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54C5" w:rsidRPr="00F72488" w:rsidRDefault="00F72488" w:rsidP="00F72488">
      <w:pPr>
        <w:jc w:val="center"/>
        <w:rPr>
          <w:rFonts w:ascii="Arial" w:hAnsi="Arial" w:cs="Arial"/>
          <w:b/>
          <w:sz w:val="32"/>
          <w:u w:val="single"/>
        </w:rPr>
      </w:pPr>
      <w:r w:rsidRPr="00F72488">
        <w:rPr>
          <w:rFonts w:ascii="Arial" w:hAnsi="Arial" w:cs="Arial"/>
          <w:b/>
          <w:sz w:val="32"/>
          <w:u w:val="single"/>
        </w:rPr>
        <w:t>Criminal Law module</w:t>
      </w:r>
    </w:p>
    <w:p w:rsidR="00F72488" w:rsidRDefault="00F72488" w:rsidP="00F72488">
      <w:pPr>
        <w:jc w:val="center"/>
        <w:rPr>
          <w:rFonts w:ascii="Arial" w:hAnsi="Arial" w:cs="Arial"/>
          <w:b/>
          <w:sz w:val="32"/>
          <w:u w:val="single"/>
        </w:rPr>
      </w:pPr>
      <w:r w:rsidRPr="00F72488">
        <w:rPr>
          <w:rFonts w:ascii="Arial" w:hAnsi="Arial" w:cs="Arial"/>
          <w:b/>
          <w:sz w:val="32"/>
          <w:u w:val="single"/>
        </w:rPr>
        <w:t>Assignment 1</w:t>
      </w:r>
    </w:p>
    <w:p w:rsidR="00F72488" w:rsidRDefault="00F72488" w:rsidP="00F72488">
      <w:pPr>
        <w:spacing w:after="0" w:line="240" w:lineRule="auto"/>
        <w:rPr>
          <w:rFonts w:ascii="Arial" w:eastAsia="Times New Roman" w:hAnsi="Arial" w:cs="Arial"/>
          <w:b/>
          <w:sz w:val="28"/>
          <w:szCs w:val="28"/>
          <w:u w:val="single"/>
          <w:lang w:eastAsia="en-GB"/>
        </w:rPr>
      </w:pPr>
      <w:r w:rsidRPr="00F72488">
        <w:rPr>
          <w:rFonts w:ascii="Arial" w:eastAsia="Times New Roman" w:hAnsi="Arial" w:cs="Arial"/>
          <w:b/>
          <w:sz w:val="28"/>
          <w:szCs w:val="28"/>
          <w:u w:val="single"/>
          <w:lang w:eastAsia="en-GB"/>
        </w:rPr>
        <w:t>Task description –</w:t>
      </w:r>
    </w:p>
    <w:p w:rsidR="00F72488" w:rsidRDefault="00F72488" w:rsidP="00F72488">
      <w:pPr>
        <w:spacing w:after="0" w:line="240" w:lineRule="auto"/>
        <w:rPr>
          <w:rFonts w:ascii="Arial" w:eastAsia="Times New Roman" w:hAnsi="Arial" w:cs="Arial"/>
          <w:b/>
          <w:sz w:val="28"/>
          <w:szCs w:val="28"/>
          <w:u w:val="single"/>
          <w:lang w:eastAsia="en-GB"/>
        </w:rPr>
      </w:pPr>
    </w:p>
    <w:p w:rsidR="00F72488" w:rsidRPr="00F72488" w:rsidRDefault="00F72488" w:rsidP="00F72488">
      <w:pPr>
        <w:spacing w:after="0" w:line="240" w:lineRule="auto"/>
        <w:rPr>
          <w:rFonts w:ascii="Arial" w:eastAsia="Times New Roman" w:hAnsi="Arial" w:cs="Arial"/>
          <w:sz w:val="28"/>
          <w:szCs w:val="28"/>
          <w:lang w:eastAsia="en-GB"/>
        </w:rPr>
      </w:pPr>
      <w:r w:rsidRPr="00C45C21">
        <w:rPr>
          <w:rFonts w:ascii="Arial" w:eastAsia="Times New Roman" w:hAnsi="Arial" w:cs="Arial"/>
          <w:color w:val="FF0000"/>
          <w:sz w:val="28"/>
          <w:szCs w:val="28"/>
          <w:lang w:eastAsia="en-GB"/>
        </w:rPr>
        <w:t>The</w:t>
      </w:r>
      <w:r w:rsidRPr="00F72488">
        <w:rPr>
          <w:rFonts w:ascii="Arial" w:eastAsia="Times New Roman" w:hAnsi="Arial" w:cs="Arial"/>
          <w:color w:val="FF0000"/>
          <w:sz w:val="28"/>
          <w:szCs w:val="28"/>
          <w:lang w:eastAsia="en-GB"/>
        </w:rPr>
        <w:t xml:space="preserve"> law in relation to non-fatal offences against the person is no longer fit for purpose and is in need of reform.</w:t>
      </w:r>
    </w:p>
    <w:p w:rsidR="00F72488" w:rsidRPr="00F72488" w:rsidRDefault="00F72488" w:rsidP="00F72488">
      <w:pPr>
        <w:spacing w:after="0" w:line="240" w:lineRule="auto"/>
        <w:rPr>
          <w:rFonts w:ascii="Arial" w:eastAsia="Times New Roman" w:hAnsi="Arial" w:cs="Arial"/>
          <w:color w:val="FF0000"/>
          <w:sz w:val="28"/>
          <w:szCs w:val="28"/>
          <w:lang w:eastAsia="en-GB"/>
        </w:rPr>
      </w:pPr>
      <w:r w:rsidRPr="00F72488">
        <w:rPr>
          <w:rFonts w:ascii="Arial" w:eastAsia="Times New Roman" w:hAnsi="Arial" w:cs="Arial"/>
          <w:color w:val="FF0000"/>
          <w:sz w:val="28"/>
          <w:szCs w:val="28"/>
          <w:lang w:eastAsia="en-GB"/>
        </w:rPr>
        <w:t xml:space="preserve">In 2015, the Lord Chief Justice of England and Wales, the </w:t>
      </w:r>
      <w:proofErr w:type="spellStart"/>
      <w:r w:rsidRPr="00F72488">
        <w:rPr>
          <w:rFonts w:ascii="Arial" w:eastAsia="Times New Roman" w:hAnsi="Arial" w:cs="Arial"/>
          <w:color w:val="FF0000"/>
          <w:sz w:val="28"/>
          <w:szCs w:val="28"/>
          <w:lang w:eastAsia="en-GB"/>
        </w:rPr>
        <w:t>Rt</w:t>
      </w:r>
      <w:proofErr w:type="spellEnd"/>
      <w:r w:rsidRPr="00F72488">
        <w:rPr>
          <w:rFonts w:ascii="Arial" w:eastAsia="Times New Roman" w:hAnsi="Arial" w:cs="Arial"/>
          <w:color w:val="FF0000"/>
          <w:sz w:val="28"/>
          <w:szCs w:val="28"/>
          <w:lang w:eastAsia="en-GB"/>
        </w:rPr>
        <w:t xml:space="preserve"> Hon the Lord Thomas of </w:t>
      </w:r>
      <w:proofErr w:type="spellStart"/>
      <w:r w:rsidRPr="00F72488">
        <w:rPr>
          <w:rFonts w:ascii="Arial" w:eastAsia="Times New Roman" w:hAnsi="Arial" w:cs="Arial"/>
          <w:color w:val="FF0000"/>
          <w:sz w:val="28"/>
          <w:szCs w:val="28"/>
          <w:lang w:eastAsia="en-GB"/>
        </w:rPr>
        <w:t>Cwmgiedd</w:t>
      </w:r>
      <w:proofErr w:type="spellEnd"/>
      <w:r w:rsidRPr="00F72488">
        <w:rPr>
          <w:rFonts w:ascii="Arial" w:eastAsia="Times New Roman" w:hAnsi="Arial" w:cs="Arial"/>
          <w:color w:val="FF0000"/>
          <w:sz w:val="28"/>
          <w:szCs w:val="28"/>
          <w:lang w:eastAsia="en-GB"/>
        </w:rPr>
        <w:t xml:space="preserve"> stated:</w:t>
      </w:r>
    </w:p>
    <w:p w:rsidR="00F72488" w:rsidRPr="00F72488" w:rsidRDefault="00F72488" w:rsidP="00F72488">
      <w:pPr>
        <w:spacing w:after="0" w:line="240" w:lineRule="auto"/>
        <w:rPr>
          <w:rFonts w:ascii="Arial" w:eastAsia="Times New Roman" w:hAnsi="Arial" w:cs="Arial"/>
          <w:i/>
          <w:color w:val="FF0000"/>
          <w:sz w:val="28"/>
          <w:szCs w:val="28"/>
          <w:lang w:eastAsia="en-GB"/>
        </w:rPr>
      </w:pPr>
      <w:r w:rsidRPr="00F72488">
        <w:rPr>
          <w:rFonts w:ascii="Arial" w:eastAsia="Times New Roman" w:hAnsi="Arial" w:cs="Arial"/>
          <w:color w:val="FF0000"/>
          <w:sz w:val="28"/>
          <w:szCs w:val="28"/>
          <w:lang w:eastAsia="en-GB"/>
        </w:rPr>
        <w:t>“</w:t>
      </w:r>
      <w:r w:rsidRPr="00F72488">
        <w:rPr>
          <w:rFonts w:ascii="Arial" w:eastAsia="Times New Roman" w:hAnsi="Arial" w:cs="Arial"/>
          <w:i/>
          <w:color w:val="FF0000"/>
          <w:sz w:val="28"/>
          <w:szCs w:val="28"/>
          <w:lang w:eastAsia="en-GB"/>
        </w:rPr>
        <w:t>The legislation is out of date and in some areas obsolete; new ways of offending are not adequately captured.”</w:t>
      </w:r>
    </w:p>
    <w:p w:rsidR="00F72488" w:rsidRPr="00C45C21" w:rsidRDefault="00F72488" w:rsidP="00F72488">
      <w:pPr>
        <w:spacing w:after="0" w:line="240" w:lineRule="auto"/>
        <w:rPr>
          <w:rFonts w:ascii="Arial" w:eastAsia="Times New Roman" w:hAnsi="Arial" w:cs="Arial"/>
          <w:color w:val="FF0000"/>
          <w:sz w:val="28"/>
          <w:szCs w:val="28"/>
          <w:lang w:eastAsia="en-GB"/>
        </w:rPr>
      </w:pPr>
      <w:r w:rsidRPr="00F72488">
        <w:rPr>
          <w:rFonts w:ascii="Arial" w:eastAsia="Times New Roman" w:hAnsi="Arial" w:cs="Arial"/>
          <w:color w:val="FF0000"/>
          <w:sz w:val="28"/>
          <w:szCs w:val="28"/>
          <w:lang w:eastAsia="en-GB"/>
        </w:rPr>
        <w:t>Evaluate the legislation in this area and determine whether reform is necessary.</w:t>
      </w:r>
    </w:p>
    <w:p w:rsidR="00F72488" w:rsidRDefault="00F72488" w:rsidP="00F72488">
      <w:pPr>
        <w:spacing w:after="0" w:line="240" w:lineRule="auto"/>
        <w:rPr>
          <w:rFonts w:ascii="Arial" w:eastAsia="Times New Roman" w:hAnsi="Arial" w:cs="Arial"/>
          <w:color w:val="FF0000"/>
          <w:sz w:val="28"/>
          <w:szCs w:val="28"/>
          <w:lang w:eastAsia="en-GB"/>
        </w:rPr>
      </w:pPr>
    </w:p>
    <w:p w:rsidR="00F72488" w:rsidRDefault="00505BC1" w:rsidP="00AB2A75">
      <w:pPr>
        <w:spacing w:after="0" w:line="360" w:lineRule="auto"/>
        <w:rPr>
          <w:rFonts w:ascii="Arial" w:eastAsia="Times New Roman" w:hAnsi="Arial" w:cs="Arial"/>
          <w:sz w:val="24"/>
          <w:szCs w:val="28"/>
          <w:lang w:eastAsia="en-GB"/>
        </w:rPr>
      </w:pPr>
      <w:r>
        <w:rPr>
          <w:rFonts w:ascii="Arial" w:eastAsia="Times New Roman" w:hAnsi="Arial" w:cs="Arial"/>
          <w:sz w:val="24"/>
          <w:szCs w:val="28"/>
          <w:lang w:eastAsia="en-GB"/>
        </w:rPr>
        <w:t xml:space="preserve">For a number of </w:t>
      </w:r>
      <w:r w:rsidR="00AE6120">
        <w:rPr>
          <w:rFonts w:ascii="Arial" w:eastAsia="Times New Roman" w:hAnsi="Arial" w:cs="Arial"/>
          <w:sz w:val="24"/>
          <w:szCs w:val="28"/>
          <w:lang w:eastAsia="en-GB"/>
        </w:rPr>
        <w:t xml:space="preserve">years now there have been many suggestions </w:t>
      </w:r>
      <w:r>
        <w:rPr>
          <w:rFonts w:ascii="Arial" w:eastAsia="Times New Roman" w:hAnsi="Arial" w:cs="Arial"/>
          <w:sz w:val="24"/>
          <w:szCs w:val="28"/>
          <w:lang w:eastAsia="en-GB"/>
        </w:rPr>
        <w:t xml:space="preserve">that </w:t>
      </w:r>
      <w:r w:rsidR="00087602">
        <w:rPr>
          <w:rFonts w:ascii="Arial" w:eastAsia="Times New Roman" w:hAnsi="Arial" w:cs="Arial"/>
          <w:sz w:val="24"/>
          <w:szCs w:val="28"/>
          <w:lang w:eastAsia="en-GB"/>
        </w:rPr>
        <w:t xml:space="preserve">the OAPA is outdated and needs to be reformed. </w:t>
      </w:r>
      <w:r w:rsidR="0048783E">
        <w:rPr>
          <w:rFonts w:ascii="Arial" w:eastAsia="Times New Roman" w:hAnsi="Arial" w:cs="Arial"/>
          <w:sz w:val="24"/>
          <w:szCs w:val="28"/>
          <w:lang w:eastAsia="en-GB"/>
        </w:rPr>
        <w:t xml:space="preserve">The Non-Fatal </w:t>
      </w:r>
      <w:r w:rsidR="001B351D">
        <w:rPr>
          <w:rFonts w:ascii="Arial" w:eastAsia="Times New Roman" w:hAnsi="Arial" w:cs="Arial"/>
          <w:sz w:val="24"/>
          <w:szCs w:val="28"/>
          <w:lang w:eastAsia="en-GB"/>
        </w:rPr>
        <w:t>offences against the person are</w:t>
      </w:r>
      <w:r w:rsidR="005A18F2">
        <w:rPr>
          <w:rFonts w:ascii="Arial" w:eastAsia="Times New Roman" w:hAnsi="Arial" w:cs="Arial"/>
          <w:sz w:val="24"/>
          <w:szCs w:val="28"/>
          <w:lang w:eastAsia="en-GB"/>
        </w:rPr>
        <w:t xml:space="preserve"> still under </w:t>
      </w:r>
      <w:r w:rsidR="0048783E">
        <w:rPr>
          <w:rFonts w:ascii="Arial" w:eastAsia="Times New Roman" w:hAnsi="Arial" w:cs="Arial"/>
          <w:sz w:val="24"/>
          <w:szCs w:val="28"/>
          <w:lang w:eastAsia="en-GB"/>
        </w:rPr>
        <w:t>the Act of 1861: Offences against the Person</w:t>
      </w:r>
      <w:r w:rsidR="005331F3">
        <w:rPr>
          <w:rFonts w:ascii="Arial" w:eastAsia="Times New Roman" w:hAnsi="Arial" w:cs="Arial"/>
          <w:sz w:val="24"/>
          <w:szCs w:val="28"/>
          <w:lang w:eastAsia="en-GB"/>
        </w:rPr>
        <w:t xml:space="preserve"> (OAPA 1861)</w:t>
      </w:r>
      <w:r w:rsidR="0048783E">
        <w:rPr>
          <w:rFonts w:ascii="Arial" w:eastAsia="Times New Roman" w:hAnsi="Arial" w:cs="Arial"/>
          <w:sz w:val="24"/>
          <w:szCs w:val="28"/>
          <w:lang w:eastAsia="en-GB"/>
        </w:rPr>
        <w:t>.</w:t>
      </w:r>
      <w:r w:rsidR="00C45C21">
        <w:rPr>
          <w:rFonts w:ascii="Arial" w:eastAsia="Times New Roman" w:hAnsi="Arial" w:cs="Arial"/>
          <w:sz w:val="24"/>
          <w:szCs w:val="28"/>
          <w:lang w:eastAsia="en-GB"/>
        </w:rPr>
        <w:t xml:space="preserve"> </w:t>
      </w:r>
      <w:r w:rsidR="00A87E67">
        <w:rPr>
          <w:rFonts w:ascii="Arial" w:eastAsia="Times New Roman" w:hAnsi="Arial" w:cs="Arial"/>
          <w:sz w:val="24"/>
          <w:szCs w:val="28"/>
          <w:lang w:eastAsia="en-GB"/>
        </w:rPr>
        <w:t>An illustration of</w:t>
      </w:r>
      <w:r w:rsidR="00806E96">
        <w:rPr>
          <w:rFonts w:ascii="Arial" w:eastAsia="Times New Roman" w:hAnsi="Arial" w:cs="Arial"/>
          <w:sz w:val="24"/>
          <w:szCs w:val="28"/>
          <w:lang w:eastAsia="en-GB"/>
        </w:rPr>
        <w:t xml:space="preserve"> how high of a demand there is for the law to be looked at/reformed is the amount of statements, comments, opinions and discussions there currently are regarding this topic. </w:t>
      </w:r>
      <w:r w:rsidR="005331F3">
        <w:rPr>
          <w:rFonts w:ascii="Arial" w:eastAsia="Times New Roman" w:hAnsi="Arial" w:cs="Arial"/>
          <w:sz w:val="24"/>
          <w:szCs w:val="28"/>
          <w:lang w:eastAsia="en-GB"/>
        </w:rPr>
        <w:t xml:space="preserve">For example, Judge </w:t>
      </w:r>
      <w:r w:rsidR="007703AE">
        <w:rPr>
          <w:rFonts w:ascii="Arial" w:eastAsia="Times New Roman" w:hAnsi="Arial" w:cs="Arial"/>
          <w:sz w:val="24"/>
          <w:szCs w:val="28"/>
          <w:lang w:eastAsia="en-GB"/>
        </w:rPr>
        <w:t xml:space="preserve">Andrew </w:t>
      </w:r>
      <w:proofErr w:type="spellStart"/>
      <w:r w:rsidR="007703AE">
        <w:rPr>
          <w:rFonts w:ascii="Arial" w:eastAsia="Times New Roman" w:hAnsi="Arial" w:cs="Arial"/>
          <w:sz w:val="24"/>
          <w:szCs w:val="28"/>
          <w:lang w:eastAsia="en-GB"/>
        </w:rPr>
        <w:t>Goymer</w:t>
      </w:r>
      <w:proofErr w:type="spellEnd"/>
      <w:r w:rsidR="007703AE">
        <w:rPr>
          <w:rFonts w:ascii="Arial" w:eastAsia="Times New Roman" w:hAnsi="Arial" w:cs="Arial"/>
          <w:sz w:val="24"/>
          <w:szCs w:val="28"/>
          <w:lang w:eastAsia="en-GB"/>
        </w:rPr>
        <w:t xml:space="preserve"> for the Council of HM Circuit judges </w:t>
      </w:r>
      <w:r w:rsidR="00E9229E">
        <w:rPr>
          <w:rFonts w:ascii="Arial" w:eastAsia="Times New Roman" w:hAnsi="Arial" w:cs="Arial"/>
          <w:sz w:val="24"/>
          <w:szCs w:val="28"/>
          <w:lang w:eastAsia="en-GB"/>
        </w:rPr>
        <w:t>(2015)</w:t>
      </w:r>
      <w:r w:rsidR="00503A12">
        <w:rPr>
          <w:rFonts w:ascii="Arial" w:eastAsia="Times New Roman" w:hAnsi="Arial" w:cs="Arial"/>
          <w:sz w:val="24"/>
          <w:szCs w:val="28"/>
          <w:lang w:eastAsia="en-GB"/>
        </w:rPr>
        <w:t xml:space="preserve"> cited by The Law Commission (2015)</w:t>
      </w:r>
      <w:r w:rsidR="00E9229E">
        <w:rPr>
          <w:rFonts w:ascii="Arial" w:eastAsia="Times New Roman" w:hAnsi="Arial" w:cs="Arial"/>
          <w:sz w:val="24"/>
          <w:szCs w:val="28"/>
          <w:lang w:eastAsia="en-GB"/>
        </w:rPr>
        <w:t xml:space="preserve"> </w:t>
      </w:r>
      <w:r w:rsidR="007703AE">
        <w:rPr>
          <w:rFonts w:ascii="Arial" w:eastAsia="Times New Roman" w:hAnsi="Arial" w:cs="Arial"/>
          <w:sz w:val="24"/>
          <w:szCs w:val="28"/>
          <w:lang w:eastAsia="en-GB"/>
        </w:rPr>
        <w:t>stated “Judges and juries have frequently got to grapple with the pr</w:t>
      </w:r>
      <w:bookmarkStart w:id="0" w:name="_GoBack"/>
      <w:bookmarkEnd w:id="0"/>
      <w:r w:rsidR="007703AE">
        <w:rPr>
          <w:rFonts w:ascii="Arial" w:eastAsia="Times New Roman" w:hAnsi="Arial" w:cs="Arial"/>
          <w:sz w:val="24"/>
          <w:szCs w:val="28"/>
          <w:lang w:eastAsia="en-GB"/>
        </w:rPr>
        <w:t xml:space="preserve">oblems of the current law contained in a statute that is now 154 years old”. </w:t>
      </w:r>
      <w:r w:rsidR="00175DA2">
        <w:rPr>
          <w:rFonts w:ascii="Arial" w:eastAsia="Times New Roman" w:hAnsi="Arial" w:cs="Arial"/>
          <w:sz w:val="24"/>
          <w:szCs w:val="28"/>
          <w:lang w:eastAsia="en-GB"/>
        </w:rPr>
        <w:t>His opinion is commonly agreed with as many agree that it is time to update the law and have in place a modern OAPA.</w:t>
      </w:r>
      <w:r w:rsidR="0020727E">
        <w:rPr>
          <w:rFonts w:ascii="Arial" w:eastAsia="Times New Roman" w:hAnsi="Arial" w:cs="Arial"/>
          <w:sz w:val="24"/>
          <w:szCs w:val="28"/>
          <w:lang w:eastAsia="en-GB"/>
        </w:rPr>
        <w:t xml:space="preserve"> </w:t>
      </w:r>
      <w:r w:rsidR="00175DA2">
        <w:rPr>
          <w:rFonts w:ascii="Arial" w:eastAsia="Times New Roman" w:hAnsi="Arial" w:cs="Arial"/>
          <w:sz w:val="24"/>
          <w:szCs w:val="28"/>
          <w:lang w:eastAsia="en-GB"/>
        </w:rPr>
        <w:t>However, others do arg</w:t>
      </w:r>
      <w:r w:rsidR="00F2645B">
        <w:rPr>
          <w:rFonts w:ascii="Arial" w:eastAsia="Times New Roman" w:hAnsi="Arial" w:cs="Arial"/>
          <w:sz w:val="24"/>
          <w:szCs w:val="28"/>
          <w:lang w:eastAsia="en-GB"/>
        </w:rPr>
        <w:t>ue that the law works in practic</w:t>
      </w:r>
      <w:r w:rsidR="000B7F81">
        <w:rPr>
          <w:rFonts w:ascii="Arial" w:eastAsia="Times New Roman" w:hAnsi="Arial" w:cs="Arial"/>
          <w:sz w:val="24"/>
          <w:szCs w:val="28"/>
          <w:lang w:eastAsia="en-GB"/>
        </w:rPr>
        <w:t>e and has been efficient</w:t>
      </w:r>
      <w:r w:rsidR="00175DA2">
        <w:rPr>
          <w:rFonts w:ascii="Arial" w:eastAsia="Times New Roman" w:hAnsi="Arial" w:cs="Arial"/>
          <w:sz w:val="24"/>
          <w:szCs w:val="28"/>
          <w:lang w:eastAsia="en-GB"/>
        </w:rPr>
        <w:t xml:space="preserve"> since being put in place, so in their opinions no reform is needed. </w:t>
      </w:r>
      <w:r w:rsidR="00055386">
        <w:rPr>
          <w:rFonts w:ascii="Arial" w:eastAsia="Times New Roman" w:hAnsi="Arial" w:cs="Arial"/>
          <w:sz w:val="24"/>
          <w:szCs w:val="28"/>
          <w:lang w:eastAsia="en-GB"/>
        </w:rPr>
        <w:t>It is important</w:t>
      </w:r>
      <w:r w:rsidR="000B7F81">
        <w:rPr>
          <w:rFonts w:ascii="Arial" w:eastAsia="Times New Roman" w:hAnsi="Arial" w:cs="Arial"/>
          <w:sz w:val="24"/>
          <w:szCs w:val="28"/>
          <w:lang w:eastAsia="en-GB"/>
        </w:rPr>
        <w:t xml:space="preserve"> to mention that</w:t>
      </w:r>
      <w:r w:rsidR="00055386">
        <w:rPr>
          <w:rFonts w:ascii="Arial" w:eastAsia="Times New Roman" w:hAnsi="Arial" w:cs="Arial"/>
          <w:sz w:val="24"/>
          <w:szCs w:val="28"/>
          <w:lang w:eastAsia="en-GB"/>
        </w:rPr>
        <w:t xml:space="preserve"> a bill to reform the OAPA (1861) was put forward in the 1980’s, along with other drafts such as the Home Office’s 1998 draft bill</w:t>
      </w:r>
      <w:r w:rsidR="0033311B">
        <w:rPr>
          <w:rFonts w:ascii="Arial" w:eastAsia="Times New Roman" w:hAnsi="Arial" w:cs="Arial"/>
          <w:sz w:val="24"/>
          <w:szCs w:val="28"/>
          <w:lang w:eastAsia="en-GB"/>
        </w:rPr>
        <w:t xml:space="preserve"> but despite these attempts and intentions to modernise the act, no government as of yet </w:t>
      </w:r>
      <w:r w:rsidR="0094668F">
        <w:rPr>
          <w:rFonts w:ascii="Arial" w:eastAsia="Times New Roman" w:hAnsi="Arial" w:cs="Arial"/>
          <w:sz w:val="24"/>
          <w:szCs w:val="28"/>
          <w:lang w:eastAsia="en-GB"/>
        </w:rPr>
        <w:t>h</w:t>
      </w:r>
      <w:r w:rsidR="0033311B">
        <w:rPr>
          <w:rFonts w:ascii="Arial" w:eastAsia="Times New Roman" w:hAnsi="Arial" w:cs="Arial"/>
          <w:sz w:val="24"/>
          <w:szCs w:val="28"/>
          <w:lang w:eastAsia="en-GB"/>
        </w:rPr>
        <w:t xml:space="preserve">as passed them. </w:t>
      </w:r>
    </w:p>
    <w:p w:rsidR="000757EF" w:rsidRDefault="000757EF" w:rsidP="00AB2A75">
      <w:pPr>
        <w:spacing w:after="0" w:line="360" w:lineRule="auto"/>
        <w:rPr>
          <w:rFonts w:ascii="Arial" w:eastAsia="Times New Roman" w:hAnsi="Arial" w:cs="Arial"/>
          <w:sz w:val="24"/>
          <w:szCs w:val="28"/>
          <w:lang w:eastAsia="en-GB"/>
        </w:rPr>
      </w:pPr>
    </w:p>
    <w:p w:rsidR="00F72488" w:rsidRDefault="000757EF" w:rsidP="00AB2A75">
      <w:pPr>
        <w:spacing w:line="360" w:lineRule="auto"/>
        <w:rPr>
          <w:rFonts w:ascii="Arial" w:hAnsi="Arial" w:cs="Arial"/>
          <w:sz w:val="24"/>
        </w:rPr>
      </w:pPr>
      <w:r>
        <w:rPr>
          <w:rFonts w:ascii="Arial" w:eastAsia="Times New Roman" w:hAnsi="Arial" w:cs="Arial"/>
          <w:sz w:val="24"/>
          <w:szCs w:val="28"/>
          <w:lang w:eastAsia="en-GB"/>
        </w:rPr>
        <w:t>One of the big problems with the act is that the language is seen as very outdated, which can cause confusion to people following the laws. For example, the</w:t>
      </w:r>
      <w:r w:rsidR="0054524B">
        <w:rPr>
          <w:rFonts w:ascii="Arial" w:eastAsia="Times New Roman" w:hAnsi="Arial" w:cs="Arial"/>
          <w:sz w:val="24"/>
          <w:szCs w:val="28"/>
          <w:lang w:eastAsia="en-GB"/>
        </w:rPr>
        <w:t xml:space="preserve"> meaning of the</w:t>
      </w:r>
      <w:r>
        <w:rPr>
          <w:rFonts w:ascii="Arial" w:eastAsia="Times New Roman" w:hAnsi="Arial" w:cs="Arial"/>
          <w:sz w:val="24"/>
          <w:szCs w:val="28"/>
          <w:lang w:eastAsia="en-GB"/>
        </w:rPr>
        <w:t xml:space="preserve"> word ‘grievous’ </w:t>
      </w:r>
      <w:r w:rsidR="0054524B">
        <w:rPr>
          <w:rFonts w:ascii="Arial" w:eastAsia="Times New Roman" w:hAnsi="Arial" w:cs="Arial"/>
          <w:sz w:val="24"/>
          <w:szCs w:val="28"/>
          <w:lang w:eastAsia="en-GB"/>
        </w:rPr>
        <w:t>has been moderni</w:t>
      </w:r>
      <w:r w:rsidR="009B2890">
        <w:rPr>
          <w:rFonts w:ascii="Arial" w:eastAsia="Times New Roman" w:hAnsi="Arial" w:cs="Arial"/>
          <w:sz w:val="24"/>
          <w:szCs w:val="28"/>
          <w:lang w:eastAsia="en-GB"/>
        </w:rPr>
        <w:t xml:space="preserve">sed through case law. Smith </w:t>
      </w:r>
      <w:r w:rsidR="0005295E">
        <w:rPr>
          <w:rFonts w:ascii="Arial" w:eastAsia="Times New Roman" w:hAnsi="Arial" w:cs="Arial"/>
          <w:sz w:val="24"/>
          <w:szCs w:val="28"/>
          <w:lang w:eastAsia="en-GB"/>
        </w:rPr>
        <w:t>(1961</w:t>
      </w:r>
      <w:r w:rsidR="00F96387">
        <w:rPr>
          <w:rFonts w:ascii="Arial" w:eastAsia="Times New Roman" w:hAnsi="Arial" w:cs="Arial"/>
          <w:sz w:val="24"/>
          <w:szCs w:val="28"/>
          <w:lang w:eastAsia="en-GB"/>
        </w:rPr>
        <w:t xml:space="preserve"> case</w:t>
      </w:r>
      <w:r w:rsidR="0054524B">
        <w:rPr>
          <w:rFonts w:ascii="Arial" w:eastAsia="Times New Roman" w:hAnsi="Arial" w:cs="Arial"/>
          <w:sz w:val="24"/>
          <w:szCs w:val="28"/>
          <w:lang w:eastAsia="en-GB"/>
        </w:rPr>
        <w:t>) stated that</w:t>
      </w:r>
      <w:r w:rsidR="00A338C6">
        <w:rPr>
          <w:rFonts w:ascii="Arial" w:eastAsia="Times New Roman" w:hAnsi="Arial" w:cs="Arial"/>
          <w:sz w:val="24"/>
          <w:szCs w:val="28"/>
          <w:lang w:eastAsia="en-GB"/>
        </w:rPr>
        <w:t xml:space="preserve"> the meaning of ‘grievous’ is defined as</w:t>
      </w:r>
      <w:r w:rsidR="009B2890">
        <w:rPr>
          <w:rFonts w:ascii="Arial" w:eastAsia="Times New Roman" w:hAnsi="Arial" w:cs="Arial"/>
          <w:sz w:val="24"/>
          <w:szCs w:val="28"/>
          <w:lang w:eastAsia="en-GB"/>
        </w:rPr>
        <w:t xml:space="preserve"> ‘r</w:t>
      </w:r>
      <w:r w:rsidR="0054524B">
        <w:rPr>
          <w:rFonts w:ascii="Arial" w:eastAsia="Times New Roman" w:hAnsi="Arial" w:cs="Arial"/>
          <w:sz w:val="24"/>
          <w:szCs w:val="28"/>
          <w:lang w:eastAsia="en-GB"/>
        </w:rPr>
        <w:t xml:space="preserve">eally serious harm’. This is a problem that has </w:t>
      </w:r>
      <w:r w:rsidR="009B2890">
        <w:rPr>
          <w:rFonts w:ascii="Arial" w:eastAsia="Times New Roman" w:hAnsi="Arial" w:cs="Arial"/>
          <w:sz w:val="24"/>
          <w:szCs w:val="28"/>
          <w:lang w:eastAsia="en-GB"/>
        </w:rPr>
        <w:t xml:space="preserve">arisen </w:t>
      </w:r>
      <w:r w:rsidR="00E91096">
        <w:rPr>
          <w:rFonts w:ascii="Arial" w:eastAsia="Times New Roman" w:hAnsi="Arial" w:cs="Arial"/>
          <w:sz w:val="24"/>
          <w:szCs w:val="28"/>
          <w:lang w:eastAsia="en-GB"/>
        </w:rPr>
        <w:t>due to</w:t>
      </w:r>
      <w:r w:rsidR="0054524B">
        <w:rPr>
          <w:rFonts w:ascii="Arial" w:eastAsia="Times New Roman" w:hAnsi="Arial" w:cs="Arial"/>
          <w:sz w:val="24"/>
          <w:szCs w:val="28"/>
          <w:lang w:eastAsia="en-GB"/>
        </w:rPr>
        <w:t xml:space="preserve"> the English languag</w:t>
      </w:r>
      <w:r w:rsidR="009B2890">
        <w:rPr>
          <w:rFonts w:ascii="Arial" w:eastAsia="Times New Roman" w:hAnsi="Arial" w:cs="Arial"/>
          <w:sz w:val="24"/>
          <w:szCs w:val="28"/>
          <w:lang w:eastAsia="en-GB"/>
        </w:rPr>
        <w:t>e changing over time, which has</w:t>
      </w:r>
      <w:r w:rsidR="0054524B">
        <w:rPr>
          <w:rFonts w:ascii="Arial" w:eastAsia="Times New Roman" w:hAnsi="Arial" w:cs="Arial"/>
          <w:sz w:val="24"/>
          <w:szCs w:val="28"/>
          <w:lang w:eastAsia="en-GB"/>
        </w:rPr>
        <w:t xml:space="preserve"> resulted in words used in the act acquiring new meanings or some words may no </w:t>
      </w:r>
      <w:r w:rsidR="0054524B">
        <w:rPr>
          <w:rFonts w:ascii="Arial" w:eastAsia="Times New Roman" w:hAnsi="Arial" w:cs="Arial"/>
          <w:sz w:val="24"/>
          <w:szCs w:val="28"/>
          <w:lang w:eastAsia="en-GB"/>
        </w:rPr>
        <w:lastRenderedPageBreak/>
        <w:t xml:space="preserve">longer be used in everyday modern language. </w:t>
      </w:r>
      <w:r w:rsidR="006A39E7">
        <w:rPr>
          <w:rFonts w:ascii="Arial" w:eastAsia="Times New Roman" w:hAnsi="Arial" w:cs="Arial"/>
          <w:sz w:val="24"/>
          <w:szCs w:val="28"/>
          <w:lang w:eastAsia="en-GB"/>
        </w:rPr>
        <w:t>Also, in some cases words such as ‘Assault’ and ‘Battery’ were never given a lawful definition, this has then lead to them gaini</w:t>
      </w:r>
      <w:r w:rsidR="009B2890">
        <w:rPr>
          <w:rFonts w:ascii="Arial" w:eastAsia="Times New Roman" w:hAnsi="Arial" w:cs="Arial"/>
          <w:sz w:val="24"/>
          <w:szCs w:val="28"/>
          <w:lang w:eastAsia="en-GB"/>
        </w:rPr>
        <w:t>ng definitions through case law</w:t>
      </w:r>
      <w:r w:rsidR="006A39E7">
        <w:rPr>
          <w:rFonts w:ascii="Arial" w:eastAsia="Times New Roman" w:hAnsi="Arial" w:cs="Arial"/>
          <w:sz w:val="24"/>
          <w:szCs w:val="28"/>
          <w:lang w:eastAsia="en-GB"/>
        </w:rPr>
        <w:t>. Additionally, case law can be misleading with the word ‘immediate’ being a good example of this. In the case Smith</w:t>
      </w:r>
      <w:r w:rsidR="006528F3">
        <w:rPr>
          <w:rFonts w:ascii="Arial" w:eastAsia="Times New Roman" w:hAnsi="Arial" w:cs="Arial"/>
          <w:sz w:val="24"/>
          <w:szCs w:val="28"/>
          <w:lang w:eastAsia="en-GB"/>
        </w:rPr>
        <w:t xml:space="preserve"> v</w:t>
      </w:r>
      <w:r w:rsidR="009F5B52">
        <w:rPr>
          <w:rFonts w:ascii="Arial" w:eastAsia="Times New Roman" w:hAnsi="Arial" w:cs="Arial"/>
          <w:sz w:val="24"/>
          <w:szCs w:val="28"/>
          <w:lang w:eastAsia="en-GB"/>
        </w:rPr>
        <w:t xml:space="preserve"> Chief Constable of Woking Police (</w:t>
      </w:r>
      <w:r w:rsidR="00292B3B">
        <w:rPr>
          <w:rFonts w:ascii="Arial" w:eastAsia="Times New Roman" w:hAnsi="Arial" w:cs="Arial"/>
          <w:sz w:val="24"/>
          <w:szCs w:val="28"/>
          <w:lang w:eastAsia="en-GB"/>
        </w:rPr>
        <w:t>1983),</w:t>
      </w:r>
      <w:r w:rsidR="009F5B52">
        <w:rPr>
          <w:rFonts w:ascii="Arial" w:eastAsia="Times New Roman" w:hAnsi="Arial" w:cs="Arial"/>
          <w:sz w:val="24"/>
          <w:szCs w:val="28"/>
          <w:lang w:eastAsia="en-GB"/>
        </w:rPr>
        <w:t xml:space="preserve"> it is define</w:t>
      </w:r>
      <w:r w:rsidR="00E91096">
        <w:rPr>
          <w:rFonts w:ascii="Arial" w:eastAsia="Times New Roman" w:hAnsi="Arial" w:cs="Arial"/>
          <w:sz w:val="24"/>
          <w:szCs w:val="28"/>
          <w:lang w:eastAsia="en-GB"/>
        </w:rPr>
        <w:t xml:space="preserve">d that the assault was </w:t>
      </w:r>
      <w:r w:rsidR="009F5B52">
        <w:rPr>
          <w:rFonts w:ascii="Arial" w:hAnsi="Arial" w:cs="Arial"/>
          <w:sz w:val="24"/>
        </w:rPr>
        <w:t>sufficiently immed</w:t>
      </w:r>
      <w:r w:rsidR="00E91096">
        <w:rPr>
          <w:rFonts w:ascii="Arial" w:hAnsi="Arial" w:cs="Arial"/>
          <w:sz w:val="24"/>
        </w:rPr>
        <w:t xml:space="preserve">iate enough for </w:t>
      </w:r>
      <w:r w:rsidR="009F5B52">
        <w:rPr>
          <w:rFonts w:ascii="Arial" w:hAnsi="Arial" w:cs="Arial"/>
          <w:sz w:val="24"/>
        </w:rPr>
        <w:t xml:space="preserve">the </w:t>
      </w:r>
      <w:r w:rsidR="009F5B52" w:rsidRPr="009F5B52">
        <w:rPr>
          <w:rFonts w:ascii="Arial" w:hAnsi="Arial" w:cs="Arial"/>
          <w:sz w:val="24"/>
        </w:rPr>
        <w:t>offence</w:t>
      </w:r>
      <w:r w:rsidR="009F5B52">
        <w:rPr>
          <w:rFonts w:ascii="Arial" w:hAnsi="Arial" w:cs="Arial"/>
          <w:sz w:val="24"/>
        </w:rPr>
        <w:t xml:space="preserve"> that was in question by Lord Justice Kerr.</w:t>
      </w:r>
      <w:r w:rsidR="00881A68">
        <w:rPr>
          <w:rFonts w:ascii="Arial" w:hAnsi="Arial" w:cs="Arial"/>
          <w:sz w:val="24"/>
        </w:rPr>
        <w:t xml:space="preserve"> </w:t>
      </w:r>
      <w:r w:rsidR="00C01EA9">
        <w:rPr>
          <w:rFonts w:ascii="Arial" w:hAnsi="Arial" w:cs="Arial"/>
          <w:sz w:val="24"/>
        </w:rPr>
        <w:t xml:space="preserve">In addition, this was then later extended </w:t>
      </w:r>
      <w:r w:rsidR="00822DB0">
        <w:rPr>
          <w:rFonts w:ascii="Arial" w:hAnsi="Arial" w:cs="Arial"/>
          <w:sz w:val="24"/>
        </w:rPr>
        <w:t xml:space="preserve">in the Burrow </w:t>
      </w:r>
      <w:r w:rsidR="006528F3">
        <w:rPr>
          <w:rFonts w:ascii="Arial" w:hAnsi="Arial" w:cs="Arial"/>
          <w:sz w:val="24"/>
        </w:rPr>
        <w:t>v Ireland and R v</w:t>
      </w:r>
      <w:r w:rsidR="00E91096">
        <w:rPr>
          <w:rFonts w:ascii="Arial" w:hAnsi="Arial" w:cs="Arial"/>
          <w:sz w:val="24"/>
        </w:rPr>
        <w:t xml:space="preserve"> </w:t>
      </w:r>
      <w:proofErr w:type="spellStart"/>
      <w:r w:rsidR="00E91096">
        <w:rPr>
          <w:rFonts w:ascii="Arial" w:hAnsi="Arial" w:cs="Arial"/>
          <w:sz w:val="24"/>
        </w:rPr>
        <w:t>Constanza</w:t>
      </w:r>
      <w:proofErr w:type="spellEnd"/>
      <w:r w:rsidR="00E91096">
        <w:rPr>
          <w:rFonts w:ascii="Arial" w:hAnsi="Arial" w:cs="Arial"/>
          <w:sz w:val="24"/>
        </w:rPr>
        <w:t xml:space="preserve"> cases </w:t>
      </w:r>
      <w:r w:rsidR="00B81A27">
        <w:rPr>
          <w:rFonts w:ascii="Arial" w:hAnsi="Arial" w:cs="Arial"/>
          <w:sz w:val="24"/>
        </w:rPr>
        <w:t xml:space="preserve">(1997) </w:t>
      </w:r>
      <w:r w:rsidR="009906DF">
        <w:rPr>
          <w:rFonts w:ascii="Arial" w:hAnsi="Arial" w:cs="Arial"/>
          <w:sz w:val="24"/>
        </w:rPr>
        <w:t xml:space="preserve">to include acts such as silent phone calls, the writing and sending of letters, so this then means the word ‘immediate’ or ‘immediacy’ now has a very broad </w:t>
      </w:r>
      <w:r w:rsidR="00AC46EA">
        <w:rPr>
          <w:rFonts w:ascii="Arial" w:hAnsi="Arial" w:cs="Arial"/>
          <w:sz w:val="24"/>
        </w:rPr>
        <w:t>definition that</w:t>
      </w:r>
      <w:r w:rsidR="009906DF">
        <w:rPr>
          <w:rFonts w:ascii="Arial" w:hAnsi="Arial" w:cs="Arial"/>
          <w:sz w:val="24"/>
        </w:rPr>
        <w:t xml:space="preserve"> can be very confusing. A solution for this</w:t>
      </w:r>
      <w:r w:rsidR="00E91096">
        <w:rPr>
          <w:rFonts w:ascii="Arial" w:hAnsi="Arial" w:cs="Arial"/>
          <w:sz w:val="24"/>
        </w:rPr>
        <w:t>, which has been suggested by some,</w:t>
      </w:r>
      <w:r w:rsidR="009906DF">
        <w:rPr>
          <w:rFonts w:ascii="Arial" w:hAnsi="Arial" w:cs="Arial"/>
          <w:sz w:val="24"/>
        </w:rPr>
        <w:t xml:space="preserve"> would be bringing this case law and combining it under a new act, which would then give </w:t>
      </w:r>
      <w:r w:rsidR="00E91096">
        <w:rPr>
          <w:rFonts w:ascii="Arial" w:hAnsi="Arial" w:cs="Arial"/>
          <w:sz w:val="24"/>
        </w:rPr>
        <w:t xml:space="preserve">a </w:t>
      </w:r>
      <w:r w:rsidR="009906DF">
        <w:rPr>
          <w:rFonts w:ascii="Arial" w:hAnsi="Arial" w:cs="Arial"/>
          <w:sz w:val="24"/>
        </w:rPr>
        <w:t>clear and</w:t>
      </w:r>
      <w:r w:rsidR="00E91096">
        <w:rPr>
          <w:rFonts w:ascii="Arial" w:hAnsi="Arial" w:cs="Arial"/>
          <w:sz w:val="24"/>
        </w:rPr>
        <w:t xml:space="preserve"> more modern lawful definition to these words</w:t>
      </w:r>
      <w:r w:rsidR="00F1654A">
        <w:rPr>
          <w:rFonts w:ascii="Arial" w:hAnsi="Arial" w:cs="Arial"/>
          <w:sz w:val="24"/>
        </w:rPr>
        <w:t xml:space="preserve">, as explained by </w:t>
      </w:r>
      <w:proofErr w:type="spellStart"/>
      <w:r w:rsidR="00F1654A">
        <w:rPr>
          <w:rFonts w:ascii="Arial" w:hAnsi="Arial" w:cs="Arial"/>
          <w:sz w:val="24"/>
        </w:rPr>
        <w:t>Tabbush</w:t>
      </w:r>
      <w:proofErr w:type="spellEnd"/>
      <w:r w:rsidR="00F1654A">
        <w:rPr>
          <w:rFonts w:ascii="Arial" w:hAnsi="Arial" w:cs="Arial"/>
          <w:sz w:val="24"/>
        </w:rPr>
        <w:t xml:space="preserve"> (2014). </w:t>
      </w:r>
    </w:p>
    <w:p w:rsidR="007703AE" w:rsidRDefault="00505652" w:rsidP="00AB2A75">
      <w:pPr>
        <w:spacing w:line="360" w:lineRule="auto"/>
        <w:rPr>
          <w:rFonts w:ascii="Arial" w:hAnsi="Arial" w:cs="Arial"/>
          <w:sz w:val="24"/>
        </w:rPr>
      </w:pPr>
      <w:r>
        <w:rPr>
          <w:rFonts w:ascii="Arial" w:hAnsi="Arial" w:cs="Arial"/>
          <w:sz w:val="24"/>
        </w:rPr>
        <w:t xml:space="preserve">Another </w:t>
      </w:r>
      <w:r w:rsidR="00F13C69">
        <w:rPr>
          <w:rFonts w:ascii="Arial" w:hAnsi="Arial" w:cs="Arial"/>
          <w:sz w:val="24"/>
        </w:rPr>
        <w:t>related discussion to this, is whether the OAPA (1861) shou</w:t>
      </w:r>
      <w:r w:rsidR="00751781">
        <w:rPr>
          <w:rFonts w:ascii="Arial" w:hAnsi="Arial" w:cs="Arial"/>
          <w:sz w:val="24"/>
        </w:rPr>
        <w:t>ld cover stalking. Cases such as R v</w:t>
      </w:r>
      <w:r w:rsidR="00F13C69">
        <w:rPr>
          <w:rFonts w:ascii="Arial" w:hAnsi="Arial" w:cs="Arial"/>
          <w:sz w:val="24"/>
        </w:rPr>
        <w:t xml:space="preserve"> Constanza (1997) cross</w:t>
      </w:r>
      <w:r w:rsidR="00751781">
        <w:rPr>
          <w:rFonts w:ascii="Arial" w:hAnsi="Arial" w:cs="Arial"/>
          <w:sz w:val="24"/>
        </w:rPr>
        <w:t>es</w:t>
      </w:r>
      <w:r w:rsidR="00F13C69">
        <w:rPr>
          <w:rFonts w:ascii="Arial" w:hAnsi="Arial" w:cs="Arial"/>
          <w:sz w:val="24"/>
        </w:rPr>
        <w:t xml:space="preserve"> over</w:t>
      </w:r>
      <w:r w:rsidR="00751781">
        <w:rPr>
          <w:rFonts w:ascii="Arial" w:hAnsi="Arial" w:cs="Arial"/>
          <w:sz w:val="24"/>
        </w:rPr>
        <w:t xml:space="preserve"> with the Harassment Act (</w:t>
      </w:r>
      <w:r w:rsidR="00F13C69">
        <w:rPr>
          <w:rFonts w:ascii="Arial" w:hAnsi="Arial" w:cs="Arial"/>
          <w:sz w:val="24"/>
        </w:rPr>
        <w:t>1997</w:t>
      </w:r>
      <w:r w:rsidR="00751781">
        <w:rPr>
          <w:rFonts w:ascii="Arial" w:hAnsi="Arial" w:cs="Arial"/>
          <w:sz w:val="24"/>
        </w:rPr>
        <w:t>)</w:t>
      </w:r>
      <w:r w:rsidR="00F13C69">
        <w:rPr>
          <w:rFonts w:ascii="Arial" w:hAnsi="Arial" w:cs="Arial"/>
          <w:sz w:val="24"/>
        </w:rPr>
        <w:t xml:space="preserve"> which can then also result in confusion. </w:t>
      </w:r>
      <w:r w:rsidR="00846BCC">
        <w:rPr>
          <w:rFonts w:ascii="Arial" w:hAnsi="Arial" w:cs="Arial"/>
          <w:sz w:val="24"/>
        </w:rPr>
        <w:t xml:space="preserve">This was actually something that was added into the draft bill </w:t>
      </w:r>
      <w:r w:rsidR="00E91096">
        <w:rPr>
          <w:rFonts w:ascii="Arial" w:hAnsi="Arial" w:cs="Arial"/>
          <w:sz w:val="24"/>
        </w:rPr>
        <w:t xml:space="preserve">in 1998 </w:t>
      </w:r>
      <w:r w:rsidR="00846BCC">
        <w:rPr>
          <w:rFonts w:ascii="Arial" w:hAnsi="Arial" w:cs="Arial"/>
          <w:sz w:val="24"/>
        </w:rPr>
        <w:t xml:space="preserve">for a modern OAPA so it could set clear differences of what is a non-fatal offence and what is seen as harassment. </w:t>
      </w:r>
    </w:p>
    <w:p w:rsidR="00637FE1" w:rsidRDefault="00637FE1" w:rsidP="00AB2A75">
      <w:pPr>
        <w:spacing w:line="360" w:lineRule="auto"/>
        <w:rPr>
          <w:rFonts w:ascii="Arial" w:hAnsi="Arial" w:cs="Arial"/>
          <w:sz w:val="24"/>
        </w:rPr>
      </w:pPr>
      <w:r>
        <w:rPr>
          <w:rFonts w:ascii="Arial" w:hAnsi="Arial" w:cs="Arial"/>
          <w:sz w:val="24"/>
        </w:rPr>
        <w:t>The other problem</w:t>
      </w:r>
      <w:r w:rsidR="00FB0800" w:rsidRPr="00FB0800">
        <w:t xml:space="preserve"> </w:t>
      </w:r>
      <w:r w:rsidR="00FB0800" w:rsidRPr="00FB0800">
        <w:rPr>
          <w:rFonts w:ascii="Arial" w:hAnsi="Arial" w:cs="Arial"/>
          <w:sz w:val="24"/>
        </w:rPr>
        <w:t>in the OAPA (1861)</w:t>
      </w:r>
      <w:r w:rsidR="00FB0800">
        <w:rPr>
          <w:rFonts w:ascii="Arial" w:hAnsi="Arial" w:cs="Arial"/>
          <w:sz w:val="24"/>
        </w:rPr>
        <w:t xml:space="preserve"> </w:t>
      </w:r>
      <w:r>
        <w:rPr>
          <w:rFonts w:ascii="Arial" w:hAnsi="Arial" w:cs="Arial"/>
          <w:sz w:val="24"/>
        </w:rPr>
        <w:t xml:space="preserve">that has been highlighted by people supporting the view of putting a new and more modern act in place, is that the OAPA (1861) actually includes </w:t>
      </w:r>
      <w:r w:rsidR="00FB0800">
        <w:rPr>
          <w:rFonts w:ascii="Arial" w:hAnsi="Arial" w:cs="Arial"/>
          <w:sz w:val="24"/>
        </w:rPr>
        <w:t xml:space="preserve">the action of </w:t>
      </w:r>
      <w:r w:rsidR="00A505A5">
        <w:rPr>
          <w:rFonts w:ascii="Arial" w:hAnsi="Arial" w:cs="Arial"/>
          <w:sz w:val="24"/>
        </w:rPr>
        <w:t xml:space="preserve">an individual </w:t>
      </w:r>
      <w:r w:rsidR="00FB0800">
        <w:rPr>
          <w:rFonts w:ascii="Arial" w:hAnsi="Arial" w:cs="Arial"/>
          <w:sz w:val="24"/>
        </w:rPr>
        <w:t>stopping someone who is trying to save themselves from a shipwreck, as defined by the</w:t>
      </w:r>
      <w:r w:rsidR="00B431AA">
        <w:rPr>
          <w:rFonts w:ascii="Arial" w:hAnsi="Arial" w:cs="Arial"/>
          <w:sz w:val="24"/>
        </w:rPr>
        <w:t xml:space="preserve"> OAPA (1861)</w:t>
      </w:r>
      <w:r w:rsidR="00FB0800">
        <w:rPr>
          <w:rFonts w:ascii="Arial" w:hAnsi="Arial" w:cs="Arial"/>
          <w:sz w:val="24"/>
        </w:rPr>
        <w:t xml:space="preserve">. </w:t>
      </w:r>
      <w:r w:rsidR="00A505A5">
        <w:rPr>
          <w:rFonts w:ascii="Arial" w:hAnsi="Arial" w:cs="Arial"/>
          <w:sz w:val="24"/>
        </w:rPr>
        <w:t xml:space="preserve">Many people including Professor David </w:t>
      </w:r>
      <w:proofErr w:type="spellStart"/>
      <w:r w:rsidR="00A505A5">
        <w:rPr>
          <w:rFonts w:ascii="Arial" w:hAnsi="Arial" w:cs="Arial"/>
          <w:sz w:val="24"/>
        </w:rPr>
        <w:t>Ormerod</w:t>
      </w:r>
      <w:proofErr w:type="spellEnd"/>
      <w:r w:rsidR="00A505A5">
        <w:rPr>
          <w:rFonts w:ascii="Arial" w:hAnsi="Arial" w:cs="Arial"/>
          <w:sz w:val="24"/>
        </w:rPr>
        <w:t xml:space="preserve"> who is the commissioner for the OAPA law reform put forward to the government in November 2015, have stated that this is one of the many reasons why there needs to be a reformed and modernised Act compared to the OAPA of 1861. Laws like this one regarding</w:t>
      </w:r>
      <w:r w:rsidR="009D6CA1">
        <w:rPr>
          <w:rFonts w:ascii="Arial" w:hAnsi="Arial" w:cs="Arial"/>
          <w:sz w:val="24"/>
        </w:rPr>
        <w:t xml:space="preserve"> shipwreck, are seen as proof of</w:t>
      </w:r>
      <w:r w:rsidR="00A505A5">
        <w:rPr>
          <w:rFonts w:ascii="Arial" w:hAnsi="Arial" w:cs="Arial"/>
          <w:sz w:val="24"/>
        </w:rPr>
        <w:t xml:space="preserve"> just how vast and apart the environments are of today compared to the </w:t>
      </w:r>
      <w:r w:rsidR="00430EA8">
        <w:rPr>
          <w:rFonts w:ascii="Arial" w:hAnsi="Arial" w:cs="Arial"/>
          <w:sz w:val="24"/>
        </w:rPr>
        <w:t xml:space="preserve">time of when the act was first put in place. </w:t>
      </w:r>
    </w:p>
    <w:p w:rsidR="00512D23" w:rsidRDefault="00430EA8" w:rsidP="00AB2A75">
      <w:pPr>
        <w:spacing w:line="360" w:lineRule="auto"/>
        <w:rPr>
          <w:rFonts w:ascii="Arial" w:hAnsi="Arial" w:cs="Arial"/>
          <w:sz w:val="24"/>
        </w:rPr>
      </w:pPr>
      <w:r>
        <w:rPr>
          <w:rFonts w:ascii="Arial" w:hAnsi="Arial" w:cs="Arial"/>
          <w:sz w:val="24"/>
        </w:rPr>
        <w:t>The Offences Against the Person Act 1861 has also been given negatives views by some in regards to its unsatisfactory structure as defined by the Law Commission. It is stated by the Law commission that there is not a clear structure to offences a</w:t>
      </w:r>
      <w:r w:rsidR="00321E0F">
        <w:rPr>
          <w:rFonts w:ascii="Arial" w:hAnsi="Arial" w:cs="Arial"/>
          <w:sz w:val="24"/>
        </w:rPr>
        <w:t>nd the differences between each.</w:t>
      </w:r>
      <w:r>
        <w:rPr>
          <w:rFonts w:ascii="Arial" w:hAnsi="Arial" w:cs="Arial"/>
          <w:sz w:val="24"/>
        </w:rPr>
        <w:t xml:space="preserve"> </w:t>
      </w:r>
      <w:r w:rsidR="00321E0F">
        <w:rPr>
          <w:rFonts w:ascii="Arial" w:hAnsi="Arial" w:cs="Arial"/>
          <w:sz w:val="24"/>
        </w:rPr>
        <w:t>In</w:t>
      </w:r>
      <w:r w:rsidR="00465185">
        <w:rPr>
          <w:rFonts w:ascii="Arial" w:hAnsi="Arial" w:cs="Arial"/>
          <w:sz w:val="24"/>
        </w:rPr>
        <w:t xml:space="preserve"> particular Section 20 which is the maliciously </w:t>
      </w:r>
      <w:r w:rsidR="00465185">
        <w:rPr>
          <w:rFonts w:ascii="Arial" w:hAnsi="Arial" w:cs="Arial"/>
          <w:sz w:val="24"/>
        </w:rPr>
        <w:lastRenderedPageBreak/>
        <w:t>wounding or infliction of grievous bodily harm to a person and Section 47 (assault resulting in actual bodily harm). In the OAPA (1861) even though Section 20 is regarded as a more serious offence than that of Section 47, the both offences carry the same maximum penalty of which is five years</w:t>
      </w:r>
      <w:r w:rsidR="005320C6">
        <w:rPr>
          <w:rFonts w:ascii="Arial" w:hAnsi="Arial" w:cs="Arial"/>
          <w:sz w:val="24"/>
        </w:rPr>
        <w:t xml:space="preserve"> even though the harm obtained by the victim can be a bruise (Section</w:t>
      </w:r>
      <w:r w:rsidR="00321E0F">
        <w:rPr>
          <w:rFonts w:ascii="Arial" w:hAnsi="Arial" w:cs="Arial"/>
          <w:sz w:val="24"/>
        </w:rPr>
        <w:t xml:space="preserve"> </w:t>
      </w:r>
      <w:r w:rsidR="005320C6">
        <w:rPr>
          <w:rFonts w:ascii="Arial" w:hAnsi="Arial" w:cs="Arial"/>
          <w:sz w:val="24"/>
        </w:rPr>
        <w:t>47) or a</w:t>
      </w:r>
      <w:r w:rsidR="00321E0F">
        <w:rPr>
          <w:rFonts w:ascii="Arial" w:hAnsi="Arial" w:cs="Arial"/>
          <w:sz w:val="24"/>
        </w:rPr>
        <w:t xml:space="preserve"> more serious offence of a</w:t>
      </w:r>
      <w:r w:rsidR="005320C6">
        <w:rPr>
          <w:rFonts w:ascii="Arial" w:hAnsi="Arial" w:cs="Arial"/>
          <w:sz w:val="24"/>
        </w:rPr>
        <w:t xml:space="preserve"> broken bone (Section</w:t>
      </w:r>
      <w:r w:rsidR="00321E0F">
        <w:rPr>
          <w:rFonts w:ascii="Arial" w:hAnsi="Arial" w:cs="Arial"/>
          <w:sz w:val="24"/>
        </w:rPr>
        <w:t xml:space="preserve"> </w:t>
      </w:r>
      <w:r w:rsidR="005320C6">
        <w:rPr>
          <w:rFonts w:ascii="Arial" w:hAnsi="Arial" w:cs="Arial"/>
          <w:sz w:val="24"/>
        </w:rPr>
        <w:t>20)</w:t>
      </w:r>
      <w:r w:rsidR="00465185">
        <w:rPr>
          <w:rFonts w:ascii="Arial" w:hAnsi="Arial" w:cs="Arial"/>
          <w:sz w:val="24"/>
        </w:rPr>
        <w:t xml:space="preserve">. This is an area </w:t>
      </w:r>
      <w:r w:rsidR="0053180E">
        <w:rPr>
          <w:rFonts w:ascii="Arial" w:hAnsi="Arial" w:cs="Arial"/>
          <w:sz w:val="24"/>
        </w:rPr>
        <w:t xml:space="preserve">that was covered in the 2015 report </w:t>
      </w:r>
      <w:r w:rsidR="00465185">
        <w:rPr>
          <w:rFonts w:ascii="Arial" w:hAnsi="Arial" w:cs="Arial"/>
          <w:sz w:val="24"/>
        </w:rPr>
        <w:t xml:space="preserve">in which the Law Commission recommend to the government a restructure and </w:t>
      </w:r>
      <w:r w:rsidR="0053180E">
        <w:rPr>
          <w:rFonts w:ascii="Arial" w:hAnsi="Arial" w:cs="Arial"/>
          <w:sz w:val="24"/>
        </w:rPr>
        <w:t>amendment to the flaws so that the sections would hold clear and different outlines such as their maximum penalties, helping to put in place a more efficient and structured act.</w:t>
      </w:r>
      <w:r w:rsidR="005320C6">
        <w:rPr>
          <w:rFonts w:ascii="Arial" w:hAnsi="Arial" w:cs="Arial"/>
          <w:sz w:val="24"/>
        </w:rPr>
        <w:t xml:space="preserve"> In addition, the confusing structure also continues up to the most ser</w:t>
      </w:r>
      <w:r w:rsidR="00D15EF8">
        <w:rPr>
          <w:rFonts w:ascii="Arial" w:hAnsi="Arial" w:cs="Arial"/>
          <w:sz w:val="24"/>
        </w:rPr>
        <w:t xml:space="preserve">ious of offences, for example Section 20 offences carry </w:t>
      </w:r>
      <w:r w:rsidR="005320C6">
        <w:rPr>
          <w:rFonts w:ascii="Arial" w:hAnsi="Arial" w:cs="Arial"/>
          <w:sz w:val="24"/>
        </w:rPr>
        <w:t>a ma</w:t>
      </w:r>
      <w:r w:rsidR="00D15EF8">
        <w:rPr>
          <w:rFonts w:ascii="Arial" w:hAnsi="Arial" w:cs="Arial"/>
          <w:sz w:val="24"/>
        </w:rPr>
        <w:t xml:space="preserve">x sentencing of 5 years, however if there was intention the defendant could be given a sentence to life imprisonment under Section 18. </w:t>
      </w:r>
      <w:r w:rsidR="00512D23">
        <w:rPr>
          <w:rFonts w:ascii="Arial" w:hAnsi="Arial" w:cs="Arial"/>
          <w:sz w:val="24"/>
        </w:rPr>
        <w:t>However, in contrast to this others have argued that thi</w:t>
      </w:r>
      <w:r w:rsidR="00FC08FC">
        <w:rPr>
          <w:rFonts w:ascii="Arial" w:hAnsi="Arial" w:cs="Arial"/>
          <w:sz w:val="24"/>
        </w:rPr>
        <w:t>s problem of no intent is maximum of 5 years imprisonment and life imprisonment if there was intent is justified because, if the Defendant attacked the Victim with intent then the only difference between Section</w:t>
      </w:r>
      <w:r w:rsidR="00FB20F5">
        <w:rPr>
          <w:rFonts w:ascii="Arial" w:hAnsi="Arial" w:cs="Arial"/>
          <w:sz w:val="24"/>
        </w:rPr>
        <w:t xml:space="preserve"> </w:t>
      </w:r>
      <w:r w:rsidR="00FC08FC">
        <w:rPr>
          <w:rFonts w:ascii="Arial" w:hAnsi="Arial" w:cs="Arial"/>
          <w:sz w:val="24"/>
        </w:rPr>
        <w:t xml:space="preserve">18 and murder is whether the victim survives. </w:t>
      </w:r>
    </w:p>
    <w:p w:rsidR="005A4864" w:rsidRDefault="005A4864" w:rsidP="00AB2A75">
      <w:pPr>
        <w:spacing w:line="360" w:lineRule="auto"/>
        <w:rPr>
          <w:rFonts w:ascii="Arial" w:hAnsi="Arial" w:cs="Arial"/>
          <w:sz w:val="24"/>
        </w:rPr>
      </w:pPr>
    </w:p>
    <w:p w:rsidR="002B348A" w:rsidRDefault="002B348A" w:rsidP="00AB2A75">
      <w:pPr>
        <w:spacing w:line="360" w:lineRule="auto"/>
        <w:rPr>
          <w:rFonts w:ascii="Arial" w:hAnsi="Arial" w:cs="Arial"/>
          <w:sz w:val="24"/>
        </w:rPr>
      </w:pPr>
      <w:r>
        <w:rPr>
          <w:rFonts w:ascii="Arial" w:hAnsi="Arial" w:cs="Arial"/>
          <w:sz w:val="24"/>
        </w:rPr>
        <w:t>I</w:t>
      </w:r>
      <w:r w:rsidR="00187C0F">
        <w:rPr>
          <w:rFonts w:ascii="Arial" w:hAnsi="Arial" w:cs="Arial"/>
          <w:sz w:val="24"/>
        </w:rPr>
        <w:t>n regards to the current law,</w:t>
      </w:r>
      <w:r>
        <w:rPr>
          <w:rFonts w:ascii="Arial" w:hAnsi="Arial" w:cs="Arial"/>
          <w:sz w:val="24"/>
        </w:rPr>
        <w:t xml:space="preserve"> th</w:t>
      </w:r>
      <w:r w:rsidR="00FB20F5">
        <w:rPr>
          <w:rFonts w:ascii="Arial" w:hAnsi="Arial" w:cs="Arial"/>
          <w:sz w:val="24"/>
        </w:rPr>
        <w:t xml:space="preserve">e OAPA 1861 under Section 20 </w:t>
      </w:r>
      <w:r>
        <w:rPr>
          <w:rFonts w:ascii="Arial" w:hAnsi="Arial" w:cs="Arial"/>
          <w:sz w:val="24"/>
        </w:rPr>
        <w:t>states that biological harm (as defined in th</w:t>
      </w:r>
      <w:r w:rsidR="00FB20F5">
        <w:rPr>
          <w:rFonts w:ascii="Arial" w:hAnsi="Arial" w:cs="Arial"/>
          <w:sz w:val="24"/>
        </w:rPr>
        <w:t xml:space="preserve">e R V </w:t>
      </w:r>
      <w:proofErr w:type="spellStart"/>
      <w:r w:rsidR="00FB20F5">
        <w:rPr>
          <w:rFonts w:ascii="Arial" w:hAnsi="Arial" w:cs="Arial"/>
          <w:sz w:val="24"/>
        </w:rPr>
        <w:t>Dica</w:t>
      </w:r>
      <w:proofErr w:type="spellEnd"/>
      <w:r w:rsidR="00FB20F5">
        <w:rPr>
          <w:rFonts w:ascii="Arial" w:hAnsi="Arial" w:cs="Arial"/>
          <w:sz w:val="24"/>
        </w:rPr>
        <w:t xml:space="preserve"> case</w:t>
      </w:r>
      <w:r w:rsidR="00B875D9">
        <w:rPr>
          <w:rFonts w:ascii="Arial" w:hAnsi="Arial" w:cs="Arial"/>
          <w:sz w:val="24"/>
        </w:rPr>
        <w:t xml:space="preserve"> 2004</w:t>
      </w:r>
      <w:r w:rsidR="00FB20F5">
        <w:rPr>
          <w:rFonts w:ascii="Arial" w:hAnsi="Arial" w:cs="Arial"/>
          <w:sz w:val="24"/>
        </w:rPr>
        <w:t>) can result to g</w:t>
      </w:r>
      <w:r>
        <w:rPr>
          <w:rFonts w:ascii="Arial" w:hAnsi="Arial" w:cs="Arial"/>
          <w:sz w:val="24"/>
        </w:rPr>
        <w:t>rievous bodily harm</w:t>
      </w:r>
      <w:r w:rsidR="005A4864">
        <w:rPr>
          <w:rFonts w:ascii="Arial" w:hAnsi="Arial" w:cs="Arial"/>
          <w:sz w:val="24"/>
        </w:rPr>
        <w:t>. Contrastingly,</w:t>
      </w:r>
      <w:r>
        <w:rPr>
          <w:rFonts w:ascii="Arial" w:hAnsi="Arial" w:cs="Arial"/>
          <w:sz w:val="24"/>
        </w:rPr>
        <w:t xml:space="preserve"> </w:t>
      </w:r>
      <w:r w:rsidR="005A4864">
        <w:rPr>
          <w:rFonts w:ascii="Arial" w:hAnsi="Arial" w:cs="Arial"/>
          <w:sz w:val="24"/>
        </w:rPr>
        <w:t>it is</w:t>
      </w:r>
      <w:r>
        <w:rPr>
          <w:rFonts w:ascii="Arial" w:hAnsi="Arial" w:cs="Arial"/>
          <w:sz w:val="24"/>
        </w:rPr>
        <w:t xml:space="preserve"> not included in the OAP </w:t>
      </w:r>
      <w:r w:rsidR="005A4864">
        <w:rPr>
          <w:rFonts w:ascii="Arial" w:hAnsi="Arial" w:cs="Arial"/>
          <w:sz w:val="24"/>
        </w:rPr>
        <w:t>bill, which</w:t>
      </w:r>
      <w:r w:rsidR="00FB20F5">
        <w:rPr>
          <w:rFonts w:ascii="Arial" w:hAnsi="Arial" w:cs="Arial"/>
          <w:sz w:val="24"/>
        </w:rPr>
        <w:t xml:space="preserve"> could suggest that the Law C</w:t>
      </w:r>
      <w:r>
        <w:rPr>
          <w:rFonts w:ascii="Arial" w:hAnsi="Arial" w:cs="Arial"/>
          <w:sz w:val="24"/>
        </w:rPr>
        <w:t>ommission may be looking to separate</w:t>
      </w:r>
      <w:r w:rsidR="005A4864">
        <w:rPr>
          <w:rFonts w:ascii="Arial" w:hAnsi="Arial" w:cs="Arial"/>
          <w:sz w:val="24"/>
        </w:rPr>
        <w:t xml:space="preserve"> this and class it as its own offence. Many have spoken out in saying it is of the British public’s interest to have the spreading of diseases such as AIDS classed as a criminal offence. </w:t>
      </w:r>
      <w:r w:rsidR="008C584F">
        <w:rPr>
          <w:rFonts w:ascii="Arial" w:hAnsi="Arial" w:cs="Arial"/>
          <w:sz w:val="24"/>
        </w:rPr>
        <w:t>However, members of health professions have argued that this would discriminate the ill and put the people with diseases like AIDS at risk of being looked down upon and it could put people off having health checks in fear of getting charged with the offence of spreading diseases. There is also evidence that backs this up, as following the Bird V Brown Case (2001), it was recorded that there was a 25% drop in the testing for HIV. Another question regarding making the spreading of diseases a separate offence, is what diseases would be included</w:t>
      </w:r>
      <w:r w:rsidR="00305AAA">
        <w:rPr>
          <w:rFonts w:ascii="Arial" w:hAnsi="Arial" w:cs="Arial"/>
          <w:sz w:val="24"/>
        </w:rPr>
        <w:t xml:space="preserve"> and how would it be decided which are included and which they leave out. </w:t>
      </w:r>
    </w:p>
    <w:p w:rsidR="00974E92" w:rsidRDefault="00D37C2E" w:rsidP="00AB2A75">
      <w:pPr>
        <w:spacing w:line="360" w:lineRule="auto"/>
        <w:rPr>
          <w:rFonts w:ascii="Arial" w:hAnsi="Arial" w:cs="Arial"/>
          <w:sz w:val="24"/>
        </w:rPr>
      </w:pPr>
      <w:r>
        <w:rPr>
          <w:rFonts w:ascii="Arial" w:hAnsi="Arial" w:cs="Arial"/>
          <w:sz w:val="24"/>
        </w:rPr>
        <w:lastRenderedPageBreak/>
        <w:t xml:space="preserve">The proposed reforms </w:t>
      </w:r>
      <w:r w:rsidR="00522BC8">
        <w:rPr>
          <w:rFonts w:ascii="Arial" w:hAnsi="Arial" w:cs="Arial"/>
          <w:sz w:val="24"/>
        </w:rPr>
        <w:t xml:space="preserve">that </w:t>
      </w:r>
      <w:r>
        <w:rPr>
          <w:rFonts w:ascii="Arial" w:hAnsi="Arial" w:cs="Arial"/>
          <w:sz w:val="24"/>
        </w:rPr>
        <w:t>were laid out in the draft bi</w:t>
      </w:r>
      <w:r w:rsidR="00522BC8">
        <w:rPr>
          <w:rFonts w:ascii="Arial" w:hAnsi="Arial" w:cs="Arial"/>
          <w:sz w:val="24"/>
        </w:rPr>
        <w:t xml:space="preserve">ll by the government that was </w:t>
      </w:r>
      <w:r>
        <w:rPr>
          <w:rFonts w:ascii="Arial" w:hAnsi="Arial" w:cs="Arial"/>
          <w:sz w:val="24"/>
        </w:rPr>
        <w:t xml:space="preserve">modelled on the report </w:t>
      </w:r>
      <w:r w:rsidRPr="00D37C2E">
        <w:rPr>
          <w:rFonts w:ascii="Arial" w:hAnsi="Arial" w:cs="Arial"/>
          <w:i/>
          <w:sz w:val="24"/>
        </w:rPr>
        <w:t>Criminal law legislating the criminal code offences against the person and general principles</w:t>
      </w:r>
      <w:r w:rsidR="00522BC8">
        <w:rPr>
          <w:rFonts w:ascii="Arial" w:hAnsi="Arial" w:cs="Arial"/>
          <w:i/>
          <w:sz w:val="24"/>
        </w:rPr>
        <w:t xml:space="preserve"> </w:t>
      </w:r>
      <w:r w:rsidR="00522BC8">
        <w:rPr>
          <w:rFonts w:ascii="Arial" w:hAnsi="Arial" w:cs="Arial"/>
          <w:sz w:val="24"/>
        </w:rPr>
        <w:t>published in 1993. As stated in the report, the reforms included the updating of language with the term ‘serious injury’ replacing the terms ‘grievous’ and ‘wound’. Another big issue the draft bill</w:t>
      </w:r>
      <w:r w:rsidR="00775B41">
        <w:rPr>
          <w:rFonts w:ascii="Arial" w:hAnsi="Arial" w:cs="Arial"/>
          <w:sz w:val="24"/>
        </w:rPr>
        <w:t xml:space="preserve"> addressed, is the problems regarding the structure of the (OAPA 1861), the bill has put all the offences together with a consistent hierarchy of clauses from one to four for the offences, as defined in the report. </w:t>
      </w:r>
      <w:r w:rsidR="00B02322">
        <w:rPr>
          <w:rFonts w:ascii="Arial" w:hAnsi="Arial" w:cs="Arial"/>
          <w:sz w:val="24"/>
        </w:rPr>
        <w:t xml:space="preserve">The report also states that the clauses are the definitions of offences including assault and battery this then provides a clear and lawful definition for the offences while it also includes the case laws that are used today. </w:t>
      </w:r>
      <w:r w:rsidR="00BC4021">
        <w:rPr>
          <w:rFonts w:ascii="Arial" w:hAnsi="Arial" w:cs="Arial"/>
          <w:sz w:val="24"/>
        </w:rPr>
        <w:t>Another flaw of the OAPA (1861) that the draft bill addresses is the sentencing of the offences. The report showcases that the draft bill has given Section</w:t>
      </w:r>
      <w:r w:rsidR="00542F9C">
        <w:rPr>
          <w:rFonts w:ascii="Arial" w:hAnsi="Arial" w:cs="Arial"/>
          <w:sz w:val="24"/>
        </w:rPr>
        <w:t xml:space="preserve"> </w:t>
      </w:r>
      <w:r w:rsidR="00BC4021">
        <w:rPr>
          <w:rFonts w:ascii="Arial" w:hAnsi="Arial" w:cs="Arial"/>
          <w:sz w:val="24"/>
        </w:rPr>
        <w:t>47 and Section</w:t>
      </w:r>
      <w:r w:rsidR="00542F9C">
        <w:rPr>
          <w:rFonts w:ascii="Arial" w:hAnsi="Arial" w:cs="Arial"/>
          <w:sz w:val="24"/>
        </w:rPr>
        <w:t xml:space="preserve"> </w:t>
      </w:r>
      <w:r w:rsidR="00BC4021">
        <w:rPr>
          <w:rFonts w:ascii="Arial" w:hAnsi="Arial" w:cs="Arial"/>
          <w:sz w:val="24"/>
        </w:rPr>
        <w:t>20 two separate maximum sentences, with Section</w:t>
      </w:r>
      <w:r w:rsidR="00542F9C">
        <w:rPr>
          <w:rFonts w:ascii="Arial" w:hAnsi="Arial" w:cs="Arial"/>
          <w:sz w:val="24"/>
        </w:rPr>
        <w:t xml:space="preserve"> </w:t>
      </w:r>
      <w:r w:rsidR="00BC4021">
        <w:rPr>
          <w:rFonts w:ascii="Arial" w:hAnsi="Arial" w:cs="Arial"/>
          <w:sz w:val="24"/>
        </w:rPr>
        <w:t xml:space="preserve">47 keeping its maximum sentence of 5 years but </w:t>
      </w:r>
      <w:r w:rsidR="0079711D">
        <w:rPr>
          <w:rFonts w:ascii="Arial" w:hAnsi="Arial" w:cs="Arial"/>
          <w:sz w:val="24"/>
        </w:rPr>
        <w:t>Section</w:t>
      </w:r>
      <w:r w:rsidR="00542F9C">
        <w:rPr>
          <w:rFonts w:ascii="Arial" w:hAnsi="Arial" w:cs="Arial"/>
          <w:sz w:val="24"/>
        </w:rPr>
        <w:t xml:space="preserve"> </w:t>
      </w:r>
      <w:r w:rsidR="0079711D">
        <w:rPr>
          <w:rFonts w:ascii="Arial" w:hAnsi="Arial" w:cs="Arial"/>
          <w:sz w:val="24"/>
        </w:rPr>
        <w:t xml:space="preserve">20’s maximum sentence </w:t>
      </w:r>
      <w:r w:rsidR="001975BD">
        <w:rPr>
          <w:rFonts w:ascii="Arial" w:hAnsi="Arial" w:cs="Arial"/>
          <w:sz w:val="24"/>
        </w:rPr>
        <w:t>rising to 7 years. Many people agree that the bill has covered the majority of flaws with the OAPA (1861)</w:t>
      </w:r>
      <w:r w:rsidR="008F2B88">
        <w:rPr>
          <w:rFonts w:ascii="Arial" w:hAnsi="Arial" w:cs="Arial"/>
          <w:sz w:val="24"/>
        </w:rPr>
        <w:t xml:space="preserve"> and many have agreed that if put in place it would give a better structure and clear boundaries that have been highlighted to be lacking within the current law. </w:t>
      </w:r>
      <w:r w:rsidR="00974E92">
        <w:rPr>
          <w:rFonts w:ascii="Arial" w:hAnsi="Arial" w:cs="Arial"/>
          <w:sz w:val="24"/>
        </w:rPr>
        <w:t xml:space="preserve">If the parliament was to not pass the bill that has been put forward it could cause </w:t>
      </w:r>
      <w:r w:rsidR="001174A8">
        <w:rPr>
          <w:rFonts w:ascii="Arial" w:hAnsi="Arial" w:cs="Arial"/>
          <w:sz w:val="24"/>
        </w:rPr>
        <w:t xml:space="preserve">many people to be upset as the majority believe the bill proposed covers the problems regarding no clear boundaries and a confusing structure </w:t>
      </w:r>
      <w:r w:rsidR="00843766">
        <w:rPr>
          <w:rFonts w:ascii="Arial" w:hAnsi="Arial" w:cs="Arial"/>
          <w:sz w:val="24"/>
        </w:rPr>
        <w:t xml:space="preserve">within the OAPA (1861). </w:t>
      </w:r>
    </w:p>
    <w:p w:rsidR="00540194" w:rsidRDefault="00540194" w:rsidP="00AB2A75">
      <w:pPr>
        <w:spacing w:line="360" w:lineRule="auto"/>
        <w:rPr>
          <w:rFonts w:ascii="Arial" w:hAnsi="Arial" w:cs="Arial"/>
          <w:sz w:val="24"/>
        </w:rPr>
      </w:pPr>
      <w:r>
        <w:rPr>
          <w:rFonts w:ascii="Arial" w:hAnsi="Arial" w:cs="Arial"/>
          <w:sz w:val="24"/>
        </w:rPr>
        <w:t>Some have expressed their feelings</w:t>
      </w:r>
      <w:r w:rsidR="00E33CFB">
        <w:rPr>
          <w:rFonts w:ascii="Arial" w:hAnsi="Arial" w:cs="Arial"/>
          <w:sz w:val="24"/>
        </w:rPr>
        <w:t>, in arguing the current law is working well and has done for many years and that the judges that have added and made adjustments to the law have done a good</w:t>
      </w:r>
      <w:r w:rsidR="00CC7DB2">
        <w:rPr>
          <w:rFonts w:ascii="Arial" w:hAnsi="Arial" w:cs="Arial"/>
          <w:sz w:val="24"/>
        </w:rPr>
        <w:t xml:space="preserve"> job and also improved the Act. The OAPA 1861 has managed to still work effectively to a certain extent in modern times and is still being used daily in England and Wales for prosecutions. However, this has only been capable through the help and guidance of certain systems such as the Jury system and the</w:t>
      </w:r>
      <w:r w:rsidR="004F04F9">
        <w:rPr>
          <w:rFonts w:ascii="Arial" w:hAnsi="Arial" w:cs="Arial"/>
          <w:sz w:val="24"/>
        </w:rPr>
        <w:t xml:space="preserve"> Criminal Prosecution Service (C</w:t>
      </w:r>
      <w:r w:rsidR="00CC7DB2">
        <w:rPr>
          <w:rFonts w:ascii="Arial" w:hAnsi="Arial" w:cs="Arial"/>
          <w:sz w:val="24"/>
        </w:rPr>
        <w:t xml:space="preserve">PS) Guidelines.  </w:t>
      </w:r>
    </w:p>
    <w:p w:rsidR="00FC6B8C" w:rsidRDefault="00AE3765" w:rsidP="00AB2A75">
      <w:pPr>
        <w:spacing w:line="360" w:lineRule="auto"/>
        <w:rPr>
          <w:rFonts w:ascii="Arial" w:hAnsi="Arial" w:cs="Arial"/>
          <w:sz w:val="24"/>
        </w:rPr>
      </w:pPr>
      <w:r>
        <w:rPr>
          <w:rFonts w:ascii="Arial" w:hAnsi="Arial" w:cs="Arial"/>
          <w:sz w:val="24"/>
        </w:rPr>
        <w:t xml:space="preserve"> </w:t>
      </w:r>
      <w:r w:rsidR="00E97AB3">
        <w:rPr>
          <w:rFonts w:ascii="Arial" w:hAnsi="Arial" w:cs="Arial"/>
          <w:sz w:val="24"/>
        </w:rPr>
        <w:t>The</w:t>
      </w:r>
      <w:r>
        <w:rPr>
          <w:rFonts w:ascii="Arial" w:hAnsi="Arial" w:cs="Arial"/>
          <w:sz w:val="24"/>
        </w:rPr>
        <w:t xml:space="preserve"> Jury System and the Criminal Prosecution Service</w:t>
      </w:r>
      <w:r w:rsidR="00E97AB3">
        <w:rPr>
          <w:rFonts w:ascii="Arial" w:hAnsi="Arial" w:cs="Arial"/>
          <w:sz w:val="24"/>
        </w:rPr>
        <w:t xml:space="preserve"> both</w:t>
      </w:r>
      <w:r>
        <w:rPr>
          <w:rFonts w:ascii="Arial" w:hAnsi="Arial" w:cs="Arial"/>
          <w:sz w:val="24"/>
        </w:rPr>
        <w:t xml:space="preserve"> aid the OAPA </w:t>
      </w:r>
      <w:r w:rsidR="00037F71">
        <w:rPr>
          <w:rFonts w:ascii="Arial" w:hAnsi="Arial" w:cs="Arial"/>
          <w:sz w:val="24"/>
        </w:rPr>
        <w:t>(1861) in their own ways. The Jury system as defined by Keenan &amp; Smith (2007) helps to make sure current public definitions</w:t>
      </w:r>
      <w:r w:rsidR="006B563F">
        <w:rPr>
          <w:rFonts w:ascii="Arial" w:hAnsi="Arial" w:cs="Arial"/>
          <w:sz w:val="24"/>
        </w:rPr>
        <w:t xml:space="preserve"> and opinions regarding the certain offence have an influence on the prosecution. </w:t>
      </w:r>
      <w:r w:rsidR="00786477">
        <w:rPr>
          <w:rFonts w:ascii="Arial" w:hAnsi="Arial" w:cs="Arial"/>
          <w:sz w:val="24"/>
        </w:rPr>
        <w:t xml:space="preserve">Although, the final and key factors of a case will be decided by the judge or the laws, the influences and directions that the public (Jury system) have </w:t>
      </w:r>
      <w:r w:rsidR="00852F65">
        <w:rPr>
          <w:rFonts w:ascii="Arial" w:hAnsi="Arial" w:cs="Arial"/>
          <w:sz w:val="24"/>
        </w:rPr>
        <w:t xml:space="preserve">on a case can be very important. </w:t>
      </w:r>
      <w:r w:rsidR="004F04F9">
        <w:rPr>
          <w:rFonts w:ascii="Arial" w:hAnsi="Arial" w:cs="Arial"/>
          <w:sz w:val="24"/>
        </w:rPr>
        <w:t>Furthermore</w:t>
      </w:r>
      <w:r w:rsidR="000A1251">
        <w:rPr>
          <w:rFonts w:ascii="Arial" w:hAnsi="Arial" w:cs="Arial"/>
          <w:sz w:val="24"/>
        </w:rPr>
        <w:t xml:space="preserve">, the OAPA (1861) has </w:t>
      </w:r>
      <w:r w:rsidR="000A1251">
        <w:rPr>
          <w:rFonts w:ascii="Arial" w:hAnsi="Arial" w:cs="Arial"/>
          <w:sz w:val="24"/>
        </w:rPr>
        <w:lastRenderedPageBreak/>
        <w:t xml:space="preserve">also </w:t>
      </w:r>
      <w:r w:rsidR="004F04F9">
        <w:rPr>
          <w:rFonts w:ascii="Arial" w:hAnsi="Arial" w:cs="Arial"/>
          <w:sz w:val="24"/>
        </w:rPr>
        <w:t>had aid from the Criminal Prosecution Service. As explained by The Crown Prosecution Service</w:t>
      </w:r>
      <w:r w:rsidR="00D2678F">
        <w:rPr>
          <w:rFonts w:ascii="Arial" w:hAnsi="Arial" w:cs="Arial"/>
          <w:sz w:val="24"/>
        </w:rPr>
        <w:t xml:space="preserve"> (No date) it is the primary</w:t>
      </w:r>
      <w:r w:rsidR="00BF0AEA">
        <w:rPr>
          <w:rFonts w:ascii="Arial" w:hAnsi="Arial" w:cs="Arial"/>
          <w:sz w:val="24"/>
        </w:rPr>
        <w:t xml:space="preserve"> prosecuting authoris</w:t>
      </w:r>
      <w:r w:rsidR="004F04F9">
        <w:rPr>
          <w:rFonts w:ascii="Arial" w:hAnsi="Arial" w:cs="Arial"/>
          <w:sz w:val="24"/>
        </w:rPr>
        <w:t>ation</w:t>
      </w:r>
      <w:r w:rsidR="00D2678F">
        <w:rPr>
          <w:rFonts w:ascii="Arial" w:hAnsi="Arial" w:cs="Arial"/>
          <w:sz w:val="24"/>
        </w:rPr>
        <w:t xml:space="preserve"> for England and Wales, acting alone in criminal cases. Even though the guidelines are not legally binding, they offer a </w:t>
      </w:r>
      <w:r w:rsidR="00D53ACB">
        <w:rPr>
          <w:rFonts w:ascii="Arial" w:hAnsi="Arial" w:cs="Arial"/>
          <w:sz w:val="24"/>
        </w:rPr>
        <w:t>good filtering system to help determine the correct charges for the related crimes and help to decide the correct charges in more complexed cases</w:t>
      </w:r>
      <w:r w:rsidR="00EA6AFA">
        <w:rPr>
          <w:rFonts w:ascii="Arial" w:hAnsi="Arial" w:cs="Arial"/>
          <w:sz w:val="24"/>
        </w:rPr>
        <w:t>, these actions of the CPS</w:t>
      </w:r>
      <w:r w:rsidR="00D53ACB">
        <w:rPr>
          <w:rFonts w:ascii="Arial" w:hAnsi="Arial" w:cs="Arial"/>
          <w:sz w:val="24"/>
        </w:rPr>
        <w:t xml:space="preserve"> then he</w:t>
      </w:r>
      <w:r w:rsidR="00684F43">
        <w:rPr>
          <w:rFonts w:ascii="Arial" w:hAnsi="Arial" w:cs="Arial"/>
          <w:sz w:val="24"/>
        </w:rPr>
        <w:t>lp to decrease the pressure put on the court’</w:t>
      </w:r>
      <w:r w:rsidR="00B162DA">
        <w:rPr>
          <w:rFonts w:ascii="Arial" w:hAnsi="Arial" w:cs="Arial"/>
          <w:sz w:val="24"/>
        </w:rPr>
        <w:t xml:space="preserve">s system, additionally stated by Crown Prosecution Service (No date). </w:t>
      </w:r>
    </w:p>
    <w:p w:rsidR="00FC6B8C" w:rsidRDefault="00FC6B8C" w:rsidP="00AB2A75">
      <w:pPr>
        <w:spacing w:line="360" w:lineRule="auto"/>
        <w:rPr>
          <w:rFonts w:ascii="Arial" w:hAnsi="Arial" w:cs="Arial"/>
          <w:sz w:val="24"/>
        </w:rPr>
      </w:pPr>
      <w:r>
        <w:rPr>
          <w:rFonts w:ascii="Arial" w:hAnsi="Arial" w:cs="Arial"/>
          <w:sz w:val="24"/>
        </w:rPr>
        <w:t>The topic of whether or not the Offences Against the Person Act (1861) is still fit for purpose is highly debated. However, it i</w:t>
      </w:r>
      <w:r w:rsidR="00C5320F">
        <w:rPr>
          <w:rFonts w:ascii="Arial" w:hAnsi="Arial" w:cs="Arial"/>
          <w:sz w:val="24"/>
        </w:rPr>
        <w:t xml:space="preserve">s clear that a reform is needed and would help to create a modernised Act which also amends any issues the OAPA (1861) has. </w:t>
      </w:r>
      <w:r w:rsidR="00043A6D">
        <w:rPr>
          <w:rFonts w:ascii="Arial" w:hAnsi="Arial" w:cs="Arial"/>
          <w:sz w:val="24"/>
        </w:rPr>
        <w:t xml:space="preserve">The issues with the OAPA (1861) range from </w:t>
      </w:r>
      <w:r w:rsidR="00C606AF">
        <w:rPr>
          <w:rFonts w:ascii="Arial" w:hAnsi="Arial" w:cs="Arial"/>
          <w:sz w:val="24"/>
        </w:rPr>
        <w:t>the unsatisfactory structure that has been labelled by many</w:t>
      </w:r>
      <w:r w:rsidR="00822791">
        <w:rPr>
          <w:rFonts w:ascii="Arial" w:hAnsi="Arial" w:cs="Arial"/>
          <w:sz w:val="24"/>
        </w:rPr>
        <w:t xml:space="preserve"> </w:t>
      </w:r>
      <w:r w:rsidR="00C606AF">
        <w:rPr>
          <w:rFonts w:ascii="Arial" w:hAnsi="Arial" w:cs="Arial"/>
          <w:sz w:val="24"/>
        </w:rPr>
        <w:t>including the Law commission</w:t>
      </w:r>
      <w:r w:rsidR="00822791">
        <w:rPr>
          <w:rFonts w:ascii="Arial" w:hAnsi="Arial" w:cs="Arial"/>
          <w:sz w:val="24"/>
        </w:rPr>
        <w:t>,</w:t>
      </w:r>
      <w:r w:rsidR="00C606AF">
        <w:rPr>
          <w:rFonts w:ascii="Arial" w:hAnsi="Arial" w:cs="Arial"/>
          <w:sz w:val="24"/>
        </w:rPr>
        <w:t xml:space="preserve"> to the </w:t>
      </w:r>
      <w:r w:rsidR="00EC59FA">
        <w:rPr>
          <w:rFonts w:ascii="Arial" w:hAnsi="Arial" w:cs="Arial"/>
          <w:sz w:val="24"/>
        </w:rPr>
        <w:t xml:space="preserve">problem regarding the vast difference in environments of 1861 and the modern day </w:t>
      </w:r>
      <w:r w:rsidR="00822791">
        <w:rPr>
          <w:rFonts w:ascii="Arial" w:hAnsi="Arial" w:cs="Arial"/>
          <w:sz w:val="24"/>
        </w:rPr>
        <w:t xml:space="preserve">and just how far apart they are. This problem is highlighted by the fact the OAPA (1861) actually includes </w:t>
      </w:r>
      <w:r w:rsidR="00822791" w:rsidRPr="00822791">
        <w:rPr>
          <w:rFonts w:ascii="Arial" w:hAnsi="Arial" w:cs="Arial"/>
          <w:sz w:val="24"/>
        </w:rPr>
        <w:t>the action of an individual stopping someone who is trying to save themselves from a shipwreck</w:t>
      </w:r>
      <w:r w:rsidR="00AB2A75">
        <w:rPr>
          <w:rFonts w:ascii="Arial" w:hAnsi="Arial" w:cs="Arial"/>
          <w:sz w:val="24"/>
        </w:rPr>
        <w:t xml:space="preserve">. </w:t>
      </w:r>
      <w:r w:rsidR="00153B64">
        <w:rPr>
          <w:rFonts w:ascii="Arial" w:hAnsi="Arial" w:cs="Arial"/>
          <w:sz w:val="24"/>
        </w:rPr>
        <w:t xml:space="preserve">Even though the OAPA (1861) has been used efficiently for </w:t>
      </w:r>
      <w:r w:rsidR="008B14DD">
        <w:rPr>
          <w:rFonts w:ascii="Arial" w:hAnsi="Arial" w:cs="Arial"/>
          <w:sz w:val="24"/>
        </w:rPr>
        <w:t xml:space="preserve">over 150 </w:t>
      </w:r>
      <w:r w:rsidR="007675BA">
        <w:rPr>
          <w:rFonts w:ascii="Arial" w:hAnsi="Arial" w:cs="Arial"/>
          <w:sz w:val="24"/>
        </w:rPr>
        <w:t>years,</w:t>
      </w:r>
      <w:r w:rsidR="008B14DD">
        <w:rPr>
          <w:rFonts w:ascii="Arial" w:hAnsi="Arial" w:cs="Arial"/>
          <w:sz w:val="24"/>
        </w:rPr>
        <w:t xml:space="preserve"> it is clear that a reform is needed and would be the outcome wanted by the majority </w:t>
      </w:r>
      <w:r w:rsidR="007675BA">
        <w:rPr>
          <w:rFonts w:ascii="Arial" w:hAnsi="Arial" w:cs="Arial"/>
          <w:sz w:val="24"/>
        </w:rPr>
        <w:t xml:space="preserve">regarding this topic, to have in place a clear and modern Offences Against the Person Act. </w:t>
      </w:r>
    </w:p>
    <w:p w:rsidR="00D858D2" w:rsidRDefault="00D858D2" w:rsidP="009F5B52">
      <w:pPr>
        <w:rPr>
          <w:rFonts w:ascii="Arial" w:hAnsi="Arial" w:cs="Arial"/>
          <w:sz w:val="24"/>
        </w:rPr>
      </w:pPr>
    </w:p>
    <w:p w:rsidR="00E53E49" w:rsidRDefault="00E53E49" w:rsidP="009F5B52">
      <w:pPr>
        <w:rPr>
          <w:rFonts w:ascii="Arial" w:hAnsi="Arial" w:cs="Arial"/>
          <w:sz w:val="24"/>
        </w:rPr>
      </w:pPr>
    </w:p>
    <w:p w:rsidR="00845DD9" w:rsidRDefault="00845DD9" w:rsidP="009F5B52">
      <w:pPr>
        <w:rPr>
          <w:rFonts w:ascii="Arial" w:hAnsi="Arial" w:cs="Arial"/>
          <w:sz w:val="24"/>
        </w:rPr>
      </w:pPr>
    </w:p>
    <w:p w:rsidR="00AE3765" w:rsidRDefault="00AE3765" w:rsidP="009F5B52">
      <w:pPr>
        <w:rPr>
          <w:rFonts w:ascii="Arial" w:hAnsi="Arial" w:cs="Arial"/>
          <w:b/>
          <w:sz w:val="24"/>
          <w:u w:val="single"/>
        </w:rPr>
      </w:pPr>
    </w:p>
    <w:p w:rsidR="00AE3765" w:rsidRPr="00AE3765" w:rsidRDefault="00AE3765" w:rsidP="009F5B52">
      <w:pPr>
        <w:rPr>
          <w:rFonts w:ascii="Arial" w:hAnsi="Arial" w:cs="Arial"/>
          <w:sz w:val="24"/>
        </w:rPr>
      </w:pPr>
    </w:p>
    <w:p w:rsidR="00AE3765" w:rsidRPr="00AE3765" w:rsidRDefault="00AE3765" w:rsidP="009F5B52">
      <w:pPr>
        <w:rPr>
          <w:rFonts w:ascii="Arial" w:hAnsi="Arial" w:cs="Arial"/>
          <w:b/>
          <w:sz w:val="24"/>
          <w:u w:val="single"/>
        </w:rPr>
      </w:pPr>
    </w:p>
    <w:p w:rsidR="007703AE" w:rsidRDefault="007703AE" w:rsidP="00F72488">
      <w:pPr>
        <w:rPr>
          <w:rFonts w:ascii="Arial" w:hAnsi="Arial" w:cs="Arial"/>
          <w:sz w:val="24"/>
        </w:rPr>
      </w:pPr>
    </w:p>
    <w:p w:rsidR="007703AE" w:rsidRDefault="007703AE" w:rsidP="00F72488">
      <w:pPr>
        <w:rPr>
          <w:rFonts w:ascii="Arial" w:hAnsi="Arial" w:cs="Arial"/>
          <w:sz w:val="24"/>
        </w:rPr>
      </w:pPr>
    </w:p>
    <w:p w:rsidR="007703AE" w:rsidRDefault="007703AE" w:rsidP="00F72488">
      <w:pPr>
        <w:rPr>
          <w:rFonts w:ascii="Arial" w:hAnsi="Arial" w:cs="Arial"/>
          <w:sz w:val="24"/>
        </w:rPr>
      </w:pPr>
    </w:p>
    <w:p w:rsidR="007703AE" w:rsidRDefault="007703AE" w:rsidP="00F72488">
      <w:pPr>
        <w:rPr>
          <w:rFonts w:ascii="Arial" w:hAnsi="Arial" w:cs="Arial"/>
          <w:sz w:val="24"/>
        </w:rPr>
      </w:pPr>
    </w:p>
    <w:p w:rsidR="007703AE" w:rsidRDefault="007703AE" w:rsidP="00F72488">
      <w:pPr>
        <w:rPr>
          <w:rFonts w:ascii="Arial" w:hAnsi="Arial" w:cs="Arial"/>
          <w:sz w:val="24"/>
        </w:rPr>
      </w:pPr>
    </w:p>
    <w:p w:rsidR="007703AE" w:rsidRDefault="007703AE" w:rsidP="00F72488">
      <w:pPr>
        <w:rPr>
          <w:rFonts w:ascii="Arial" w:hAnsi="Arial" w:cs="Arial"/>
          <w:sz w:val="24"/>
        </w:rPr>
      </w:pPr>
    </w:p>
    <w:p w:rsidR="001178D0" w:rsidRDefault="001178D0" w:rsidP="00F72488">
      <w:pPr>
        <w:rPr>
          <w:rFonts w:ascii="Arial" w:hAnsi="Arial" w:cs="Arial"/>
          <w:sz w:val="24"/>
        </w:rPr>
      </w:pPr>
    </w:p>
    <w:p w:rsidR="007703AE" w:rsidRDefault="007703AE" w:rsidP="00F72488">
      <w:pPr>
        <w:rPr>
          <w:rFonts w:ascii="Arial" w:hAnsi="Arial" w:cs="Arial"/>
          <w:b/>
          <w:sz w:val="28"/>
          <w:u w:val="single"/>
        </w:rPr>
      </w:pPr>
      <w:r w:rsidRPr="007703AE">
        <w:rPr>
          <w:rFonts w:ascii="Arial" w:hAnsi="Arial" w:cs="Arial"/>
          <w:b/>
          <w:sz w:val="28"/>
          <w:u w:val="single"/>
        </w:rPr>
        <w:t>Reference list</w:t>
      </w:r>
    </w:p>
    <w:p w:rsidR="007703AE" w:rsidRPr="00F1654A" w:rsidRDefault="00FE286A" w:rsidP="00496FCA">
      <w:pPr>
        <w:pStyle w:val="ListParagraph"/>
        <w:numPr>
          <w:ilvl w:val="0"/>
          <w:numId w:val="1"/>
        </w:numPr>
        <w:spacing w:line="360" w:lineRule="auto"/>
        <w:ind w:left="714" w:hanging="357"/>
        <w:rPr>
          <w:rFonts w:ascii="Arial" w:hAnsi="Arial" w:cs="Arial"/>
          <w:b/>
          <w:sz w:val="24"/>
          <w:szCs w:val="24"/>
          <w:u w:val="single"/>
        </w:rPr>
      </w:pPr>
      <w:r w:rsidRPr="00F1654A">
        <w:rPr>
          <w:rFonts w:ascii="Arial" w:hAnsi="Arial" w:cs="Arial"/>
          <w:sz w:val="24"/>
          <w:szCs w:val="24"/>
        </w:rPr>
        <w:t xml:space="preserve">Judge Andrew </w:t>
      </w:r>
      <w:proofErr w:type="spellStart"/>
      <w:r w:rsidRPr="00F1654A">
        <w:rPr>
          <w:rFonts w:ascii="Arial" w:hAnsi="Arial" w:cs="Arial"/>
          <w:sz w:val="24"/>
          <w:szCs w:val="24"/>
        </w:rPr>
        <w:t>Goymer</w:t>
      </w:r>
      <w:proofErr w:type="spellEnd"/>
      <w:r w:rsidRPr="00F1654A">
        <w:rPr>
          <w:rFonts w:ascii="Arial" w:hAnsi="Arial" w:cs="Arial"/>
          <w:sz w:val="24"/>
          <w:szCs w:val="24"/>
        </w:rPr>
        <w:t>, For the council</w:t>
      </w:r>
      <w:r w:rsidR="00F76890" w:rsidRPr="00F1654A">
        <w:rPr>
          <w:rFonts w:ascii="Arial" w:hAnsi="Arial" w:cs="Arial"/>
          <w:sz w:val="24"/>
          <w:szCs w:val="24"/>
        </w:rPr>
        <w:t xml:space="preserve"> of HM Circuit judges (2015, accessed through - </w:t>
      </w:r>
      <w:hyperlink r:id="rId6" w:history="1">
        <w:r w:rsidR="00F76890" w:rsidRPr="00F1654A">
          <w:rPr>
            <w:rStyle w:val="Hyperlink"/>
            <w:rFonts w:ascii="Arial" w:hAnsi="Arial" w:cs="Arial"/>
            <w:sz w:val="24"/>
            <w:szCs w:val="24"/>
          </w:rPr>
          <w:t>https://www.lawcom.gov.uk/project/offences-against-the-person/</w:t>
        </w:r>
      </w:hyperlink>
      <w:r w:rsidR="00F76890" w:rsidRPr="00F1654A">
        <w:rPr>
          <w:rFonts w:ascii="Arial" w:hAnsi="Arial" w:cs="Arial"/>
          <w:sz w:val="24"/>
          <w:szCs w:val="24"/>
        </w:rPr>
        <w:t xml:space="preserve"> ). </w:t>
      </w:r>
      <w:r w:rsidR="004F6A2F" w:rsidRPr="00F1654A">
        <w:rPr>
          <w:rFonts w:ascii="Arial" w:hAnsi="Arial" w:cs="Arial"/>
          <w:sz w:val="24"/>
          <w:szCs w:val="24"/>
        </w:rPr>
        <w:t xml:space="preserve">(Accessed on: 10/10/17). </w:t>
      </w:r>
      <w:r w:rsidR="0040173A" w:rsidRPr="00F1654A">
        <w:rPr>
          <w:rFonts w:ascii="Arial" w:hAnsi="Arial" w:cs="Arial"/>
          <w:sz w:val="24"/>
          <w:szCs w:val="24"/>
        </w:rPr>
        <w:t xml:space="preserve">[Online]. </w:t>
      </w:r>
    </w:p>
    <w:p w:rsidR="004953D4" w:rsidRPr="00F1654A" w:rsidRDefault="00824485" w:rsidP="00496FCA">
      <w:pPr>
        <w:pStyle w:val="ListParagraph"/>
        <w:numPr>
          <w:ilvl w:val="0"/>
          <w:numId w:val="1"/>
        </w:numPr>
        <w:spacing w:line="360" w:lineRule="auto"/>
        <w:ind w:left="714" w:hanging="357"/>
        <w:rPr>
          <w:rFonts w:ascii="Arial" w:hAnsi="Arial" w:cs="Arial"/>
          <w:b/>
          <w:sz w:val="24"/>
          <w:szCs w:val="24"/>
          <w:u w:val="single"/>
        </w:rPr>
      </w:pPr>
      <w:r w:rsidRPr="00F1654A">
        <w:rPr>
          <w:rFonts w:ascii="Arial" w:hAnsi="Arial" w:cs="Arial"/>
          <w:sz w:val="24"/>
          <w:szCs w:val="24"/>
        </w:rPr>
        <w:t>The OAPA 1861 sections</w:t>
      </w:r>
      <w:r w:rsidR="00DE7D34" w:rsidRPr="00F1654A">
        <w:rPr>
          <w:rFonts w:ascii="Arial" w:hAnsi="Arial" w:cs="Arial"/>
          <w:sz w:val="24"/>
          <w:szCs w:val="24"/>
        </w:rPr>
        <w:t>,</w:t>
      </w:r>
      <w:r w:rsidRPr="00F1654A">
        <w:rPr>
          <w:rFonts w:ascii="Arial" w:hAnsi="Arial" w:cs="Arial"/>
          <w:sz w:val="24"/>
          <w:szCs w:val="24"/>
        </w:rPr>
        <w:t xml:space="preserve"> regarding assaults and other offences involving shipwreck (August 1861</w:t>
      </w:r>
      <w:r w:rsidR="00DE7D34" w:rsidRPr="00F1654A">
        <w:rPr>
          <w:rFonts w:ascii="Arial" w:hAnsi="Arial" w:cs="Arial"/>
          <w:sz w:val="24"/>
          <w:szCs w:val="24"/>
        </w:rPr>
        <w:t>). A</w:t>
      </w:r>
      <w:r w:rsidRPr="00F1654A">
        <w:rPr>
          <w:rFonts w:ascii="Arial" w:hAnsi="Arial" w:cs="Arial"/>
          <w:sz w:val="24"/>
          <w:szCs w:val="24"/>
        </w:rPr>
        <w:t xml:space="preserve">ccessed through </w:t>
      </w:r>
      <w:r w:rsidR="00DE7D34" w:rsidRPr="00F1654A">
        <w:rPr>
          <w:rFonts w:ascii="Arial" w:hAnsi="Arial" w:cs="Arial"/>
          <w:sz w:val="24"/>
          <w:szCs w:val="24"/>
        </w:rPr>
        <w:t>–</w:t>
      </w:r>
      <w:r w:rsidRPr="00F1654A">
        <w:rPr>
          <w:rFonts w:ascii="Arial" w:hAnsi="Arial" w:cs="Arial"/>
          <w:sz w:val="24"/>
          <w:szCs w:val="24"/>
        </w:rPr>
        <w:t xml:space="preserve"> </w:t>
      </w:r>
      <w:r w:rsidR="00DE7D34" w:rsidRPr="00F1654A">
        <w:rPr>
          <w:rFonts w:ascii="Arial" w:hAnsi="Arial" w:cs="Arial"/>
          <w:b/>
          <w:sz w:val="24"/>
          <w:szCs w:val="24"/>
          <w:u w:val="single"/>
        </w:rPr>
        <w:t>(</w:t>
      </w:r>
      <w:hyperlink r:id="rId7" w:history="1">
        <w:r w:rsidRPr="00F1654A">
          <w:rPr>
            <w:rStyle w:val="Hyperlink"/>
            <w:rFonts w:ascii="Arial" w:hAnsi="Arial" w:cs="Arial"/>
            <w:b/>
            <w:sz w:val="24"/>
            <w:szCs w:val="24"/>
          </w:rPr>
          <w:t>http://www.legislation.gov.uk/ukpga/Vict/24-25/100</w:t>
        </w:r>
      </w:hyperlink>
      <w:r w:rsidR="00DE7D34" w:rsidRPr="00F1654A">
        <w:rPr>
          <w:rFonts w:ascii="Arial" w:hAnsi="Arial" w:cs="Arial"/>
          <w:b/>
          <w:sz w:val="24"/>
          <w:szCs w:val="24"/>
          <w:u w:val="single"/>
        </w:rPr>
        <w:t>).</w:t>
      </w:r>
      <w:r w:rsidR="00DE7D34" w:rsidRPr="00F1654A">
        <w:rPr>
          <w:rFonts w:ascii="Arial" w:hAnsi="Arial" w:cs="Arial"/>
          <w:sz w:val="24"/>
          <w:szCs w:val="24"/>
        </w:rPr>
        <w:t xml:space="preserve"> </w:t>
      </w:r>
      <w:r w:rsidRPr="00F1654A">
        <w:rPr>
          <w:rFonts w:ascii="Arial" w:hAnsi="Arial" w:cs="Arial"/>
          <w:sz w:val="24"/>
          <w:szCs w:val="24"/>
        </w:rPr>
        <w:t xml:space="preserve">(Accessed on: 17/10/17). </w:t>
      </w:r>
      <w:r w:rsidR="0040173A" w:rsidRPr="00F1654A">
        <w:rPr>
          <w:rFonts w:ascii="Arial" w:hAnsi="Arial" w:cs="Arial"/>
          <w:sz w:val="24"/>
          <w:szCs w:val="24"/>
        </w:rPr>
        <w:t>[Online].</w:t>
      </w:r>
    </w:p>
    <w:p w:rsidR="00DE7D34" w:rsidRPr="00F1654A" w:rsidRDefault="00DE7D34" w:rsidP="00496FCA">
      <w:pPr>
        <w:pStyle w:val="ListParagraph"/>
        <w:numPr>
          <w:ilvl w:val="0"/>
          <w:numId w:val="1"/>
        </w:numPr>
        <w:spacing w:line="360" w:lineRule="auto"/>
        <w:ind w:left="714" w:hanging="357"/>
        <w:rPr>
          <w:rFonts w:ascii="Arial" w:hAnsi="Arial" w:cs="Arial"/>
          <w:b/>
          <w:sz w:val="24"/>
          <w:szCs w:val="24"/>
          <w:u w:val="single"/>
        </w:rPr>
      </w:pPr>
      <w:r w:rsidRPr="00F1654A">
        <w:rPr>
          <w:rFonts w:ascii="Arial" w:hAnsi="Arial" w:cs="Arial"/>
          <w:sz w:val="24"/>
          <w:szCs w:val="24"/>
        </w:rPr>
        <w:t xml:space="preserve">Legislating the criminal code: Offences Against the Person and General Principles (16 November 1993) Published by the Law Commission. </w:t>
      </w:r>
      <w:r w:rsidRPr="00F1654A">
        <w:rPr>
          <w:rFonts w:ascii="Arial" w:hAnsi="Arial" w:cs="Arial"/>
          <w:b/>
          <w:sz w:val="24"/>
          <w:szCs w:val="24"/>
          <w:u w:val="single"/>
        </w:rPr>
        <w:t xml:space="preserve"> Accessed through - </w:t>
      </w:r>
      <w:hyperlink r:id="rId8" w:history="1">
        <w:r w:rsidRPr="00F1654A">
          <w:rPr>
            <w:rStyle w:val="Hyperlink"/>
            <w:rFonts w:ascii="Arial" w:hAnsi="Arial" w:cs="Arial"/>
            <w:b/>
            <w:sz w:val="24"/>
            <w:szCs w:val="24"/>
          </w:rPr>
          <w:t>https://www.gov.uk/government/publications/criminal-law-legislating-the-criminal-code-offences-against-the-person-and-general-principles</w:t>
        </w:r>
      </w:hyperlink>
      <w:r w:rsidR="005E1EE8" w:rsidRPr="00F1654A">
        <w:rPr>
          <w:rFonts w:ascii="Arial" w:hAnsi="Arial" w:cs="Arial"/>
          <w:b/>
          <w:sz w:val="24"/>
          <w:szCs w:val="24"/>
          <w:u w:val="single"/>
        </w:rPr>
        <w:t xml:space="preserve"> </w:t>
      </w:r>
      <w:r w:rsidRPr="00F1654A">
        <w:rPr>
          <w:rFonts w:ascii="Arial" w:hAnsi="Arial" w:cs="Arial"/>
          <w:sz w:val="24"/>
          <w:szCs w:val="24"/>
        </w:rPr>
        <w:t xml:space="preserve">(Accessed on: 18/10/17). </w:t>
      </w:r>
      <w:r w:rsidR="0040173A" w:rsidRPr="00F1654A">
        <w:rPr>
          <w:rFonts w:ascii="Arial" w:hAnsi="Arial" w:cs="Arial"/>
          <w:sz w:val="24"/>
          <w:szCs w:val="24"/>
        </w:rPr>
        <w:t>[Online].</w:t>
      </w:r>
    </w:p>
    <w:p w:rsidR="00B162DA" w:rsidRPr="00F1654A" w:rsidRDefault="00BB372C" w:rsidP="00496FCA">
      <w:pPr>
        <w:pStyle w:val="ListParagraph"/>
        <w:numPr>
          <w:ilvl w:val="0"/>
          <w:numId w:val="1"/>
        </w:numPr>
        <w:spacing w:line="360" w:lineRule="auto"/>
        <w:ind w:left="714" w:hanging="357"/>
        <w:rPr>
          <w:rFonts w:ascii="Arial" w:hAnsi="Arial" w:cs="Arial"/>
          <w:b/>
          <w:sz w:val="24"/>
          <w:szCs w:val="24"/>
          <w:u w:val="single"/>
        </w:rPr>
      </w:pPr>
      <w:r w:rsidRPr="00F1654A">
        <w:rPr>
          <w:rFonts w:ascii="Arial" w:hAnsi="Arial" w:cs="Arial"/>
          <w:sz w:val="24"/>
          <w:szCs w:val="24"/>
        </w:rPr>
        <w:t>Keenan, D</w:t>
      </w:r>
      <w:r w:rsidR="001A39EF" w:rsidRPr="00F1654A">
        <w:rPr>
          <w:rFonts w:ascii="Arial" w:hAnsi="Arial" w:cs="Arial"/>
          <w:sz w:val="24"/>
          <w:szCs w:val="24"/>
        </w:rPr>
        <w:t xml:space="preserve">. (2007) and Smith, K. (2007). </w:t>
      </w:r>
      <w:r w:rsidR="001A39EF" w:rsidRPr="00F1654A">
        <w:rPr>
          <w:rFonts w:ascii="Arial" w:hAnsi="Arial" w:cs="Arial"/>
          <w:b/>
          <w:sz w:val="24"/>
          <w:szCs w:val="24"/>
          <w:u w:val="single"/>
        </w:rPr>
        <w:t xml:space="preserve">Smith &amp; Keenan’s English Law: Text and Cases. </w:t>
      </w:r>
      <w:r w:rsidR="001A39EF" w:rsidRPr="00F1654A">
        <w:rPr>
          <w:rFonts w:ascii="Arial" w:hAnsi="Arial" w:cs="Arial"/>
          <w:sz w:val="24"/>
          <w:szCs w:val="24"/>
        </w:rPr>
        <w:t>15</w:t>
      </w:r>
      <w:r w:rsidR="001A39EF" w:rsidRPr="00F1654A">
        <w:rPr>
          <w:rFonts w:ascii="Arial" w:hAnsi="Arial" w:cs="Arial"/>
          <w:sz w:val="24"/>
          <w:szCs w:val="24"/>
          <w:vertAlign w:val="superscript"/>
        </w:rPr>
        <w:t>th</w:t>
      </w:r>
      <w:r w:rsidR="001A39EF" w:rsidRPr="00F1654A">
        <w:rPr>
          <w:rFonts w:ascii="Arial" w:hAnsi="Arial" w:cs="Arial"/>
          <w:sz w:val="24"/>
          <w:szCs w:val="24"/>
        </w:rPr>
        <w:t xml:space="preserve"> Edition. Pearson Education.</w:t>
      </w:r>
    </w:p>
    <w:p w:rsidR="001A39EF" w:rsidRPr="00BE04E8" w:rsidRDefault="001A39EF" w:rsidP="00496FCA">
      <w:pPr>
        <w:pStyle w:val="ListParagraph"/>
        <w:numPr>
          <w:ilvl w:val="0"/>
          <w:numId w:val="1"/>
        </w:numPr>
        <w:spacing w:line="360" w:lineRule="auto"/>
        <w:ind w:left="714" w:hanging="357"/>
        <w:rPr>
          <w:rFonts w:ascii="Arial" w:hAnsi="Arial" w:cs="Arial"/>
          <w:b/>
          <w:sz w:val="24"/>
          <w:szCs w:val="24"/>
          <w:u w:val="single"/>
        </w:rPr>
      </w:pPr>
      <w:r w:rsidRPr="00F1654A">
        <w:rPr>
          <w:rFonts w:ascii="Arial" w:hAnsi="Arial" w:cs="Arial"/>
          <w:sz w:val="24"/>
          <w:szCs w:val="24"/>
        </w:rPr>
        <w:t xml:space="preserve">The Crown Prosecution Service, (2017), [Online]. </w:t>
      </w:r>
      <w:r w:rsidRPr="00F1654A">
        <w:rPr>
          <w:rFonts w:ascii="Arial" w:hAnsi="Arial" w:cs="Arial"/>
          <w:b/>
          <w:sz w:val="24"/>
          <w:szCs w:val="24"/>
          <w:u w:val="single"/>
        </w:rPr>
        <w:t xml:space="preserve">Available at: </w:t>
      </w:r>
      <w:hyperlink r:id="rId9" w:history="1">
        <w:r w:rsidRPr="00F1654A">
          <w:rPr>
            <w:rStyle w:val="Hyperlink"/>
            <w:rFonts w:ascii="Arial" w:hAnsi="Arial" w:cs="Arial"/>
            <w:b/>
            <w:sz w:val="24"/>
            <w:szCs w:val="24"/>
          </w:rPr>
          <w:t>http://www.cps.gov.uk/about/</w:t>
        </w:r>
      </w:hyperlink>
      <w:r w:rsidRPr="00F1654A">
        <w:rPr>
          <w:rFonts w:ascii="Arial" w:hAnsi="Arial" w:cs="Arial"/>
          <w:b/>
          <w:sz w:val="24"/>
          <w:szCs w:val="24"/>
          <w:u w:val="single"/>
        </w:rPr>
        <w:t xml:space="preserve"> </w:t>
      </w:r>
      <w:r w:rsidR="00EB7B4A" w:rsidRPr="00F1654A">
        <w:rPr>
          <w:rFonts w:ascii="Arial" w:hAnsi="Arial" w:cs="Arial"/>
          <w:sz w:val="24"/>
          <w:szCs w:val="24"/>
        </w:rPr>
        <w:t xml:space="preserve"> (</w:t>
      </w:r>
      <w:proofErr w:type="spellStart"/>
      <w:r w:rsidR="00EB7B4A" w:rsidRPr="00F1654A">
        <w:rPr>
          <w:rFonts w:ascii="Arial" w:hAnsi="Arial" w:cs="Arial"/>
          <w:sz w:val="24"/>
          <w:szCs w:val="24"/>
        </w:rPr>
        <w:t>Acessed</w:t>
      </w:r>
      <w:proofErr w:type="spellEnd"/>
      <w:r w:rsidR="00EB7B4A" w:rsidRPr="00F1654A">
        <w:rPr>
          <w:rFonts w:ascii="Arial" w:hAnsi="Arial" w:cs="Arial"/>
          <w:sz w:val="24"/>
          <w:szCs w:val="24"/>
        </w:rPr>
        <w:t xml:space="preserve"> on – 23/10/17). </w:t>
      </w:r>
    </w:p>
    <w:p w:rsidR="00BE04E8" w:rsidRPr="00BC31B5" w:rsidRDefault="00156284" w:rsidP="00496FCA">
      <w:pPr>
        <w:pStyle w:val="ListParagraph"/>
        <w:numPr>
          <w:ilvl w:val="0"/>
          <w:numId w:val="1"/>
        </w:numPr>
        <w:spacing w:line="360" w:lineRule="auto"/>
        <w:rPr>
          <w:rFonts w:ascii="Arial" w:hAnsi="Arial" w:cs="Arial"/>
          <w:b/>
          <w:sz w:val="24"/>
          <w:szCs w:val="24"/>
          <w:u w:val="single"/>
        </w:rPr>
      </w:pPr>
      <w:proofErr w:type="spellStart"/>
      <w:r>
        <w:rPr>
          <w:rFonts w:ascii="Arial" w:hAnsi="Arial" w:cs="Arial"/>
          <w:sz w:val="24"/>
          <w:szCs w:val="24"/>
        </w:rPr>
        <w:t>Tabbush</w:t>
      </w:r>
      <w:proofErr w:type="spellEnd"/>
      <w:r>
        <w:rPr>
          <w:rFonts w:ascii="Arial" w:hAnsi="Arial" w:cs="Arial"/>
          <w:sz w:val="24"/>
          <w:szCs w:val="24"/>
        </w:rPr>
        <w:t xml:space="preserve">, Simon (2014). Potential Options for reform [online]. </w:t>
      </w:r>
      <w:r w:rsidRPr="00156284">
        <w:rPr>
          <w:rFonts w:ascii="Arial" w:hAnsi="Arial" w:cs="Arial"/>
          <w:b/>
          <w:sz w:val="24"/>
          <w:szCs w:val="24"/>
          <w:u w:val="single"/>
        </w:rPr>
        <w:t xml:space="preserve">Available at </w:t>
      </w:r>
      <w:r w:rsidR="00730AC6">
        <w:rPr>
          <w:rFonts w:ascii="Arial" w:hAnsi="Arial" w:cs="Arial"/>
          <w:b/>
          <w:sz w:val="24"/>
          <w:szCs w:val="24"/>
          <w:u w:val="single"/>
        </w:rPr>
        <w:t>-</w:t>
      </w:r>
      <w:hyperlink r:id="rId10" w:history="1">
        <w:r w:rsidRPr="00156284">
          <w:rPr>
            <w:rStyle w:val="Hyperlink"/>
            <w:rFonts w:ascii="Arial" w:hAnsi="Arial" w:cs="Arial"/>
            <w:b/>
            <w:sz w:val="24"/>
            <w:szCs w:val="24"/>
          </w:rPr>
          <w:t>https://www.criminallawandjustice.co.uk/features/Reform-Offences-Against-Person</w:t>
        </w:r>
      </w:hyperlink>
      <w:r>
        <w:rPr>
          <w:rFonts w:ascii="Arial" w:hAnsi="Arial" w:cs="Arial"/>
          <w:sz w:val="24"/>
          <w:szCs w:val="24"/>
        </w:rPr>
        <w:t xml:space="preserve"> (Accessed on - 30/10/17). </w:t>
      </w:r>
    </w:p>
    <w:p w:rsidR="00BC31B5" w:rsidRDefault="00BC31B5" w:rsidP="00496FCA">
      <w:pPr>
        <w:pStyle w:val="ListParagraph"/>
        <w:numPr>
          <w:ilvl w:val="0"/>
          <w:numId w:val="1"/>
        </w:numPr>
        <w:spacing w:line="360" w:lineRule="auto"/>
        <w:rPr>
          <w:rFonts w:ascii="Arial" w:hAnsi="Arial" w:cs="Arial"/>
          <w:b/>
          <w:sz w:val="24"/>
          <w:szCs w:val="24"/>
          <w:u w:val="single"/>
        </w:rPr>
      </w:pPr>
      <w:r>
        <w:rPr>
          <w:rFonts w:ascii="Arial" w:hAnsi="Arial" w:cs="Arial"/>
          <w:sz w:val="24"/>
          <w:szCs w:val="24"/>
        </w:rPr>
        <w:t xml:space="preserve">Love, Samantha (2014). </w:t>
      </w:r>
      <w:r w:rsidRPr="00BC31B5">
        <w:rPr>
          <w:rFonts w:ascii="Arial" w:hAnsi="Arial" w:cs="Arial"/>
          <w:sz w:val="24"/>
          <w:szCs w:val="24"/>
        </w:rPr>
        <w:t>The Massively Outdated Offences Against the Person Act 1861 Shows How Well the Common Law System Works</w:t>
      </w:r>
      <w:r>
        <w:rPr>
          <w:rFonts w:ascii="Arial" w:hAnsi="Arial" w:cs="Arial"/>
          <w:sz w:val="24"/>
          <w:szCs w:val="24"/>
        </w:rPr>
        <w:t xml:space="preserve"> [online]. </w:t>
      </w:r>
      <w:r>
        <w:rPr>
          <w:rFonts w:ascii="Arial" w:hAnsi="Arial" w:cs="Arial"/>
          <w:b/>
          <w:sz w:val="24"/>
          <w:szCs w:val="24"/>
          <w:u w:val="single"/>
        </w:rPr>
        <w:t xml:space="preserve">Available at - </w:t>
      </w:r>
      <w:hyperlink r:id="rId11" w:history="1">
        <w:r w:rsidRPr="002C4EAD">
          <w:rPr>
            <w:rStyle w:val="Hyperlink"/>
            <w:rFonts w:ascii="Arial" w:hAnsi="Arial" w:cs="Arial"/>
            <w:b/>
            <w:sz w:val="24"/>
            <w:szCs w:val="24"/>
          </w:rPr>
          <w:t>https://www.oxford-royale.co.uk/articles/offences-against-the-person-act-1861-needs-reform.html</w:t>
        </w:r>
      </w:hyperlink>
      <w:r>
        <w:rPr>
          <w:rFonts w:ascii="Arial" w:hAnsi="Arial" w:cs="Arial"/>
          <w:b/>
          <w:sz w:val="24"/>
          <w:szCs w:val="24"/>
          <w:u w:val="single"/>
        </w:rPr>
        <w:t xml:space="preserve"> </w:t>
      </w:r>
    </w:p>
    <w:p w:rsidR="00B81A27" w:rsidRDefault="00B81A27" w:rsidP="00B81A27">
      <w:pPr>
        <w:spacing w:line="360" w:lineRule="auto"/>
        <w:rPr>
          <w:rFonts w:ascii="Arial" w:hAnsi="Arial" w:cs="Arial"/>
          <w:b/>
          <w:sz w:val="24"/>
          <w:szCs w:val="24"/>
          <w:u w:val="single"/>
        </w:rPr>
      </w:pPr>
    </w:p>
    <w:p w:rsidR="00F95D13" w:rsidRDefault="00F95D13" w:rsidP="00B81A27">
      <w:pPr>
        <w:spacing w:line="360" w:lineRule="auto"/>
        <w:rPr>
          <w:rFonts w:ascii="Arial" w:hAnsi="Arial" w:cs="Arial"/>
          <w:b/>
          <w:sz w:val="24"/>
          <w:szCs w:val="24"/>
          <w:u w:val="single"/>
        </w:rPr>
      </w:pPr>
    </w:p>
    <w:p w:rsidR="00F95D13" w:rsidRDefault="00F95D13" w:rsidP="00B81A27">
      <w:pPr>
        <w:spacing w:line="360" w:lineRule="auto"/>
        <w:rPr>
          <w:rFonts w:ascii="Arial" w:hAnsi="Arial" w:cs="Arial"/>
          <w:b/>
          <w:sz w:val="24"/>
          <w:szCs w:val="24"/>
          <w:u w:val="single"/>
        </w:rPr>
      </w:pPr>
    </w:p>
    <w:p w:rsidR="00F95D13" w:rsidRDefault="00F95D13" w:rsidP="00B81A27">
      <w:pPr>
        <w:spacing w:line="360" w:lineRule="auto"/>
        <w:rPr>
          <w:rFonts w:ascii="Arial" w:hAnsi="Arial" w:cs="Arial"/>
          <w:b/>
          <w:sz w:val="24"/>
          <w:szCs w:val="24"/>
          <w:u w:val="single"/>
        </w:rPr>
      </w:pPr>
    </w:p>
    <w:p w:rsidR="00F95D13" w:rsidRDefault="00F95D13" w:rsidP="00B81A27">
      <w:pPr>
        <w:spacing w:line="360" w:lineRule="auto"/>
        <w:rPr>
          <w:rFonts w:ascii="Arial" w:hAnsi="Arial" w:cs="Arial"/>
          <w:b/>
          <w:sz w:val="24"/>
          <w:szCs w:val="24"/>
          <w:u w:val="single"/>
        </w:rPr>
      </w:pPr>
    </w:p>
    <w:p w:rsidR="00B81A27" w:rsidRDefault="00B81A27" w:rsidP="00B81A27">
      <w:pPr>
        <w:spacing w:line="360" w:lineRule="auto"/>
        <w:rPr>
          <w:rFonts w:ascii="Arial" w:hAnsi="Arial" w:cs="Arial"/>
          <w:b/>
          <w:sz w:val="24"/>
          <w:szCs w:val="24"/>
          <w:u w:val="single"/>
        </w:rPr>
      </w:pPr>
      <w:r>
        <w:rPr>
          <w:rFonts w:ascii="Arial" w:hAnsi="Arial" w:cs="Arial"/>
          <w:b/>
          <w:sz w:val="24"/>
          <w:szCs w:val="24"/>
          <w:u w:val="single"/>
        </w:rPr>
        <w:t>Case List</w:t>
      </w:r>
    </w:p>
    <w:p w:rsidR="00B81A27" w:rsidRPr="00B81A27" w:rsidRDefault="00B81A27" w:rsidP="00B81A27">
      <w:pPr>
        <w:pStyle w:val="ListParagraph"/>
        <w:numPr>
          <w:ilvl w:val="0"/>
          <w:numId w:val="2"/>
        </w:numPr>
        <w:spacing w:line="360" w:lineRule="auto"/>
        <w:rPr>
          <w:rFonts w:ascii="Arial" w:hAnsi="Arial" w:cs="Arial"/>
          <w:sz w:val="24"/>
          <w:szCs w:val="24"/>
        </w:rPr>
      </w:pPr>
      <w:r w:rsidRPr="00B81A27">
        <w:rPr>
          <w:rFonts w:ascii="Arial" w:hAnsi="Arial" w:cs="Arial"/>
          <w:sz w:val="24"/>
          <w:szCs w:val="24"/>
        </w:rPr>
        <w:t>Smith (1961)</w:t>
      </w:r>
    </w:p>
    <w:p w:rsidR="00B81A27" w:rsidRDefault="00B81A27" w:rsidP="00B81A27">
      <w:pPr>
        <w:pStyle w:val="ListParagraph"/>
        <w:numPr>
          <w:ilvl w:val="0"/>
          <w:numId w:val="2"/>
        </w:numPr>
        <w:spacing w:line="360" w:lineRule="auto"/>
        <w:rPr>
          <w:rFonts w:ascii="Arial" w:hAnsi="Arial" w:cs="Arial"/>
          <w:sz w:val="24"/>
          <w:szCs w:val="24"/>
        </w:rPr>
      </w:pPr>
      <w:r w:rsidRPr="00B81A27">
        <w:rPr>
          <w:rFonts w:ascii="Arial" w:hAnsi="Arial" w:cs="Arial"/>
          <w:sz w:val="24"/>
          <w:szCs w:val="24"/>
        </w:rPr>
        <w:t>Smith v Chief Constable of Woking Police (1983)</w:t>
      </w:r>
    </w:p>
    <w:p w:rsidR="00B875D9" w:rsidRDefault="00B875D9" w:rsidP="00B875D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Burrow v Ireland (1997) </w:t>
      </w:r>
    </w:p>
    <w:p w:rsidR="00B81A27" w:rsidRDefault="00B875D9" w:rsidP="00B875D9">
      <w:pPr>
        <w:pStyle w:val="ListParagraph"/>
        <w:numPr>
          <w:ilvl w:val="0"/>
          <w:numId w:val="2"/>
        </w:numPr>
        <w:spacing w:line="360" w:lineRule="auto"/>
        <w:rPr>
          <w:rFonts w:ascii="Arial" w:hAnsi="Arial" w:cs="Arial"/>
          <w:sz w:val="24"/>
          <w:szCs w:val="24"/>
        </w:rPr>
      </w:pPr>
      <w:r w:rsidRPr="00B875D9">
        <w:rPr>
          <w:rFonts w:ascii="Arial" w:hAnsi="Arial" w:cs="Arial"/>
          <w:sz w:val="24"/>
          <w:szCs w:val="24"/>
        </w:rPr>
        <w:t xml:space="preserve">R v </w:t>
      </w:r>
      <w:proofErr w:type="spellStart"/>
      <w:r w:rsidRPr="00B875D9">
        <w:rPr>
          <w:rFonts w:ascii="Arial" w:hAnsi="Arial" w:cs="Arial"/>
          <w:sz w:val="24"/>
          <w:szCs w:val="24"/>
        </w:rPr>
        <w:t>Constanza</w:t>
      </w:r>
      <w:proofErr w:type="spellEnd"/>
      <w:r>
        <w:rPr>
          <w:rFonts w:ascii="Arial" w:hAnsi="Arial" w:cs="Arial"/>
          <w:sz w:val="24"/>
          <w:szCs w:val="24"/>
        </w:rPr>
        <w:t xml:space="preserve"> (1997)</w:t>
      </w:r>
    </w:p>
    <w:p w:rsidR="00B875D9" w:rsidRDefault="008D7C5A" w:rsidP="008D7C5A">
      <w:pPr>
        <w:pStyle w:val="ListParagraph"/>
        <w:numPr>
          <w:ilvl w:val="0"/>
          <w:numId w:val="2"/>
        </w:numPr>
        <w:spacing w:line="360" w:lineRule="auto"/>
        <w:rPr>
          <w:rFonts w:ascii="Arial" w:hAnsi="Arial" w:cs="Arial"/>
          <w:sz w:val="24"/>
          <w:szCs w:val="24"/>
        </w:rPr>
      </w:pPr>
      <w:r w:rsidRPr="008D7C5A">
        <w:rPr>
          <w:rFonts w:ascii="Arial" w:hAnsi="Arial" w:cs="Arial"/>
          <w:sz w:val="24"/>
          <w:szCs w:val="24"/>
        </w:rPr>
        <w:t xml:space="preserve">R V </w:t>
      </w:r>
      <w:proofErr w:type="spellStart"/>
      <w:r w:rsidRPr="008D7C5A">
        <w:rPr>
          <w:rFonts w:ascii="Arial" w:hAnsi="Arial" w:cs="Arial"/>
          <w:sz w:val="24"/>
          <w:szCs w:val="24"/>
        </w:rPr>
        <w:t>Dica</w:t>
      </w:r>
      <w:proofErr w:type="spellEnd"/>
      <w:r w:rsidRPr="008D7C5A">
        <w:rPr>
          <w:rFonts w:ascii="Arial" w:hAnsi="Arial" w:cs="Arial"/>
          <w:sz w:val="24"/>
          <w:szCs w:val="24"/>
        </w:rPr>
        <w:t xml:space="preserve"> case 2004</w:t>
      </w:r>
    </w:p>
    <w:p w:rsidR="008D7C5A" w:rsidRDefault="008D7C5A" w:rsidP="008D7C5A">
      <w:pPr>
        <w:pStyle w:val="ListParagraph"/>
        <w:numPr>
          <w:ilvl w:val="0"/>
          <w:numId w:val="2"/>
        </w:numPr>
        <w:spacing w:line="360" w:lineRule="auto"/>
        <w:rPr>
          <w:rFonts w:ascii="Arial" w:hAnsi="Arial" w:cs="Arial"/>
          <w:sz w:val="24"/>
          <w:szCs w:val="24"/>
        </w:rPr>
      </w:pPr>
      <w:r w:rsidRPr="008D7C5A">
        <w:rPr>
          <w:rFonts w:ascii="Arial" w:hAnsi="Arial" w:cs="Arial"/>
          <w:sz w:val="24"/>
          <w:szCs w:val="24"/>
        </w:rPr>
        <w:t>Bird V Brown Case (2001)</w:t>
      </w:r>
    </w:p>
    <w:p w:rsidR="008D7C5A" w:rsidRPr="00B875D9" w:rsidRDefault="008D7C5A" w:rsidP="008D7C5A">
      <w:pPr>
        <w:pStyle w:val="ListParagraph"/>
        <w:spacing w:line="360" w:lineRule="auto"/>
        <w:rPr>
          <w:rFonts w:ascii="Arial" w:hAnsi="Arial" w:cs="Arial"/>
          <w:sz w:val="24"/>
          <w:szCs w:val="24"/>
        </w:rPr>
      </w:pPr>
    </w:p>
    <w:p w:rsidR="00AD72B3" w:rsidRPr="00AD72B3" w:rsidRDefault="00AD72B3" w:rsidP="00AD72B3">
      <w:pPr>
        <w:rPr>
          <w:rFonts w:ascii="Arial" w:hAnsi="Arial" w:cs="Arial"/>
          <w:b/>
          <w:sz w:val="24"/>
          <w:u w:val="single"/>
        </w:rPr>
      </w:pPr>
    </w:p>
    <w:sectPr w:rsidR="00AD72B3" w:rsidRPr="00AD72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205E22"/>
    <w:multiLevelType w:val="hybridMultilevel"/>
    <w:tmpl w:val="4E58E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245FE0"/>
    <w:multiLevelType w:val="hybridMultilevel"/>
    <w:tmpl w:val="9958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2488"/>
    <w:rsid w:val="00015CE0"/>
    <w:rsid w:val="00026DCA"/>
    <w:rsid w:val="00037F71"/>
    <w:rsid w:val="00043A6D"/>
    <w:rsid w:val="0005295E"/>
    <w:rsid w:val="00055386"/>
    <w:rsid w:val="00073D85"/>
    <w:rsid w:val="000757EF"/>
    <w:rsid w:val="00087602"/>
    <w:rsid w:val="000A1251"/>
    <w:rsid w:val="000B6F3F"/>
    <w:rsid w:val="000B7F81"/>
    <w:rsid w:val="000D14C6"/>
    <w:rsid w:val="000F6048"/>
    <w:rsid w:val="0011110E"/>
    <w:rsid w:val="001174A8"/>
    <w:rsid w:val="001178D0"/>
    <w:rsid w:val="00153B64"/>
    <w:rsid w:val="00153D42"/>
    <w:rsid w:val="00156284"/>
    <w:rsid w:val="00175DA2"/>
    <w:rsid w:val="00187C0F"/>
    <w:rsid w:val="001975BD"/>
    <w:rsid w:val="001A39EF"/>
    <w:rsid w:val="001B351D"/>
    <w:rsid w:val="001D7783"/>
    <w:rsid w:val="0020727E"/>
    <w:rsid w:val="0022335A"/>
    <w:rsid w:val="00253470"/>
    <w:rsid w:val="00280906"/>
    <w:rsid w:val="00292B3B"/>
    <w:rsid w:val="002B2A9F"/>
    <w:rsid w:val="002B348A"/>
    <w:rsid w:val="002C461F"/>
    <w:rsid w:val="002D53C2"/>
    <w:rsid w:val="002F733B"/>
    <w:rsid w:val="00305AAA"/>
    <w:rsid w:val="00321E0F"/>
    <w:rsid w:val="0033311B"/>
    <w:rsid w:val="00361D09"/>
    <w:rsid w:val="00380791"/>
    <w:rsid w:val="00394CA4"/>
    <w:rsid w:val="003C2EE0"/>
    <w:rsid w:val="00400610"/>
    <w:rsid w:val="0040173A"/>
    <w:rsid w:val="00430EA8"/>
    <w:rsid w:val="00465185"/>
    <w:rsid w:val="004659A7"/>
    <w:rsid w:val="0048783E"/>
    <w:rsid w:val="0049527E"/>
    <w:rsid w:val="004953D4"/>
    <w:rsid w:val="00496FCA"/>
    <w:rsid w:val="004A1735"/>
    <w:rsid w:val="004F04F9"/>
    <w:rsid w:val="004F1ACD"/>
    <w:rsid w:val="004F6A2F"/>
    <w:rsid w:val="00503A12"/>
    <w:rsid w:val="00505652"/>
    <w:rsid w:val="00505BC1"/>
    <w:rsid w:val="00506781"/>
    <w:rsid w:val="00512D23"/>
    <w:rsid w:val="00522BC8"/>
    <w:rsid w:val="0053180E"/>
    <w:rsid w:val="005320C6"/>
    <w:rsid w:val="005331F3"/>
    <w:rsid w:val="00540194"/>
    <w:rsid w:val="00542F9C"/>
    <w:rsid w:val="0054524B"/>
    <w:rsid w:val="005A18F2"/>
    <w:rsid w:val="005A4864"/>
    <w:rsid w:val="005B54AF"/>
    <w:rsid w:val="005D0DB3"/>
    <w:rsid w:val="005E1EE8"/>
    <w:rsid w:val="005E7728"/>
    <w:rsid w:val="00637FE1"/>
    <w:rsid w:val="006528F3"/>
    <w:rsid w:val="00684F43"/>
    <w:rsid w:val="006A39E7"/>
    <w:rsid w:val="006A4A0B"/>
    <w:rsid w:val="006B563F"/>
    <w:rsid w:val="00725362"/>
    <w:rsid w:val="00730AC6"/>
    <w:rsid w:val="00732598"/>
    <w:rsid w:val="00751781"/>
    <w:rsid w:val="00763C6F"/>
    <w:rsid w:val="007646B3"/>
    <w:rsid w:val="007675BA"/>
    <w:rsid w:val="007703AE"/>
    <w:rsid w:val="00775B41"/>
    <w:rsid w:val="00786477"/>
    <w:rsid w:val="0079711D"/>
    <w:rsid w:val="008051D9"/>
    <w:rsid w:val="00806E96"/>
    <w:rsid w:val="00822791"/>
    <w:rsid w:val="00822DB0"/>
    <w:rsid w:val="0082345E"/>
    <w:rsid w:val="00824485"/>
    <w:rsid w:val="00843766"/>
    <w:rsid w:val="00845DD9"/>
    <w:rsid w:val="00846BCC"/>
    <w:rsid w:val="00852F65"/>
    <w:rsid w:val="00855A2B"/>
    <w:rsid w:val="00881A68"/>
    <w:rsid w:val="008B14DD"/>
    <w:rsid w:val="008C584F"/>
    <w:rsid w:val="008D7C5A"/>
    <w:rsid w:val="008F2B88"/>
    <w:rsid w:val="00917BEB"/>
    <w:rsid w:val="0094668F"/>
    <w:rsid w:val="00974E92"/>
    <w:rsid w:val="009906DF"/>
    <w:rsid w:val="009B2890"/>
    <w:rsid w:val="009D6CA1"/>
    <w:rsid w:val="009F5B52"/>
    <w:rsid w:val="00A338C6"/>
    <w:rsid w:val="00A34E2C"/>
    <w:rsid w:val="00A505A5"/>
    <w:rsid w:val="00A64F68"/>
    <w:rsid w:val="00A75F75"/>
    <w:rsid w:val="00A8254E"/>
    <w:rsid w:val="00A87E67"/>
    <w:rsid w:val="00AB2A75"/>
    <w:rsid w:val="00AC1436"/>
    <w:rsid w:val="00AC46EA"/>
    <w:rsid w:val="00AD72B3"/>
    <w:rsid w:val="00AE3765"/>
    <w:rsid w:val="00AE6120"/>
    <w:rsid w:val="00B02322"/>
    <w:rsid w:val="00B05670"/>
    <w:rsid w:val="00B162DA"/>
    <w:rsid w:val="00B35B32"/>
    <w:rsid w:val="00B431AA"/>
    <w:rsid w:val="00B55567"/>
    <w:rsid w:val="00B81A27"/>
    <w:rsid w:val="00B81F56"/>
    <w:rsid w:val="00B8430F"/>
    <w:rsid w:val="00B875D9"/>
    <w:rsid w:val="00BB372C"/>
    <w:rsid w:val="00BC31B5"/>
    <w:rsid w:val="00BC4021"/>
    <w:rsid w:val="00BD35EC"/>
    <w:rsid w:val="00BE04E8"/>
    <w:rsid w:val="00BE505B"/>
    <w:rsid w:val="00BF0AEA"/>
    <w:rsid w:val="00C01EA9"/>
    <w:rsid w:val="00C358CE"/>
    <w:rsid w:val="00C45C21"/>
    <w:rsid w:val="00C5320F"/>
    <w:rsid w:val="00C606AF"/>
    <w:rsid w:val="00C61873"/>
    <w:rsid w:val="00C63489"/>
    <w:rsid w:val="00C6475B"/>
    <w:rsid w:val="00C94806"/>
    <w:rsid w:val="00CC7DB2"/>
    <w:rsid w:val="00CE07A9"/>
    <w:rsid w:val="00D15EF8"/>
    <w:rsid w:val="00D2678F"/>
    <w:rsid w:val="00D37C2E"/>
    <w:rsid w:val="00D53ACB"/>
    <w:rsid w:val="00D53FB1"/>
    <w:rsid w:val="00D674E7"/>
    <w:rsid w:val="00D858D2"/>
    <w:rsid w:val="00DB4FC0"/>
    <w:rsid w:val="00DE7D34"/>
    <w:rsid w:val="00E06BBB"/>
    <w:rsid w:val="00E33CFB"/>
    <w:rsid w:val="00E53E49"/>
    <w:rsid w:val="00E91096"/>
    <w:rsid w:val="00E9229E"/>
    <w:rsid w:val="00E97AB3"/>
    <w:rsid w:val="00EA6AFA"/>
    <w:rsid w:val="00EB7B4A"/>
    <w:rsid w:val="00EC59FA"/>
    <w:rsid w:val="00F13C69"/>
    <w:rsid w:val="00F1654A"/>
    <w:rsid w:val="00F2645B"/>
    <w:rsid w:val="00F72488"/>
    <w:rsid w:val="00F76890"/>
    <w:rsid w:val="00F926AE"/>
    <w:rsid w:val="00F95D13"/>
    <w:rsid w:val="00F96387"/>
    <w:rsid w:val="00FB0800"/>
    <w:rsid w:val="00FB20F5"/>
    <w:rsid w:val="00FC08FC"/>
    <w:rsid w:val="00FC6B8C"/>
    <w:rsid w:val="00FE286A"/>
    <w:rsid w:val="00FF0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D0FD3"/>
  <w15:docId w15:val="{E243A008-71AA-4977-B588-F8CCE5B3E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03AE"/>
    <w:pPr>
      <w:ind w:left="720"/>
      <w:contextualSpacing/>
    </w:pPr>
  </w:style>
  <w:style w:type="character" w:styleId="Hyperlink">
    <w:name w:val="Hyperlink"/>
    <w:basedOn w:val="DefaultParagraphFont"/>
    <w:uiPriority w:val="99"/>
    <w:unhideWhenUsed/>
    <w:rsid w:val="00F76890"/>
    <w:rPr>
      <w:color w:val="0000FF" w:themeColor="hyperlink"/>
      <w:u w:val="single"/>
    </w:rPr>
  </w:style>
  <w:style w:type="character" w:styleId="FollowedHyperlink">
    <w:name w:val="FollowedHyperlink"/>
    <w:basedOn w:val="DefaultParagraphFont"/>
    <w:uiPriority w:val="99"/>
    <w:semiHidden/>
    <w:unhideWhenUsed/>
    <w:rsid w:val="00C94806"/>
    <w:rPr>
      <w:color w:val="800080" w:themeColor="followedHyperlink"/>
      <w:u w:val="single"/>
    </w:rPr>
  </w:style>
  <w:style w:type="paragraph" w:styleId="BalloonText">
    <w:name w:val="Balloon Text"/>
    <w:basedOn w:val="Normal"/>
    <w:link w:val="BalloonTextChar"/>
    <w:uiPriority w:val="99"/>
    <w:semiHidden/>
    <w:unhideWhenUsed/>
    <w:rsid w:val="00A75F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5F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639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riminal-law-legislating-the-criminal-code-offences-against-the-person-and-general-principl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legislation.gov.uk/ukpga/Vict/24-25/10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awcom.gov.uk/project/offences-against-the-person/" TargetMode="External"/><Relationship Id="rId11" Type="http://schemas.openxmlformats.org/officeDocument/2006/relationships/hyperlink" Target="https://www.oxford-royale.co.uk/articles/offences-against-the-person-act-1861-needs-reform.html" TargetMode="External"/><Relationship Id="rId5" Type="http://schemas.openxmlformats.org/officeDocument/2006/relationships/webSettings" Target="webSettings.xml"/><Relationship Id="rId10" Type="http://schemas.openxmlformats.org/officeDocument/2006/relationships/hyperlink" Target="https://www.criminallawandjustice.co.uk/features/Reform-Offences-Against-Person" TargetMode="External"/><Relationship Id="rId4" Type="http://schemas.openxmlformats.org/officeDocument/2006/relationships/settings" Target="settings.xml"/><Relationship Id="rId9" Type="http://schemas.openxmlformats.org/officeDocument/2006/relationships/hyperlink" Target="http://www.cps.gov.uk/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82D015-39F8-4D33-9F7D-478728FF8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7</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Kyle Evans (1706558)</dc:creator>
  <cp:lastModifiedBy>Kyle Evans (1706558)</cp:lastModifiedBy>
  <cp:revision>147</cp:revision>
  <cp:lastPrinted>2017-10-29T16:13:00Z</cp:lastPrinted>
  <dcterms:created xsi:type="dcterms:W3CDTF">2017-10-11T14:00:00Z</dcterms:created>
  <dcterms:modified xsi:type="dcterms:W3CDTF">2017-11-06T12:49:00Z</dcterms:modified>
</cp:coreProperties>
</file>