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5E1A78" w14:textId="77777777" w:rsidR="001F357B" w:rsidRDefault="001F357B" w:rsidP="00F6513B">
      <w:pPr>
        <w:spacing w:line="360" w:lineRule="auto"/>
        <w:jc w:val="both"/>
        <w:rPr>
          <w:rFonts w:ascii="Arial" w:hAnsi="Arial" w:cs="Arial"/>
          <w:b/>
        </w:rPr>
      </w:pPr>
    </w:p>
    <w:p w14:paraId="432A6315" w14:textId="77777777" w:rsidR="001F357B" w:rsidRDefault="001F357B" w:rsidP="001F357B">
      <w:pPr>
        <w:spacing w:line="360" w:lineRule="auto"/>
        <w:ind w:left="5040"/>
        <w:jc w:val="both"/>
        <w:rPr>
          <w:rFonts w:ascii="Arial" w:hAnsi="Arial" w:cs="Arial"/>
          <w:b/>
        </w:rPr>
      </w:pPr>
      <w:r>
        <w:rPr>
          <w:rFonts w:ascii="Arial" w:hAnsi="Arial" w:cs="Arial"/>
          <w:b/>
          <w:noProof/>
        </w:rPr>
        <w:drawing>
          <wp:inline distT="0" distB="0" distL="0" distR="0" wp14:anchorId="42F44FA9" wp14:editId="02D64E45">
            <wp:extent cx="2487295" cy="1000125"/>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87295" cy="1000125"/>
                    </a:xfrm>
                    <a:prstGeom prst="rect">
                      <a:avLst/>
                    </a:prstGeom>
                    <a:noFill/>
                  </pic:spPr>
                </pic:pic>
              </a:graphicData>
            </a:graphic>
          </wp:inline>
        </w:drawing>
      </w:r>
    </w:p>
    <w:p w14:paraId="4C27EF46" w14:textId="77777777" w:rsidR="001F357B" w:rsidRDefault="001F357B" w:rsidP="00F6513B">
      <w:pPr>
        <w:spacing w:line="360" w:lineRule="auto"/>
        <w:jc w:val="both"/>
        <w:rPr>
          <w:rFonts w:ascii="Arial" w:hAnsi="Arial" w:cs="Arial"/>
          <w:b/>
        </w:rPr>
      </w:pP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1F357B" w:rsidRPr="00756740" w14:paraId="13CCB87B" w14:textId="77777777" w:rsidTr="00A947A6">
        <w:trPr>
          <w:trHeight w:val="179"/>
          <w:jc w:val="center"/>
        </w:trPr>
        <w:tc>
          <w:tcPr>
            <w:tcW w:w="0" w:type="auto"/>
            <w:hideMark/>
          </w:tcPr>
          <w:p w14:paraId="331337AF" w14:textId="77777777" w:rsidR="001F357B" w:rsidRPr="00CF2389" w:rsidRDefault="001F357B" w:rsidP="00A947A6">
            <w:pPr>
              <w:tabs>
                <w:tab w:val="right" w:pos="2299"/>
              </w:tabs>
              <w:spacing w:line="360" w:lineRule="auto"/>
              <w:jc w:val="both"/>
              <w:rPr>
                <w:rFonts w:ascii="Arial" w:eastAsia="Times New Roman" w:hAnsi="Arial" w:cs="Arial"/>
                <w:b/>
                <w:bCs/>
                <w:sz w:val="24"/>
                <w:szCs w:val="24"/>
              </w:rPr>
            </w:pPr>
            <w:r w:rsidRPr="00CF2389">
              <w:rPr>
                <w:rFonts w:ascii="Arial" w:eastAsia="Times New Roman" w:hAnsi="Arial" w:cs="Arial"/>
                <w:b/>
                <w:bCs/>
                <w:sz w:val="24"/>
                <w:szCs w:val="24"/>
              </w:rPr>
              <w:t>Student Name:</w:t>
            </w:r>
            <w:r w:rsidRPr="00CF2389">
              <w:rPr>
                <w:rFonts w:ascii="Arial" w:eastAsia="Times New Roman" w:hAnsi="Arial" w:cs="Arial"/>
                <w:b/>
                <w:bCs/>
                <w:sz w:val="24"/>
                <w:szCs w:val="24"/>
              </w:rPr>
              <w:tab/>
            </w:r>
          </w:p>
        </w:tc>
        <w:tc>
          <w:tcPr>
            <w:tcW w:w="5825" w:type="dxa"/>
            <w:hideMark/>
          </w:tcPr>
          <w:p w14:paraId="034BF398" w14:textId="3598B72E" w:rsidR="001F357B" w:rsidRPr="00CF2389" w:rsidRDefault="001F357B" w:rsidP="00A947A6">
            <w:pPr>
              <w:spacing w:line="360" w:lineRule="auto"/>
              <w:jc w:val="both"/>
              <w:rPr>
                <w:rFonts w:ascii="Arial" w:eastAsia="Times New Roman" w:hAnsi="Arial" w:cs="Arial"/>
                <w:b/>
                <w:bCs/>
                <w:sz w:val="24"/>
                <w:szCs w:val="24"/>
              </w:rPr>
            </w:pPr>
            <w:r w:rsidRPr="00CF2389">
              <w:rPr>
                <w:rFonts w:ascii="Arial" w:eastAsia="Times New Roman" w:hAnsi="Arial" w:cs="Arial"/>
                <w:b/>
                <w:bCs/>
                <w:sz w:val="24"/>
                <w:szCs w:val="24"/>
              </w:rPr>
              <w:t>Sobia</w:t>
            </w:r>
            <w:r w:rsidR="00CF2389" w:rsidRPr="00CF2389">
              <w:rPr>
                <w:rFonts w:ascii="Arial" w:eastAsia="Times New Roman" w:hAnsi="Arial" w:cs="Arial"/>
                <w:b/>
                <w:bCs/>
                <w:sz w:val="24"/>
                <w:szCs w:val="24"/>
              </w:rPr>
              <w:t xml:space="preserve"> Hussain</w:t>
            </w:r>
          </w:p>
        </w:tc>
      </w:tr>
      <w:tr w:rsidR="001F357B" w:rsidRPr="00756740" w14:paraId="1BFE0370" w14:textId="77777777" w:rsidTr="00A947A6">
        <w:trPr>
          <w:jc w:val="center"/>
        </w:trPr>
        <w:tc>
          <w:tcPr>
            <w:tcW w:w="0" w:type="auto"/>
            <w:hideMark/>
          </w:tcPr>
          <w:p w14:paraId="2FCE0B3F" w14:textId="77777777" w:rsidR="001F357B" w:rsidRPr="00CF2389" w:rsidRDefault="001F357B" w:rsidP="00A947A6">
            <w:pPr>
              <w:spacing w:line="360" w:lineRule="auto"/>
              <w:jc w:val="both"/>
              <w:rPr>
                <w:rFonts w:ascii="Arial" w:eastAsia="Times New Roman" w:hAnsi="Arial" w:cs="Arial"/>
                <w:sz w:val="24"/>
                <w:szCs w:val="24"/>
              </w:rPr>
            </w:pPr>
            <w:r w:rsidRPr="00CF2389">
              <w:rPr>
                <w:rFonts w:ascii="Arial" w:eastAsia="Times New Roman" w:hAnsi="Arial" w:cs="Arial"/>
                <w:b/>
                <w:bCs/>
                <w:sz w:val="24"/>
                <w:szCs w:val="24"/>
              </w:rPr>
              <w:t>Student ID Number:</w:t>
            </w:r>
          </w:p>
        </w:tc>
        <w:tc>
          <w:tcPr>
            <w:tcW w:w="5825" w:type="dxa"/>
            <w:hideMark/>
          </w:tcPr>
          <w:p w14:paraId="0E924216" w14:textId="14F3841F" w:rsidR="001F357B" w:rsidRPr="00CF2389" w:rsidRDefault="00CF2389" w:rsidP="00A947A6">
            <w:pPr>
              <w:spacing w:line="360" w:lineRule="auto"/>
              <w:jc w:val="both"/>
              <w:rPr>
                <w:rFonts w:ascii="Arial" w:eastAsia="Times New Roman" w:hAnsi="Arial" w:cs="Arial"/>
                <w:b/>
                <w:sz w:val="24"/>
                <w:szCs w:val="24"/>
              </w:rPr>
            </w:pPr>
            <w:r w:rsidRPr="00CF2389">
              <w:rPr>
                <w:rFonts w:ascii="Arial" w:eastAsia="Times New Roman" w:hAnsi="Arial" w:cs="Arial"/>
                <w:b/>
                <w:sz w:val="24"/>
                <w:szCs w:val="24"/>
              </w:rPr>
              <w:t>2507361</w:t>
            </w:r>
          </w:p>
        </w:tc>
      </w:tr>
      <w:tr w:rsidR="001F357B" w:rsidRPr="00756740" w14:paraId="419685E9" w14:textId="77777777" w:rsidTr="00A947A6">
        <w:trPr>
          <w:jc w:val="center"/>
        </w:trPr>
        <w:tc>
          <w:tcPr>
            <w:tcW w:w="0" w:type="auto"/>
            <w:hideMark/>
          </w:tcPr>
          <w:p w14:paraId="7AD69110" w14:textId="77777777" w:rsidR="001F357B" w:rsidRPr="00CF2389" w:rsidRDefault="001F357B" w:rsidP="00A947A6">
            <w:pPr>
              <w:spacing w:line="360" w:lineRule="auto"/>
              <w:jc w:val="both"/>
              <w:rPr>
                <w:rFonts w:ascii="Arial" w:eastAsia="Times New Roman" w:hAnsi="Arial" w:cs="Arial"/>
                <w:sz w:val="24"/>
                <w:szCs w:val="24"/>
              </w:rPr>
            </w:pPr>
            <w:r w:rsidRPr="00CF2389">
              <w:rPr>
                <w:rFonts w:ascii="Arial" w:eastAsia="Times New Roman" w:hAnsi="Arial" w:cs="Arial"/>
                <w:b/>
                <w:bCs/>
                <w:sz w:val="24"/>
                <w:szCs w:val="24"/>
              </w:rPr>
              <w:t>Programme:</w:t>
            </w:r>
          </w:p>
        </w:tc>
        <w:tc>
          <w:tcPr>
            <w:tcW w:w="5825" w:type="dxa"/>
            <w:hideMark/>
          </w:tcPr>
          <w:p w14:paraId="1488078E" w14:textId="77777777" w:rsidR="001F357B" w:rsidRPr="00CF2389" w:rsidRDefault="001F357B" w:rsidP="00A947A6">
            <w:pPr>
              <w:spacing w:line="360" w:lineRule="auto"/>
              <w:jc w:val="both"/>
              <w:rPr>
                <w:rFonts w:ascii="Arial" w:eastAsia="Times New Roman" w:hAnsi="Arial" w:cs="Arial"/>
                <w:b/>
                <w:sz w:val="24"/>
                <w:szCs w:val="24"/>
              </w:rPr>
            </w:pPr>
            <w:r w:rsidRPr="00CF2389">
              <w:rPr>
                <w:rFonts w:ascii="Arial" w:hAnsi="Arial" w:cs="Arial"/>
                <w:b/>
                <w:sz w:val="24"/>
                <w:szCs w:val="24"/>
              </w:rPr>
              <w:t>BSc Health and Social Care</w:t>
            </w:r>
          </w:p>
        </w:tc>
      </w:tr>
      <w:tr w:rsidR="001F357B" w:rsidRPr="00E37188" w14:paraId="6F71B981" w14:textId="77777777" w:rsidTr="00A947A6">
        <w:trPr>
          <w:jc w:val="center"/>
        </w:trPr>
        <w:tc>
          <w:tcPr>
            <w:tcW w:w="0" w:type="auto"/>
            <w:hideMark/>
          </w:tcPr>
          <w:p w14:paraId="469C25BE" w14:textId="77777777" w:rsidR="001F357B" w:rsidRPr="00CF2389" w:rsidRDefault="001F357B" w:rsidP="00A947A6">
            <w:pPr>
              <w:spacing w:line="360" w:lineRule="auto"/>
              <w:jc w:val="both"/>
              <w:rPr>
                <w:rFonts w:ascii="Arial" w:eastAsia="Times New Roman" w:hAnsi="Arial" w:cs="Arial"/>
                <w:sz w:val="24"/>
                <w:szCs w:val="24"/>
              </w:rPr>
            </w:pPr>
            <w:r w:rsidRPr="00CF2389">
              <w:rPr>
                <w:rFonts w:ascii="Arial" w:eastAsia="Times New Roman" w:hAnsi="Arial" w:cs="Arial"/>
                <w:b/>
                <w:bCs/>
                <w:sz w:val="24"/>
                <w:szCs w:val="24"/>
              </w:rPr>
              <w:t>Module Title:</w:t>
            </w:r>
          </w:p>
        </w:tc>
        <w:tc>
          <w:tcPr>
            <w:tcW w:w="5825" w:type="dxa"/>
            <w:hideMark/>
          </w:tcPr>
          <w:p w14:paraId="6F60CBA7" w14:textId="77777777" w:rsidR="001F357B" w:rsidRPr="00CF2389" w:rsidRDefault="001F357B" w:rsidP="00A947A6">
            <w:pPr>
              <w:spacing w:before="120" w:after="120"/>
              <w:jc w:val="both"/>
              <w:rPr>
                <w:rFonts w:ascii="Arial" w:hAnsi="Arial" w:cs="Arial"/>
                <w:b/>
                <w:sz w:val="24"/>
                <w:szCs w:val="24"/>
              </w:rPr>
            </w:pPr>
            <w:r w:rsidRPr="00CF2389">
              <w:rPr>
                <w:rFonts w:ascii="Arial" w:hAnsi="Arial" w:cs="Arial"/>
                <w:b/>
                <w:sz w:val="24"/>
                <w:szCs w:val="24"/>
              </w:rPr>
              <w:t>Principles of Health and Social Care Practice</w:t>
            </w:r>
          </w:p>
        </w:tc>
      </w:tr>
      <w:tr w:rsidR="001F357B" w:rsidRPr="00E37188" w14:paraId="1ED20CA3" w14:textId="77777777" w:rsidTr="00A947A6">
        <w:trPr>
          <w:jc w:val="center"/>
        </w:trPr>
        <w:tc>
          <w:tcPr>
            <w:tcW w:w="0" w:type="auto"/>
            <w:hideMark/>
          </w:tcPr>
          <w:p w14:paraId="78E68305" w14:textId="77777777" w:rsidR="001F357B" w:rsidRPr="00CF2389" w:rsidRDefault="001F357B" w:rsidP="00A947A6">
            <w:pPr>
              <w:spacing w:line="360" w:lineRule="auto"/>
              <w:jc w:val="both"/>
              <w:rPr>
                <w:rFonts w:ascii="Arial" w:eastAsia="Times New Roman" w:hAnsi="Arial" w:cs="Arial"/>
                <w:b/>
                <w:bCs/>
                <w:sz w:val="24"/>
                <w:szCs w:val="24"/>
              </w:rPr>
            </w:pPr>
            <w:r w:rsidRPr="00CF2389">
              <w:rPr>
                <w:rFonts w:ascii="Arial" w:eastAsia="Times New Roman" w:hAnsi="Arial" w:cs="Arial"/>
                <w:b/>
                <w:bCs/>
                <w:sz w:val="24"/>
                <w:szCs w:val="24"/>
              </w:rPr>
              <w:t>Module Code:</w:t>
            </w:r>
          </w:p>
          <w:p w14:paraId="3E3D4C14" w14:textId="77777777" w:rsidR="00A947A6" w:rsidRPr="00CF2389" w:rsidRDefault="00A947A6" w:rsidP="00A947A6">
            <w:pPr>
              <w:spacing w:line="360" w:lineRule="auto"/>
              <w:jc w:val="both"/>
              <w:rPr>
                <w:rFonts w:ascii="Arial" w:eastAsia="Times New Roman" w:hAnsi="Arial" w:cs="Arial"/>
                <w:sz w:val="24"/>
                <w:szCs w:val="24"/>
              </w:rPr>
            </w:pPr>
            <w:r w:rsidRPr="00CF2389">
              <w:rPr>
                <w:rFonts w:ascii="Arial" w:eastAsia="Times New Roman" w:hAnsi="Arial" w:cs="Arial"/>
                <w:b/>
                <w:bCs/>
                <w:sz w:val="24"/>
                <w:szCs w:val="24"/>
              </w:rPr>
              <w:t>Lecturer name:</w:t>
            </w:r>
          </w:p>
        </w:tc>
        <w:tc>
          <w:tcPr>
            <w:tcW w:w="5825" w:type="dxa"/>
            <w:hideMark/>
          </w:tcPr>
          <w:p w14:paraId="5D204A1D" w14:textId="77777777" w:rsidR="001F357B" w:rsidRPr="00CF2389" w:rsidRDefault="001F357B" w:rsidP="00A947A6">
            <w:pPr>
              <w:spacing w:line="360" w:lineRule="auto"/>
              <w:jc w:val="both"/>
              <w:rPr>
                <w:rFonts w:ascii="Arial" w:hAnsi="Arial" w:cs="Arial"/>
                <w:b/>
                <w:sz w:val="24"/>
                <w:szCs w:val="24"/>
              </w:rPr>
            </w:pPr>
            <w:r w:rsidRPr="00CF2389">
              <w:rPr>
                <w:rFonts w:ascii="Arial" w:hAnsi="Arial" w:cs="Arial"/>
                <w:b/>
                <w:sz w:val="24"/>
                <w:szCs w:val="24"/>
              </w:rPr>
              <w:t>BMHP5016</w:t>
            </w:r>
          </w:p>
          <w:p w14:paraId="509C7F72" w14:textId="2F4B55C5" w:rsidR="00CF2389" w:rsidRPr="00CF2389" w:rsidRDefault="00CF2389" w:rsidP="00A947A6">
            <w:pPr>
              <w:spacing w:line="360" w:lineRule="auto"/>
              <w:jc w:val="both"/>
              <w:rPr>
                <w:rFonts w:ascii="Arial" w:eastAsia="Times New Roman" w:hAnsi="Arial" w:cs="Arial"/>
                <w:sz w:val="24"/>
                <w:szCs w:val="24"/>
              </w:rPr>
            </w:pPr>
            <w:r w:rsidRPr="00CF2389">
              <w:rPr>
                <w:rFonts w:ascii="Arial" w:hAnsi="Arial" w:cs="Arial"/>
                <w:b/>
                <w:sz w:val="24"/>
                <w:szCs w:val="24"/>
              </w:rPr>
              <w:t>Kennedy Obohwemu</w:t>
            </w:r>
          </w:p>
        </w:tc>
      </w:tr>
    </w:tbl>
    <w:p w14:paraId="7B3B82FB" w14:textId="77777777" w:rsidR="001F357B" w:rsidRDefault="001F357B" w:rsidP="00F6513B">
      <w:pPr>
        <w:spacing w:line="360" w:lineRule="auto"/>
        <w:jc w:val="both"/>
        <w:rPr>
          <w:rFonts w:ascii="Arial" w:hAnsi="Arial" w:cs="Arial"/>
          <w:b/>
        </w:rPr>
      </w:pPr>
    </w:p>
    <w:p w14:paraId="351CD91C" w14:textId="77777777" w:rsidR="001F357B" w:rsidRDefault="001F357B" w:rsidP="00F6513B">
      <w:pPr>
        <w:spacing w:line="360" w:lineRule="auto"/>
        <w:jc w:val="both"/>
        <w:rPr>
          <w:rFonts w:ascii="Arial" w:hAnsi="Arial" w:cs="Arial"/>
          <w:b/>
        </w:rPr>
      </w:pPr>
    </w:p>
    <w:p w14:paraId="2EC1DFAA" w14:textId="77777777" w:rsidR="001F357B" w:rsidRDefault="001F357B" w:rsidP="00F6513B">
      <w:pPr>
        <w:spacing w:line="360" w:lineRule="auto"/>
        <w:jc w:val="both"/>
        <w:rPr>
          <w:rFonts w:ascii="Arial" w:hAnsi="Arial" w:cs="Arial"/>
          <w:b/>
        </w:rPr>
      </w:pPr>
    </w:p>
    <w:p w14:paraId="5EAE4417" w14:textId="77777777" w:rsidR="001F357B" w:rsidRDefault="001F357B" w:rsidP="00F6513B">
      <w:pPr>
        <w:spacing w:line="360" w:lineRule="auto"/>
        <w:jc w:val="both"/>
        <w:rPr>
          <w:rFonts w:ascii="Arial" w:hAnsi="Arial" w:cs="Arial"/>
          <w:b/>
        </w:rPr>
      </w:pPr>
    </w:p>
    <w:p w14:paraId="5E76FD32" w14:textId="77777777" w:rsidR="001F357B" w:rsidRDefault="001F357B" w:rsidP="00F6513B">
      <w:pPr>
        <w:spacing w:line="360" w:lineRule="auto"/>
        <w:jc w:val="both"/>
        <w:rPr>
          <w:rFonts w:ascii="Arial" w:hAnsi="Arial" w:cs="Arial"/>
          <w:b/>
        </w:rPr>
      </w:pPr>
    </w:p>
    <w:p w14:paraId="15DC5503" w14:textId="77777777" w:rsidR="001F357B" w:rsidRDefault="001F357B" w:rsidP="00F6513B">
      <w:pPr>
        <w:spacing w:line="360" w:lineRule="auto"/>
        <w:jc w:val="both"/>
        <w:rPr>
          <w:rFonts w:ascii="Arial" w:hAnsi="Arial" w:cs="Arial"/>
          <w:b/>
        </w:rPr>
      </w:pPr>
    </w:p>
    <w:p w14:paraId="40B61281" w14:textId="77777777" w:rsidR="001F357B" w:rsidRDefault="001F357B" w:rsidP="00F6513B">
      <w:pPr>
        <w:spacing w:line="360" w:lineRule="auto"/>
        <w:jc w:val="both"/>
        <w:rPr>
          <w:rFonts w:ascii="Arial" w:hAnsi="Arial" w:cs="Arial"/>
          <w:b/>
        </w:rPr>
      </w:pPr>
    </w:p>
    <w:p w14:paraId="23F0C478" w14:textId="77777777" w:rsidR="001F357B" w:rsidRDefault="001F357B" w:rsidP="00F6513B">
      <w:pPr>
        <w:spacing w:line="360" w:lineRule="auto"/>
        <w:jc w:val="both"/>
        <w:rPr>
          <w:rFonts w:ascii="Arial" w:hAnsi="Arial" w:cs="Arial"/>
          <w:b/>
        </w:rPr>
      </w:pPr>
    </w:p>
    <w:p w14:paraId="66ADEEC2" w14:textId="77777777" w:rsidR="001F357B" w:rsidRDefault="001F357B" w:rsidP="00F6513B">
      <w:pPr>
        <w:spacing w:line="360" w:lineRule="auto"/>
        <w:jc w:val="both"/>
        <w:rPr>
          <w:rFonts w:ascii="Arial" w:hAnsi="Arial" w:cs="Arial"/>
          <w:b/>
        </w:rPr>
      </w:pPr>
    </w:p>
    <w:p w14:paraId="7083C2BE" w14:textId="77777777" w:rsidR="00CF2389" w:rsidRDefault="00CF2389" w:rsidP="00F6513B">
      <w:pPr>
        <w:spacing w:line="360" w:lineRule="auto"/>
        <w:jc w:val="both"/>
        <w:rPr>
          <w:rFonts w:ascii="Arial" w:hAnsi="Arial" w:cs="Arial"/>
          <w:b/>
        </w:rPr>
      </w:pPr>
    </w:p>
    <w:p w14:paraId="09D2DDE0" w14:textId="77777777" w:rsidR="00CF2389" w:rsidRDefault="00CF2389" w:rsidP="00F6513B">
      <w:pPr>
        <w:spacing w:line="360" w:lineRule="auto"/>
        <w:jc w:val="both"/>
        <w:rPr>
          <w:rFonts w:ascii="Arial" w:hAnsi="Arial" w:cs="Arial"/>
          <w:b/>
        </w:rPr>
      </w:pPr>
    </w:p>
    <w:p w14:paraId="2B04A369" w14:textId="77777777" w:rsidR="00CF2389" w:rsidRDefault="00CF2389" w:rsidP="00F6513B">
      <w:pPr>
        <w:spacing w:line="360" w:lineRule="auto"/>
        <w:jc w:val="both"/>
        <w:rPr>
          <w:rFonts w:ascii="Arial" w:hAnsi="Arial" w:cs="Arial"/>
          <w:b/>
        </w:rPr>
      </w:pPr>
    </w:p>
    <w:p w14:paraId="6BFDACC3" w14:textId="77777777" w:rsidR="00CF2389" w:rsidRDefault="00CF2389" w:rsidP="00F6513B">
      <w:pPr>
        <w:spacing w:line="360" w:lineRule="auto"/>
        <w:jc w:val="both"/>
        <w:rPr>
          <w:rFonts w:ascii="Arial" w:hAnsi="Arial" w:cs="Arial"/>
          <w:b/>
        </w:rPr>
      </w:pPr>
    </w:p>
    <w:p w14:paraId="7DD9A8D3" w14:textId="77777777" w:rsidR="00CF2389" w:rsidRDefault="00CF2389" w:rsidP="00F6513B">
      <w:pPr>
        <w:spacing w:line="360" w:lineRule="auto"/>
        <w:jc w:val="both"/>
        <w:rPr>
          <w:rFonts w:ascii="Arial" w:hAnsi="Arial" w:cs="Arial"/>
          <w:b/>
        </w:rPr>
      </w:pPr>
    </w:p>
    <w:p w14:paraId="094904BF" w14:textId="77777777" w:rsidR="00F6513B" w:rsidRPr="00F6513B" w:rsidRDefault="00F6513B" w:rsidP="00F6513B">
      <w:pPr>
        <w:spacing w:line="360" w:lineRule="auto"/>
        <w:jc w:val="both"/>
        <w:rPr>
          <w:rFonts w:ascii="Arial" w:hAnsi="Arial" w:cs="Arial"/>
          <w:b/>
        </w:rPr>
      </w:pPr>
      <w:r w:rsidRPr="00F6513B">
        <w:rPr>
          <w:rFonts w:ascii="Arial" w:hAnsi="Arial" w:cs="Arial"/>
          <w:b/>
        </w:rPr>
        <w:lastRenderedPageBreak/>
        <w:t>Introduction</w:t>
      </w:r>
    </w:p>
    <w:p w14:paraId="5147C537" w14:textId="77777777" w:rsidR="00DA1C9B" w:rsidRPr="00F6513B" w:rsidRDefault="00F53A64" w:rsidP="00F6513B">
      <w:pPr>
        <w:spacing w:line="360" w:lineRule="auto"/>
        <w:jc w:val="both"/>
        <w:rPr>
          <w:rFonts w:ascii="Arial" w:hAnsi="Arial" w:cs="Arial"/>
        </w:rPr>
      </w:pPr>
      <w:r w:rsidRPr="00F53A64">
        <w:rPr>
          <w:rFonts w:ascii="Arial" w:hAnsi="Arial" w:cs="Arial"/>
        </w:rPr>
        <w:t>This report will discuss person-centred care from the perspective of partnership working and ethics in health and social care in the UK</w:t>
      </w:r>
      <w:r>
        <w:rPr>
          <w:rFonts w:ascii="Geist Fallback" w:hAnsi="Geist Fallback"/>
          <w:sz w:val="23"/>
          <w:szCs w:val="23"/>
        </w:rPr>
        <w:t>.</w:t>
      </w:r>
      <w:r w:rsidRPr="00F6513B">
        <w:rPr>
          <w:rFonts w:ascii="Arial" w:hAnsi="Arial" w:cs="Arial"/>
        </w:rPr>
        <w:t xml:space="preserve"> </w:t>
      </w:r>
      <w:r w:rsidR="00F6513B" w:rsidRPr="00F6513B">
        <w:rPr>
          <w:rFonts w:ascii="Arial" w:hAnsi="Arial" w:cs="Arial"/>
        </w:rPr>
        <w:t>It is meant to explain the importance of these concepts, how they are implemented in a real life scenario and how the author will use them in his professional life. Task 1 involves theory, policy and recent research to define and evaluate each principle. In Task 2, the focus is on a case study from Moodle, “Robyn's story”, in which a woman with tetraplegia shifted from agency-managed care package to a personal health budget (PHB). It seeks to ask "Where did they show? Where didn't they show? Task 3 is a reflection, using Gibbs' reflective cycle. It highlights strengths, areas for development and action plan. The report is based on UK legislation, professional standards and peer-reviewed evidence to ensure its arguments remain practical and remain up-to-date.</w:t>
      </w:r>
    </w:p>
    <w:p w14:paraId="4965A0CD" w14:textId="77777777" w:rsidR="00F6513B" w:rsidRPr="00F6513B" w:rsidRDefault="00F6513B" w:rsidP="00F6513B">
      <w:pPr>
        <w:spacing w:line="360" w:lineRule="auto"/>
        <w:jc w:val="both"/>
        <w:rPr>
          <w:rFonts w:ascii="Arial" w:hAnsi="Arial" w:cs="Arial"/>
          <w:b/>
        </w:rPr>
      </w:pPr>
      <w:r w:rsidRPr="00F6513B">
        <w:rPr>
          <w:rFonts w:ascii="Arial" w:hAnsi="Arial" w:cs="Arial"/>
          <w:b/>
        </w:rPr>
        <w:t>Task 1: Reflection on the Importance of Principles of Health and Social Care</w:t>
      </w:r>
    </w:p>
    <w:p w14:paraId="5AD6BFCC" w14:textId="77777777" w:rsidR="00F6513B" w:rsidRDefault="00F53A64" w:rsidP="00F6513B">
      <w:pPr>
        <w:spacing w:line="360" w:lineRule="auto"/>
        <w:jc w:val="both"/>
        <w:rPr>
          <w:rFonts w:ascii="Arial" w:hAnsi="Arial" w:cs="Arial"/>
        </w:rPr>
      </w:pPr>
      <w:r w:rsidRPr="00F53A64">
        <w:rPr>
          <w:rStyle w:val="cursor-pointer"/>
          <w:rFonts w:ascii="Arial" w:hAnsi="Arial" w:cs="Arial"/>
        </w:rPr>
        <w:t>According to the International Alliance of Patients' Organizations, person-centred care is care focused and organised around the person and not the disease</w:t>
      </w:r>
      <w:r>
        <w:rPr>
          <w:rFonts w:ascii="Geist Fallback" w:hAnsi="Geist Fallback"/>
          <w:sz w:val="23"/>
          <w:szCs w:val="23"/>
        </w:rPr>
        <w:t xml:space="preserve"> </w:t>
      </w:r>
      <w:r w:rsidR="00F6513B" w:rsidRPr="00F6513B">
        <w:rPr>
          <w:rFonts w:ascii="Arial" w:hAnsi="Arial" w:cs="Arial"/>
        </w:rPr>
        <w:t xml:space="preserve">(Harding et al., 2022). Partnership working is about working in partnership between individuals, families, professionals and organisations. </w:t>
      </w:r>
      <w:r w:rsidRPr="00F53A64">
        <w:rPr>
          <w:rFonts w:ascii="Arial" w:hAnsi="Arial" w:cs="Arial"/>
        </w:rPr>
        <w:t xml:space="preserve">In England, systems of care are being integrated as integrated care systems (ICSs) were placed on a statutory footing by the Health and Care Act 2022 </w:t>
      </w:r>
      <w:r w:rsidR="00F6513B" w:rsidRPr="00F53A64">
        <w:rPr>
          <w:rFonts w:ascii="Arial" w:hAnsi="Arial" w:cs="Arial"/>
        </w:rPr>
        <w:t>(</w:t>
      </w:r>
      <w:r w:rsidR="00F6513B" w:rsidRPr="00F6513B">
        <w:rPr>
          <w:rFonts w:ascii="Arial" w:hAnsi="Arial" w:cs="Arial"/>
        </w:rPr>
        <w:t>Thomson et al., 2023). Ethics is a system of values (autonomy, beneficence, non-maleficence and justice) which focuses professional judgment. This is implemented by frameworks like the Health and Care Professions Council (HCPC, 2024) which ensure that a registrant promotes service users' interests and communicates effectively.</w:t>
      </w:r>
    </w:p>
    <w:p w14:paraId="7B88E174" w14:textId="77777777" w:rsidR="001F357B" w:rsidRDefault="001F357B" w:rsidP="001F357B">
      <w:pPr>
        <w:spacing w:line="360" w:lineRule="auto"/>
        <w:ind w:left="720"/>
        <w:jc w:val="both"/>
        <w:rPr>
          <w:rFonts w:ascii="Arial" w:hAnsi="Arial" w:cs="Arial"/>
        </w:rPr>
      </w:pPr>
      <w:r w:rsidRPr="001F357B">
        <w:rPr>
          <w:rFonts w:ascii="Arial" w:hAnsi="Arial" w:cs="Arial"/>
          <w:noProof/>
        </w:rPr>
        <w:drawing>
          <wp:inline distT="0" distB="0" distL="0" distR="0" wp14:anchorId="7285529A" wp14:editId="7FBEDE39">
            <wp:extent cx="4696075" cy="2349407"/>
            <wp:effectExtent l="0" t="0" r="0" b="0"/>
            <wp:docPr id="1" name="Picture 1" descr="A Year Of Integrated Care Systems | The King's F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Year Of Integrated Care Systems | The King's Fun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99317" cy="2351029"/>
                    </a:xfrm>
                    <a:prstGeom prst="rect">
                      <a:avLst/>
                    </a:prstGeom>
                    <a:noFill/>
                    <a:ln>
                      <a:noFill/>
                    </a:ln>
                  </pic:spPr>
                </pic:pic>
              </a:graphicData>
            </a:graphic>
          </wp:inline>
        </w:drawing>
      </w:r>
    </w:p>
    <w:p w14:paraId="4D3E1201" w14:textId="77777777" w:rsidR="001F357B" w:rsidRPr="00F6513B" w:rsidRDefault="001F357B" w:rsidP="001F357B">
      <w:pPr>
        <w:spacing w:line="360" w:lineRule="auto"/>
        <w:ind w:left="720"/>
        <w:jc w:val="both"/>
        <w:rPr>
          <w:rFonts w:ascii="Arial" w:hAnsi="Arial" w:cs="Arial"/>
        </w:rPr>
      </w:pPr>
      <w:r>
        <w:rPr>
          <w:rFonts w:ascii="Arial" w:hAnsi="Arial" w:cs="Arial"/>
        </w:rPr>
        <w:t xml:space="preserve">                                       (The Kings Fund, 2018)</w:t>
      </w:r>
    </w:p>
    <w:p w14:paraId="61459BBC" w14:textId="77777777" w:rsidR="00F6513B" w:rsidRPr="00F6513B" w:rsidRDefault="001F357B" w:rsidP="00F6513B">
      <w:pPr>
        <w:spacing w:line="360" w:lineRule="auto"/>
        <w:jc w:val="both"/>
        <w:rPr>
          <w:rFonts w:ascii="Arial" w:hAnsi="Arial" w:cs="Arial"/>
        </w:rPr>
      </w:pPr>
      <w:r w:rsidRPr="001F357B">
        <w:rPr>
          <w:rFonts w:ascii="Arial" w:hAnsi="Arial" w:cs="Arial"/>
          <w:b/>
        </w:rPr>
        <w:lastRenderedPageBreak/>
        <w:t>Person-centered care:</w:t>
      </w:r>
      <w:r>
        <w:rPr>
          <w:rFonts w:ascii="Arial" w:hAnsi="Arial" w:cs="Arial"/>
        </w:rPr>
        <w:t xml:space="preserve"> </w:t>
      </w:r>
      <w:r w:rsidR="00F6513B" w:rsidRPr="00F6513B">
        <w:rPr>
          <w:rFonts w:ascii="Arial" w:hAnsi="Arial" w:cs="Arial"/>
        </w:rPr>
        <w:t xml:space="preserve">The principles are important because they are the ones that define “quality”. Under the Care Act 2014 local authorities are required to have individual wellbeing at the heart of their work. This covers the person's opinions, preferences and emotions as well as their ability to make decisions about their daily life, including with regard to the care they receive. Harding et al (2022) undertook a review of 55 studies on person centred interventions in serious physical illness. Some reported reduced admission to hospital, improved quality of life and reduced cost. It was added that the majority of studies provided no theoretical support, and that, therefore, evidence is promising, but not definitive. This is important because of Maslow's (1943) hierarchy. Physiological and safety needs, achieved as reliably as possible, ignores needs of belonging, esteem </w:t>
      </w:r>
      <w:r w:rsidR="00746303">
        <w:rPr>
          <w:rFonts w:ascii="Arial" w:hAnsi="Arial" w:cs="Arial"/>
        </w:rPr>
        <w:t xml:space="preserve">and self-actualisation: </w:t>
      </w:r>
      <w:r w:rsidR="00F6513B" w:rsidRPr="00F6513B">
        <w:rPr>
          <w:rFonts w:ascii="Arial" w:hAnsi="Arial" w:cs="Arial"/>
        </w:rPr>
        <w:t>the needs that make care meaningful.</w:t>
      </w:r>
    </w:p>
    <w:p w14:paraId="4674604D" w14:textId="77777777" w:rsidR="00F6513B" w:rsidRPr="00F6513B" w:rsidRDefault="001F357B" w:rsidP="00F6513B">
      <w:pPr>
        <w:spacing w:line="360" w:lineRule="auto"/>
        <w:jc w:val="both"/>
        <w:rPr>
          <w:rFonts w:ascii="Arial" w:hAnsi="Arial" w:cs="Arial"/>
        </w:rPr>
      </w:pPr>
      <w:r w:rsidRPr="001F357B">
        <w:rPr>
          <w:rFonts w:ascii="Arial" w:hAnsi="Arial" w:cs="Arial"/>
          <w:b/>
        </w:rPr>
        <w:t>Partnership working:</w:t>
      </w:r>
      <w:r>
        <w:rPr>
          <w:rFonts w:ascii="Arial" w:hAnsi="Arial" w:cs="Arial"/>
        </w:rPr>
        <w:t xml:space="preserve"> </w:t>
      </w:r>
      <w:r w:rsidR="00F6513B" w:rsidRPr="00F6513B">
        <w:rPr>
          <w:rFonts w:ascii="Arial" w:hAnsi="Arial" w:cs="Arial"/>
        </w:rPr>
        <w:t xml:space="preserve">Concept of </w:t>
      </w:r>
      <w:r w:rsidR="00F6513B" w:rsidRPr="001F357B">
        <w:rPr>
          <w:rFonts w:ascii="Arial" w:hAnsi="Arial" w:cs="Arial"/>
        </w:rPr>
        <w:t>partnership working</w:t>
      </w:r>
      <w:r w:rsidR="00F6513B" w:rsidRPr="00F6513B">
        <w:rPr>
          <w:rFonts w:ascii="Arial" w:hAnsi="Arial" w:cs="Arial"/>
        </w:rPr>
        <w:t xml:space="preserve"> makes for better co-ordination and shared responsibility for decisions. Shared decision making is a process of collaboration between a person and professional to make a shared decision (NICE 2021). Marshall and Bamber's (2022) scoping review found co-production is desired and may be beneficial, however practitioners need to consider power dynamics between organisations, practitioners and service users. A rapid systematic review of the UK evidence from 2018 to 2022 found that collaboration, co-production, inter-professional relationships and a person centred ethos were identified as enablers of integrated working (Thomson et al., 2023). Similarly, the same review revealed evidence gaps regarding the cost-effectiveness and evaluation approaches.</w:t>
      </w:r>
    </w:p>
    <w:p w14:paraId="799F3E1D" w14:textId="77777777" w:rsidR="00F6513B" w:rsidRPr="00F6513B" w:rsidRDefault="001F357B" w:rsidP="00F6513B">
      <w:pPr>
        <w:spacing w:line="360" w:lineRule="auto"/>
        <w:jc w:val="both"/>
        <w:rPr>
          <w:rFonts w:ascii="Arial" w:hAnsi="Arial" w:cs="Arial"/>
        </w:rPr>
      </w:pPr>
      <w:r w:rsidRPr="001F357B">
        <w:rPr>
          <w:rFonts w:ascii="Arial" w:hAnsi="Arial" w:cs="Arial"/>
          <w:b/>
        </w:rPr>
        <w:t>Ethical practice:</w:t>
      </w:r>
      <w:r>
        <w:rPr>
          <w:rFonts w:ascii="Arial" w:hAnsi="Arial" w:cs="Arial"/>
        </w:rPr>
        <w:t xml:space="preserve"> </w:t>
      </w:r>
      <w:r w:rsidR="00F6513B" w:rsidRPr="00F6513B">
        <w:rPr>
          <w:rFonts w:ascii="Arial" w:hAnsi="Arial" w:cs="Arial"/>
        </w:rPr>
        <w:t xml:space="preserve">The other two principles are held together by </w:t>
      </w:r>
      <w:r w:rsidR="00F6513B" w:rsidRPr="001F357B">
        <w:rPr>
          <w:rFonts w:ascii="Arial" w:hAnsi="Arial" w:cs="Arial"/>
        </w:rPr>
        <w:t>ethical practice</w:t>
      </w:r>
      <w:r w:rsidR="00F6513B" w:rsidRPr="00F6513B">
        <w:rPr>
          <w:rFonts w:ascii="Arial" w:hAnsi="Arial" w:cs="Arial"/>
        </w:rPr>
        <w:t>. Richardson (2022) identified that there is an ambiguity in what is considered personalisation. She cautioned against the dangers of strengths-based models, and advocated for practice that is focused on contribution and relationship. How</w:t>
      </w:r>
      <w:r w:rsidR="00746303">
        <w:rPr>
          <w:rFonts w:ascii="Arial" w:hAnsi="Arial" w:cs="Arial"/>
        </w:rPr>
        <w:t>ever, choice is not sufficient but</w:t>
      </w:r>
      <w:r w:rsidR="00F6513B" w:rsidRPr="00F6513B">
        <w:rPr>
          <w:rFonts w:ascii="Arial" w:hAnsi="Arial" w:cs="Arial"/>
        </w:rPr>
        <w:t xml:space="preserve"> to be ethical, the professional should stay with the person. The Care Act 2014 also imposes a responsibility on local authorities to safeguard, and therefore, respect for autonomy needs to balance this with protection.</w:t>
      </w:r>
    </w:p>
    <w:p w14:paraId="6D1EDE10" w14:textId="77777777" w:rsidR="00F6513B" w:rsidRPr="00F6513B" w:rsidRDefault="00F6513B" w:rsidP="00F6513B">
      <w:pPr>
        <w:spacing w:line="360" w:lineRule="auto"/>
        <w:jc w:val="both"/>
        <w:rPr>
          <w:rFonts w:ascii="Arial" w:hAnsi="Arial" w:cs="Arial"/>
        </w:rPr>
      </w:pPr>
      <w:r w:rsidRPr="00F6513B">
        <w:rPr>
          <w:rFonts w:ascii="Arial" w:hAnsi="Arial" w:cs="Arial"/>
        </w:rPr>
        <w:t>Real life challenges to implementation include lack of resources, shortage of workforce, time pressures and uneven power between professionals and service users. However, these standards continue to be used to assess the quality of care in the UK.</w:t>
      </w:r>
    </w:p>
    <w:p w14:paraId="5439EB7F" w14:textId="77777777" w:rsidR="00F6513B" w:rsidRPr="00F6513B" w:rsidRDefault="00F6513B" w:rsidP="00F6513B">
      <w:pPr>
        <w:spacing w:line="360" w:lineRule="auto"/>
        <w:jc w:val="both"/>
        <w:rPr>
          <w:rFonts w:ascii="Arial" w:hAnsi="Arial" w:cs="Arial"/>
          <w:b/>
        </w:rPr>
      </w:pPr>
      <w:r w:rsidRPr="00F6513B">
        <w:rPr>
          <w:rFonts w:ascii="Arial" w:hAnsi="Arial" w:cs="Arial"/>
          <w:b/>
        </w:rPr>
        <w:t>Task 2: Practical example in practice (Robyn's story)</w:t>
      </w:r>
    </w:p>
    <w:p w14:paraId="69E64B56" w14:textId="46C4AB78" w:rsidR="00F6513B" w:rsidRPr="00F6513B" w:rsidRDefault="001F357B" w:rsidP="00F6513B">
      <w:pPr>
        <w:spacing w:line="360" w:lineRule="auto"/>
        <w:jc w:val="both"/>
        <w:rPr>
          <w:rFonts w:ascii="Arial" w:hAnsi="Arial" w:cs="Arial"/>
        </w:rPr>
      </w:pPr>
      <w:r>
        <w:rPr>
          <w:rFonts w:ascii="Arial" w:hAnsi="Arial" w:cs="Arial"/>
          <w:b/>
        </w:rPr>
        <w:t>Person-centred care:</w:t>
      </w:r>
      <w:r w:rsidR="00F6513B" w:rsidRPr="00F6513B">
        <w:rPr>
          <w:rFonts w:ascii="Arial" w:hAnsi="Arial" w:cs="Arial"/>
        </w:rPr>
        <w:t xml:space="preserve"> With the agency, Robyn's care fulfilled Maslow's (1943) physiological and safety needs. She was with a PA, she was “safe”. Her needs were not met, as she was more. In 2014, she had 36 different PAs and she didn't have continuity with them, and she could not plan </w:t>
      </w:r>
      <w:r w:rsidR="00F6513B" w:rsidRPr="00F6513B">
        <w:rPr>
          <w:rFonts w:ascii="Arial" w:hAnsi="Arial" w:cs="Arial"/>
        </w:rPr>
        <w:lastRenderedPageBreak/>
        <w:t>and reach her ponies or maintain an identity that revolved around animals. Her health declined. This is incompatible with the Care Act 2014 wellbeing principle which underpins care, and which includes having control over everyday life. The PHB changed all that. Planning for personalised care and support started with what was important to Robyn. She selected and used her own PAs and didn't need drivers or animal handlers. Direct payments are one method for managing a PHB, a</w:t>
      </w:r>
      <w:r w:rsidR="00746303">
        <w:rPr>
          <w:rFonts w:ascii="Arial" w:hAnsi="Arial" w:cs="Arial"/>
        </w:rPr>
        <w:t>s described by NHS England (</w:t>
      </w:r>
      <w:r w:rsidR="00C1625D">
        <w:rPr>
          <w:rFonts w:ascii="Arial" w:hAnsi="Arial" w:cs="Arial"/>
        </w:rPr>
        <w:t>2025</w:t>
      </w:r>
      <w:r w:rsidR="00F6513B" w:rsidRPr="00F6513B">
        <w:rPr>
          <w:rFonts w:ascii="Arial" w:hAnsi="Arial" w:cs="Arial"/>
        </w:rPr>
        <w:t>). And NHS England (20</w:t>
      </w:r>
      <w:r w:rsidR="00C1625D">
        <w:rPr>
          <w:rFonts w:ascii="Arial" w:hAnsi="Arial" w:cs="Arial"/>
        </w:rPr>
        <w:t>25</w:t>
      </w:r>
      <w:r w:rsidR="00F6513B" w:rsidRPr="00F6513B">
        <w:rPr>
          <w:rFonts w:ascii="Arial" w:hAnsi="Arial" w:cs="Arial"/>
        </w:rPr>
        <w:t>) has confirmed that those who are eligible for NHS Continuing Healthcare have had a legal right to a PHB since October 2014. A case is not provided for outcomes following the implementation of the PHB, therefore an improvement is assumed based on the plan, and not supported by evidence. This is one of the drawbacks. There is evidence that person centred interventions can enhance quality of life (Harding et al., 2022).</w:t>
      </w:r>
    </w:p>
    <w:p w14:paraId="42E50992" w14:textId="77777777" w:rsidR="00F6513B" w:rsidRPr="00F6513B" w:rsidRDefault="00F6513B" w:rsidP="00F6513B">
      <w:pPr>
        <w:spacing w:line="360" w:lineRule="auto"/>
        <w:jc w:val="both"/>
        <w:rPr>
          <w:rFonts w:ascii="Arial" w:hAnsi="Arial" w:cs="Arial"/>
        </w:rPr>
      </w:pPr>
      <w:r w:rsidRPr="001F357B">
        <w:rPr>
          <w:rFonts w:ascii="Arial" w:hAnsi="Arial" w:cs="Arial"/>
          <w:b/>
        </w:rPr>
        <w:t>Partnersh</w:t>
      </w:r>
      <w:r w:rsidR="001F357B">
        <w:rPr>
          <w:rFonts w:ascii="Arial" w:hAnsi="Arial" w:cs="Arial"/>
          <w:b/>
        </w:rPr>
        <w:t>ip working:</w:t>
      </w:r>
      <w:r w:rsidRPr="00F6513B">
        <w:rPr>
          <w:rFonts w:ascii="Arial" w:hAnsi="Arial" w:cs="Arial"/>
        </w:rPr>
        <w:t xml:space="preserve"> Robyn went to her social care and Continuing Healthcare (CHC) teams. The CHC PHB Nurse then met with her to discuss what was and was not working and what her goals were. CHC and the local authority have funded her package. She received support from the Personal Budget Support Service (PBSS) to support her recruitment and employment. This is true co-production, as Robyn was in decision making power, which Marshall and Bamber (2022) refer to as the core challenge in partnership. The first was the reverse. The agency did not plan well, there was no joint review of the package and Robyn was not aware of who would be coming next. Thomson et al. (2023) list coordination and interprofessional relationships as enablers of integrated care, which were both lacking. The Health and Care Act 2022 should ensure that joint health and social care commissioning become easier for integrated care systems.</w:t>
      </w:r>
    </w:p>
    <w:p w14:paraId="67ACEC05" w14:textId="77777777" w:rsidR="00F6513B" w:rsidRPr="00F6513B" w:rsidRDefault="001F357B" w:rsidP="00F6513B">
      <w:pPr>
        <w:spacing w:line="360" w:lineRule="auto"/>
        <w:jc w:val="both"/>
        <w:rPr>
          <w:rFonts w:ascii="Arial" w:hAnsi="Arial" w:cs="Arial"/>
        </w:rPr>
      </w:pPr>
      <w:r>
        <w:rPr>
          <w:rFonts w:ascii="Arial" w:hAnsi="Arial" w:cs="Arial"/>
          <w:b/>
        </w:rPr>
        <w:t>Ethical practice:</w:t>
      </w:r>
      <w:r w:rsidR="00F6513B" w:rsidRPr="00F6513B">
        <w:rPr>
          <w:rFonts w:ascii="Arial" w:hAnsi="Arial" w:cs="Arial"/>
        </w:rPr>
        <w:t xml:space="preserve"> Autonomy was respected when Robyn chose who lived with her for 24 hours a day. By breaking a vicious circle of poor continuity, that was affecting her health, non-maleficence was served. An indicative budget for justice was provided based on assessed needs. The PHB team did this as part of their duties to promote the interests of the service users in line with HCPC (2024) standards. There was still a moral dilemma. Using PAs confers employer duties and liabilities on Robyn. The PBSS offered this and choice-based personalisation should be within relationship-based practice in a supportive context, in favour of which Richardson (2022) cautions.</w:t>
      </w:r>
    </w:p>
    <w:p w14:paraId="6FE76EAE" w14:textId="77777777" w:rsidR="00F6513B" w:rsidRPr="00F6513B" w:rsidRDefault="00F6513B" w:rsidP="00F6513B">
      <w:pPr>
        <w:spacing w:line="360" w:lineRule="auto"/>
        <w:jc w:val="both"/>
        <w:rPr>
          <w:rFonts w:ascii="Arial" w:hAnsi="Arial" w:cs="Arial"/>
        </w:rPr>
      </w:pPr>
      <w:r w:rsidRPr="001F357B">
        <w:rPr>
          <w:rFonts w:ascii="Arial" w:hAnsi="Arial" w:cs="Arial"/>
          <w:b/>
        </w:rPr>
        <w:t>Challenges and improvements.</w:t>
      </w:r>
      <w:r w:rsidRPr="00F6513B">
        <w:rPr>
          <w:rFonts w:ascii="Arial" w:hAnsi="Arial" w:cs="Arial"/>
        </w:rPr>
        <w:t xml:space="preserve"> Robyn has requested to quit the agency in May 2014, but her PHB is not live until November 2015. That's about 18 months that her needs were not being met. Practical suggestions include providing PHB's earlier for individuals with unstable agency packages, basing the need for review on staff turnover, and tracking continuity of care as a measure of quality.</w:t>
      </w:r>
    </w:p>
    <w:p w14:paraId="1C8DF483" w14:textId="77777777" w:rsidR="00F6513B" w:rsidRPr="00F6513B" w:rsidRDefault="00F6513B" w:rsidP="00F6513B">
      <w:pPr>
        <w:spacing w:line="360" w:lineRule="auto"/>
        <w:jc w:val="both"/>
        <w:rPr>
          <w:rFonts w:ascii="Arial" w:hAnsi="Arial" w:cs="Arial"/>
          <w:b/>
        </w:rPr>
      </w:pPr>
      <w:r w:rsidRPr="00F6513B">
        <w:rPr>
          <w:rFonts w:ascii="Arial" w:hAnsi="Arial" w:cs="Arial"/>
          <w:b/>
        </w:rPr>
        <w:lastRenderedPageBreak/>
        <w:t>Task 3: Self-Reflection as Registered Mental Health Nurse</w:t>
      </w:r>
    </w:p>
    <w:p w14:paraId="0CE9FD44" w14:textId="77777777" w:rsidR="001F357B" w:rsidRDefault="00F6513B" w:rsidP="00F6513B">
      <w:pPr>
        <w:spacing w:line="360" w:lineRule="auto"/>
        <w:jc w:val="both"/>
        <w:rPr>
          <w:rFonts w:ascii="Arial" w:hAnsi="Arial" w:cs="Arial"/>
        </w:rPr>
      </w:pPr>
      <w:r w:rsidRPr="00F6513B">
        <w:rPr>
          <w:rFonts w:ascii="Arial" w:hAnsi="Arial" w:cs="Arial"/>
        </w:rPr>
        <w:t>In this reflection I will be using Gibbs' reflective cycle (description, feelings, evaluation, analysis, action plan) and will be referencing my work as a registered mental health nurse</w:t>
      </w:r>
      <w:r w:rsidR="00C56E0F">
        <w:rPr>
          <w:rFonts w:ascii="Arial" w:hAnsi="Arial" w:cs="Arial"/>
        </w:rPr>
        <w:t>.</w:t>
      </w:r>
      <w:r w:rsidRPr="00F6513B">
        <w:rPr>
          <w:rFonts w:ascii="Arial" w:hAnsi="Arial" w:cs="Arial"/>
        </w:rPr>
        <w:t xml:space="preserve"> </w:t>
      </w:r>
      <w:r w:rsidR="001F357B" w:rsidRPr="001F357B">
        <w:rPr>
          <w:rFonts w:ascii="Arial" w:hAnsi="Arial" w:cs="Arial"/>
          <w:noProof/>
        </w:rPr>
        <w:drawing>
          <wp:inline distT="0" distB="0" distL="0" distR="0" wp14:anchorId="58602046" wp14:editId="7AC30919">
            <wp:extent cx="5942796" cy="4665442"/>
            <wp:effectExtent l="0" t="0" r="1270" b="1905"/>
            <wp:docPr id="2" name="Picture 2" descr="Gibbs Reflective Cycle Explained: A Framework for Structured Self-Reflection  | Dr Krishna Ath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Explained: A Framework for Structured Self-Reflection  | Dr Krishna Ath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666073"/>
                    </a:xfrm>
                    <a:prstGeom prst="rect">
                      <a:avLst/>
                    </a:prstGeom>
                    <a:noFill/>
                    <a:ln>
                      <a:noFill/>
                    </a:ln>
                  </pic:spPr>
                </pic:pic>
              </a:graphicData>
            </a:graphic>
          </wp:inline>
        </w:drawing>
      </w:r>
    </w:p>
    <w:p w14:paraId="07A5CB9C" w14:textId="77777777" w:rsidR="004B0672" w:rsidRPr="004B0672" w:rsidRDefault="001F357B" w:rsidP="004B0672">
      <w:pPr>
        <w:spacing w:line="360" w:lineRule="auto"/>
        <w:jc w:val="both"/>
        <w:rPr>
          <w:rFonts w:ascii="Arial" w:hAnsi="Arial" w:cs="Arial"/>
        </w:rPr>
      </w:pPr>
      <w:r>
        <w:rPr>
          <w:rFonts w:ascii="Arial" w:hAnsi="Arial" w:cs="Arial"/>
        </w:rPr>
        <w:t xml:space="preserve">                                                              (Athal, 2025)</w:t>
      </w:r>
    </w:p>
    <w:p w14:paraId="7E80D218" w14:textId="77777777" w:rsidR="004B0672" w:rsidRPr="004B0672" w:rsidRDefault="004B0672" w:rsidP="004B0672">
      <w:pPr>
        <w:spacing w:before="100" w:beforeAutospacing="1" w:after="100" w:afterAutospacing="1" w:line="360" w:lineRule="auto"/>
        <w:jc w:val="both"/>
        <w:outlineLvl w:val="2"/>
        <w:rPr>
          <w:rFonts w:ascii="Arial" w:hAnsi="Arial" w:cs="Arial"/>
          <w:b/>
        </w:rPr>
      </w:pPr>
      <w:r>
        <w:rPr>
          <w:rFonts w:ascii="Arial" w:hAnsi="Arial" w:cs="Arial"/>
          <w:b/>
        </w:rPr>
        <w:t>3.1 Self-reflection</w:t>
      </w:r>
      <w:r w:rsidRPr="004B0672">
        <w:rPr>
          <w:rFonts w:ascii="Arial" w:hAnsi="Arial" w:cs="Arial"/>
          <w:b/>
        </w:rPr>
        <w:t xml:space="preserve"> of Person Centred Care</w:t>
      </w:r>
    </w:p>
    <w:p w14:paraId="2F08EC4A" w14:textId="77777777" w:rsidR="001B6FA4" w:rsidRDefault="004B0672" w:rsidP="004B0672">
      <w:pPr>
        <w:spacing w:before="100" w:beforeAutospacing="1" w:after="100" w:afterAutospacing="1" w:line="360" w:lineRule="auto"/>
        <w:jc w:val="both"/>
        <w:outlineLvl w:val="2"/>
        <w:rPr>
          <w:rFonts w:ascii="Arial" w:hAnsi="Arial" w:cs="Arial"/>
        </w:rPr>
      </w:pPr>
      <w:r w:rsidRPr="004B0672">
        <w:rPr>
          <w:rFonts w:ascii="Arial" w:hAnsi="Arial" w:cs="Arial"/>
          <w:b/>
        </w:rPr>
        <w:t>Description:</w:t>
      </w:r>
      <w:r w:rsidRPr="004B0672">
        <w:rPr>
          <w:rFonts w:ascii="Arial" w:hAnsi="Arial" w:cs="Arial"/>
        </w:rPr>
        <w:t xml:space="preserve"> The client, who had depression, wanted to stop taking medication because it made her feel numb. Person centred care focuses on the person and not the diagnosis (Harding et al., 2022) and is underpinned by the Care Act 2014 wellbeing principle that is about control of everyday life.</w:t>
      </w:r>
    </w:p>
    <w:p w14:paraId="045D993F" w14:textId="77777777" w:rsidR="004B0672" w:rsidRDefault="004B0672" w:rsidP="004B0672">
      <w:pPr>
        <w:spacing w:before="100" w:beforeAutospacing="1" w:after="100" w:afterAutospacing="1" w:line="360" w:lineRule="auto"/>
        <w:jc w:val="both"/>
        <w:outlineLvl w:val="2"/>
        <w:rPr>
          <w:rFonts w:ascii="Arial" w:hAnsi="Arial" w:cs="Arial"/>
        </w:rPr>
      </w:pPr>
      <w:r w:rsidRPr="004B0672">
        <w:rPr>
          <w:rFonts w:ascii="Arial" w:hAnsi="Arial" w:cs="Arial"/>
          <w:b/>
        </w:rPr>
        <w:t>Feelings:</w:t>
      </w:r>
      <w:r w:rsidRPr="004B0672">
        <w:rPr>
          <w:rFonts w:ascii="Arial" w:hAnsi="Arial" w:cs="Arial"/>
        </w:rPr>
        <w:t xml:space="preserve"> Responsible for her safety, respecting her opinion. I am not happy with the time management of short appointments under a lot of pressure.</w:t>
      </w:r>
    </w:p>
    <w:p w14:paraId="15CCA882" w14:textId="77777777" w:rsidR="004B0672" w:rsidRDefault="004B0672" w:rsidP="004B0672">
      <w:pPr>
        <w:spacing w:before="100" w:beforeAutospacing="1" w:after="100" w:afterAutospacing="1" w:line="360" w:lineRule="auto"/>
        <w:jc w:val="both"/>
        <w:outlineLvl w:val="2"/>
        <w:rPr>
          <w:rFonts w:ascii="Arial" w:hAnsi="Arial" w:cs="Arial"/>
        </w:rPr>
      </w:pPr>
      <w:r w:rsidRPr="004B0672">
        <w:rPr>
          <w:rFonts w:ascii="Arial" w:hAnsi="Arial" w:cs="Arial"/>
          <w:b/>
        </w:rPr>
        <w:lastRenderedPageBreak/>
        <w:t>Evaluation:</w:t>
      </w:r>
      <w:r w:rsidRPr="004B0672">
        <w:rPr>
          <w:rFonts w:ascii="Arial" w:hAnsi="Arial" w:cs="Arial"/>
        </w:rPr>
        <w:t xml:space="preserve"> I listen without judgement, summarising goals in people's own words. The motivational interviewing process helped me delve into her concerns. Shared decision making is used with very poorly people but not consistently.</w:t>
      </w:r>
    </w:p>
    <w:p w14:paraId="6769338E" w14:textId="77777777" w:rsidR="004B0672" w:rsidRDefault="004B0672" w:rsidP="004B0672">
      <w:pPr>
        <w:spacing w:before="100" w:beforeAutospacing="1" w:after="100" w:afterAutospacing="1" w:line="360" w:lineRule="auto"/>
        <w:jc w:val="both"/>
        <w:outlineLvl w:val="2"/>
        <w:rPr>
          <w:rFonts w:ascii="Arial" w:hAnsi="Arial" w:cs="Arial"/>
        </w:rPr>
      </w:pPr>
      <w:r w:rsidRPr="004B0672">
        <w:rPr>
          <w:rFonts w:ascii="Arial" w:hAnsi="Arial" w:cs="Arial"/>
          <w:b/>
        </w:rPr>
        <w:t>Analysis:</w:t>
      </w:r>
      <w:r w:rsidRPr="004B0672">
        <w:rPr>
          <w:rFonts w:ascii="Arial" w:hAnsi="Arial" w:cs="Arial"/>
        </w:rPr>
        <w:t xml:space="preserve"> Maslow (1943) proposed that belonging and esteem needs are prevented through lack of safety needs, so I think first of safety and crisis plans. Richardson (2022) says that personalisation is all about relationships and continuity is important. Shared decision making is not a form of advising, but a collaborative approach to decision making (NICE, 2021).</w:t>
      </w:r>
    </w:p>
    <w:p w14:paraId="49EBAE7E" w14:textId="77777777" w:rsidR="004B0672" w:rsidRPr="004B0672" w:rsidRDefault="004B0672" w:rsidP="004B0672">
      <w:pPr>
        <w:spacing w:before="100" w:beforeAutospacing="1" w:after="100" w:afterAutospacing="1" w:line="360" w:lineRule="auto"/>
        <w:jc w:val="both"/>
        <w:outlineLvl w:val="2"/>
        <w:rPr>
          <w:rFonts w:ascii="Arial" w:hAnsi="Arial" w:cs="Arial"/>
        </w:rPr>
      </w:pPr>
      <w:r w:rsidRPr="004B0672">
        <w:rPr>
          <w:rFonts w:ascii="Arial" w:hAnsi="Arial" w:cs="Arial"/>
          <w:b/>
        </w:rPr>
        <w:t>Conclusion:</w:t>
      </w:r>
      <w:r w:rsidR="001B6FA4">
        <w:rPr>
          <w:rFonts w:ascii="Arial" w:hAnsi="Arial" w:cs="Arial"/>
        </w:rPr>
        <w:t xml:space="preserve"> L</w:t>
      </w:r>
      <w:r w:rsidRPr="004B0672">
        <w:rPr>
          <w:rFonts w:ascii="Arial" w:hAnsi="Arial" w:cs="Arial"/>
        </w:rPr>
        <w:t>isten first, make safer, more honest decisions, but I need a consistent way.</w:t>
      </w:r>
    </w:p>
    <w:p w14:paraId="719204CB" w14:textId="77777777" w:rsidR="004B0672" w:rsidRPr="004B0672" w:rsidRDefault="004B0672" w:rsidP="004B0672">
      <w:pPr>
        <w:spacing w:before="100" w:beforeAutospacing="1" w:after="100" w:afterAutospacing="1" w:line="360" w:lineRule="auto"/>
        <w:jc w:val="both"/>
        <w:outlineLvl w:val="2"/>
        <w:rPr>
          <w:rFonts w:ascii="Arial" w:hAnsi="Arial" w:cs="Arial"/>
          <w:b/>
        </w:rPr>
      </w:pPr>
      <w:r w:rsidRPr="004B0672">
        <w:rPr>
          <w:rFonts w:ascii="Arial" w:hAnsi="Arial" w:cs="Arial"/>
          <w:b/>
        </w:rPr>
        <w:t>Action plan:</w:t>
      </w:r>
    </w:p>
    <w:p w14:paraId="09CEC49A" w14:textId="77777777" w:rsidR="004B0672" w:rsidRPr="004B0672" w:rsidRDefault="004B0672" w:rsidP="004B0672">
      <w:pPr>
        <w:pStyle w:val="ListParagraph"/>
        <w:numPr>
          <w:ilvl w:val="0"/>
          <w:numId w:val="7"/>
        </w:numPr>
        <w:spacing w:before="100" w:beforeAutospacing="1" w:after="100" w:afterAutospacing="1" w:line="360" w:lineRule="auto"/>
        <w:jc w:val="both"/>
        <w:outlineLvl w:val="2"/>
        <w:rPr>
          <w:rFonts w:ascii="Arial" w:hAnsi="Arial" w:cs="Arial"/>
        </w:rPr>
      </w:pPr>
      <w:r w:rsidRPr="004B0672">
        <w:rPr>
          <w:rFonts w:ascii="Arial" w:hAnsi="Arial" w:cs="Arial"/>
        </w:rPr>
        <w:t>Complete motivational interviewing CPD and review NICE (2021) in 3 months.</w:t>
      </w:r>
    </w:p>
    <w:p w14:paraId="5C590E27" w14:textId="77777777" w:rsidR="004B0672" w:rsidRPr="004B0672" w:rsidRDefault="004B0672" w:rsidP="004B0672">
      <w:pPr>
        <w:pStyle w:val="ListParagraph"/>
        <w:numPr>
          <w:ilvl w:val="0"/>
          <w:numId w:val="7"/>
        </w:numPr>
        <w:spacing w:before="100" w:beforeAutospacing="1" w:after="100" w:afterAutospacing="1" w:line="360" w:lineRule="auto"/>
        <w:jc w:val="both"/>
        <w:outlineLvl w:val="2"/>
        <w:rPr>
          <w:rFonts w:ascii="Arial" w:hAnsi="Arial" w:cs="Arial"/>
        </w:rPr>
      </w:pPr>
      <w:r w:rsidRPr="004B0672">
        <w:rPr>
          <w:rFonts w:ascii="Arial" w:hAnsi="Arial" w:cs="Arial"/>
        </w:rPr>
        <w:t>Keep care plans, in service users' own voice and review them at every review.</w:t>
      </w:r>
    </w:p>
    <w:p w14:paraId="5F80CF93" w14:textId="77777777" w:rsidR="004B0672" w:rsidRPr="004B0672" w:rsidRDefault="004B0672" w:rsidP="004B0672">
      <w:pPr>
        <w:pStyle w:val="ListParagraph"/>
        <w:numPr>
          <w:ilvl w:val="0"/>
          <w:numId w:val="7"/>
        </w:numPr>
        <w:spacing w:before="100" w:beforeAutospacing="1" w:after="100" w:afterAutospacing="1" w:line="360" w:lineRule="auto"/>
        <w:jc w:val="both"/>
        <w:outlineLvl w:val="2"/>
        <w:rPr>
          <w:rFonts w:ascii="Arial" w:hAnsi="Arial" w:cs="Arial"/>
        </w:rPr>
      </w:pPr>
      <w:r w:rsidRPr="004B0672">
        <w:rPr>
          <w:rFonts w:ascii="Arial" w:hAnsi="Arial" w:cs="Arial"/>
        </w:rPr>
        <w:t>Solves: Asks 5 users for feedback, records changes I make.</w:t>
      </w:r>
    </w:p>
    <w:p w14:paraId="6BA81956" w14:textId="77777777" w:rsidR="004B0672" w:rsidRPr="004B0672" w:rsidRDefault="004B0672" w:rsidP="004B0672">
      <w:pPr>
        <w:spacing w:before="100" w:beforeAutospacing="1" w:after="100" w:afterAutospacing="1" w:line="360" w:lineRule="auto"/>
        <w:jc w:val="both"/>
        <w:outlineLvl w:val="2"/>
        <w:rPr>
          <w:rFonts w:ascii="Arial" w:hAnsi="Arial" w:cs="Arial"/>
          <w:b/>
        </w:rPr>
      </w:pPr>
      <w:r w:rsidRPr="004B0672">
        <w:rPr>
          <w:rFonts w:ascii="Arial" w:hAnsi="Arial" w:cs="Arial"/>
          <w:b/>
        </w:rPr>
        <w:t>3.2 Self-Reflection on Partnership Working</w:t>
      </w:r>
    </w:p>
    <w:p w14:paraId="2AE0D767" w14:textId="77777777" w:rsidR="004B0672" w:rsidRDefault="004B0672" w:rsidP="004B0672">
      <w:pPr>
        <w:spacing w:before="100" w:beforeAutospacing="1" w:after="100" w:afterAutospacing="1" w:line="360" w:lineRule="auto"/>
        <w:jc w:val="both"/>
        <w:outlineLvl w:val="2"/>
        <w:rPr>
          <w:rFonts w:ascii="Arial" w:hAnsi="Arial" w:cs="Arial"/>
        </w:rPr>
      </w:pPr>
      <w:r w:rsidRPr="004B0672">
        <w:rPr>
          <w:rFonts w:ascii="Arial" w:hAnsi="Arial" w:cs="Arial"/>
          <w:b/>
        </w:rPr>
        <w:t>Description:</w:t>
      </w:r>
      <w:r w:rsidRPr="004B0672">
        <w:rPr>
          <w:rFonts w:ascii="Arial" w:hAnsi="Arial" w:cs="Arial"/>
        </w:rPr>
        <w:t xml:space="preserve"> I work with psychiatrists, GPs, social workers, occupational therapists and crisis teams. The service user's preferences were only mentioned in one discharge meeting. Joint working is supported by the Health and Care Act 2022 and the integrated care systems.</w:t>
      </w:r>
      <w:r w:rsidR="001B6FA4">
        <w:rPr>
          <w:rFonts w:ascii="Arial" w:hAnsi="Arial" w:cs="Arial"/>
        </w:rPr>
        <w:t xml:space="preserve"> </w:t>
      </w:r>
      <w:r w:rsidRPr="004B0672">
        <w:rPr>
          <w:rFonts w:ascii="Arial" w:hAnsi="Arial" w:cs="Arial"/>
        </w:rPr>
        <w:t>The Health and Care Act 2022 and the integrated care systems support joint working.</w:t>
      </w:r>
    </w:p>
    <w:p w14:paraId="0EB4581F" w14:textId="77777777" w:rsidR="004B0672" w:rsidRDefault="004B0672" w:rsidP="004B0672">
      <w:pPr>
        <w:spacing w:before="100" w:beforeAutospacing="1" w:after="100" w:afterAutospacing="1" w:line="360" w:lineRule="auto"/>
        <w:jc w:val="both"/>
        <w:outlineLvl w:val="2"/>
        <w:rPr>
          <w:rFonts w:ascii="Arial" w:hAnsi="Arial" w:cs="Arial"/>
        </w:rPr>
      </w:pPr>
      <w:r w:rsidRPr="004B0672">
        <w:rPr>
          <w:rFonts w:ascii="Arial" w:hAnsi="Arial" w:cs="Arial"/>
          <w:b/>
        </w:rPr>
        <w:t>Feelings:</w:t>
      </w:r>
      <w:r w:rsidRPr="004B0672">
        <w:rPr>
          <w:rFonts w:ascii="Arial" w:hAnsi="Arial" w:cs="Arial"/>
        </w:rPr>
        <w:t xml:space="preserve"> When people have to wait because of delays, I feel frustrated; when they are not waiting and I feel valued in meetings.</w:t>
      </w:r>
    </w:p>
    <w:p w14:paraId="37A55E9A" w14:textId="77777777" w:rsidR="004B0672" w:rsidRPr="004B0672" w:rsidRDefault="004B0672" w:rsidP="004B0672">
      <w:pPr>
        <w:spacing w:before="100" w:beforeAutospacing="1" w:after="100" w:afterAutospacing="1" w:line="360" w:lineRule="auto"/>
        <w:jc w:val="both"/>
        <w:outlineLvl w:val="2"/>
        <w:rPr>
          <w:rFonts w:ascii="Arial" w:hAnsi="Arial" w:cs="Arial"/>
        </w:rPr>
      </w:pPr>
      <w:r w:rsidRPr="004B0672">
        <w:rPr>
          <w:rFonts w:ascii="Arial" w:hAnsi="Arial" w:cs="Arial"/>
          <w:b/>
        </w:rPr>
        <w:t>Evaluation:</w:t>
      </w:r>
      <w:r w:rsidRPr="004B0672">
        <w:rPr>
          <w:rFonts w:ascii="Arial" w:hAnsi="Arial" w:cs="Arial"/>
        </w:rPr>
        <w:t xml:space="preserve"> I know that my strengths are making good handovers, advocating for service users and only sharing information with them and their carers that is agreed to. Challenges are information sharing and roles are not clear.</w:t>
      </w:r>
    </w:p>
    <w:p w14:paraId="5E2AFC68" w14:textId="77777777" w:rsidR="004B0672" w:rsidRDefault="004B0672" w:rsidP="004B0672">
      <w:pPr>
        <w:spacing w:before="100" w:beforeAutospacing="1" w:after="100" w:afterAutospacing="1" w:line="360" w:lineRule="auto"/>
        <w:jc w:val="both"/>
        <w:outlineLvl w:val="2"/>
        <w:rPr>
          <w:rFonts w:ascii="Arial" w:hAnsi="Arial" w:cs="Arial"/>
        </w:rPr>
      </w:pPr>
      <w:r w:rsidRPr="004B0672">
        <w:rPr>
          <w:rFonts w:ascii="Arial" w:hAnsi="Arial" w:cs="Arial"/>
          <w:b/>
        </w:rPr>
        <w:t>Analysis:</w:t>
      </w:r>
      <w:r w:rsidRPr="004B0672">
        <w:rPr>
          <w:rFonts w:ascii="Arial" w:hAnsi="Arial" w:cs="Arial"/>
        </w:rPr>
        <w:t xml:space="preserve"> Thomson et al. (2023) identify co-production and inter-professional relationships as enablers of integrated care. Co-production is described as being impacted by power imbalances by Marshall and Bamber (2022). The voices of the professionals might be louder; I need to keep that in mind.</w:t>
      </w:r>
    </w:p>
    <w:p w14:paraId="3222000B" w14:textId="77777777" w:rsidR="004B0672" w:rsidRDefault="004B0672" w:rsidP="004B0672">
      <w:pPr>
        <w:spacing w:before="100" w:beforeAutospacing="1" w:after="100" w:afterAutospacing="1" w:line="360" w:lineRule="auto"/>
        <w:jc w:val="both"/>
        <w:outlineLvl w:val="2"/>
        <w:rPr>
          <w:rFonts w:ascii="Arial" w:hAnsi="Arial" w:cs="Arial"/>
        </w:rPr>
      </w:pPr>
      <w:r w:rsidRPr="004B0672">
        <w:rPr>
          <w:rFonts w:ascii="Arial" w:hAnsi="Arial" w:cs="Arial"/>
          <w:b/>
        </w:rPr>
        <w:lastRenderedPageBreak/>
        <w:t>Conclusion:</w:t>
      </w:r>
      <w:r w:rsidRPr="004B0672">
        <w:rPr>
          <w:rFonts w:ascii="Arial" w:hAnsi="Arial" w:cs="Arial"/>
        </w:rPr>
        <w:t xml:space="preserve"> Partnership can only function when voices of the service users are heard.</w:t>
      </w:r>
    </w:p>
    <w:p w14:paraId="5D686CCD" w14:textId="77777777" w:rsidR="004B0672" w:rsidRPr="004B0672" w:rsidRDefault="004B0672" w:rsidP="004B0672">
      <w:pPr>
        <w:spacing w:before="100" w:beforeAutospacing="1" w:after="100" w:afterAutospacing="1" w:line="360" w:lineRule="auto"/>
        <w:jc w:val="both"/>
        <w:outlineLvl w:val="2"/>
        <w:rPr>
          <w:rFonts w:ascii="Arial" w:hAnsi="Arial" w:cs="Arial"/>
        </w:rPr>
      </w:pPr>
      <w:r w:rsidRPr="004B0672">
        <w:rPr>
          <w:rFonts w:ascii="Arial" w:hAnsi="Arial" w:cs="Arial"/>
          <w:b/>
        </w:rPr>
        <w:t>Action plan:</w:t>
      </w:r>
    </w:p>
    <w:p w14:paraId="0A22E744" w14:textId="77777777" w:rsidR="004B0672" w:rsidRPr="004B0672" w:rsidRDefault="004B0672" w:rsidP="004B0672">
      <w:pPr>
        <w:pStyle w:val="ListParagraph"/>
        <w:numPr>
          <w:ilvl w:val="0"/>
          <w:numId w:val="8"/>
        </w:numPr>
        <w:spacing w:before="100" w:beforeAutospacing="1" w:after="100" w:afterAutospacing="1" w:line="360" w:lineRule="auto"/>
        <w:jc w:val="both"/>
        <w:outlineLvl w:val="2"/>
        <w:rPr>
          <w:rFonts w:ascii="Arial" w:hAnsi="Arial" w:cs="Arial"/>
        </w:rPr>
      </w:pPr>
      <w:r w:rsidRPr="004B0672">
        <w:rPr>
          <w:rFonts w:ascii="Arial" w:hAnsi="Arial" w:cs="Arial"/>
        </w:rPr>
        <w:t>Share service user's expectations before reviews, ask them.</w:t>
      </w:r>
    </w:p>
    <w:p w14:paraId="780ED9AA" w14:textId="77777777" w:rsidR="004B0672" w:rsidRPr="004B0672" w:rsidRDefault="004B0672" w:rsidP="004B0672">
      <w:pPr>
        <w:pStyle w:val="ListParagraph"/>
        <w:numPr>
          <w:ilvl w:val="0"/>
          <w:numId w:val="8"/>
        </w:numPr>
        <w:spacing w:before="100" w:beforeAutospacing="1" w:after="100" w:afterAutospacing="1" w:line="360" w:lineRule="auto"/>
        <w:jc w:val="both"/>
        <w:outlineLvl w:val="2"/>
        <w:rPr>
          <w:rFonts w:ascii="Arial" w:hAnsi="Arial" w:cs="Arial"/>
        </w:rPr>
      </w:pPr>
      <w:r w:rsidRPr="004B0672">
        <w:rPr>
          <w:rFonts w:ascii="Arial" w:hAnsi="Arial" w:cs="Arial"/>
        </w:rPr>
        <w:t>Reflect on MDT communication in monthly supervision.</w:t>
      </w:r>
    </w:p>
    <w:p w14:paraId="6CC15746" w14:textId="77777777" w:rsidR="004B0672" w:rsidRPr="004B0672" w:rsidRDefault="004B0672" w:rsidP="004B0672">
      <w:pPr>
        <w:pStyle w:val="ListParagraph"/>
        <w:numPr>
          <w:ilvl w:val="0"/>
          <w:numId w:val="8"/>
        </w:numPr>
        <w:spacing w:before="100" w:beforeAutospacing="1" w:after="100" w:afterAutospacing="1" w:line="360" w:lineRule="auto"/>
        <w:jc w:val="both"/>
        <w:outlineLvl w:val="2"/>
        <w:rPr>
          <w:rFonts w:ascii="Arial" w:hAnsi="Arial" w:cs="Arial"/>
        </w:rPr>
      </w:pPr>
      <w:r w:rsidRPr="004B0672">
        <w:rPr>
          <w:rFonts w:ascii="Arial" w:hAnsi="Arial" w:cs="Arial"/>
        </w:rPr>
        <w:t>Designate a lead person for each referral.</w:t>
      </w:r>
    </w:p>
    <w:p w14:paraId="503E16AF" w14:textId="77777777" w:rsidR="004B0672" w:rsidRDefault="004B0672" w:rsidP="004B0672">
      <w:pPr>
        <w:pStyle w:val="ListParagraph"/>
        <w:numPr>
          <w:ilvl w:val="0"/>
          <w:numId w:val="8"/>
        </w:numPr>
        <w:spacing w:before="100" w:beforeAutospacing="1" w:after="100" w:afterAutospacing="1" w:line="360" w:lineRule="auto"/>
        <w:jc w:val="both"/>
        <w:outlineLvl w:val="2"/>
        <w:rPr>
          <w:rFonts w:ascii="Arial" w:hAnsi="Arial" w:cs="Arial"/>
        </w:rPr>
      </w:pPr>
      <w:r w:rsidRPr="004B0672">
        <w:rPr>
          <w:rFonts w:ascii="Arial" w:hAnsi="Arial" w:cs="Arial"/>
        </w:rPr>
        <w:t>Be mentored by a crisis team member within six months.</w:t>
      </w:r>
    </w:p>
    <w:p w14:paraId="78F913F5" w14:textId="77777777" w:rsidR="001B6FA4" w:rsidRPr="001B6FA4" w:rsidRDefault="001B6FA4" w:rsidP="001B6FA4">
      <w:pPr>
        <w:pStyle w:val="ListParagraph"/>
        <w:spacing w:before="100" w:beforeAutospacing="1" w:after="100" w:afterAutospacing="1" w:line="360" w:lineRule="auto"/>
        <w:jc w:val="both"/>
        <w:outlineLvl w:val="2"/>
        <w:rPr>
          <w:rFonts w:ascii="Arial" w:hAnsi="Arial" w:cs="Arial"/>
        </w:rPr>
      </w:pPr>
    </w:p>
    <w:p w14:paraId="067F9CC9" w14:textId="77777777" w:rsidR="004B0672" w:rsidRPr="001B6FA4" w:rsidRDefault="001B6FA4" w:rsidP="004B0672">
      <w:pPr>
        <w:pStyle w:val="ListParagraph"/>
        <w:numPr>
          <w:ilvl w:val="1"/>
          <w:numId w:val="9"/>
        </w:numPr>
        <w:spacing w:before="100" w:beforeAutospacing="1" w:after="100" w:afterAutospacing="1" w:line="240" w:lineRule="auto"/>
        <w:outlineLvl w:val="2"/>
        <w:rPr>
          <w:rFonts w:ascii="Arial" w:eastAsia="Times New Roman" w:hAnsi="Arial" w:cs="Arial"/>
          <w:b/>
          <w:bCs/>
        </w:rPr>
      </w:pPr>
      <w:r>
        <w:rPr>
          <w:rFonts w:ascii="Times New Roman" w:eastAsia="Times New Roman" w:hAnsi="Times New Roman" w:cs="Times New Roman"/>
          <w:b/>
          <w:bCs/>
          <w:sz w:val="27"/>
          <w:szCs w:val="27"/>
        </w:rPr>
        <w:t xml:space="preserve"> </w:t>
      </w:r>
      <w:r w:rsidR="004B0672" w:rsidRPr="001B6FA4">
        <w:rPr>
          <w:rFonts w:ascii="Arial" w:eastAsia="Times New Roman" w:hAnsi="Arial" w:cs="Arial"/>
          <w:b/>
          <w:bCs/>
        </w:rPr>
        <w:t>Self-reflection on Ethics in My Practice</w:t>
      </w:r>
    </w:p>
    <w:p w14:paraId="68AE8B61" w14:textId="77777777" w:rsidR="004B0672" w:rsidRDefault="004B0672" w:rsidP="004B0672">
      <w:pPr>
        <w:spacing w:before="100" w:beforeAutospacing="1" w:after="100" w:afterAutospacing="1" w:line="360" w:lineRule="auto"/>
        <w:jc w:val="both"/>
        <w:outlineLvl w:val="2"/>
        <w:rPr>
          <w:rFonts w:ascii="Arial" w:hAnsi="Arial" w:cs="Arial"/>
        </w:rPr>
      </w:pPr>
      <w:r w:rsidRPr="004B0672">
        <w:rPr>
          <w:rFonts w:ascii="Arial" w:hAnsi="Arial" w:cs="Arial"/>
          <w:b/>
        </w:rPr>
        <w:t>Description:</w:t>
      </w:r>
      <w:r>
        <w:rPr>
          <w:rFonts w:ascii="Arial" w:hAnsi="Arial" w:cs="Arial"/>
        </w:rPr>
        <w:t xml:space="preserve"> </w:t>
      </w:r>
      <w:r w:rsidRPr="004B0672">
        <w:rPr>
          <w:rFonts w:ascii="Arial" w:hAnsi="Arial" w:cs="Arial"/>
        </w:rPr>
        <w:t>Every day there are aspects of consent, varying capacity, risk and safeguarding. I used the Mental Capacity Act 2005 and NMC Code (2018) which state that the needs of the service user must be put first and ensure that safety is maintained when a service user wanted to leave the ward. If there is an increased risk, I would have to consider the Mental Health Act 1983.</w:t>
      </w:r>
    </w:p>
    <w:p w14:paraId="0B260991" w14:textId="77777777" w:rsidR="004B0672" w:rsidRPr="004B0672" w:rsidRDefault="004B0672" w:rsidP="004B0672">
      <w:pPr>
        <w:spacing w:before="100" w:beforeAutospacing="1" w:after="100" w:afterAutospacing="1" w:line="360" w:lineRule="auto"/>
        <w:jc w:val="both"/>
        <w:outlineLvl w:val="2"/>
        <w:rPr>
          <w:rFonts w:ascii="Arial" w:hAnsi="Arial" w:cs="Arial"/>
        </w:rPr>
      </w:pPr>
      <w:r w:rsidRPr="004B0672">
        <w:rPr>
          <w:rFonts w:ascii="Arial" w:hAnsi="Arial" w:cs="Arial"/>
          <w:b/>
        </w:rPr>
        <w:t>Feelings:</w:t>
      </w:r>
      <w:r w:rsidRPr="004B0672">
        <w:rPr>
          <w:rFonts w:ascii="Arial" w:hAnsi="Arial" w:cs="Arial"/>
        </w:rPr>
        <w:t xml:space="preserve"> Respecting autonomy and having a duty to protect, but she was changing her mental state.</w:t>
      </w:r>
    </w:p>
    <w:p w14:paraId="4D49C6C8" w14:textId="77777777" w:rsidR="004B0672" w:rsidRPr="004B0672" w:rsidRDefault="004B0672" w:rsidP="004B0672">
      <w:pPr>
        <w:spacing w:before="100" w:beforeAutospacing="1" w:after="100" w:afterAutospacing="1" w:line="360" w:lineRule="auto"/>
        <w:jc w:val="both"/>
        <w:outlineLvl w:val="2"/>
        <w:rPr>
          <w:rFonts w:ascii="Arial" w:hAnsi="Arial" w:cs="Arial"/>
        </w:rPr>
      </w:pPr>
      <w:r w:rsidRPr="004B0672">
        <w:rPr>
          <w:rFonts w:ascii="Arial" w:hAnsi="Arial" w:cs="Arial"/>
          <w:b/>
        </w:rPr>
        <w:t>Evaluation:</w:t>
      </w:r>
      <w:r w:rsidR="001B6FA4">
        <w:rPr>
          <w:rFonts w:ascii="Arial" w:hAnsi="Arial" w:cs="Arial"/>
        </w:rPr>
        <w:t xml:space="preserve"> M</w:t>
      </w:r>
      <w:r w:rsidRPr="004B0672">
        <w:rPr>
          <w:rFonts w:ascii="Arial" w:hAnsi="Arial" w:cs="Arial"/>
        </w:rPr>
        <w:t>aintain dignity, and implement capacity principles and engage families in best interest assessments. I need to do more work on recording my ethical thinking, in structured way and in dealing with ethical dilemmas during overload situations.</w:t>
      </w:r>
    </w:p>
    <w:p w14:paraId="225BCEF5" w14:textId="77777777" w:rsidR="004B0672" w:rsidRPr="004B0672" w:rsidRDefault="004B0672" w:rsidP="004B0672">
      <w:pPr>
        <w:spacing w:before="100" w:beforeAutospacing="1" w:after="100" w:afterAutospacing="1" w:line="360" w:lineRule="auto"/>
        <w:jc w:val="both"/>
        <w:outlineLvl w:val="2"/>
        <w:rPr>
          <w:rFonts w:ascii="Arial" w:hAnsi="Arial" w:cs="Arial"/>
        </w:rPr>
      </w:pPr>
      <w:r w:rsidRPr="004B0672">
        <w:rPr>
          <w:rFonts w:ascii="Arial" w:hAnsi="Arial" w:cs="Arial"/>
          <w:b/>
        </w:rPr>
        <w:t>Analysis:</w:t>
      </w:r>
      <w:r w:rsidRPr="004B0672">
        <w:rPr>
          <w:rFonts w:ascii="Arial" w:hAnsi="Arial" w:cs="Arial"/>
        </w:rPr>
        <w:t xml:space="preserve"> Richardson (2022) indicates that autonomy needs support. Ethical practice involves being with the person in managing risk. If there is not enough resource, I should raise concerns openly and not ignore unsafe gaps.</w:t>
      </w:r>
    </w:p>
    <w:p w14:paraId="371F60D9" w14:textId="77777777" w:rsidR="004B0672" w:rsidRPr="004B0672" w:rsidRDefault="004B0672" w:rsidP="004B0672">
      <w:pPr>
        <w:spacing w:before="100" w:beforeAutospacing="1" w:after="100" w:afterAutospacing="1" w:line="360" w:lineRule="auto"/>
        <w:jc w:val="both"/>
        <w:outlineLvl w:val="2"/>
        <w:rPr>
          <w:rFonts w:ascii="Arial" w:hAnsi="Arial" w:cs="Arial"/>
        </w:rPr>
      </w:pPr>
      <w:r w:rsidRPr="004B0672">
        <w:rPr>
          <w:rFonts w:ascii="Arial" w:hAnsi="Arial" w:cs="Arial"/>
          <w:b/>
        </w:rPr>
        <w:t>Conclusion:</w:t>
      </w:r>
      <w:r w:rsidRPr="004B0672">
        <w:rPr>
          <w:rFonts w:ascii="Arial" w:hAnsi="Arial" w:cs="Arial"/>
        </w:rPr>
        <w:t xml:space="preserve"> Quoting reasoning is of benefit to both the service user and myself.</w:t>
      </w:r>
    </w:p>
    <w:p w14:paraId="49D3487D" w14:textId="77777777" w:rsidR="004B0672" w:rsidRPr="004B0672" w:rsidRDefault="004B0672" w:rsidP="004B0672">
      <w:pPr>
        <w:spacing w:before="100" w:beforeAutospacing="1" w:after="100" w:afterAutospacing="1" w:line="360" w:lineRule="auto"/>
        <w:jc w:val="both"/>
        <w:outlineLvl w:val="2"/>
        <w:rPr>
          <w:rFonts w:ascii="Arial" w:hAnsi="Arial" w:cs="Arial"/>
          <w:b/>
        </w:rPr>
      </w:pPr>
      <w:r w:rsidRPr="004B0672">
        <w:rPr>
          <w:rFonts w:ascii="Arial" w:hAnsi="Arial" w:cs="Arial"/>
          <w:b/>
        </w:rPr>
        <w:t>Action plan:</w:t>
      </w:r>
    </w:p>
    <w:p w14:paraId="4990AD37" w14:textId="77777777" w:rsidR="004B0672" w:rsidRPr="004B0672" w:rsidRDefault="004B0672" w:rsidP="004B0672">
      <w:pPr>
        <w:pStyle w:val="ListParagraph"/>
        <w:numPr>
          <w:ilvl w:val="0"/>
          <w:numId w:val="10"/>
        </w:numPr>
        <w:spacing w:before="100" w:beforeAutospacing="1" w:after="100" w:afterAutospacing="1" w:line="360" w:lineRule="auto"/>
        <w:jc w:val="both"/>
        <w:outlineLvl w:val="2"/>
        <w:rPr>
          <w:rFonts w:ascii="Arial" w:hAnsi="Arial" w:cs="Arial"/>
        </w:rPr>
      </w:pPr>
      <w:r w:rsidRPr="004B0672">
        <w:rPr>
          <w:rFonts w:ascii="Arial" w:hAnsi="Arial" w:cs="Arial"/>
        </w:rPr>
        <w:t>Take part in 6-months of Complete Ethics and Safeguarding CPD.</w:t>
      </w:r>
    </w:p>
    <w:p w14:paraId="4E51ED99" w14:textId="77777777" w:rsidR="004B0672" w:rsidRPr="004B0672" w:rsidRDefault="004B0672" w:rsidP="004B0672">
      <w:pPr>
        <w:pStyle w:val="ListParagraph"/>
        <w:numPr>
          <w:ilvl w:val="0"/>
          <w:numId w:val="10"/>
        </w:numPr>
        <w:spacing w:before="100" w:beforeAutospacing="1" w:after="100" w:afterAutospacing="1" w:line="360" w:lineRule="auto"/>
        <w:jc w:val="both"/>
        <w:outlineLvl w:val="2"/>
        <w:rPr>
          <w:rFonts w:ascii="Arial" w:hAnsi="Arial" w:cs="Arial"/>
        </w:rPr>
      </w:pPr>
      <w:r w:rsidRPr="004B0672">
        <w:rPr>
          <w:rFonts w:ascii="Arial" w:hAnsi="Arial" w:cs="Arial"/>
        </w:rPr>
        <w:t>Take one dilemma each month to ethics supervision.</w:t>
      </w:r>
    </w:p>
    <w:p w14:paraId="3814DF86" w14:textId="77777777" w:rsidR="004B0672" w:rsidRPr="004B0672" w:rsidRDefault="004B0672" w:rsidP="004B0672">
      <w:pPr>
        <w:pStyle w:val="ListParagraph"/>
        <w:numPr>
          <w:ilvl w:val="0"/>
          <w:numId w:val="10"/>
        </w:numPr>
        <w:spacing w:before="100" w:beforeAutospacing="1" w:after="100" w:afterAutospacing="1" w:line="360" w:lineRule="auto"/>
        <w:jc w:val="both"/>
        <w:outlineLvl w:val="2"/>
        <w:rPr>
          <w:rFonts w:ascii="Arial" w:hAnsi="Arial" w:cs="Arial"/>
        </w:rPr>
      </w:pPr>
      <w:r w:rsidRPr="004B0672">
        <w:rPr>
          <w:rFonts w:ascii="Arial" w:hAnsi="Arial" w:cs="Arial"/>
        </w:rPr>
        <w:t>Systematically document my thinking: facts, people, values, law and Code, options, decision, outcome.</w:t>
      </w:r>
    </w:p>
    <w:p w14:paraId="13CFE276" w14:textId="77777777" w:rsidR="004B0672" w:rsidRPr="004B0672" w:rsidRDefault="004B0672" w:rsidP="004B0672">
      <w:pPr>
        <w:spacing w:before="100" w:beforeAutospacing="1" w:after="100" w:afterAutospacing="1" w:line="360" w:lineRule="auto"/>
        <w:jc w:val="both"/>
        <w:outlineLvl w:val="2"/>
        <w:rPr>
          <w:rFonts w:ascii="Arial" w:hAnsi="Arial" w:cs="Arial"/>
        </w:rPr>
      </w:pPr>
      <w:r w:rsidRPr="004B0672">
        <w:rPr>
          <w:rFonts w:ascii="Arial" w:hAnsi="Arial" w:cs="Arial"/>
        </w:rPr>
        <w:t>These actions will reinforce these principles in practice, through reflection, CPD and supervision.</w:t>
      </w:r>
    </w:p>
    <w:p w14:paraId="292F86FC" w14:textId="77777777" w:rsidR="00F6513B" w:rsidRPr="00746303" w:rsidRDefault="00F6513B" w:rsidP="00F6513B">
      <w:pPr>
        <w:spacing w:line="360" w:lineRule="auto"/>
        <w:jc w:val="both"/>
        <w:rPr>
          <w:rFonts w:ascii="Arial" w:hAnsi="Arial" w:cs="Arial"/>
          <w:b/>
        </w:rPr>
      </w:pPr>
      <w:r w:rsidRPr="00746303">
        <w:rPr>
          <w:rFonts w:ascii="Arial" w:hAnsi="Arial" w:cs="Arial"/>
          <w:b/>
        </w:rPr>
        <w:lastRenderedPageBreak/>
        <w:t>Conclusion</w:t>
      </w:r>
    </w:p>
    <w:p w14:paraId="1F5A3B47" w14:textId="77777777" w:rsidR="00F6513B" w:rsidRDefault="00F6513B" w:rsidP="00F6513B">
      <w:pPr>
        <w:spacing w:line="360" w:lineRule="auto"/>
        <w:jc w:val="both"/>
        <w:rPr>
          <w:rFonts w:ascii="Arial" w:hAnsi="Arial" w:cs="Arial"/>
        </w:rPr>
      </w:pPr>
      <w:r w:rsidRPr="00F6513B">
        <w:rPr>
          <w:rFonts w:ascii="Arial" w:hAnsi="Arial" w:cs="Arial"/>
        </w:rPr>
        <w:t xml:space="preserve">The principles of quality in UK health and social care are based on the following: person-centred care, partnership working and </w:t>
      </w:r>
      <w:r w:rsidR="008A2F49">
        <w:rPr>
          <w:rFonts w:ascii="Arial" w:hAnsi="Arial" w:cs="Arial"/>
        </w:rPr>
        <w:t>ethics. Care is person-centred:</w:t>
      </w:r>
      <w:r w:rsidRPr="00F6513B">
        <w:rPr>
          <w:rFonts w:ascii="Arial" w:hAnsi="Arial" w:cs="Arial"/>
        </w:rPr>
        <w:t xml:space="preserve"> using care plans to reflect their wishes and desires, as well as their safety. Partnership working co-ordinates and shares decisions. There are tensions between choice, protection and fairness which can be addressed using ethics. This is what happens when these principles fail, and how a PHB restored them, as is illustrated in Robyn's story. In Task 3 the reflection demonstrated that they need to be applied skillfully, confidently and continually developed. They facilitate lifelong professional learning by encouraging practitioners to listen, advocate and learn all their working lives.</w:t>
      </w:r>
      <w:bookmarkStart w:id="0" w:name="_GoBack"/>
      <w:bookmarkEnd w:id="0"/>
    </w:p>
    <w:p w14:paraId="63A0E271" w14:textId="77777777" w:rsidR="00682F95" w:rsidRDefault="00682F95" w:rsidP="00F6513B">
      <w:pPr>
        <w:spacing w:line="360" w:lineRule="auto"/>
        <w:jc w:val="both"/>
        <w:rPr>
          <w:rFonts w:ascii="Arial" w:hAnsi="Arial" w:cs="Arial"/>
        </w:rPr>
      </w:pPr>
    </w:p>
    <w:p w14:paraId="2E1BE61D" w14:textId="77777777" w:rsidR="00682F95" w:rsidRDefault="00682F95" w:rsidP="00F6513B">
      <w:pPr>
        <w:spacing w:line="360" w:lineRule="auto"/>
        <w:jc w:val="both"/>
        <w:rPr>
          <w:rFonts w:ascii="Arial" w:hAnsi="Arial" w:cs="Arial"/>
        </w:rPr>
      </w:pPr>
    </w:p>
    <w:p w14:paraId="7F57B0EF" w14:textId="77777777" w:rsidR="00682F95" w:rsidRDefault="00682F95" w:rsidP="00F6513B">
      <w:pPr>
        <w:spacing w:line="360" w:lineRule="auto"/>
        <w:jc w:val="both"/>
        <w:rPr>
          <w:rFonts w:ascii="Arial" w:hAnsi="Arial" w:cs="Arial"/>
        </w:rPr>
      </w:pPr>
    </w:p>
    <w:p w14:paraId="622BCF30" w14:textId="77777777" w:rsidR="00682F95" w:rsidRDefault="00682F95" w:rsidP="00F6513B">
      <w:pPr>
        <w:spacing w:line="360" w:lineRule="auto"/>
        <w:jc w:val="both"/>
        <w:rPr>
          <w:rFonts w:ascii="Arial" w:hAnsi="Arial" w:cs="Arial"/>
        </w:rPr>
      </w:pPr>
    </w:p>
    <w:p w14:paraId="45B842C6" w14:textId="77777777" w:rsidR="00682F95" w:rsidRDefault="00682F95" w:rsidP="00F6513B">
      <w:pPr>
        <w:spacing w:line="360" w:lineRule="auto"/>
        <w:jc w:val="both"/>
        <w:rPr>
          <w:rFonts w:ascii="Arial" w:hAnsi="Arial" w:cs="Arial"/>
        </w:rPr>
      </w:pPr>
    </w:p>
    <w:p w14:paraId="48E673B4" w14:textId="77777777" w:rsidR="00682F95" w:rsidRDefault="00682F95" w:rsidP="00F6513B">
      <w:pPr>
        <w:spacing w:line="360" w:lineRule="auto"/>
        <w:jc w:val="both"/>
        <w:rPr>
          <w:rFonts w:ascii="Arial" w:hAnsi="Arial" w:cs="Arial"/>
        </w:rPr>
      </w:pPr>
    </w:p>
    <w:p w14:paraId="4BF1AF0F" w14:textId="77777777" w:rsidR="00682F95" w:rsidRDefault="00682F95" w:rsidP="00F6513B">
      <w:pPr>
        <w:spacing w:line="360" w:lineRule="auto"/>
        <w:jc w:val="both"/>
        <w:rPr>
          <w:rFonts w:ascii="Arial" w:hAnsi="Arial" w:cs="Arial"/>
        </w:rPr>
      </w:pPr>
    </w:p>
    <w:p w14:paraId="11D5B728" w14:textId="77777777" w:rsidR="00682F95" w:rsidRDefault="00682F95" w:rsidP="00F6513B">
      <w:pPr>
        <w:spacing w:line="360" w:lineRule="auto"/>
        <w:jc w:val="both"/>
        <w:rPr>
          <w:rFonts w:ascii="Arial" w:hAnsi="Arial" w:cs="Arial"/>
        </w:rPr>
      </w:pPr>
    </w:p>
    <w:p w14:paraId="4EE031CD" w14:textId="77777777" w:rsidR="00682F95" w:rsidRDefault="00682F95" w:rsidP="00F6513B">
      <w:pPr>
        <w:spacing w:line="360" w:lineRule="auto"/>
        <w:jc w:val="both"/>
        <w:rPr>
          <w:rFonts w:ascii="Arial" w:hAnsi="Arial" w:cs="Arial"/>
        </w:rPr>
      </w:pPr>
    </w:p>
    <w:p w14:paraId="09E36F20" w14:textId="77777777" w:rsidR="00682F95" w:rsidRDefault="00682F95" w:rsidP="00F6513B">
      <w:pPr>
        <w:spacing w:line="360" w:lineRule="auto"/>
        <w:jc w:val="both"/>
        <w:rPr>
          <w:rFonts w:ascii="Arial" w:hAnsi="Arial" w:cs="Arial"/>
        </w:rPr>
      </w:pPr>
    </w:p>
    <w:p w14:paraId="752AD672" w14:textId="77777777" w:rsidR="00682F95" w:rsidRDefault="00682F95" w:rsidP="00F6513B">
      <w:pPr>
        <w:spacing w:line="360" w:lineRule="auto"/>
        <w:jc w:val="both"/>
        <w:rPr>
          <w:rFonts w:ascii="Arial" w:hAnsi="Arial" w:cs="Arial"/>
        </w:rPr>
      </w:pPr>
    </w:p>
    <w:p w14:paraId="0771B99F" w14:textId="77777777" w:rsidR="00E40250" w:rsidRDefault="00E40250" w:rsidP="00F6513B">
      <w:pPr>
        <w:spacing w:line="360" w:lineRule="auto"/>
        <w:jc w:val="both"/>
        <w:rPr>
          <w:rFonts w:ascii="Arial" w:hAnsi="Arial" w:cs="Arial"/>
          <w:b/>
        </w:rPr>
      </w:pPr>
    </w:p>
    <w:p w14:paraId="30EAB2F3" w14:textId="77777777" w:rsidR="001B6FA4" w:rsidRDefault="001B6FA4" w:rsidP="00F6513B">
      <w:pPr>
        <w:spacing w:line="360" w:lineRule="auto"/>
        <w:jc w:val="both"/>
        <w:rPr>
          <w:rFonts w:ascii="Arial" w:hAnsi="Arial" w:cs="Arial"/>
          <w:b/>
        </w:rPr>
      </w:pPr>
    </w:p>
    <w:p w14:paraId="36DFD1DF" w14:textId="77777777" w:rsidR="001B6FA4" w:rsidRDefault="001B6FA4" w:rsidP="00F6513B">
      <w:pPr>
        <w:spacing w:line="360" w:lineRule="auto"/>
        <w:jc w:val="both"/>
        <w:rPr>
          <w:rFonts w:ascii="Arial" w:hAnsi="Arial" w:cs="Arial"/>
          <w:b/>
        </w:rPr>
      </w:pPr>
    </w:p>
    <w:p w14:paraId="399DEF51" w14:textId="77777777" w:rsidR="006F6621" w:rsidRDefault="006F6621" w:rsidP="00F6513B">
      <w:pPr>
        <w:spacing w:line="360" w:lineRule="auto"/>
        <w:jc w:val="both"/>
        <w:rPr>
          <w:rFonts w:ascii="Arial" w:hAnsi="Arial" w:cs="Arial"/>
          <w:b/>
        </w:rPr>
      </w:pPr>
    </w:p>
    <w:p w14:paraId="50F00995" w14:textId="77777777" w:rsidR="006F6621" w:rsidRDefault="006F6621" w:rsidP="00F6513B">
      <w:pPr>
        <w:spacing w:line="360" w:lineRule="auto"/>
        <w:jc w:val="both"/>
        <w:rPr>
          <w:rFonts w:ascii="Arial" w:hAnsi="Arial" w:cs="Arial"/>
          <w:b/>
        </w:rPr>
      </w:pPr>
    </w:p>
    <w:p w14:paraId="27F1BAB8" w14:textId="77777777" w:rsidR="006F6621" w:rsidRDefault="006F6621" w:rsidP="00F6513B">
      <w:pPr>
        <w:spacing w:line="360" w:lineRule="auto"/>
        <w:jc w:val="both"/>
        <w:rPr>
          <w:rFonts w:ascii="Arial" w:hAnsi="Arial" w:cs="Arial"/>
          <w:b/>
        </w:rPr>
      </w:pPr>
    </w:p>
    <w:p w14:paraId="43831754" w14:textId="23AC66D5" w:rsidR="00682F95" w:rsidRDefault="00682F95" w:rsidP="00F6513B">
      <w:pPr>
        <w:spacing w:line="360" w:lineRule="auto"/>
        <w:jc w:val="both"/>
        <w:rPr>
          <w:rFonts w:ascii="Arial" w:hAnsi="Arial" w:cs="Arial"/>
          <w:b/>
        </w:rPr>
      </w:pPr>
      <w:r w:rsidRPr="00682F95">
        <w:rPr>
          <w:rFonts w:ascii="Arial" w:hAnsi="Arial" w:cs="Arial"/>
          <w:b/>
        </w:rPr>
        <w:lastRenderedPageBreak/>
        <w:t>REFERENCES</w:t>
      </w:r>
    </w:p>
    <w:p w14:paraId="1722B7A7" w14:textId="77777777" w:rsidR="001B6FA4" w:rsidRPr="00682F95" w:rsidRDefault="001B6FA4" w:rsidP="00682F95">
      <w:pPr>
        <w:pStyle w:val="NormalWeb"/>
        <w:spacing w:line="360" w:lineRule="auto"/>
        <w:jc w:val="both"/>
        <w:rPr>
          <w:rFonts w:ascii="Arial" w:hAnsi="Arial" w:cs="Arial"/>
          <w:sz w:val="22"/>
          <w:szCs w:val="22"/>
        </w:rPr>
      </w:pPr>
      <w:r w:rsidRPr="00682F95">
        <w:rPr>
          <w:rFonts w:ascii="Arial" w:hAnsi="Arial" w:cs="Arial"/>
          <w:sz w:val="22"/>
          <w:szCs w:val="22"/>
        </w:rPr>
        <w:t xml:space="preserve">Care Act 2014. c. 23. Available at: </w:t>
      </w:r>
      <w:hyperlink r:id="rId10" w:history="1">
        <w:r w:rsidRPr="00682F95">
          <w:rPr>
            <w:rStyle w:val="Hyperlink"/>
            <w:rFonts w:ascii="Arial" w:hAnsi="Arial" w:cs="Arial"/>
            <w:sz w:val="22"/>
            <w:szCs w:val="22"/>
          </w:rPr>
          <w:t>https://www.legislation.gov.uk/ukpga/2014/23/contents</w:t>
        </w:r>
      </w:hyperlink>
      <w:r w:rsidRPr="00682F95">
        <w:rPr>
          <w:rFonts w:ascii="Arial" w:hAnsi="Arial" w:cs="Arial"/>
          <w:sz w:val="22"/>
          <w:szCs w:val="22"/>
        </w:rPr>
        <w:t xml:space="preserve"> </w:t>
      </w:r>
    </w:p>
    <w:p w14:paraId="29EC35BF" w14:textId="77777777" w:rsidR="001B6FA4" w:rsidRPr="00682F95" w:rsidRDefault="001B6FA4" w:rsidP="00682F95">
      <w:pPr>
        <w:pStyle w:val="NormalWeb"/>
        <w:spacing w:line="360" w:lineRule="auto"/>
        <w:jc w:val="both"/>
        <w:rPr>
          <w:rFonts w:ascii="Arial" w:hAnsi="Arial" w:cs="Arial"/>
          <w:sz w:val="22"/>
          <w:szCs w:val="22"/>
        </w:rPr>
      </w:pPr>
      <w:r w:rsidRPr="00682F95">
        <w:rPr>
          <w:rFonts w:ascii="Arial" w:hAnsi="Arial" w:cs="Arial"/>
          <w:sz w:val="22"/>
          <w:szCs w:val="22"/>
        </w:rPr>
        <w:t xml:space="preserve">Health and Care Act 2022. c. 31. Available at: </w:t>
      </w:r>
      <w:hyperlink r:id="rId11" w:history="1">
        <w:r w:rsidRPr="00682F95">
          <w:rPr>
            <w:rStyle w:val="Hyperlink"/>
            <w:rFonts w:ascii="Arial" w:hAnsi="Arial" w:cs="Arial"/>
            <w:sz w:val="22"/>
            <w:szCs w:val="22"/>
          </w:rPr>
          <w:t>https://www.legislation.gov.uk/ukpga/2022/31/contents</w:t>
        </w:r>
      </w:hyperlink>
      <w:r w:rsidRPr="00682F95">
        <w:rPr>
          <w:rFonts w:ascii="Arial" w:hAnsi="Arial" w:cs="Arial"/>
          <w:sz w:val="22"/>
          <w:szCs w:val="22"/>
        </w:rPr>
        <w:t xml:space="preserve"> </w:t>
      </w:r>
    </w:p>
    <w:p w14:paraId="65D69D14" w14:textId="77777777" w:rsidR="001B6FA4" w:rsidRPr="00682F95" w:rsidRDefault="001B6FA4" w:rsidP="00682F95">
      <w:pPr>
        <w:pStyle w:val="NormalWeb"/>
        <w:spacing w:line="360" w:lineRule="auto"/>
        <w:jc w:val="both"/>
        <w:rPr>
          <w:rFonts w:ascii="Arial" w:hAnsi="Arial" w:cs="Arial"/>
          <w:sz w:val="22"/>
          <w:szCs w:val="22"/>
        </w:rPr>
      </w:pPr>
      <w:r w:rsidRPr="00682F95">
        <w:rPr>
          <w:rFonts w:ascii="Arial" w:hAnsi="Arial" w:cs="Arial"/>
          <w:sz w:val="22"/>
          <w:szCs w:val="22"/>
        </w:rPr>
        <w:t xml:space="preserve">Health and Care Professions Council (HCPC) (2024) </w:t>
      </w:r>
      <w:r w:rsidRPr="00682F95">
        <w:rPr>
          <w:rStyle w:val="Emphasis"/>
          <w:rFonts w:ascii="Arial" w:hAnsi="Arial" w:cs="Arial"/>
          <w:sz w:val="22"/>
          <w:szCs w:val="22"/>
        </w:rPr>
        <w:t>Standards of conduct, performance and ethics</w:t>
      </w:r>
      <w:r w:rsidRPr="00682F95">
        <w:rPr>
          <w:rFonts w:ascii="Arial" w:hAnsi="Arial" w:cs="Arial"/>
          <w:sz w:val="22"/>
          <w:szCs w:val="22"/>
        </w:rPr>
        <w:t xml:space="preserve">. London: HCPC. Available at: </w:t>
      </w:r>
      <w:hyperlink r:id="rId12" w:history="1">
        <w:r w:rsidRPr="00682F95">
          <w:rPr>
            <w:rStyle w:val="Hyperlink"/>
            <w:rFonts w:ascii="Arial" w:hAnsi="Arial" w:cs="Arial"/>
            <w:sz w:val="22"/>
            <w:szCs w:val="22"/>
          </w:rPr>
          <w:t>https://www.hcpc-uk.org/standards/standards-of-conduct-performance-and-ethics/</w:t>
        </w:r>
      </w:hyperlink>
      <w:r w:rsidRPr="00682F95">
        <w:rPr>
          <w:rFonts w:ascii="Arial" w:hAnsi="Arial" w:cs="Arial"/>
          <w:sz w:val="22"/>
          <w:szCs w:val="22"/>
        </w:rPr>
        <w:t xml:space="preserve"> </w:t>
      </w:r>
    </w:p>
    <w:p w14:paraId="7554E70C" w14:textId="77777777" w:rsidR="001B6FA4" w:rsidRPr="00682F95" w:rsidRDefault="001B6FA4" w:rsidP="00682F95">
      <w:pPr>
        <w:pStyle w:val="NormalWeb"/>
        <w:spacing w:line="360" w:lineRule="auto"/>
        <w:jc w:val="both"/>
        <w:rPr>
          <w:rFonts w:ascii="Arial" w:hAnsi="Arial" w:cs="Arial"/>
          <w:sz w:val="22"/>
          <w:szCs w:val="22"/>
        </w:rPr>
      </w:pPr>
      <w:r w:rsidRPr="00682F95">
        <w:rPr>
          <w:rFonts w:ascii="Arial" w:hAnsi="Arial" w:cs="Arial"/>
          <w:sz w:val="22"/>
          <w:szCs w:val="22"/>
        </w:rPr>
        <w:t xml:space="preserve">Marshall, K. and Bamber, H. (2022) ‘Using co-production in the implementation of community integrated care: a scoping review’, </w:t>
      </w:r>
      <w:r w:rsidRPr="00682F95">
        <w:rPr>
          <w:rStyle w:val="Emphasis"/>
          <w:rFonts w:ascii="Arial" w:hAnsi="Arial" w:cs="Arial"/>
          <w:sz w:val="22"/>
          <w:szCs w:val="22"/>
        </w:rPr>
        <w:t>Primary Health Care</w:t>
      </w:r>
      <w:r w:rsidRPr="00682F95">
        <w:rPr>
          <w:rFonts w:ascii="Arial" w:hAnsi="Arial" w:cs="Arial"/>
          <w:sz w:val="22"/>
          <w:szCs w:val="22"/>
        </w:rPr>
        <w:t xml:space="preserve">. doi: 10.7748/phc.2022.e1753. Available at: </w:t>
      </w:r>
      <w:hyperlink r:id="rId13" w:history="1">
        <w:r w:rsidRPr="00682F95">
          <w:rPr>
            <w:rStyle w:val="Hyperlink"/>
            <w:rFonts w:ascii="Arial" w:hAnsi="Arial" w:cs="Arial"/>
            <w:sz w:val="22"/>
            <w:szCs w:val="22"/>
          </w:rPr>
          <w:t>https://journals.rcni.com/primary-health-care/evidence-and-practice/using-coproduction-in-the-implementation-of-community-integrated-care-a-scoping-review-phc.2022.e1753</w:t>
        </w:r>
      </w:hyperlink>
      <w:r w:rsidRPr="00682F95">
        <w:rPr>
          <w:rFonts w:ascii="Arial" w:hAnsi="Arial" w:cs="Arial"/>
          <w:sz w:val="22"/>
          <w:szCs w:val="22"/>
        </w:rPr>
        <w:t xml:space="preserve"> </w:t>
      </w:r>
    </w:p>
    <w:p w14:paraId="5530AEF2" w14:textId="77777777" w:rsidR="001B6FA4" w:rsidRDefault="001B6FA4" w:rsidP="00682F95">
      <w:pPr>
        <w:pStyle w:val="NormalWeb"/>
        <w:spacing w:line="360" w:lineRule="auto"/>
        <w:jc w:val="both"/>
        <w:rPr>
          <w:rFonts w:ascii="Arial" w:hAnsi="Arial" w:cs="Arial"/>
          <w:sz w:val="22"/>
          <w:szCs w:val="22"/>
        </w:rPr>
      </w:pPr>
      <w:r w:rsidRPr="00682F95">
        <w:rPr>
          <w:rFonts w:ascii="Arial" w:hAnsi="Arial" w:cs="Arial"/>
          <w:sz w:val="22"/>
          <w:szCs w:val="22"/>
        </w:rPr>
        <w:t xml:space="preserve">Maslow, A.H. (1943) ‘A theory of human motivation’, </w:t>
      </w:r>
      <w:r w:rsidRPr="00682F95">
        <w:rPr>
          <w:rStyle w:val="Emphasis"/>
          <w:rFonts w:ascii="Arial" w:hAnsi="Arial" w:cs="Arial"/>
          <w:sz w:val="22"/>
          <w:szCs w:val="22"/>
        </w:rPr>
        <w:t>Psychological Review</w:t>
      </w:r>
      <w:r w:rsidRPr="00682F95">
        <w:rPr>
          <w:rFonts w:ascii="Arial" w:hAnsi="Arial" w:cs="Arial"/>
          <w:sz w:val="22"/>
          <w:szCs w:val="22"/>
        </w:rPr>
        <w:t>, 50(4), pp. 370–396. doi: 10.1037/h0054346.</w:t>
      </w:r>
    </w:p>
    <w:p w14:paraId="47B44FDB" w14:textId="77777777" w:rsidR="001B6FA4" w:rsidRPr="00682F95" w:rsidRDefault="001B6FA4" w:rsidP="00682F95">
      <w:pPr>
        <w:pStyle w:val="NormalWeb"/>
        <w:spacing w:line="360" w:lineRule="auto"/>
        <w:jc w:val="both"/>
        <w:rPr>
          <w:rFonts w:ascii="Arial" w:hAnsi="Arial" w:cs="Arial"/>
          <w:sz w:val="22"/>
          <w:szCs w:val="22"/>
        </w:rPr>
      </w:pPr>
      <w:r w:rsidRPr="00682F95">
        <w:rPr>
          <w:rFonts w:ascii="Arial" w:hAnsi="Arial" w:cs="Arial"/>
          <w:sz w:val="22"/>
          <w:szCs w:val="22"/>
        </w:rPr>
        <w:t xml:space="preserve">National Institute for Health and Care Excellence (NICE) (2021) </w:t>
      </w:r>
      <w:r w:rsidRPr="00682F95">
        <w:rPr>
          <w:rStyle w:val="Emphasis"/>
          <w:rFonts w:ascii="Arial" w:hAnsi="Arial" w:cs="Arial"/>
          <w:sz w:val="22"/>
          <w:szCs w:val="22"/>
        </w:rPr>
        <w:t>Shared decision making (NG197)</w:t>
      </w:r>
      <w:r w:rsidRPr="00682F95">
        <w:rPr>
          <w:rFonts w:ascii="Arial" w:hAnsi="Arial" w:cs="Arial"/>
          <w:sz w:val="22"/>
          <w:szCs w:val="22"/>
        </w:rPr>
        <w:t xml:space="preserve">. Available at: </w:t>
      </w:r>
      <w:hyperlink r:id="rId14" w:history="1">
        <w:r w:rsidRPr="00682F95">
          <w:rPr>
            <w:rStyle w:val="Hyperlink"/>
            <w:rFonts w:ascii="Arial" w:hAnsi="Arial" w:cs="Arial"/>
            <w:sz w:val="22"/>
            <w:szCs w:val="22"/>
          </w:rPr>
          <w:t>https://www.nice.org.uk/guidance/ng197</w:t>
        </w:r>
      </w:hyperlink>
      <w:r w:rsidRPr="00682F95">
        <w:rPr>
          <w:rFonts w:ascii="Arial" w:hAnsi="Arial" w:cs="Arial"/>
          <w:sz w:val="22"/>
          <w:szCs w:val="22"/>
        </w:rPr>
        <w:t xml:space="preserve"> </w:t>
      </w:r>
    </w:p>
    <w:p w14:paraId="6B686B82" w14:textId="77777777" w:rsidR="001B6FA4" w:rsidRPr="00682F95" w:rsidRDefault="001B6FA4" w:rsidP="00682F95">
      <w:pPr>
        <w:pStyle w:val="NormalWeb"/>
        <w:spacing w:line="360" w:lineRule="auto"/>
        <w:jc w:val="both"/>
        <w:rPr>
          <w:rFonts w:ascii="Arial" w:hAnsi="Arial" w:cs="Arial"/>
          <w:sz w:val="22"/>
          <w:szCs w:val="22"/>
        </w:rPr>
      </w:pPr>
      <w:r>
        <w:rPr>
          <w:rFonts w:ascii="Arial" w:hAnsi="Arial" w:cs="Arial"/>
          <w:sz w:val="22"/>
          <w:szCs w:val="22"/>
        </w:rPr>
        <w:t>NHS England (2025</w:t>
      </w:r>
      <w:r w:rsidRPr="00682F95">
        <w:rPr>
          <w:rFonts w:ascii="Arial" w:hAnsi="Arial" w:cs="Arial"/>
          <w:sz w:val="22"/>
          <w:szCs w:val="22"/>
        </w:rPr>
        <w:t xml:space="preserve">) </w:t>
      </w:r>
      <w:r w:rsidRPr="00682F95">
        <w:rPr>
          <w:rStyle w:val="Emphasis"/>
          <w:rFonts w:ascii="Arial" w:hAnsi="Arial" w:cs="Arial"/>
          <w:sz w:val="22"/>
          <w:szCs w:val="22"/>
        </w:rPr>
        <w:t>Guidance on direct payments for healthcare: understanding the regulations</w:t>
      </w:r>
      <w:r w:rsidRPr="00682F95">
        <w:rPr>
          <w:rFonts w:ascii="Arial" w:hAnsi="Arial" w:cs="Arial"/>
          <w:sz w:val="22"/>
          <w:szCs w:val="22"/>
        </w:rPr>
        <w:t xml:space="preserve">. Available at: </w:t>
      </w:r>
      <w:hyperlink r:id="rId15" w:history="1">
        <w:r w:rsidRPr="00682F95">
          <w:rPr>
            <w:rStyle w:val="Hyperlink"/>
            <w:rFonts w:ascii="Arial" w:hAnsi="Arial" w:cs="Arial"/>
            <w:sz w:val="22"/>
            <w:szCs w:val="22"/>
          </w:rPr>
          <w:t>https://www.england.nhs.uk/long-read/guidance-on-direct-payments-for-healthcare-understanding-the-regulations/</w:t>
        </w:r>
      </w:hyperlink>
      <w:r w:rsidRPr="00682F95">
        <w:rPr>
          <w:rFonts w:ascii="Arial" w:hAnsi="Arial" w:cs="Arial"/>
          <w:sz w:val="22"/>
          <w:szCs w:val="22"/>
        </w:rPr>
        <w:t xml:space="preserve"> </w:t>
      </w:r>
    </w:p>
    <w:p w14:paraId="1FF14A19" w14:textId="77777777" w:rsidR="001B6FA4" w:rsidRPr="00682F95" w:rsidRDefault="001B6FA4" w:rsidP="00682F95">
      <w:pPr>
        <w:spacing w:line="360" w:lineRule="auto"/>
        <w:jc w:val="both"/>
        <w:rPr>
          <w:rFonts w:ascii="Arial" w:hAnsi="Arial" w:cs="Arial"/>
        </w:rPr>
      </w:pPr>
      <w:r w:rsidRPr="00682F95">
        <w:rPr>
          <w:rFonts w:ascii="Arial" w:hAnsi="Arial" w:cs="Arial"/>
        </w:rPr>
        <w:t xml:space="preserve">Nkhoma, K.B., Cook, A., Giusti, A., Farrant, L., Petrus, R., Petersen, I., Gwyther, L., Venkatapuram, S. and Harding, R. (2022) ‘A systematic review of impact of person-centred interventions for serious physical illness in terms of outcomes and costs’, BMJ Open, 12(7), e054386. Available at: </w:t>
      </w:r>
      <w:hyperlink r:id="rId16" w:history="1">
        <w:r w:rsidRPr="00682F95">
          <w:rPr>
            <w:rStyle w:val="Hyperlink"/>
            <w:rFonts w:ascii="Arial" w:hAnsi="Arial" w:cs="Arial"/>
          </w:rPr>
          <w:t>https://doi.org/10.1136/bmjopen-2021-054386</w:t>
        </w:r>
      </w:hyperlink>
    </w:p>
    <w:p w14:paraId="06B45BE8" w14:textId="77777777" w:rsidR="001B6FA4" w:rsidRPr="001B6FA4" w:rsidRDefault="001B6FA4" w:rsidP="00682F95">
      <w:pPr>
        <w:pStyle w:val="NormalWeb"/>
        <w:spacing w:line="360" w:lineRule="auto"/>
        <w:jc w:val="both"/>
        <w:rPr>
          <w:rFonts w:ascii="Arial" w:hAnsi="Arial" w:cs="Arial"/>
          <w:sz w:val="22"/>
          <w:szCs w:val="22"/>
        </w:rPr>
      </w:pPr>
      <w:r w:rsidRPr="001B6FA4">
        <w:rPr>
          <w:rFonts w:ascii="Arial" w:hAnsi="Arial" w:cs="Arial"/>
          <w:sz w:val="22"/>
          <w:szCs w:val="22"/>
        </w:rPr>
        <w:t xml:space="preserve">Nursing and Midwifery Council (2018) </w:t>
      </w:r>
      <w:r w:rsidRPr="001B6FA4">
        <w:rPr>
          <w:rStyle w:val="Emphasis"/>
          <w:rFonts w:ascii="Arial" w:hAnsi="Arial" w:cs="Arial"/>
          <w:sz w:val="22"/>
          <w:szCs w:val="22"/>
        </w:rPr>
        <w:t>The Code: professional standards of practice and behaviour for nurses, midwives and nursing associates</w:t>
      </w:r>
      <w:r w:rsidRPr="001B6FA4">
        <w:rPr>
          <w:rFonts w:ascii="Arial" w:hAnsi="Arial" w:cs="Arial"/>
          <w:sz w:val="22"/>
          <w:szCs w:val="22"/>
        </w:rPr>
        <w:t xml:space="preserve">. Available at: </w:t>
      </w:r>
      <w:hyperlink r:id="rId17" w:history="1">
        <w:r w:rsidRPr="001B6FA4">
          <w:rPr>
            <w:rStyle w:val="Hyperlink"/>
            <w:rFonts w:ascii="Arial" w:hAnsi="Arial" w:cs="Arial"/>
            <w:sz w:val="22"/>
            <w:szCs w:val="22"/>
          </w:rPr>
          <w:t>https://www.nmc.org.uk/standards/code/</w:t>
        </w:r>
      </w:hyperlink>
    </w:p>
    <w:p w14:paraId="503676F2" w14:textId="77777777" w:rsidR="001B6FA4" w:rsidRPr="00682F95" w:rsidRDefault="001B6FA4" w:rsidP="00682F95">
      <w:pPr>
        <w:pStyle w:val="NormalWeb"/>
        <w:spacing w:line="360" w:lineRule="auto"/>
        <w:jc w:val="both"/>
        <w:rPr>
          <w:rFonts w:ascii="Arial" w:hAnsi="Arial" w:cs="Arial"/>
          <w:sz w:val="22"/>
          <w:szCs w:val="22"/>
        </w:rPr>
      </w:pPr>
      <w:r w:rsidRPr="00682F95">
        <w:rPr>
          <w:rFonts w:ascii="Arial" w:hAnsi="Arial" w:cs="Arial"/>
          <w:sz w:val="22"/>
          <w:szCs w:val="22"/>
        </w:rPr>
        <w:lastRenderedPageBreak/>
        <w:t xml:space="preserve">Richardson, A. (2022) ‘Personalisation as contribution-focused social work practice’, </w:t>
      </w:r>
      <w:r w:rsidRPr="00682F95">
        <w:rPr>
          <w:rStyle w:val="Emphasis"/>
          <w:rFonts w:ascii="Arial" w:hAnsi="Arial" w:cs="Arial"/>
          <w:sz w:val="22"/>
          <w:szCs w:val="22"/>
        </w:rPr>
        <w:t>Journal of Social Work Practice</w:t>
      </w:r>
      <w:r w:rsidRPr="00682F95">
        <w:rPr>
          <w:rFonts w:ascii="Arial" w:hAnsi="Arial" w:cs="Arial"/>
          <w:sz w:val="22"/>
          <w:szCs w:val="22"/>
        </w:rPr>
        <w:t xml:space="preserve">, 36(4), pp. 385–399. doi: 10.1080/02650533.2022.2123461. Available at: </w:t>
      </w:r>
      <w:hyperlink r:id="rId18" w:history="1">
        <w:r w:rsidRPr="00682F95">
          <w:rPr>
            <w:rStyle w:val="Hyperlink"/>
            <w:rFonts w:ascii="Arial" w:hAnsi="Arial" w:cs="Arial"/>
            <w:sz w:val="22"/>
            <w:szCs w:val="22"/>
          </w:rPr>
          <w:t>https://doi.org/10.1080/02650533.2022.2123461</w:t>
        </w:r>
      </w:hyperlink>
      <w:r w:rsidRPr="00682F95">
        <w:rPr>
          <w:rFonts w:ascii="Arial" w:hAnsi="Arial" w:cs="Arial"/>
          <w:sz w:val="22"/>
          <w:szCs w:val="22"/>
        </w:rPr>
        <w:t xml:space="preserve"> </w:t>
      </w:r>
    </w:p>
    <w:p w14:paraId="547E0D6F" w14:textId="77777777" w:rsidR="001B6FA4" w:rsidRPr="00682F95" w:rsidRDefault="001B6FA4" w:rsidP="00682F95">
      <w:pPr>
        <w:spacing w:line="360" w:lineRule="auto"/>
        <w:jc w:val="both"/>
        <w:rPr>
          <w:rFonts w:ascii="Arial" w:hAnsi="Arial" w:cs="Arial"/>
          <w:b/>
        </w:rPr>
      </w:pPr>
      <w:r w:rsidRPr="00682F95">
        <w:rPr>
          <w:rFonts w:ascii="Arial" w:hAnsi="Arial" w:cs="Arial"/>
        </w:rPr>
        <w:t xml:space="preserve">Thomson, L.J.M. and Chatterjee, H.J. (2024) ‘Barriers and enablers of integrated care in the UK: a rapid evidence review of review articles and grey literature 2018–2022’, Frontiers in Public Health, 11, 1286479. Available at: </w:t>
      </w:r>
      <w:hyperlink r:id="rId19" w:history="1">
        <w:r w:rsidRPr="00682F95">
          <w:rPr>
            <w:rStyle w:val="Hyperlink"/>
            <w:rFonts w:ascii="Arial" w:hAnsi="Arial" w:cs="Arial"/>
          </w:rPr>
          <w:t>https://doi.org/10.3389/fpubh.2023.1286479</w:t>
        </w:r>
      </w:hyperlink>
    </w:p>
    <w:sectPr w:rsidR="001B6FA4" w:rsidRPr="00682F95" w:rsidSect="00746303">
      <w:footerReference w:type="default" r:id="rId20"/>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9EBEA0" w14:textId="77777777" w:rsidR="008C30DC" w:rsidRDefault="008C30DC" w:rsidP="00746303">
      <w:pPr>
        <w:spacing w:after="0" w:line="240" w:lineRule="auto"/>
      </w:pPr>
      <w:r>
        <w:separator/>
      </w:r>
    </w:p>
  </w:endnote>
  <w:endnote w:type="continuationSeparator" w:id="0">
    <w:p w14:paraId="7CDCB7CB" w14:textId="77777777" w:rsidR="008C30DC" w:rsidRDefault="008C30DC" w:rsidP="00746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ist Fallback">
    <w:altName w:val="Times New Roman"/>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65197240"/>
      <w:docPartObj>
        <w:docPartGallery w:val="Page Numbers (Bottom of Page)"/>
        <w:docPartUnique/>
      </w:docPartObj>
    </w:sdtPr>
    <w:sdtEndPr>
      <w:rPr>
        <w:noProof/>
      </w:rPr>
    </w:sdtEndPr>
    <w:sdtContent>
      <w:p w14:paraId="5D05F499" w14:textId="77777777" w:rsidR="00A947A6" w:rsidRDefault="00A947A6">
        <w:pPr>
          <w:pStyle w:val="Footer"/>
          <w:jc w:val="right"/>
        </w:pPr>
        <w:r>
          <w:fldChar w:fldCharType="begin"/>
        </w:r>
        <w:r>
          <w:instrText xml:space="preserve"> PAGE   \* MERGEFORMAT </w:instrText>
        </w:r>
        <w:r>
          <w:fldChar w:fldCharType="separate"/>
        </w:r>
        <w:r w:rsidR="00CF2389">
          <w:rPr>
            <w:noProof/>
          </w:rPr>
          <w:t>8</w:t>
        </w:r>
        <w:r>
          <w:rPr>
            <w:noProof/>
          </w:rPr>
          <w:fldChar w:fldCharType="end"/>
        </w:r>
      </w:p>
    </w:sdtContent>
  </w:sdt>
  <w:p w14:paraId="488578D5" w14:textId="77777777" w:rsidR="00A947A6" w:rsidRDefault="00A947A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2E3528" w14:textId="77777777" w:rsidR="008C30DC" w:rsidRDefault="008C30DC" w:rsidP="00746303">
      <w:pPr>
        <w:spacing w:after="0" w:line="240" w:lineRule="auto"/>
      </w:pPr>
      <w:r>
        <w:separator/>
      </w:r>
    </w:p>
  </w:footnote>
  <w:footnote w:type="continuationSeparator" w:id="0">
    <w:p w14:paraId="6E8C444A" w14:textId="77777777" w:rsidR="008C30DC" w:rsidRDefault="008C30DC" w:rsidP="0074630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7E6497"/>
    <w:multiLevelType w:val="multilevel"/>
    <w:tmpl w:val="80666EE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19312AA"/>
    <w:multiLevelType w:val="hybridMultilevel"/>
    <w:tmpl w:val="5F2A46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3860ED"/>
    <w:multiLevelType w:val="hybridMultilevel"/>
    <w:tmpl w:val="3C525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2F44481"/>
    <w:multiLevelType w:val="hybridMultilevel"/>
    <w:tmpl w:val="7B7484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0B57D10"/>
    <w:multiLevelType w:val="hybridMultilevel"/>
    <w:tmpl w:val="6A6059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617FA3"/>
    <w:multiLevelType w:val="hybridMultilevel"/>
    <w:tmpl w:val="E98AE0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64F32ED"/>
    <w:multiLevelType w:val="hybridMultilevel"/>
    <w:tmpl w:val="D46A6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2991B45"/>
    <w:multiLevelType w:val="hybridMultilevel"/>
    <w:tmpl w:val="97E80A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BC9261F"/>
    <w:multiLevelType w:val="hybridMultilevel"/>
    <w:tmpl w:val="33E2C2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B42FBB"/>
    <w:multiLevelType w:val="hybridMultilevel"/>
    <w:tmpl w:val="B4B64D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3"/>
  </w:num>
  <w:num w:numId="4">
    <w:abstractNumId w:val="2"/>
  </w:num>
  <w:num w:numId="5">
    <w:abstractNumId w:val="8"/>
  </w:num>
  <w:num w:numId="6">
    <w:abstractNumId w:val="4"/>
  </w:num>
  <w:num w:numId="7">
    <w:abstractNumId w:val="6"/>
  </w:num>
  <w:num w:numId="8">
    <w:abstractNumId w:val="5"/>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513B"/>
    <w:rsid w:val="001B6FA4"/>
    <w:rsid w:val="001F357B"/>
    <w:rsid w:val="002440EF"/>
    <w:rsid w:val="002456D4"/>
    <w:rsid w:val="00260F92"/>
    <w:rsid w:val="004B0672"/>
    <w:rsid w:val="00682F95"/>
    <w:rsid w:val="006F6621"/>
    <w:rsid w:val="00746303"/>
    <w:rsid w:val="008A2F49"/>
    <w:rsid w:val="008C30DC"/>
    <w:rsid w:val="00A013C0"/>
    <w:rsid w:val="00A947A6"/>
    <w:rsid w:val="00B91873"/>
    <w:rsid w:val="00C1625D"/>
    <w:rsid w:val="00C56E0F"/>
    <w:rsid w:val="00CF2389"/>
    <w:rsid w:val="00DA1C9B"/>
    <w:rsid w:val="00DC178B"/>
    <w:rsid w:val="00E40250"/>
    <w:rsid w:val="00F53A64"/>
    <w:rsid w:val="00F651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0A171"/>
  <w15:chartTrackingRefBased/>
  <w15:docId w15:val="{B867D6FA-FF9A-481F-8CE1-9DD33940A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63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6303"/>
  </w:style>
  <w:style w:type="paragraph" w:styleId="Footer">
    <w:name w:val="footer"/>
    <w:basedOn w:val="Normal"/>
    <w:link w:val="FooterChar"/>
    <w:uiPriority w:val="99"/>
    <w:unhideWhenUsed/>
    <w:rsid w:val="007463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6303"/>
  </w:style>
  <w:style w:type="table" w:styleId="TableGrid">
    <w:name w:val="Table Grid"/>
    <w:basedOn w:val="TableNormal"/>
    <w:uiPriority w:val="39"/>
    <w:rsid w:val="001F35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82F9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682F95"/>
    <w:rPr>
      <w:color w:val="0000FF"/>
      <w:u w:val="single"/>
    </w:rPr>
  </w:style>
  <w:style w:type="character" w:styleId="Emphasis">
    <w:name w:val="Emphasis"/>
    <w:basedOn w:val="DefaultParagraphFont"/>
    <w:uiPriority w:val="20"/>
    <w:qFormat/>
    <w:rsid w:val="00682F95"/>
    <w:rPr>
      <w:i/>
      <w:iCs/>
    </w:rPr>
  </w:style>
  <w:style w:type="paragraph" w:styleId="ListParagraph">
    <w:name w:val="List Paragraph"/>
    <w:basedOn w:val="Normal"/>
    <w:uiPriority w:val="34"/>
    <w:qFormat/>
    <w:rsid w:val="00E40250"/>
    <w:pPr>
      <w:ind w:left="720"/>
      <w:contextualSpacing/>
    </w:pPr>
  </w:style>
  <w:style w:type="character" w:customStyle="1" w:styleId="cursor-pointer">
    <w:name w:val="cursor-pointer"/>
    <w:basedOn w:val="DefaultParagraphFont"/>
    <w:rsid w:val="00F53A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8946315">
      <w:bodyDiv w:val="1"/>
      <w:marLeft w:val="0"/>
      <w:marRight w:val="0"/>
      <w:marTop w:val="0"/>
      <w:marBottom w:val="0"/>
      <w:divBdr>
        <w:top w:val="none" w:sz="0" w:space="0" w:color="auto"/>
        <w:left w:val="none" w:sz="0" w:space="0" w:color="auto"/>
        <w:bottom w:val="none" w:sz="0" w:space="0" w:color="auto"/>
        <w:right w:val="none" w:sz="0" w:space="0" w:color="auto"/>
      </w:divBdr>
    </w:div>
    <w:div w:id="1571696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journals.rcni.com/primary-health-care/evidence-and-practice/using-coproduction-in-the-implementation-of-community-integrated-care-a-scoping-review-phc.2022.e1753" TargetMode="External"/><Relationship Id="rId18" Type="http://schemas.openxmlformats.org/officeDocument/2006/relationships/hyperlink" Target="https://doi.org/10.1080/02650533.2022.212346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hcpc-uk.org/standards/standards-of-conduct-performance-and-ethics/" TargetMode="External"/><Relationship Id="rId17" Type="http://schemas.openxmlformats.org/officeDocument/2006/relationships/hyperlink" Target="https://www.nmc.org.uk/standards/code/" TargetMode="External"/><Relationship Id="rId2" Type="http://schemas.openxmlformats.org/officeDocument/2006/relationships/styles" Target="styles.xml"/><Relationship Id="rId16" Type="http://schemas.openxmlformats.org/officeDocument/2006/relationships/hyperlink" Target="https://doi.org/10.1136/bmjopen-2021-054386?utm_source=chatgpt.co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22/31/contents" TargetMode="External"/><Relationship Id="rId5" Type="http://schemas.openxmlformats.org/officeDocument/2006/relationships/footnotes" Target="footnotes.xml"/><Relationship Id="rId15" Type="http://schemas.openxmlformats.org/officeDocument/2006/relationships/hyperlink" Target="https://www.england.nhs.uk/long-read/guidance-on-direct-payments-for-healthcare-understanding-the-regulations/" TargetMode="External"/><Relationship Id="rId10" Type="http://schemas.openxmlformats.org/officeDocument/2006/relationships/hyperlink" Target="https://www.legislation.gov.uk/ukpga/2014/23/contents" TargetMode="External"/><Relationship Id="rId19" Type="http://schemas.openxmlformats.org/officeDocument/2006/relationships/hyperlink" Target="https://doi.org/10.3389/fpubh.2023.1286479?utm_source=chatgpt.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nice.org.uk/guidance/ng19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2443</Words>
  <Characters>13930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Zuhra Asghar</cp:lastModifiedBy>
  <cp:revision>2</cp:revision>
  <dcterms:created xsi:type="dcterms:W3CDTF">2026-10-17T09:20:00Z</dcterms:created>
  <dcterms:modified xsi:type="dcterms:W3CDTF">2026-10-17T09:20:00Z</dcterms:modified>
</cp:coreProperties>
</file>