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84782" w14:textId="77777777" w:rsidR="004D7165" w:rsidRDefault="004D7165" w:rsidP="004D7165">
      <w:pPr>
        <w:jc w:val="center"/>
        <w:rPr>
          <w:b/>
          <w:bCs/>
        </w:rPr>
      </w:pPr>
    </w:p>
    <w:p w14:paraId="746FC8F7" w14:textId="77777777" w:rsidR="004D7165" w:rsidRDefault="004D7165" w:rsidP="004D7165">
      <w:pPr>
        <w:jc w:val="center"/>
        <w:rPr>
          <w:b/>
          <w:bCs/>
        </w:rPr>
      </w:pPr>
    </w:p>
    <w:p w14:paraId="14873292" w14:textId="77777777" w:rsidR="004D7165" w:rsidRDefault="004D7165" w:rsidP="004D7165">
      <w:pPr>
        <w:jc w:val="center"/>
        <w:rPr>
          <w:b/>
          <w:bCs/>
        </w:rPr>
      </w:pPr>
    </w:p>
    <w:p w14:paraId="58CEF08D" w14:textId="77777777" w:rsidR="004D7165" w:rsidRDefault="004D7165" w:rsidP="004D7165">
      <w:pPr>
        <w:jc w:val="center"/>
        <w:rPr>
          <w:b/>
          <w:bCs/>
        </w:rPr>
      </w:pPr>
    </w:p>
    <w:p w14:paraId="12AD1DFD" w14:textId="77777777" w:rsidR="004D7165" w:rsidRDefault="004D7165" w:rsidP="004D7165">
      <w:pPr>
        <w:jc w:val="center"/>
        <w:rPr>
          <w:b/>
          <w:bCs/>
        </w:rPr>
      </w:pPr>
    </w:p>
    <w:p w14:paraId="1C636728" w14:textId="77777777" w:rsidR="004D7165" w:rsidRDefault="004D7165" w:rsidP="004D7165">
      <w:pPr>
        <w:jc w:val="center"/>
        <w:rPr>
          <w:b/>
          <w:bCs/>
        </w:rPr>
      </w:pPr>
    </w:p>
    <w:p w14:paraId="7CDC3885" w14:textId="16642EC8" w:rsidR="00C5024F" w:rsidRPr="004D7165" w:rsidRDefault="00000000" w:rsidP="004D7165">
      <w:pPr>
        <w:jc w:val="center"/>
        <w:rPr>
          <w:b/>
          <w:bCs/>
        </w:rPr>
      </w:pPr>
      <w:r w:rsidRPr="004D7165">
        <w:rPr>
          <w:b/>
          <w:bCs/>
        </w:rPr>
        <w:t>LCHS4001: Academic and Employability Skills</w:t>
      </w:r>
    </w:p>
    <w:p w14:paraId="27713CC8" w14:textId="63DB42D1" w:rsidR="00C5024F" w:rsidRPr="004D7165" w:rsidRDefault="00000000" w:rsidP="004D7165">
      <w:pPr>
        <w:jc w:val="center"/>
        <w:rPr>
          <w:b/>
          <w:bCs/>
        </w:rPr>
      </w:pPr>
      <w:r w:rsidRPr="004D7165">
        <w:rPr>
          <w:b/>
          <w:bCs/>
        </w:rPr>
        <w:t xml:space="preserve">Certificate of Higher Education </w:t>
      </w:r>
      <w:r w:rsidR="004D7165" w:rsidRPr="004D7165">
        <w:rPr>
          <w:b/>
          <w:bCs/>
        </w:rPr>
        <w:t>-</w:t>
      </w:r>
      <w:r w:rsidRPr="004D7165">
        <w:rPr>
          <w:b/>
          <w:bCs/>
        </w:rPr>
        <w:t xml:space="preserve"> Skills for Workplace (Health and Social Care)</w:t>
      </w:r>
    </w:p>
    <w:p w14:paraId="3E357EE0" w14:textId="77777777" w:rsidR="00C5024F" w:rsidRPr="004D7165" w:rsidRDefault="00000000" w:rsidP="004D7165">
      <w:pPr>
        <w:jc w:val="center"/>
        <w:rPr>
          <w:b/>
          <w:bCs/>
        </w:rPr>
      </w:pPr>
      <w:r w:rsidRPr="004D7165">
        <w:rPr>
          <w:b/>
          <w:bCs/>
        </w:rPr>
        <w:t>Task 3: Academic Report</w:t>
      </w:r>
    </w:p>
    <w:p w14:paraId="25513663" w14:textId="77777777" w:rsidR="00C5024F" w:rsidRPr="004D7165" w:rsidRDefault="00000000" w:rsidP="004D7165">
      <w:pPr>
        <w:jc w:val="center"/>
        <w:rPr>
          <w:b/>
          <w:bCs/>
        </w:rPr>
      </w:pPr>
      <w:r w:rsidRPr="004D7165">
        <w:rPr>
          <w:b/>
          <w:bCs/>
        </w:rPr>
        <w:t>The Complex Needs Support Worker:</w:t>
      </w:r>
    </w:p>
    <w:p w14:paraId="37A033BB" w14:textId="77777777" w:rsidR="00C5024F" w:rsidRPr="004D7165" w:rsidRDefault="00000000" w:rsidP="004D7165">
      <w:pPr>
        <w:jc w:val="center"/>
        <w:rPr>
          <w:b/>
          <w:bCs/>
        </w:rPr>
      </w:pPr>
      <w:r w:rsidRPr="004D7165">
        <w:rPr>
          <w:b/>
          <w:bCs/>
        </w:rPr>
        <w:t>Essential Skills and Development Strategies</w:t>
      </w:r>
    </w:p>
    <w:p w14:paraId="7CAFD714" w14:textId="77777777" w:rsidR="00C5024F" w:rsidRDefault="00000000" w:rsidP="004D7165">
      <w:r>
        <w:br w:type="page"/>
      </w:r>
    </w:p>
    <w:p w14:paraId="00DB06FE" w14:textId="77777777" w:rsidR="00C5024F" w:rsidRDefault="00C5024F" w:rsidP="004D7165">
      <w:pPr>
        <w:sectPr w:rsidR="00C5024F">
          <w:pgSz w:w="11906" w:h="16838"/>
          <w:pgMar w:top="1440" w:right="1440" w:bottom="1440" w:left="1440" w:header="708" w:footer="708" w:gutter="0"/>
          <w:cols w:space="720"/>
          <w:docGrid w:linePitch="360"/>
        </w:sectPr>
      </w:pPr>
    </w:p>
    <w:sdt>
      <w:sdtPr>
        <w:rPr>
          <w:b/>
          <w:bCs/>
        </w:rPr>
        <w:id w:val="883983515"/>
        <w:docPartObj>
          <w:docPartGallery w:val="Table of Contents"/>
          <w:docPartUnique/>
        </w:docPartObj>
      </w:sdtPr>
      <w:sdtEndPr>
        <w:rPr>
          <w:noProof/>
        </w:rPr>
      </w:sdtEndPr>
      <w:sdtContent>
        <w:p w14:paraId="31EDBE73" w14:textId="785E1887" w:rsidR="004D7165" w:rsidRPr="004D7165" w:rsidRDefault="004D7165" w:rsidP="004D7165">
          <w:pPr>
            <w:jc w:val="center"/>
            <w:rPr>
              <w:b/>
              <w:bCs/>
            </w:rPr>
          </w:pPr>
          <w:r w:rsidRPr="004D7165">
            <w:rPr>
              <w:b/>
              <w:bCs/>
            </w:rPr>
            <w:t>Table of Contents</w:t>
          </w:r>
        </w:p>
        <w:p w14:paraId="737AE17D" w14:textId="4242E431" w:rsidR="004D7165" w:rsidRDefault="004D7165">
          <w:pPr>
            <w:pStyle w:val="TOC1"/>
            <w:tabs>
              <w:tab w:val="right" w:leader="dot" w:pos="9016"/>
            </w:tabs>
            <w:rPr>
              <w:noProof/>
            </w:rPr>
          </w:pPr>
          <w:r>
            <w:fldChar w:fldCharType="begin"/>
          </w:r>
          <w:r>
            <w:instrText xml:space="preserve"> TOC \o "1-3" \h \z \u </w:instrText>
          </w:r>
          <w:r>
            <w:fldChar w:fldCharType="separate"/>
          </w:r>
          <w:hyperlink w:anchor="_Toc231662627" w:history="1">
            <w:r w:rsidRPr="00A602BB">
              <w:rPr>
                <w:rStyle w:val="Hyperlink"/>
                <w:noProof/>
              </w:rPr>
              <w:t>1.  Introduction</w:t>
            </w:r>
            <w:r>
              <w:rPr>
                <w:noProof/>
                <w:webHidden/>
              </w:rPr>
              <w:tab/>
            </w:r>
            <w:r>
              <w:rPr>
                <w:noProof/>
                <w:webHidden/>
              </w:rPr>
              <w:fldChar w:fldCharType="begin"/>
            </w:r>
            <w:r>
              <w:rPr>
                <w:noProof/>
                <w:webHidden/>
              </w:rPr>
              <w:instrText xml:space="preserve"> PAGEREF _Toc231662627 \h </w:instrText>
            </w:r>
            <w:r>
              <w:rPr>
                <w:noProof/>
                <w:webHidden/>
              </w:rPr>
            </w:r>
            <w:r>
              <w:rPr>
                <w:noProof/>
                <w:webHidden/>
              </w:rPr>
              <w:fldChar w:fldCharType="separate"/>
            </w:r>
            <w:r>
              <w:rPr>
                <w:noProof/>
                <w:webHidden/>
              </w:rPr>
              <w:t>3</w:t>
            </w:r>
            <w:r>
              <w:rPr>
                <w:noProof/>
                <w:webHidden/>
              </w:rPr>
              <w:fldChar w:fldCharType="end"/>
            </w:r>
          </w:hyperlink>
        </w:p>
        <w:p w14:paraId="4C297BE9" w14:textId="7366DB0F" w:rsidR="004D7165" w:rsidRDefault="004D7165">
          <w:pPr>
            <w:pStyle w:val="TOC1"/>
            <w:tabs>
              <w:tab w:val="right" w:leader="dot" w:pos="9016"/>
            </w:tabs>
            <w:rPr>
              <w:noProof/>
            </w:rPr>
          </w:pPr>
          <w:hyperlink w:anchor="_Toc231662628" w:history="1">
            <w:r w:rsidRPr="00A602BB">
              <w:rPr>
                <w:rStyle w:val="Hyperlink"/>
                <w:noProof/>
              </w:rPr>
              <w:t>2.  Role Description</w:t>
            </w:r>
            <w:r>
              <w:rPr>
                <w:noProof/>
                <w:webHidden/>
              </w:rPr>
              <w:tab/>
            </w:r>
            <w:r>
              <w:rPr>
                <w:noProof/>
                <w:webHidden/>
              </w:rPr>
              <w:fldChar w:fldCharType="begin"/>
            </w:r>
            <w:r>
              <w:rPr>
                <w:noProof/>
                <w:webHidden/>
              </w:rPr>
              <w:instrText xml:space="preserve"> PAGEREF _Toc231662628 \h </w:instrText>
            </w:r>
            <w:r>
              <w:rPr>
                <w:noProof/>
                <w:webHidden/>
              </w:rPr>
            </w:r>
            <w:r>
              <w:rPr>
                <w:noProof/>
                <w:webHidden/>
              </w:rPr>
              <w:fldChar w:fldCharType="separate"/>
            </w:r>
            <w:r>
              <w:rPr>
                <w:noProof/>
                <w:webHidden/>
              </w:rPr>
              <w:t>3</w:t>
            </w:r>
            <w:r>
              <w:rPr>
                <w:noProof/>
                <w:webHidden/>
              </w:rPr>
              <w:fldChar w:fldCharType="end"/>
            </w:r>
          </w:hyperlink>
        </w:p>
        <w:p w14:paraId="6E8376A1" w14:textId="2286597C" w:rsidR="004D7165" w:rsidRDefault="004D7165">
          <w:pPr>
            <w:pStyle w:val="TOC1"/>
            <w:tabs>
              <w:tab w:val="right" w:leader="dot" w:pos="9016"/>
            </w:tabs>
            <w:rPr>
              <w:noProof/>
            </w:rPr>
          </w:pPr>
          <w:hyperlink w:anchor="_Toc231662629" w:history="1">
            <w:r w:rsidRPr="00A602BB">
              <w:rPr>
                <w:rStyle w:val="Hyperlink"/>
                <w:noProof/>
              </w:rPr>
              <w:t>3.  Essential Skill 1: Communication</w:t>
            </w:r>
            <w:r>
              <w:rPr>
                <w:noProof/>
                <w:webHidden/>
              </w:rPr>
              <w:tab/>
            </w:r>
            <w:r>
              <w:rPr>
                <w:noProof/>
                <w:webHidden/>
              </w:rPr>
              <w:fldChar w:fldCharType="begin"/>
            </w:r>
            <w:r>
              <w:rPr>
                <w:noProof/>
                <w:webHidden/>
              </w:rPr>
              <w:instrText xml:space="preserve"> PAGEREF _Toc231662629 \h </w:instrText>
            </w:r>
            <w:r>
              <w:rPr>
                <w:noProof/>
                <w:webHidden/>
              </w:rPr>
            </w:r>
            <w:r>
              <w:rPr>
                <w:noProof/>
                <w:webHidden/>
              </w:rPr>
              <w:fldChar w:fldCharType="separate"/>
            </w:r>
            <w:r>
              <w:rPr>
                <w:noProof/>
                <w:webHidden/>
              </w:rPr>
              <w:t>3</w:t>
            </w:r>
            <w:r>
              <w:rPr>
                <w:noProof/>
                <w:webHidden/>
              </w:rPr>
              <w:fldChar w:fldCharType="end"/>
            </w:r>
          </w:hyperlink>
        </w:p>
        <w:p w14:paraId="446AE849" w14:textId="4F24EF68" w:rsidR="004D7165" w:rsidRDefault="004D7165">
          <w:pPr>
            <w:pStyle w:val="TOC1"/>
            <w:tabs>
              <w:tab w:val="right" w:leader="dot" w:pos="9016"/>
            </w:tabs>
            <w:rPr>
              <w:noProof/>
            </w:rPr>
          </w:pPr>
          <w:hyperlink w:anchor="_Toc231662630" w:history="1">
            <w:r w:rsidRPr="00A602BB">
              <w:rPr>
                <w:rStyle w:val="Hyperlink"/>
                <w:noProof/>
              </w:rPr>
              <w:t>4. Essential Skill 2: Safeguarding Awareness</w:t>
            </w:r>
            <w:r>
              <w:rPr>
                <w:noProof/>
                <w:webHidden/>
              </w:rPr>
              <w:tab/>
            </w:r>
            <w:r>
              <w:rPr>
                <w:noProof/>
                <w:webHidden/>
              </w:rPr>
              <w:fldChar w:fldCharType="begin"/>
            </w:r>
            <w:r>
              <w:rPr>
                <w:noProof/>
                <w:webHidden/>
              </w:rPr>
              <w:instrText xml:space="preserve"> PAGEREF _Toc231662630 \h </w:instrText>
            </w:r>
            <w:r>
              <w:rPr>
                <w:noProof/>
                <w:webHidden/>
              </w:rPr>
            </w:r>
            <w:r>
              <w:rPr>
                <w:noProof/>
                <w:webHidden/>
              </w:rPr>
              <w:fldChar w:fldCharType="separate"/>
            </w:r>
            <w:r>
              <w:rPr>
                <w:noProof/>
                <w:webHidden/>
              </w:rPr>
              <w:t>4</w:t>
            </w:r>
            <w:r>
              <w:rPr>
                <w:noProof/>
                <w:webHidden/>
              </w:rPr>
              <w:fldChar w:fldCharType="end"/>
            </w:r>
          </w:hyperlink>
        </w:p>
        <w:p w14:paraId="545E24A4" w14:textId="6903614C" w:rsidR="004D7165" w:rsidRDefault="004D7165">
          <w:pPr>
            <w:pStyle w:val="TOC1"/>
            <w:tabs>
              <w:tab w:val="right" w:leader="dot" w:pos="9016"/>
            </w:tabs>
            <w:rPr>
              <w:noProof/>
            </w:rPr>
          </w:pPr>
          <w:hyperlink w:anchor="_Toc231662631" w:history="1">
            <w:r w:rsidRPr="00A602BB">
              <w:rPr>
                <w:rStyle w:val="Hyperlink"/>
                <w:noProof/>
              </w:rPr>
              <w:t>5. Essential Skill 3: Emotional Resilience</w:t>
            </w:r>
            <w:r>
              <w:rPr>
                <w:noProof/>
                <w:webHidden/>
              </w:rPr>
              <w:tab/>
            </w:r>
            <w:r>
              <w:rPr>
                <w:noProof/>
                <w:webHidden/>
              </w:rPr>
              <w:fldChar w:fldCharType="begin"/>
            </w:r>
            <w:r>
              <w:rPr>
                <w:noProof/>
                <w:webHidden/>
              </w:rPr>
              <w:instrText xml:space="preserve"> PAGEREF _Toc231662631 \h </w:instrText>
            </w:r>
            <w:r>
              <w:rPr>
                <w:noProof/>
                <w:webHidden/>
              </w:rPr>
            </w:r>
            <w:r>
              <w:rPr>
                <w:noProof/>
                <w:webHidden/>
              </w:rPr>
              <w:fldChar w:fldCharType="separate"/>
            </w:r>
            <w:r>
              <w:rPr>
                <w:noProof/>
                <w:webHidden/>
              </w:rPr>
              <w:t>4</w:t>
            </w:r>
            <w:r>
              <w:rPr>
                <w:noProof/>
                <w:webHidden/>
              </w:rPr>
              <w:fldChar w:fldCharType="end"/>
            </w:r>
          </w:hyperlink>
        </w:p>
        <w:p w14:paraId="3AB0858A" w14:textId="62C1BFF3" w:rsidR="004D7165" w:rsidRDefault="004D7165">
          <w:pPr>
            <w:pStyle w:val="TOC1"/>
            <w:tabs>
              <w:tab w:val="right" w:leader="dot" w:pos="9016"/>
            </w:tabs>
            <w:rPr>
              <w:noProof/>
            </w:rPr>
          </w:pPr>
          <w:hyperlink w:anchor="_Toc231662632" w:history="1">
            <w:r w:rsidRPr="00A602BB">
              <w:rPr>
                <w:rStyle w:val="Hyperlink"/>
                <w:noProof/>
              </w:rPr>
              <w:t>6.  Conclusion</w:t>
            </w:r>
            <w:r>
              <w:rPr>
                <w:noProof/>
                <w:webHidden/>
              </w:rPr>
              <w:tab/>
            </w:r>
            <w:r>
              <w:rPr>
                <w:noProof/>
                <w:webHidden/>
              </w:rPr>
              <w:fldChar w:fldCharType="begin"/>
            </w:r>
            <w:r>
              <w:rPr>
                <w:noProof/>
                <w:webHidden/>
              </w:rPr>
              <w:instrText xml:space="preserve"> PAGEREF _Toc231662632 \h </w:instrText>
            </w:r>
            <w:r>
              <w:rPr>
                <w:noProof/>
                <w:webHidden/>
              </w:rPr>
            </w:r>
            <w:r>
              <w:rPr>
                <w:noProof/>
                <w:webHidden/>
              </w:rPr>
              <w:fldChar w:fldCharType="separate"/>
            </w:r>
            <w:r>
              <w:rPr>
                <w:noProof/>
                <w:webHidden/>
              </w:rPr>
              <w:t>5</w:t>
            </w:r>
            <w:r>
              <w:rPr>
                <w:noProof/>
                <w:webHidden/>
              </w:rPr>
              <w:fldChar w:fldCharType="end"/>
            </w:r>
          </w:hyperlink>
        </w:p>
        <w:p w14:paraId="20FFD06F" w14:textId="62984B67" w:rsidR="004D7165" w:rsidRDefault="004D7165">
          <w:pPr>
            <w:pStyle w:val="TOC1"/>
            <w:tabs>
              <w:tab w:val="right" w:leader="dot" w:pos="9016"/>
            </w:tabs>
            <w:rPr>
              <w:noProof/>
            </w:rPr>
          </w:pPr>
          <w:hyperlink w:anchor="_Toc231662633" w:history="1">
            <w:r w:rsidRPr="00A602BB">
              <w:rPr>
                <w:rStyle w:val="Hyperlink"/>
                <w:noProof/>
              </w:rPr>
              <w:t>References</w:t>
            </w:r>
            <w:r>
              <w:rPr>
                <w:noProof/>
                <w:webHidden/>
              </w:rPr>
              <w:tab/>
            </w:r>
            <w:r>
              <w:rPr>
                <w:noProof/>
                <w:webHidden/>
              </w:rPr>
              <w:fldChar w:fldCharType="begin"/>
            </w:r>
            <w:r>
              <w:rPr>
                <w:noProof/>
                <w:webHidden/>
              </w:rPr>
              <w:instrText xml:space="preserve"> PAGEREF _Toc231662633 \h </w:instrText>
            </w:r>
            <w:r>
              <w:rPr>
                <w:noProof/>
                <w:webHidden/>
              </w:rPr>
            </w:r>
            <w:r>
              <w:rPr>
                <w:noProof/>
                <w:webHidden/>
              </w:rPr>
              <w:fldChar w:fldCharType="separate"/>
            </w:r>
            <w:r>
              <w:rPr>
                <w:noProof/>
                <w:webHidden/>
              </w:rPr>
              <w:t>6</w:t>
            </w:r>
            <w:r>
              <w:rPr>
                <w:noProof/>
                <w:webHidden/>
              </w:rPr>
              <w:fldChar w:fldCharType="end"/>
            </w:r>
          </w:hyperlink>
        </w:p>
        <w:p w14:paraId="08B0158D" w14:textId="07919DC4" w:rsidR="004D7165" w:rsidRDefault="004D7165">
          <w:r>
            <w:rPr>
              <w:b/>
              <w:bCs/>
              <w:noProof/>
            </w:rPr>
            <w:fldChar w:fldCharType="end"/>
          </w:r>
        </w:p>
      </w:sdtContent>
    </w:sdt>
    <w:p w14:paraId="1D965340" w14:textId="77777777" w:rsidR="00C5024F" w:rsidRDefault="00000000" w:rsidP="004D7165">
      <w:r>
        <w:br w:type="page"/>
      </w:r>
    </w:p>
    <w:p w14:paraId="1640B7F9" w14:textId="77777777" w:rsidR="004D7165" w:rsidRDefault="004D7165" w:rsidP="004D7165">
      <w:pPr>
        <w:pStyle w:val="Heading1"/>
      </w:pPr>
      <w:bookmarkStart w:id="0" w:name="_Toc231662627"/>
      <w:r>
        <w:lastRenderedPageBreak/>
        <w:t>1.  Introduction</w:t>
      </w:r>
      <w:bookmarkEnd w:id="0"/>
    </w:p>
    <w:p w14:paraId="4362AE4D" w14:textId="33B274D0" w:rsidR="004D7165" w:rsidRDefault="004D7165" w:rsidP="004D7165">
      <w:r w:rsidRPr="004D7165">
        <w:t xml:space="preserve">Health and social care </w:t>
      </w:r>
      <w:r>
        <w:t>provide</w:t>
      </w:r>
      <w:r w:rsidRPr="004D7165">
        <w:t xml:space="preserve"> a wide variety of work which involves different technical knowledge and interpersonal skills</w:t>
      </w:r>
      <w:r w:rsidR="00232171">
        <w:t xml:space="preserve"> (Department of Health and Social Care, 2020)</w:t>
      </w:r>
      <w:r w:rsidRPr="004D7165">
        <w:t xml:space="preserve">. </w:t>
      </w:r>
      <w:r>
        <w:t>This report addresses the role of the Complex Needs Support Worker, a specialist frontline worker who can help people who have multiple and overlapping conditions, including mental health issues, learning disabilities, physical disabilities and substance misuse. In England, Skills for Care (2024) estimates that there are around 1.52 million adult social care jobs, with complex needs provision one of the areas of demand that is increasing fastest. This report aims to outline the purpose of the role, explain 3 critical skills that must be used to successfully carry out this role and explain the evidence-based strategies that a worker could use to develop these skills in the role.</w:t>
      </w:r>
    </w:p>
    <w:p w14:paraId="41A14FEB" w14:textId="77777777" w:rsidR="004D7165" w:rsidRDefault="004D7165" w:rsidP="004D7165"/>
    <w:p w14:paraId="49FA5D27" w14:textId="77777777" w:rsidR="004D7165" w:rsidRDefault="004D7165" w:rsidP="004D7165">
      <w:pPr>
        <w:pStyle w:val="Heading1"/>
      </w:pPr>
      <w:bookmarkStart w:id="1" w:name="_Toc231662628"/>
      <w:r>
        <w:t>2.  Role Description</w:t>
      </w:r>
      <w:bookmarkEnd w:id="1"/>
    </w:p>
    <w:p w14:paraId="24D4776A" w14:textId="6FD3D261" w:rsidR="004D7165" w:rsidRDefault="004D7165" w:rsidP="004D7165">
      <w:r>
        <w:t>A Complex Needs Support Worker works with people with two or more co-occurring needs, frequently with mental health issues, physical disabilities, learning disabilities and/or substance dependency (SCIE, 2022). The position will usually be filled in supported living, residential care or community outreach. Key duties and responsibilities comprise: undertaking risk assessments; preparing and reviewing individual care or support plans; supporting with daily activities – assisting with needs for personal hygiene, meal preparation, medication management, etc.; communicating with multi-disciplinary teams – social workers, psychiatrists and general practitioners, etc.; keeping up to date and accurate records – in line with data protection legislation. The job also includes helping people to access the community services, keep up social networks and gain independence as far as possible (NHS, 2023). For the Complex Needs Support Worker, the key element is that they work within a cross-fertilisation of specialist fields, and therefore need to be flexible, sensitive and trauma-informed in their approach.</w:t>
      </w:r>
    </w:p>
    <w:p w14:paraId="05F5D39C" w14:textId="77777777" w:rsidR="004D7165" w:rsidRDefault="004D7165" w:rsidP="004D7165"/>
    <w:p w14:paraId="42C3C0B1" w14:textId="77777777" w:rsidR="004D7165" w:rsidRDefault="004D7165" w:rsidP="004D7165">
      <w:pPr>
        <w:pStyle w:val="Heading1"/>
      </w:pPr>
      <w:bookmarkStart w:id="2" w:name="_Toc231662629"/>
      <w:r>
        <w:t>3.  Essential Skill 1: Communication</w:t>
      </w:r>
      <w:bookmarkEnd w:id="2"/>
    </w:p>
    <w:p w14:paraId="6AC428E7" w14:textId="3B577BFF" w:rsidR="004D7165" w:rsidRDefault="004D7165" w:rsidP="004D7165">
      <w:r>
        <w:t xml:space="preserve">The most basic skill of a CNSW is effective communication. People with complex needs may have high levels of communication difficulties due to their limited verbal language ability, mental health challenges or cognitive impairments. The support worker needs to have listening skills, language that is simple and easy to understand, non-verbal communication skills, including Makaton Sign Language and/or visual aids, and adjust their approach to each </w:t>
      </w:r>
      <w:r>
        <w:lastRenderedPageBreak/>
        <w:t xml:space="preserve">individual service user (Thompson and Thompson, </w:t>
      </w:r>
      <w:r w:rsidR="00232171" w:rsidRPr="00232171">
        <w:t>2017</w:t>
      </w:r>
      <w:r>
        <w:t>). If the worker does not have good communication skills, this might lead them to misunderstand what the person using the service needs, which could lead to poor or inappropriate support provision or even to support being harmful. For instance, if an agitated service user is not recognised as expressing distress or challenging behaviour, there may be inappropriate responses, and it may result in loss of trust. A CACHE Award in Communication Skills in Health, Social Care, Early Years and Education at level 2 could be undertaken by a support worker to develop communication skills. In all day-to-day interactions, workers can develop their active listening skills, such as making eye contact, paraphrasing, and not interrupting the speaker, gradually. Frequent supervisory sessions with the line manager also offer a chance for structured reflection on particular communication issues and for the line manager to give evidence-based feedback on communication issues to the learner, in a constructive way.</w:t>
      </w:r>
    </w:p>
    <w:p w14:paraId="0262279F" w14:textId="77777777" w:rsidR="004D7165" w:rsidRDefault="004D7165" w:rsidP="004D7165"/>
    <w:p w14:paraId="0A96C26D" w14:textId="47CC8604" w:rsidR="004D7165" w:rsidRDefault="004D7165" w:rsidP="004D7165">
      <w:pPr>
        <w:pStyle w:val="Heading1"/>
      </w:pPr>
      <w:bookmarkStart w:id="3" w:name="_Toc231662630"/>
      <w:r>
        <w:t>4. Essential Skill 2: Safeguarding Awareness</w:t>
      </w:r>
      <w:bookmarkEnd w:id="3"/>
    </w:p>
    <w:p w14:paraId="54AD83E6" w14:textId="32E36175" w:rsidR="004D7165" w:rsidRDefault="004D7165" w:rsidP="004D7165">
      <w:r>
        <w:t>All health and social care workers have a duty of care to support awareness, and it is a key competency in all contexts, but in particular with complex needs. People who have more than one vulnerability are more likely to be abused, exploited, neglected and engage in self-harm (DoHSC, 2020). A Complex Needs Support Worker should be aware of what constitutes signs and indicators of abuse, understand their legal obligation to report concerns and should be familiar with the organisation's safeguarding procedures as outlined in the Care Act 2014. For instance, if they see signs of bruising, inexplicable changes in behaviour, or signs of financial exploitation, escalating this through the proper reporting channels is essential. If a worker's awareness of safeguarding is inadequate, they might miss signs of potential abuse and neglect, allowing vulnerable people to be at risk of suffering significant harm and ongoing abuse without support. These workers need to undertake the required safeguarding training required by their employer and the Care Quality Commission (CQC) to develop this knowledge. Access to new guidance, developed by SCIE, and to multi-agency safeguarding forums further enhances understanding of this constantly developing area. A reflective log of safeguarding issues and near misses will help practitioners see trends and always improve their practice.</w:t>
      </w:r>
    </w:p>
    <w:p w14:paraId="1FA9F726" w14:textId="77777777" w:rsidR="004D7165" w:rsidRDefault="004D7165" w:rsidP="004D7165"/>
    <w:p w14:paraId="567B26E0" w14:textId="4CD65EF1" w:rsidR="004D7165" w:rsidRDefault="004D7165" w:rsidP="004D7165">
      <w:pPr>
        <w:pStyle w:val="Heading1"/>
      </w:pPr>
      <w:bookmarkStart w:id="4" w:name="_Toc231662631"/>
      <w:r>
        <w:t>5. Essential Skill 3: Emotional Resilience</w:t>
      </w:r>
      <w:bookmarkEnd w:id="4"/>
    </w:p>
    <w:p w14:paraId="4D8F3072" w14:textId="0F92FDEE" w:rsidR="004D7165" w:rsidRDefault="004D7165" w:rsidP="004D7165">
      <w:r>
        <w:lastRenderedPageBreak/>
        <w:t>Emotional resilience is someone's ability to cope with stress, keep professional boundaries and continue to be motivated in challenging and emotionally demanding work situations (Grant and Kinman, 20</w:t>
      </w:r>
      <w:r w:rsidR="00232171">
        <w:t>18</w:t>
      </w:r>
      <w:r>
        <w:t>). The nature of complex needs work often means being exposed to very distressing circumstances, such as acute mental health crises, self-harm or the loss of a service user over a long period of time. Lack of emotional resilience can lead to burnout, “compassion fatigue”, or “secondary traumatic stress” and can greatly affect the quality and consistency of care a worker can deliver to highly vulnerable people. For example, if a support worker is emotionally stimulated after an individual's crisis, they may not be objective and calm in their interactions with the individual, impacting their sense of safety and security for the service user. Regular reflective practice can help build emotional resilience through providing a structured and confidential environment to reflect on challenging working experiences (Hawkins and McMahon, 2020). Social care practitioners who practice mindfulness techniques have been found to experience less stress at work, including through guided breathing and reflective journaling. Further, building up a robust peer network and proactively using employee assistance programmes allows staff to utilise support before stress gets out of hand.</w:t>
      </w:r>
    </w:p>
    <w:p w14:paraId="094273C9" w14:textId="77777777" w:rsidR="004D7165" w:rsidRDefault="004D7165" w:rsidP="004D7165"/>
    <w:p w14:paraId="5560AED9" w14:textId="77777777" w:rsidR="004D7165" w:rsidRDefault="004D7165" w:rsidP="004D7165">
      <w:pPr>
        <w:pStyle w:val="Heading1"/>
      </w:pPr>
      <w:bookmarkStart w:id="5" w:name="_Toc231662632"/>
      <w:r>
        <w:t>6.  Conclusion</w:t>
      </w:r>
      <w:bookmarkEnd w:id="5"/>
    </w:p>
    <w:p w14:paraId="4F89066A" w14:textId="257CCA20" w:rsidR="004D7165" w:rsidRDefault="004D7165" w:rsidP="004D7165">
      <w:r>
        <w:t>To summarise, this report has provided an overview of the role of the Complex Needs Support Worker, a challenging but important position at the centre of the provision of adult social care in England. There are three essential skills identified, each supported by clear evidence of its importance in the role and by practical, evidence-based strategies for development: Communication, Safeguarding awareness and Emotional resilience. Each of the strategies mentioned (such as accredited training, reflective supervision, mindfulness practice, and involvement of peer support networks) has a direct relevance to the working situation and is based on the latest professional guidance. It is not only a professional duty, but also a moral responsibility to develop competence in all three skills because those that they serve are vulnerable. Through ongoing and meaningful professional development, Complex Needs Support Workers can provide safe, effective and truly compassionate care for some of the most vulnerable members of society.</w:t>
      </w:r>
      <w:r>
        <w:br w:type="page"/>
      </w:r>
    </w:p>
    <w:p w14:paraId="136F8346" w14:textId="65538102" w:rsidR="00C5024F" w:rsidRDefault="00000000" w:rsidP="004D7165">
      <w:pPr>
        <w:pStyle w:val="Heading1"/>
      </w:pPr>
      <w:bookmarkStart w:id="6" w:name="_Toc231662633"/>
      <w:r>
        <w:lastRenderedPageBreak/>
        <w:t>References</w:t>
      </w:r>
      <w:bookmarkEnd w:id="6"/>
    </w:p>
    <w:p w14:paraId="2A7119E6" w14:textId="77777777" w:rsidR="00E20262" w:rsidRDefault="00E20262" w:rsidP="00E20262">
      <w:pPr>
        <w:ind w:left="720" w:hanging="720"/>
      </w:pPr>
      <w:r>
        <w:t xml:space="preserve">Department of Health and Social Care (2020) Care and Support Statutory Guidance. London: HMSO. Available at: </w:t>
      </w:r>
      <w:hyperlink r:id="rId8" w:history="1">
        <w:r w:rsidRPr="003D233C">
          <w:rPr>
            <w:rStyle w:val="Hyperlink"/>
          </w:rPr>
          <w:t>https://www.gov.uk/government/publications/care-act-statutory-guidance/care-and-support-statutory-guidance</w:t>
        </w:r>
      </w:hyperlink>
      <w:r>
        <w:t xml:space="preserve">. </w:t>
      </w:r>
    </w:p>
    <w:p w14:paraId="4FFB532D" w14:textId="321F5848" w:rsidR="00E20262" w:rsidRDefault="00E20262" w:rsidP="00E20262">
      <w:pPr>
        <w:ind w:left="720" w:hanging="720"/>
      </w:pPr>
      <w:r w:rsidRPr="00232171">
        <w:t xml:space="preserve">Grant, L., </w:t>
      </w:r>
      <w:r w:rsidR="00C964C3">
        <w:t>and</w:t>
      </w:r>
      <w:r w:rsidRPr="00232171">
        <w:t xml:space="preserve"> Kinman, G. (Eds.). (2018). </w:t>
      </w:r>
      <w:r w:rsidRPr="00232171">
        <w:rPr>
          <w:i/>
          <w:iCs/>
        </w:rPr>
        <w:t>Developing resilience for social work practice</w:t>
      </w:r>
      <w:r w:rsidRPr="00232171">
        <w:t>. Bloomsbury Publishing.</w:t>
      </w:r>
    </w:p>
    <w:p w14:paraId="77B2B388" w14:textId="19C92BBF" w:rsidR="00E20262" w:rsidRDefault="00E20262" w:rsidP="00E20262">
      <w:pPr>
        <w:ind w:left="720" w:hanging="720"/>
      </w:pPr>
      <w:r w:rsidRPr="00232171">
        <w:t xml:space="preserve">Hawkins, Peter </w:t>
      </w:r>
      <w:r w:rsidR="00C964C3">
        <w:t>and</w:t>
      </w:r>
      <w:r w:rsidRPr="00232171">
        <w:t xml:space="preserve"> McMahon, Aisling. (2020). Supervision in the helping professions, 5th ed </w:t>
      </w:r>
    </w:p>
    <w:p w14:paraId="1D9E6A2F" w14:textId="77777777" w:rsidR="00E20262" w:rsidRDefault="00E20262" w:rsidP="00E20262">
      <w:pPr>
        <w:ind w:left="720" w:hanging="720"/>
      </w:pPr>
      <w:r>
        <w:t xml:space="preserve">NHS (2023) Support Worker - NHS Careers. Available at: </w:t>
      </w:r>
      <w:hyperlink r:id="rId9" w:history="1">
        <w:r w:rsidRPr="00B036EB">
          <w:rPr>
            <w:rStyle w:val="Hyperlink"/>
          </w:rPr>
          <w:t>https://www.healthcareers.nhs.uk/explore-roles/healthcare-support-worker/roles-healthcare-support-worker/healthcare-support-worker</w:t>
        </w:r>
      </w:hyperlink>
      <w:r>
        <w:t xml:space="preserve"> </w:t>
      </w:r>
    </w:p>
    <w:p w14:paraId="615C57A0" w14:textId="77777777" w:rsidR="00E20262" w:rsidRDefault="00E20262" w:rsidP="00E20262">
      <w:pPr>
        <w:ind w:left="720" w:hanging="720"/>
      </w:pPr>
      <w:r>
        <w:t xml:space="preserve">SCIE (2022) Multiple Needs and Exclusions: Key Issues. London: Social Care Institute for Excellence. Available at: </w:t>
      </w:r>
      <w:hyperlink r:id="rId10" w:history="1">
        <w:r w:rsidRPr="003D233C">
          <w:rPr>
            <w:rStyle w:val="Hyperlink"/>
          </w:rPr>
          <w:t>https://www.scie.org.uk/multiple-needs</w:t>
        </w:r>
      </w:hyperlink>
      <w:r>
        <w:t xml:space="preserve">. </w:t>
      </w:r>
    </w:p>
    <w:p w14:paraId="2E9A8B10" w14:textId="77777777" w:rsidR="00E20262" w:rsidRDefault="00E20262" w:rsidP="00E20262">
      <w:pPr>
        <w:ind w:left="720" w:hanging="720"/>
      </w:pPr>
      <w:r>
        <w:t xml:space="preserve">Skills for Care (2024). The State of the Adult Social Care Sector and Workforce in England. Leeds: Skills for Care. Available at: </w:t>
      </w:r>
      <w:hyperlink r:id="rId11" w:history="1">
        <w:r w:rsidRPr="00B036EB">
          <w:rPr>
            <w:rStyle w:val="Hyperlink"/>
          </w:rPr>
          <w:t>https://www.skillsforcare.org.uk/Adult-Social-Care-Workforce-Data/workforceintelligence/resources/Reports/National/The-state-of-the-adult-social-care-sector-and-workforce-in-England-2025.pdf</w:t>
        </w:r>
      </w:hyperlink>
      <w:r>
        <w:t xml:space="preserve"> </w:t>
      </w:r>
    </w:p>
    <w:p w14:paraId="79D5BAE7" w14:textId="73D4FF8A" w:rsidR="00E20262" w:rsidRDefault="00E20262" w:rsidP="00E20262">
      <w:pPr>
        <w:ind w:left="720" w:hanging="720"/>
      </w:pPr>
      <w:r w:rsidRPr="00232171">
        <w:t xml:space="preserve">Thompson, N., </w:t>
      </w:r>
      <w:r w:rsidR="00C964C3">
        <w:t>and</w:t>
      </w:r>
      <w:r w:rsidRPr="00232171">
        <w:t xml:space="preserve"> Thompson, S. (2017). </w:t>
      </w:r>
      <w:r w:rsidRPr="00232171">
        <w:rPr>
          <w:i/>
          <w:iCs/>
        </w:rPr>
        <w:t>The social work companion</w:t>
      </w:r>
      <w:r w:rsidRPr="00232171">
        <w:t>. Bloomsbury Publishing.</w:t>
      </w:r>
    </w:p>
    <w:sectPr w:rsidR="00E20262" w:rsidSect="004D7165">
      <w:headerReference w:type="default" r:id="rId12"/>
      <w:footerReference w:type="default" r:id="rId13"/>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61970" w14:textId="77777777" w:rsidR="00DD7740" w:rsidRDefault="00DD7740" w:rsidP="004D7165">
      <w:r>
        <w:separator/>
      </w:r>
    </w:p>
  </w:endnote>
  <w:endnote w:type="continuationSeparator" w:id="0">
    <w:p w14:paraId="3A088480" w14:textId="77777777" w:rsidR="00DD7740" w:rsidRDefault="00DD7740" w:rsidP="004D7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6823" w14:textId="04746826" w:rsidR="00C5024F" w:rsidRPr="004D7165" w:rsidRDefault="00C5024F" w:rsidP="004D7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D278F" w14:textId="77777777" w:rsidR="00DD7740" w:rsidRDefault="00DD7740" w:rsidP="004D7165">
      <w:r>
        <w:separator/>
      </w:r>
    </w:p>
  </w:footnote>
  <w:footnote w:type="continuationSeparator" w:id="0">
    <w:p w14:paraId="31411F94" w14:textId="77777777" w:rsidR="00DD7740" w:rsidRDefault="00DD7740" w:rsidP="004D7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154695"/>
      <w:docPartObj>
        <w:docPartGallery w:val="Page Numbers (Top of Page)"/>
        <w:docPartUnique/>
      </w:docPartObj>
    </w:sdtPr>
    <w:sdtEndPr>
      <w:rPr>
        <w:noProof/>
      </w:rPr>
    </w:sdtEndPr>
    <w:sdtContent>
      <w:p w14:paraId="52144F6C" w14:textId="706BCE9B" w:rsidR="004D7165" w:rsidRDefault="004D71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D6E2662" w14:textId="2960DFBF" w:rsidR="00C5024F" w:rsidRDefault="00C5024F" w:rsidP="004D71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A4EFD"/>
    <w:multiLevelType w:val="hybridMultilevel"/>
    <w:tmpl w:val="0FCA1A66"/>
    <w:lvl w:ilvl="0" w:tplc="FF0C20A4">
      <w:start w:val="1"/>
      <w:numFmt w:val="bullet"/>
      <w:lvlText w:val="●"/>
      <w:lvlJc w:val="left"/>
      <w:pPr>
        <w:ind w:left="720" w:hanging="360"/>
      </w:pPr>
    </w:lvl>
    <w:lvl w:ilvl="1" w:tplc="7E8EA394">
      <w:start w:val="1"/>
      <w:numFmt w:val="bullet"/>
      <w:lvlText w:val="○"/>
      <w:lvlJc w:val="left"/>
      <w:pPr>
        <w:ind w:left="1440" w:hanging="360"/>
      </w:pPr>
    </w:lvl>
    <w:lvl w:ilvl="2" w:tplc="15525032">
      <w:start w:val="1"/>
      <w:numFmt w:val="bullet"/>
      <w:lvlText w:val="■"/>
      <w:lvlJc w:val="left"/>
      <w:pPr>
        <w:ind w:left="2160" w:hanging="360"/>
      </w:pPr>
    </w:lvl>
    <w:lvl w:ilvl="3" w:tplc="14AC55DE">
      <w:start w:val="1"/>
      <w:numFmt w:val="bullet"/>
      <w:lvlText w:val="●"/>
      <w:lvlJc w:val="left"/>
      <w:pPr>
        <w:ind w:left="2880" w:hanging="360"/>
      </w:pPr>
    </w:lvl>
    <w:lvl w:ilvl="4" w:tplc="90B4C73E">
      <w:start w:val="1"/>
      <w:numFmt w:val="bullet"/>
      <w:lvlText w:val="○"/>
      <w:lvlJc w:val="left"/>
      <w:pPr>
        <w:ind w:left="3600" w:hanging="360"/>
      </w:pPr>
    </w:lvl>
    <w:lvl w:ilvl="5" w:tplc="3B0EDFF4">
      <w:start w:val="1"/>
      <w:numFmt w:val="bullet"/>
      <w:lvlText w:val="■"/>
      <w:lvlJc w:val="left"/>
      <w:pPr>
        <w:ind w:left="4320" w:hanging="360"/>
      </w:pPr>
    </w:lvl>
    <w:lvl w:ilvl="6" w:tplc="15141314">
      <w:start w:val="1"/>
      <w:numFmt w:val="bullet"/>
      <w:lvlText w:val="●"/>
      <w:lvlJc w:val="left"/>
      <w:pPr>
        <w:ind w:left="5040" w:hanging="360"/>
      </w:pPr>
    </w:lvl>
    <w:lvl w:ilvl="7" w:tplc="2D98910E">
      <w:start w:val="1"/>
      <w:numFmt w:val="bullet"/>
      <w:lvlText w:val="●"/>
      <w:lvlJc w:val="left"/>
      <w:pPr>
        <w:ind w:left="5760" w:hanging="360"/>
      </w:pPr>
    </w:lvl>
    <w:lvl w:ilvl="8" w:tplc="638208AA">
      <w:start w:val="1"/>
      <w:numFmt w:val="bullet"/>
      <w:lvlText w:val="●"/>
      <w:lvlJc w:val="left"/>
      <w:pPr>
        <w:ind w:left="6480" w:hanging="360"/>
      </w:pPr>
    </w:lvl>
  </w:abstractNum>
  <w:num w:numId="1" w16cid:durableId="10077537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24F"/>
    <w:rsid w:val="00165028"/>
    <w:rsid w:val="00232171"/>
    <w:rsid w:val="002D0C14"/>
    <w:rsid w:val="004D6019"/>
    <w:rsid w:val="004D7165"/>
    <w:rsid w:val="00BB26BE"/>
    <w:rsid w:val="00C5024F"/>
    <w:rsid w:val="00C964C3"/>
    <w:rsid w:val="00D24A0E"/>
    <w:rsid w:val="00DD7740"/>
    <w:rsid w:val="00E20262"/>
    <w:rsid w:val="00E2046B"/>
    <w:rsid w:val="00F10C6E"/>
    <w:rsid w:val="00FA7C9F"/>
    <w:rsid w:val="00FE0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86E01"/>
  <w15:docId w15:val="{9AD6DC20-CDCF-4746-BAF7-026839EC3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165"/>
    <w:pPr>
      <w:spacing w:after="200" w:line="360" w:lineRule="auto"/>
      <w:jc w:val="both"/>
    </w:pPr>
  </w:style>
  <w:style w:type="paragraph" w:styleId="Heading1">
    <w:name w:val="heading 1"/>
    <w:basedOn w:val="Normal"/>
    <w:uiPriority w:val="9"/>
    <w:qFormat/>
    <w:rsid w:val="004D7165"/>
    <w:pPr>
      <w:outlineLvl w:val="0"/>
    </w:pPr>
    <w:rPr>
      <w:b/>
      <w:bCs/>
    </w:rPr>
  </w:style>
  <w:style w:type="paragraph" w:styleId="Heading2">
    <w:name w:val="heading 2"/>
    <w:basedOn w:val="Heading1"/>
    <w:uiPriority w:val="9"/>
    <w:unhideWhenUsed/>
    <w:qFormat/>
    <w:rsid w:val="004D7165"/>
    <w:pPr>
      <w:outlineLvl w:val="1"/>
    </w:pPr>
    <w:rPr>
      <w:i/>
      <w:iCs/>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D71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165"/>
  </w:style>
  <w:style w:type="paragraph" w:styleId="Footer">
    <w:name w:val="footer"/>
    <w:basedOn w:val="Normal"/>
    <w:link w:val="FooterChar"/>
    <w:uiPriority w:val="99"/>
    <w:unhideWhenUsed/>
    <w:rsid w:val="004D71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165"/>
  </w:style>
  <w:style w:type="character" w:styleId="UnresolvedMention">
    <w:name w:val="Unresolved Mention"/>
    <w:basedOn w:val="DefaultParagraphFont"/>
    <w:uiPriority w:val="99"/>
    <w:semiHidden/>
    <w:unhideWhenUsed/>
    <w:rsid w:val="004D7165"/>
    <w:rPr>
      <w:color w:val="605E5C"/>
      <w:shd w:val="clear" w:color="auto" w:fill="E1DFDD"/>
    </w:rPr>
  </w:style>
  <w:style w:type="paragraph" w:styleId="TOCHeading">
    <w:name w:val="TOC Heading"/>
    <w:basedOn w:val="Heading1"/>
    <w:next w:val="Normal"/>
    <w:uiPriority w:val="39"/>
    <w:unhideWhenUsed/>
    <w:qFormat/>
    <w:rsid w:val="004D7165"/>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4D7165"/>
    <w:pPr>
      <w:spacing w:after="100"/>
    </w:pPr>
  </w:style>
  <w:style w:type="character" w:styleId="FollowedHyperlink">
    <w:name w:val="FollowedHyperlink"/>
    <w:basedOn w:val="DefaultParagraphFont"/>
    <w:uiPriority w:val="99"/>
    <w:semiHidden/>
    <w:unhideWhenUsed/>
    <w:rsid w:val="002321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act-statutory-guidance/care-and-support-statutory-guidan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Adult-Social-Care-Workforce-Data/workforceintelligence/resources/Reports/National/The-state-of-the-adult-social-care-sector-and-workforce-in-England-2025.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cie.org.uk/multiple-needs" TargetMode="External"/><Relationship Id="rId4" Type="http://schemas.openxmlformats.org/officeDocument/2006/relationships/settings" Target="settings.xml"/><Relationship Id="rId9" Type="http://schemas.openxmlformats.org/officeDocument/2006/relationships/hyperlink" Target="https://www.healthcareers.nhs.uk/explore-roles/healthcare-support-worker/roles-healthcare-support-worker/healthcare-support-work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3B2A1-EB37-4C0D-B34D-7A440E67D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1508</Words>
  <Characters>8596</Characters>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2026-06-06T12:59:00Z</dcterms:created>
  <dcterms:modified xsi:type="dcterms:W3CDTF">2026-06-06T14:36:00Z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8b88ff67-739b-49c9-8758-1a03cb09e818</vt:lpwstr>
  </property>
</Properties>
</file>