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723E6B" w14:textId="1E1240EF" w:rsidR="008470A8" w:rsidRPr="00BB7441" w:rsidRDefault="00ED48E8" w:rsidP="00595565">
      <w:pPr>
        <w:spacing w:line="276" w:lineRule="auto"/>
        <w:rPr>
          <w:b/>
          <w:bCs/>
          <w:sz w:val="24"/>
          <w:szCs w:val="24"/>
        </w:rPr>
      </w:pPr>
      <w:r>
        <w:rPr>
          <w:noProof/>
        </w:rPr>
        <mc:AlternateContent>
          <mc:Choice Requires="wps">
            <w:drawing>
              <wp:anchor distT="0" distB="0" distL="114300" distR="114300" simplePos="0" relativeHeight="251663360" behindDoc="1" locked="0" layoutInCell="1" allowOverlap="1" wp14:anchorId="3922F24B" wp14:editId="5EB45986">
                <wp:simplePos x="0" y="0"/>
                <wp:positionH relativeFrom="column">
                  <wp:posOffset>-438150</wp:posOffset>
                </wp:positionH>
                <wp:positionV relativeFrom="paragraph">
                  <wp:posOffset>3162300</wp:posOffset>
                </wp:positionV>
                <wp:extent cx="3291205" cy="635"/>
                <wp:effectExtent l="0" t="0" r="4445" b="0"/>
                <wp:wrapTight wrapText="bothSides">
                  <wp:wrapPolygon edited="0">
                    <wp:start x="0" y="0"/>
                    <wp:lineTo x="0" y="20057"/>
                    <wp:lineTo x="21504" y="20057"/>
                    <wp:lineTo x="21504" y="0"/>
                    <wp:lineTo x="0" y="0"/>
                  </wp:wrapPolygon>
                </wp:wrapTight>
                <wp:docPr id="5" name="Text Box 5"/>
                <wp:cNvGraphicFramePr/>
                <a:graphic xmlns:a="http://schemas.openxmlformats.org/drawingml/2006/main">
                  <a:graphicData uri="http://schemas.microsoft.com/office/word/2010/wordprocessingShape">
                    <wps:wsp>
                      <wps:cNvSpPr txBox="1"/>
                      <wps:spPr>
                        <a:xfrm>
                          <a:off x="0" y="0"/>
                          <a:ext cx="3291205" cy="635"/>
                        </a:xfrm>
                        <a:prstGeom prst="rect">
                          <a:avLst/>
                        </a:prstGeom>
                        <a:solidFill>
                          <a:schemeClr val="bg1">
                            <a:lumMod val="95000"/>
                          </a:schemeClr>
                        </a:solidFill>
                        <a:ln>
                          <a:noFill/>
                        </a:ln>
                      </wps:spPr>
                      <wps:txbx>
                        <w:txbxContent>
                          <w:p w14:paraId="31934EBB" w14:textId="0A8A9661" w:rsidR="00ED48E8" w:rsidRPr="001550E9" w:rsidRDefault="00ED48E8" w:rsidP="00ED48E8">
                            <w:pPr>
                              <w:pStyle w:val="Caption"/>
                              <w:rPr>
                                <w:b/>
                                <w:bCs/>
                                <w:noProof/>
                                <w:sz w:val="24"/>
                                <w:szCs w:val="24"/>
                              </w:rPr>
                            </w:pPr>
                            <w:r>
                              <w:t xml:space="preserve">Figure </w:t>
                            </w:r>
                            <w:r w:rsidR="00E33DC8">
                              <w:fldChar w:fldCharType="begin"/>
                            </w:r>
                            <w:r w:rsidR="00E33DC8">
                              <w:instrText xml:space="preserve"> SEQ Figure \* ARABIC </w:instrText>
                            </w:r>
                            <w:r w:rsidR="00E33DC8">
                              <w:fldChar w:fldCharType="separate"/>
                            </w:r>
                            <w:r w:rsidR="00A60269">
                              <w:rPr>
                                <w:noProof/>
                              </w:rPr>
                              <w:t>1</w:t>
                            </w:r>
                            <w:r w:rsidR="00E33DC8">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922F24B" id="_x0000_t202" coordsize="21600,21600" o:spt="202" path="m,l,21600r21600,l21600,xe">
                <v:stroke joinstyle="miter"/>
                <v:path gradientshapeok="t" o:connecttype="rect"/>
              </v:shapetype>
              <v:shape id="Text Box 5" o:spid="_x0000_s1026" type="#_x0000_t202" style="position:absolute;margin-left:-34.5pt;margin-top:249pt;width:259.15pt;height:.05pt;z-index:-251653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" fillcolor="#f2f2f2 [3052]" stroked="f">
                <v:textbox style="mso-fit-shape-to-text:t" inset="0,0,0,0">
                  <w:txbxContent>
                    <w:p w14:paraId="31934EBB" w14:textId="0A8A9661" w:rsidR="00ED48E8" w:rsidRPr="001550E9" w:rsidRDefault="00ED48E8" w:rsidP="00ED48E8">
                      <w:pPr>
                        <w:pStyle w:val="Caption"/>
                        <w:rPr>
                          <w:b/>
                          <w:bCs/>
                          <w:noProof/>
                          <w:sz w:val="24"/>
                          <w:szCs w:val="24"/>
                        </w:rPr>
                      </w:pPr>
                      <w:r>
                        <w:t xml:space="preserve">Figure </w:t>
                      </w:r>
                      <w:r w:rsidR="00E33DC8">
                        <w:fldChar w:fldCharType="begin"/>
                      </w:r>
                      <w:r w:rsidR="00E33DC8">
                        <w:instrText xml:space="preserve"> SEQ Figure \* ARABIC </w:instrText>
                      </w:r>
                      <w:r w:rsidR="00E33DC8">
                        <w:fldChar w:fldCharType="separate"/>
                      </w:r>
                      <w:r w:rsidR="00A60269">
                        <w:rPr>
                          <w:noProof/>
                        </w:rPr>
                        <w:t>1</w:t>
                      </w:r>
                      <w:r w:rsidR="00E33DC8">
                        <w:rPr>
                          <w:noProof/>
                        </w:rPr>
                        <w:fldChar w:fldCharType="end"/>
                      </w:r>
                    </w:p>
                  </w:txbxContent>
                </v:textbox>
                <w10:wrap type="tight"/>
              </v:shape>
            </w:pict>
          </mc:Fallback>
        </mc:AlternateContent>
      </w:r>
      <w:r w:rsidR="00E00AC9">
        <w:rPr>
          <w:b/>
          <w:bCs/>
          <w:noProof/>
          <w:sz w:val="24"/>
          <w:szCs w:val="24"/>
        </w:rPr>
        <w:drawing>
          <wp:anchor distT="0" distB="0" distL="114300" distR="114300" simplePos="0" relativeHeight="251661312" behindDoc="1" locked="0" layoutInCell="1" allowOverlap="1" wp14:anchorId="446B3A80" wp14:editId="79EFABB8">
            <wp:simplePos x="0" y="0"/>
            <wp:positionH relativeFrom="margin">
              <wp:posOffset>-438150</wp:posOffset>
            </wp:positionH>
            <wp:positionV relativeFrom="margin">
              <wp:posOffset>1543050</wp:posOffset>
            </wp:positionV>
            <wp:extent cx="3291205" cy="1600200"/>
            <wp:effectExtent l="19050" t="19050" r="23495" b="19050"/>
            <wp:wrapTight wrapText="bothSides">
              <wp:wrapPolygon edited="0">
                <wp:start x="-125" y="-257"/>
                <wp:lineTo x="-125" y="21600"/>
                <wp:lineTo x="21629" y="21600"/>
                <wp:lineTo x="21629" y="-257"/>
                <wp:lineTo x="-125" y="-257"/>
              </wp:wrapPolygon>
            </wp:wrapTight>
            <wp:docPr id="4" name="Picture 4" descr="A picture containing building, outdoor, old, st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building, outdoor, old, stone&#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3291205" cy="160020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DC1D25" w:rsidRPr="00BB7441">
        <w:rPr>
          <w:b/>
          <w:bCs/>
          <w:noProof/>
          <w:sz w:val="24"/>
          <w:szCs w:val="24"/>
        </w:rPr>
        <mc:AlternateContent>
          <mc:Choice Requires="wps">
            <w:drawing>
              <wp:anchor distT="0" distB="0" distL="114300" distR="114300" simplePos="0" relativeHeight="251660288" behindDoc="0" locked="0" layoutInCell="1" allowOverlap="1" wp14:anchorId="53F1DB33" wp14:editId="26D22A05">
                <wp:simplePos x="0" y="0"/>
                <wp:positionH relativeFrom="margin">
                  <wp:posOffset>3213100</wp:posOffset>
                </wp:positionH>
                <wp:positionV relativeFrom="paragraph">
                  <wp:posOffset>2362200</wp:posOffset>
                </wp:positionV>
                <wp:extent cx="1924050" cy="12827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924050" cy="1282700"/>
                        </a:xfrm>
                        <a:prstGeom prst="rect">
                          <a:avLst/>
                        </a:prstGeom>
                        <a:solidFill>
                          <a:schemeClr val="bg1">
                            <a:lumMod val="95000"/>
                          </a:schemeClr>
                        </a:solidFill>
                        <a:ln w="6350">
                          <a:noFill/>
                        </a:ln>
                      </wps:spPr>
                      <wps:txbx>
                        <w:txbxContent>
                          <w:p w14:paraId="555037B1" w14:textId="27E8C5C6" w:rsidR="00BB7441" w:rsidRPr="00D240F1" w:rsidRDefault="00DC1D25" w:rsidP="00D240F1">
                            <w:pPr>
                              <w:pStyle w:val="ListParagraph"/>
                              <w:numPr>
                                <w:ilvl w:val="0"/>
                                <w:numId w:val="1"/>
                              </w:numPr>
                              <w:rPr>
                                <w:b/>
                                <w:bCs/>
                                <w:sz w:val="24"/>
                                <w:szCs w:val="24"/>
                              </w:rPr>
                            </w:pPr>
                            <w:r w:rsidRPr="00DC1D25">
                              <w:rPr>
                                <w:b/>
                                <w:bCs/>
                                <w:sz w:val="24"/>
                                <w:szCs w:val="24"/>
                              </w:rPr>
                              <w:t>Introduction</w:t>
                            </w:r>
                          </w:p>
                          <w:p w14:paraId="1798824B" w14:textId="6420DD8A" w:rsidR="00BB7441" w:rsidRDefault="00BB7441" w:rsidP="00BB7441">
                            <w:pPr>
                              <w:pStyle w:val="ListParagraph"/>
                              <w:numPr>
                                <w:ilvl w:val="0"/>
                                <w:numId w:val="1"/>
                              </w:numPr>
                              <w:rPr>
                                <w:b/>
                                <w:bCs/>
                                <w:sz w:val="24"/>
                                <w:szCs w:val="24"/>
                              </w:rPr>
                            </w:pPr>
                            <w:r>
                              <w:rPr>
                                <w:b/>
                                <w:bCs/>
                                <w:sz w:val="24"/>
                                <w:szCs w:val="24"/>
                              </w:rPr>
                              <w:t>Context</w:t>
                            </w:r>
                          </w:p>
                          <w:p w14:paraId="5BDFEB45" w14:textId="332676E4" w:rsidR="00BB7441" w:rsidRDefault="00BB7441" w:rsidP="00BB7441">
                            <w:pPr>
                              <w:pStyle w:val="ListParagraph"/>
                              <w:numPr>
                                <w:ilvl w:val="0"/>
                                <w:numId w:val="1"/>
                              </w:numPr>
                              <w:rPr>
                                <w:b/>
                                <w:bCs/>
                                <w:sz w:val="24"/>
                                <w:szCs w:val="24"/>
                              </w:rPr>
                            </w:pPr>
                            <w:r>
                              <w:rPr>
                                <w:b/>
                                <w:bCs/>
                                <w:sz w:val="24"/>
                                <w:szCs w:val="24"/>
                              </w:rPr>
                              <w:t>Preservation</w:t>
                            </w:r>
                          </w:p>
                          <w:p w14:paraId="65ABCEF6" w14:textId="0A404CA1" w:rsidR="00BB7441" w:rsidRDefault="00BB7441" w:rsidP="00BB7441">
                            <w:pPr>
                              <w:pStyle w:val="ListParagraph"/>
                              <w:numPr>
                                <w:ilvl w:val="0"/>
                                <w:numId w:val="1"/>
                              </w:numPr>
                              <w:rPr>
                                <w:b/>
                                <w:bCs/>
                                <w:sz w:val="24"/>
                                <w:szCs w:val="24"/>
                              </w:rPr>
                            </w:pPr>
                            <w:r>
                              <w:rPr>
                                <w:b/>
                                <w:bCs/>
                                <w:sz w:val="24"/>
                                <w:szCs w:val="24"/>
                              </w:rPr>
                              <w:t>Relocation</w:t>
                            </w:r>
                          </w:p>
                          <w:p w14:paraId="4AA696DC" w14:textId="52BD3E74" w:rsidR="00DC1D25" w:rsidRPr="005B693B" w:rsidRDefault="00DC1D25" w:rsidP="005B693B">
                            <w:pPr>
                              <w:pStyle w:val="ListParagraph"/>
                              <w:numPr>
                                <w:ilvl w:val="0"/>
                                <w:numId w:val="1"/>
                              </w:numPr>
                              <w:rPr>
                                <w:b/>
                                <w:bCs/>
                                <w:sz w:val="24"/>
                                <w:szCs w:val="24"/>
                              </w:rPr>
                            </w:pPr>
                            <w:r w:rsidRPr="005B693B">
                              <w:rPr>
                                <w:b/>
                                <w:bCs/>
                                <w:sz w:val="24"/>
                                <w:szCs w:val="24"/>
                              </w:rPr>
                              <w:t>Conclusion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F1DB33" id="Text Box 1" o:spid="_x0000_s1027" type="#_x0000_t202" style="position:absolute;margin-left:253pt;margin-top:186pt;width:151.5pt;height:101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" fillcolor="#f2f2f2 [3052]" stroked="f" strokeweight=".5pt">
                <v:textbox>
                  <w:txbxContent>
                    <w:p w14:paraId="555037B1" w14:textId="27E8C5C6" w:rsidR="00BB7441" w:rsidRPr="00D240F1" w:rsidRDefault="00DC1D25" w:rsidP="00D240F1">
                      <w:pPr>
                        <w:pStyle w:val="ListParagraph"/>
                        <w:numPr>
                          <w:ilvl w:val="0"/>
                          <w:numId w:val="1"/>
                        </w:numPr>
                        <w:rPr>
                          <w:b/>
                          <w:bCs/>
                          <w:sz w:val="24"/>
                          <w:szCs w:val="24"/>
                        </w:rPr>
                      </w:pPr>
                      <w:r w:rsidRPr="00DC1D25">
                        <w:rPr>
                          <w:b/>
                          <w:bCs/>
                          <w:sz w:val="24"/>
                          <w:szCs w:val="24"/>
                        </w:rPr>
                        <w:t>Introduction</w:t>
                      </w:r>
                    </w:p>
                    <w:p w14:paraId="1798824B" w14:textId="6420DD8A" w:rsidR="00BB7441" w:rsidRDefault="00BB7441" w:rsidP="00BB7441">
                      <w:pPr>
                        <w:pStyle w:val="ListParagraph"/>
                        <w:numPr>
                          <w:ilvl w:val="0"/>
                          <w:numId w:val="1"/>
                        </w:numPr>
                        <w:rPr>
                          <w:b/>
                          <w:bCs/>
                          <w:sz w:val="24"/>
                          <w:szCs w:val="24"/>
                        </w:rPr>
                      </w:pPr>
                      <w:r>
                        <w:rPr>
                          <w:b/>
                          <w:bCs/>
                          <w:sz w:val="24"/>
                          <w:szCs w:val="24"/>
                        </w:rPr>
                        <w:t>Context</w:t>
                      </w:r>
                    </w:p>
                    <w:p w14:paraId="5BDFEB45" w14:textId="332676E4" w:rsidR="00BB7441" w:rsidRDefault="00BB7441" w:rsidP="00BB7441">
                      <w:pPr>
                        <w:pStyle w:val="ListParagraph"/>
                        <w:numPr>
                          <w:ilvl w:val="0"/>
                          <w:numId w:val="1"/>
                        </w:numPr>
                        <w:rPr>
                          <w:b/>
                          <w:bCs/>
                          <w:sz w:val="24"/>
                          <w:szCs w:val="24"/>
                        </w:rPr>
                      </w:pPr>
                      <w:r>
                        <w:rPr>
                          <w:b/>
                          <w:bCs/>
                          <w:sz w:val="24"/>
                          <w:szCs w:val="24"/>
                        </w:rPr>
                        <w:t>Preservation</w:t>
                      </w:r>
                    </w:p>
                    <w:p w14:paraId="65ABCEF6" w14:textId="0A404CA1" w:rsidR="00BB7441" w:rsidRDefault="00BB7441" w:rsidP="00BB7441">
                      <w:pPr>
                        <w:pStyle w:val="ListParagraph"/>
                        <w:numPr>
                          <w:ilvl w:val="0"/>
                          <w:numId w:val="1"/>
                        </w:numPr>
                        <w:rPr>
                          <w:b/>
                          <w:bCs/>
                          <w:sz w:val="24"/>
                          <w:szCs w:val="24"/>
                        </w:rPr>
                      </w:pPr>
                      <w:r>
                        <w:rPr>
                          <w:b/>
                          <w:bCs/>
                          <w:sz w:val="24"/>
                          <w:szCs w:val="24"/>
                        </w:rPr>
                        <w:t>Relocation</w:t>
                      </w:r>
                    </w:p>
                    <w:p w14:paraId="4AA696DC" w14:textId="52BD3E74" w:rsidR="00DC1D25" w:rsidRPr="005B693B" w:rsidRDefault="00DC1D25" w:rsidP="005B693B">
                      <w:pPr>
                        <w:pStyle w:val="ListParagraph"/>
                        <w:numPr>
                          <w:ilvl w:val="0"/>
                          <w:numId w:val="1"/>
                        </w:numPr>
                        <w:rPr>
                          <w:b/>
                          <w:bCs/>
                          <w:sz w:val="24"/>
                          <w:szCs w:val="24"/>
                        </w:rPr>
                      </w:pPr>
                      <w:r w:rsidRPr="005B693B">
                        <w:rPr>
                          <w:b/>
                          <w:bCs/>
                          <w:sz w:val="24"/>
                          <w:szCs w:val="24"/>
                        </w:rPr>
                        <w:t>Conclusion</w:t>
                      </w:r>
                    </w:p>
                  </w:txbxContent>
                </v:textbox>
                <w10:wrap anchorx="margin"/>
              </v:shape>
            </w:pict>
          </mc:Fallback>
        </mc:AlternateContent>
      </w:r>
      <w:sdt>
        <w:sdtPr>
          <w:rPr>
            <w:b/>
            <w:bCs/>
            <w:sz w:val="24"/>
            <w:szCs w:val="24"/>
          </w:rPr>
          <w:id w:val="-2134696734"/>
          <w:docPartObj>
            <w:docPartGallery w:val="Cover Pages"/>
            <w:docPartUnique/>
          </w:docPartObj>
        </w:sdtPr>
        <w:sdtEndPr/>
        <w:sdtContent>
          <w:r w:rsidR="006B45A3" w:rsidRPr="00BB7441">
            <w:rPr>
              <w:b/>
              <w:bCs/>
              <w:noProof/>
              <w:sz w:val="24"/>
              <w:szCs w:val="24"/>
            </w:rPr>
            <mc:AlternateContent>
              <mc:Choice Requires="wps">
                <w:drawing>
                  <wp:anchor distT="0" distB="0" distL="114300" distR="114300" simplePos="0" relativeHeight="251659264" behindDoc="0" locked="0" layoutInCell="1" allowOverlap="1" wp14:anchorId="58EDB539" wp14:editId="3892B473">
                    <wp:simplePos x="0" y="0"/>
                    <wp:positionH relativeFrom="page">
                      <wp:align>center</wp:align>
                    </wp:positionH>
                    <wp:positionV relativeFrom="page">
                      <wp:align>center</wp:align>
                    </wp:positionV>
                    <wp:extent cx="1712890" cy="3840480"/>
                    <wp:effectExtent l="0" t="0" r="0" b="254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bg1">
                                <a:lumMod val="95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311"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3558"/>
                                  <w:gridCol w:w="1360"/>
                                </w:tblGrid>
                                <w:tr w:rsidR="006B45A3" w14:paraId="58C46855" w14:textId="77777777" w:rsidTr="00BC521E">
                                  <w:trPr>
                                    <w:trHeight w:val="9027"/>
                                    <w:jc w:val="center"/>
                                  </w:trPr>
                                  <w:tc>
                                    <w:tcPr>
                                      <w:tcW w:w="2716" w:type="pct"/>
                                      <w:vAlign w:val="center"/>
                                    </w:tcPr>
                                    <w:p w14:paraId="7E028109" w14:textId="009BF0F3" w:rsidR="006B45A3" w:rsidRDefault="006B45A3">
                                      <w:pPr>
                                        <w:jc w:val="right"/>
                                      </w:pP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411D3439" w14:textId="3BCA7556" w:rsidR="006B45A3" w:rsidRDefault="006B45A3" w:rsidP="006B45A3">
                                          <w:pPr>
                                            <w:pStyle w:val="NoSpacing"/>
                                            <w:spacing w:line="312" w:lineRule="auto"/>
                                            <w:jc w:val="center"/>
                                            <w:rPr>
                                              <w:caps/>
                                              <w:color w:val="191919" w:themeColor="text1" w:themeTint="E6"/>
                                              <w:sz w:val="72"/>
                                              <w:szCs w:val="72"/>
                                            </w:rPr>
                                          </w:pPr>
                                          <w:r>
                                            <w:rPr>
                                              <w:caps/>
                                              <w:color w:val="191919" w:themeColor="text1" w:themeTint="E6"/>
                                              <w:sz w:val="72"/>
                                              <w:szCs w:val="72"/>
                                            </w:rPr>
                                            <w:t>Museum report</w:t>
                                          </w:r>
                                        </w:p>
                                      </w:sdtContent>
                                    </w:sdt>
                                    <w:sdt>
                                      <w:sdtPr>
                                        <w:rPr>
                                          <w:b/>
                                          <w:bCs/>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18695596" w14:textId="696C857A" w:rsidR="006B45A3" w:rsidRDefault="007734BF" w:rsidP="006B45A3">
                                          <w:pPr>
                                            <w:spacing w:line="276" w:lineRule="auto"/>
                                            <w:jc w:val="center"/>
                                            <w:rPr>
                                              <w:sz w:val="24"/>
                                              <w:szCs w:val="24"/>
                                            </w:rPr>
                                          </w:pPr>
                                          <w:r>
                                            <w:rPr>
                                              <w:b/>
                                              <w:bCs/>
                                              <w:color w:val="000000" w:themeColor="text1"/>
                                              <w:sz w:val="24"/>
                                              <w:szCs w:val="24"/>
                                            </w:rPr>
                                            <w:t>In the light of one of your visits, examine the arguments for and against removing monuments / artifacts OR buildings from their sites in the landscape to the safekeeping of the museum.</w:t>
                                          </w:r>
                                        </w:p>
                                      </w:sdtContent>
                                    </w:sdt>
                                  </w:tc>
                                  <w:tc>
                                    <w:tcPr>
                                      <w:tcW w:w="2284" w:type="pct"/>
                                      <w:vAlign w:val="center"/>
                                    </w:tcPr>
                                    <w:p w14:paraId="0B5DD7C6" w14:textId="464DA695" w:rsidR="006B45A3" w:rsidRPr="00195FAA" w:rsidRDefault="006B45A3">
                                      <w:pPr>
                                        <w:rPr>
                                          <w:rFonts w:cstheme="minorHAnsi"/>
                                          <w:b/>
                                          <w:bCs/>
                                          <w:color w:val="000000" w:themeColor="text1"/>
                                        </w:rPr>
                                      </w:pPr>
                                    </w:p>
                                    <w:p w14:paraId="634B3F33" w14:textId="6B97D895" w:rsidR="006B45A3" w:rsidRPr="00195FAA" w:rsidRDefault="00E33DC8">
                                      <w:pPr>
                                        <w:pStyle w:val="NoSpacing"/>
                                        <w:rPr>
                                          <w:rFonts w:cstheme="minorHAnsi"/>
                                        </w:rPr>
                                      </w:pPr>
                                      <w:sdt>
                                        <w:sdtPr>
                                          <w:rPr>
                                            <w:rFonts w:cstheme="minorHAnsi"/>
                                            <w:color w:val="ED7D31" w:themeColor="accent2"/>
                                            <w:sz w:val="24"/>
                                            <w:szCs w:val="24"/>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195FAA" w:rsidRPr="00195FAA">
                                            <w:rPr>
                                              <w:rFonts w:cstheme="minorHAnsi"/>
                                              <w:color w:val="ED7D31" w:themeColor="accent2"/>
                                              <w:sz w:val="24"/>
                                              <w:szCs w:val="24"/>
                                            </w:rPr>
                                            <w:t>Lydia Stokes</w:t>
                                          </w:r>
                                        </w:sdtContent>
                                      </w:sdt>
                                    </w:p>
                                  </w:tc>
                                </w:tr>
                              </w:tbl>
                              <w:p w14:paraId="01E378CC" w14:textId="77777777" w:rsidR="006B45A3" w:rsidRDefault="006B45A3"/>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 w14:anchorId="58EDB539" id="Text Box 138" o:spid="_x0000_s1028"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" fillcolor="#f2f2f2 [3052]" stroked="f" strokeweight=".5pt">
                    <v:textbox inset="0,0,0,0">
                      <w:txbxContent>
                        <w:tbl>
                          <w:tblPr>
                            <w:tblW w:w="5311"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3558"/>
                            <w:gridCol w:w="1360"/>
                          </w:tblGrid>
                          <w:tr w:rsidR="006B45A3" w14:paraId="58C46855" w14:textId="77777777" w:rsidTr="00BC521E">
                            <w:trPr>
                              <w:trHeight w:val="9027"/>
                              <w:jc w:val="center"/>
                            </w:trPr>
                            <w:tc>
                              <w:tcPr>
                                <w:tcW w:w="2716" w:type="pct"/>
                                <w:vAlign w:val="center"/>
                              </w:tcPr>
                              <w:p w14:paraId="7E028109" w14:textId="009BF0F3" w:rsidR="006B45A3" w:rsidRDefault="006B45A3">
                                <w:pPr>
                                  <w:jc w:val="right"/>
                                </w:pP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411D3439" w14:textId="3BCA7556" w:rsidR="006B45A3" w:rsidRDefault="006B45A3" w:rsidP="006B45A3">
                                    <w:pPr>
                                      <w:pStyle w:val="NoSpacing"/>
                                      <w:spacing w:line="312" w:lineRule="auto"/>
                                      <w:jc w:val="center"/>
                                      <w:rPr>
                                        <w:caps/>
                                        <w:color w:val="191919" w:themeColor="text1" w:themeTint="E6"/>
                                        <w:sz w:val="72"/>
                                        <w:szCs w:val="72"/>
                                      </w:rPr>
                                    </w:pPr>
                                    <w:r>
                                      <w:rPr>
                                        <w:caps/>
                                        <w:color w:val="191919" w:themeColor="text1" w:themeTint="E6"/>
                                        <w:sz w:val="72"/>
                                        <w:szCs w:val="72"/>
                                      </w:rPr>
                                      <w:t>Museum report</w:t>
                                    </w:r>
                                  </w:p>
                                </w:sdtContent>
                              </w:sdt>
                              <w:sdt>
                                <w:sdtPr>
                                  <w:rPr>
                                    <w:b/>
                                    <w:bCs/>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18695596" w14:textId="696C857A" w:rsidR="006B45A3" w:rsidRDefault="007734BF" w:rsidP="006B45A3">
                                    <w:pPr>
                                      <w:spacing w:line="276" w:lineRule="auto"/>
                                      <w:jc w:val="center"/>
                                      <w:rPr>
                                        <w:sz w:val="24"/>
                                        <w:szCs w:val="24"/>
                                      </w:rPr>
                                    </w:pPr>
                                    <w:r>
                                      <w:rPr>
                                        <w:b/>
                                        <w:bCs/>
                                        <w:color w:val="000000" w:themeColor="text1"/>
                                        <w:sz w:val="24"/>
                                        <w:szCs w:val="24"/>
                                      </w:rPr>
                                      <w:t>In the light of one of your visits, examine the arguments for and against removing monuments / artifacts OR buildings from their sites in the landscape to the safekeeping of the museum.</w:t>
                                    </w:r>
                                  </w:p>
                                </w:sdtContent>
                              </w:sdt>
                            </w:tc>
                            <w:tc>
                              <w:tcPr>
                                <w:tcW w:w="2284" w:type="pct"/>
                                <w:vAlign w:val="center"/>
                              </w:tcPr>
                              <w:p w14:paraId="0B5DD7C6" w14:textId="464DA695" w:rsidR="006B45A3" w:rsidRPr="00195FAA" w:rsidRDefault="006B45A3">
                                <w:pPr>
                                  <w:rPr>
                                    <w:rFonts w:cstheme="minorHAnsi"/>
                                    <w:b/>
                                    <w:bCs/>
                                    <w:color w:val="000000" w:themeColor="text1"/>
                                  </w:rPr>
                                </w:pPr>
                              </w:p>
                              <w:p w14:paraId="634B3F33" w14:textId="6B97D895" w:rsidR="006B45A3" w:rsidRPr="00195FAA" w:rsidRDefault="00E33DC8">
                                <w:pPr>
                                  <w:pStyle w:val="NoSpacing"/>
                                  <w:rPr>
                                    <w:rFonts w:cstheme="minorHAnsi"/>
                                  </w:rPr>
                                </w:pPr>
                                <w:sdt>
                                  <w:sdtPr>
                                    <w:rPr>
                                      <w:rFonts w:cstheme="minorHAnsi"/>
                                      <w:color w:val="ED7D31" w:themeColor="accent2"/>
                                      <w:sz w:val="24"/>
                                      <w:szCs w:val="24"/>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195FAA" w:rsidRPr="00195FAA">
                                      <w:rPr>
                                        <w:rFonts w:cstheme="minorHAnsi"/>
                                        <w:color w:val="ED7D31" w:themeColor="accent2"/>
                                        <w:sz w:val="24"/>
                                        <w:szCs w:val="24"/>
                                      </w:rPr>
                                      <w:t>Lydia Stokes</w:t>
                                    </w:r>
                                  </w:sdtContent>
                                </w:sdt>
                              </w:p>
                            </w:tc>
                          </w:tr>
                        </w:tbl>
                        <w:p w14:paraId="01E378CC" w14:textId="77777777" w:rsidR="006B45A3" w:rsidRDefault="006B45A3"/>
                      </w:txbxContent>
                    </v:textbox>
                    <w10:wrap anchorx="page" anchory="page"/>
                  </v:shape>
                </w:pict>
              </mc:Fallback>
            </mc:AlternateContent>
          </w:r>
          <w:r w:rsidR="006B45A3" w:rsidRPr="00BB7441">
            <w:rPr>
              <w:b/>
              <w:bCs/>
              <w:sz w:val="24"/>
              <w:szCs w:val="24"/>
            </w:rPr>
            <w:br w:type="page"/>
          </w:r>
        </w:sdtContent>
      </w:sdt>
      <w:r w:rsidR="008470A8" w:rsidRPr="00BB7441">
        <w:rPr>
          <w:b/>
          <w:bCs/>
          <w:sz w:val="24"/>
          <w:szCs w:val="24"/>
        </w:rPr>
        <w:t>I</w:t>
      </w:r>
      <w:r w:rsidR="00BB7441" w:rsidRPr="00BB7441">
        <w:rPr>
          <w:b/>
          <w:bCs/>
          <w:sz w:val="24"/>
          <w:szCs w:val="24"/>
        </w:rPr>
        <w:t>ntroduction</w:t>
      </w:r>
    </w:p>
    <w:p w14:paraId="2F3628A7" w14:textId="2E2AFEC5" w:rsidR="008E393A" w:rsidRPr="00BB1D07" w:rsidRDefault="006172E7" w:rsidP="00595565">
      <w:pPr>
        <w:spacing w:line="276" w:lineRule="auto"/>
        <w:jc w:val="both"/>
        <w:rPr>
          <w:sz w:val="24"/>
          <w:szCs w:val="24"/>
        </w:rPr>
      </w:pPr>
      <w:r>
        <w:rPr>
          <w:noProof/>
        </w:rPr>
        <mc:AlternateContent>
          <mc:Choice Requires="wps">
            <w:drawing>
              <wp:anchor distT="0" distB="0" distL="114300" distR="114300" simplePos="0" relativeHeight="251666432" behindDoc="1" locked="0" layoutInCell="1" allowOverlap="1" wp14:anchorId="1DD07722" wp14:editId="25B6B15B">
                <wp:simplePos x="0" y="0"/>
                <wp:positionH relativeFrom="margin">
                  <wp:posOffset>3041650</wp:posOffset>
                </wp:positionH>
                <wp:positionV relativeFrom="paragraph">
                  <wp:posOffset>4555490</wp:posOffset>
                </wp:positionV>
                <wp:extent cx="2679700" cy="139700"/>
                <wp:effectExtent l="0" t="0" r="25400" b="12700"/>
                <wp:wrapTight wrapText="bothSides">
                  <wp:wrapPolygon edited="0">
                    <wp:start x="0" y="0"/>
                    <wp:lineTo x="0" y="20618"/>
                    <wp:lineTo x="21651" y="20618"/>
                    <wp:lineTo x="21651" y="0"/>
                    <wp:lineTo x="0" y="0"/>
                  </wp:wrapPolygon>
                </wp:wrapTight>
                <wp:docPr id="3" name="Text Box 3"/>
                <wp:cNvGraphicFramePr/>
                <a:graphic xmlns:a="http://schemas.openxmlformats.org/drawingml/2006/main">
                  <a:graphicData uri="http://schemas.microsoft.com/office/word/2010/wordprocessingShape">
                    <wps:wsp>
                      <wps:cNvSpPr txBox="1"/>
                      <wps:spPr>
                        <a:xfrm>
                          <a:off x="0" y="0"/>
                          <a:ext cx="2679700" cy="139700"/>
                        </a:xfrm>
                        <a:prstGeom prst="rect">
                          <a:avLst/>
                        </a:prstGeom>
                        <a:solidFill>
                          <a:prstClr val="white"/>
                        </a:solidFill>
                        <a:ln>
                          <a:solidFill>
                            <a:schemeClr val="tx1"/>
                          </a:solidFill>
                        </a:ln>
                      </wps:spPr>
                      <wps:txbx>
                        <w:txbxContent>
                          <w:p w14:paraId="7534E358" w14:textId="4CE29E62" w:rsidR="006172E7" w:rsidRPr="00ED7D91" w:rsidRDefault="006172E7" w:rsidP="006172E7">
                            <w:pPr>
                              <w:pStyle w:val="Caption"/>
                              <w:rPr>
                                <w:noProof/>
                              </w:rPr>
                            </w:pPr>
                            <w:r>
                              <w:t xml:space="preserve">Figure </w:t>
                            </w:r>
                            <w:r w:rsidR="00E33DC8">
                              <w:fldChar w:fldCharType="begin"/>
                            </w:r>
                            <w:r w:rsidR="00E33DC8">
                              <w:instrText xml:space="preserve"> SEQ Figure \* ARABIC </w:instrText>
                            </w:r>
                            <w:r w:rsidR="00E33DC8">
                              <w:fldChar w:fldCharType="separate"/>
                            </w:r>
                            <w:r w:rsidR="00A60269">
                              <w:rPr>
                                <w:noProof/>
                              </w:rPr>
                              <w:t>2</w:t>
                            </w:r>
                            <w:r w:rsidR="00E33DC8">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D07722" id="Text Box 3" o:spid="_x0000_s1029" type="#_x0000_t202" style="position:absolute;left:0;text-align:left;margin-left:239.5pt;margin-top:358.7pt;width:211pt;height:11pt;z-index:-2516500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" strokecolor="black [3213]">
                <v:textbox inset="0,0,0,0">
                  <w:txbxContent>
                    <w:p w14:paraId="7534E358" w14:textId="4CE29E62" w:rsidR="006172E7" w:rsidRPr="00ED7D91" w:rsidRDefault="006172E7" w:rsidP="006172E7">
                      <w:pPr>
                        <w:pStyle w:val="Caption"/>
                        <w:rPr>
                          <w:noProof/>
                        </w:rPr>
                      </w:pPr>
                      <w:r>
                        <w:t xml:space="preserve">Figure </w:t>
                      </w:r>
                      <w:r w:rsidR="00E33DC8">
                        <w:fldChar w:fldCharType="begin"/>
                      </w:r>
                      <w:r w:rsidR="00E33DC8">
                        <w:instrText xml:space="preserve"> SEQ Figure \* ARABIC </w:instrText>
                      </w:r>
                      <w:r w:rsidR="00E33DC8">
                        <w:fldChar w:fldCharType="separate"/>
                      </w:r>
                      <w:r w:rsidR="00A60269">
                        <w:rPr>
                          <w:noProof/>
                        </w:rPr>
                        <w:t>2</w:t>
                      </w:r>
                      <w:r w:rsidR="00E33DC8">
                        <w:rPr>
                          <w:noProof/>
                        </w:rPr>
                        <w:fldChar w:fldCharType="end"/>
                      </w:r>
                    </w:p>
                  </w:txbxContent>
                </v:textbox>
                <w10:wrap type="tight" anchorx="margin"/>
              </v:shape>
            </w:pict>
          </mc:Fallback>
        </mc:AlternateContent>
      </w:r>
      <w:r>
        <w:rPr>
          <w:noProof/>
        </w:rPr>
        <w:drawing>
          <wp:anchor distT="0" distB="0" distL="114300" distR="114300" simplePos="0" relativeHeight="251664384" behindDoc="1" locked="0" layoutInCell="1" allowOverlap="1" wp14:anchorId="26B782D2" wp14:editId="783AA723">
            <wp:simplePos x="0" y="0"/>
            <wp:positionH relativeFrom="margin">
              <wp:align>right</wp:align>
            </wp:positionH>
            <wp:positionV relativeFrom="paragraph">
              <wp:posOffset>3266440</wp:posOffset>
            </wp:positionV>
            <wp:extent cx="2667000" cy="1296035"/>
            <wp:effectExtent l="19050" t="19050" r="19050" b="18415"/>
            <wp:wrapTight wrapText="bothSides">
              <wp:wrapPolygon edited="0">
                <wp:start x="-154" y="-317"/>
                <wp:lineTo x="-154" y="21589"/>
                <wp:lineTo x="21600" y="21589"/>
                <wp:lineTo x="21600" y="-317"/>
                <wp:lineTo x="-154" y="-317"/>
              </wp:wrapPolygon>
            </wp:wrapTight>
            <wp:docPr id="2" name="Picture 2" descr="A picture containing outdoor, building, roof&#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outdoor, building, roof&#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667000" cy="129603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C83159">
        <w:rPr>
          <w:sz w:val="24"/>
          <w:szCs w:val="24"/>
        </w:rPr>
        <w:t xml:space="preserve">Removing buildings from their sites in the landscape and transferring them into the safekeeping of museums happens across the country. One example </w:t>
      </w:r>
      <w:r w:rsidR="000F5E36">
        <w:rPr>
          <w:sz w:val="24"/>
          <w:szCs w:val="24"/>
        </w:rPr>
        <w:t>of buildings being transferred to their new home in a museum is</w:t>
      </w:r>
      <w:r w:rsidR="00C83159">
        <w:rPr>
          <w:sz w:val="24"/>
          <w:szCs w:val="24"/>
        </w:rPr>
        <w:t xml:space="preserve"> St Fagans National Museum of History</w:t>
      </w:r>
      <w:r w:rsidR="009B55BF">
        <w:rPr>
          <w:sz w:val="24"/>
          <w:szCs w:val="24"/>
        </w:rPr>
        <w:t>, the national museum for Wales situated on the edge of Cardiff</w:t>
      </w:r>
      <w:r w:rsidR="00B53791">
        <w:rPr>
          <w:sz w:val="24"/>
          <w:szCs w:val="24"/>
        </w:rPr>
        <w:t xml:space="preserve"> whilst another is the Black Country </w:t>
      </w:r>
      <w:r w:rsidR="005F0763">
        <w:rPr>
          <w:sz w:val="24"/>
          <w:szCs w:val="24"/>
        </w:rPr>
        <w:t xml:space="preserve">Living </w:t>
      </w:r>
      <w:r w:rsidR="00B53791">
        <w:rPr>
          <w:sz w:val="24"/>
          <w:szCs w:val="24"/>
        </w:rPr>
        <w:t>Museum situated in Dudley</w:t>
      </w:r>
      <w:r w:rsidR="009B55BF">
        <w:rPr>
          <w:sz w:val="24"/>
          <w:szCs w:val="24"/>
        </w:rPr>
        <w:t xml:space="preserve">. </w:t>
      </w:r>
      <w:r w:rsidR="000F5E36">
        <w:rPr>
          <w:sz w:val="24"/>
          <w:szCs w:val="24"/>
        </w:rPr>
        <w:t xml:space="preserve">St Fagans </w:t>
      </w:r>
      <w:r w:rsidR="00FC7315">
        <w:rPr>
          <w:sz w:val="24"/>
          <w:szCs w:val="24"/>
        </w:rPr>
        <w:t xml:space="preserve">National Museum of History </w:t>
      </w:r>
      <w:r w:rsidR="00F169C7">
        <w:rPr>
          <w:sz w:val="24"/>
          <w:szCs w:val="24"/>
        </w:rPr>
        <w:t xml:space="preserve">and the Black Country </w:t>
      </w:r>
      <w:r w:rsidR="005F0763">
        <w:rPr>
          <w:sz w:val="24"/>
          <w:szCs w:val="24"/>
        </w:rPr>
        <w:t xml:space="preserve">Living </w:t>
      </w:r>
      <w:r w:rsidR="00FC7315">
        <w:rPr>
          <w:sz w:val="24"/>
          <w:szCs w:val="24"/>
        </w:rPr>
        <w:t>M</w:t>
      </w:r>
      <w:r w:rsidR="00F169C7">
        <w:rPr>
          <w:sz w:val="24"/>
          <w:szCs w:val="24"/>
        </w:rPr>
        <w:t>useum are</w:t>
      </w:r>
      <w:r w:rsidR="00F85E77">
        <w:rPr>
          <w:sz w:val="24"/>
          <w:szCs w:val="24"/>
        </w:rPr>
        <w:t xml:space="preserve"> living history museums and</w:t>
      </w:r>
      <w:r w:rsidR="000F5E36">
        <w:rPr>
          <w:sz w:val="24"/>
          <w:szCs w:val="24"/>
        </w:rPr>
        <w:t xml:space="preserve"> open air museum meaning the museum exhibits its collection outside, in the case of St Fagans</w:t>
      </w:r>
      <w:r w:rsidR="00FC7315">
        <w:rPr>
          <w:sz w:val="24"/>
          <w:szCs w:val="24"/>
        </w:rPr>
        <w:t xml:space="preserve"> National Museum of History</w:t>
      </w:r>
      <w:r w:rsidR="000F5E36">
        <w:rPr>
          <w:sz w:val="24"/>
          <w:szCs w:val="24"/>
        </w:rPr>
        <w:t xml:space="preserve"> it is set out in the main area as a town but also has</w:t>
      </w:r>
      <w:r w:rsidR="00615F71">
        <w:rPr>
          <w:sz w:val="24"/>
          <w:szCs w:val="24"/>
        </w:rPr>
        <w:t xml:space="preserve"> a collection of</w:t>
      </w:r>
      <w:r w:rsidR="000F5E36">
        <w:rPr>
          <w:sz w:val="24"/>
          <w:szCs w:val="24"/>
        </w:rPr>
        <w:t xml:space="preserve"> buildings </w:t>
      </w:r>
      <w:r w:rsidR="00615F71">
        <w:rPr>
          <w:sz w:val="24"/>
          <w:szCs w:val="24"/>
        </w:rPr>
        <w:t xml:space="preserve">from </w:t>
      </w:r>
      <w:r w:rsidR="000F5E36">
        <w:rPr>
          <w:sz w:val="24"/>
          <w:szCs w:val="24"/>
        </w:rPr>
        <w:t xml:space="preserve">different time periods set around the site including a street through time. The buildings found </w:t>
      </w:r>
      <w:r w:rsidR="00F169C7">
        <w:rPr>
          <w:sz w:val="24"/>
          <w:szCs w:val="24"/>
        </w:rPr>
        <w:t>t</w:t>
      </w:r>
      <w:r w:rsidR="000F5E36">
        <w:rPr>
          <w:sz w:val="24"/>
          <w:szCs w:val="24"/>
        </w:rPr>
        <w:t xml:space="preserve">here were taken from all across Wales for </w:t>
      </w:r>
      <w:r w:rsidR="00615F71">
        <w:rPr>
          <w:sz w:val="24"/>
          <w:szCs w:val="24"/>
        </w:rPr>
        <w:t>a variety of</w:t>
      </w:r>
      <w:r w:rsidR="000F5E36">
        <w:rPr>
          <w:sz w:val="24"/>
          <w:szCs w:val="24"/>
        </w:rPr>
        <w:t xml:space="preserve"> reasons</w:t>
      </w:r>
      <w:r w:rsidR="007475D9">
        <w:rPr>
          <w:sz w:val="24"/>
          <w:szCs w:val="24"/>
        </w:rPr>
        <w:t>, ‘</w:t>
      </w:r>
      <w:r w:rsidR="007475D9" w:rsidRPr="007475D9">
        <w:rPr>
          <w:sz w:val="24"/>
          <w:szCs w:val="24"/>
        </w:rPr>
        <w:t>Over forty original buildings from various historical periods in Wales have been re-erected in</w:t>
      </w:r>
      <w:r w:rsidR="007475D9">
        <w:rPr>
          <w:sz w:val="24"/>
          <w:szCs w:val="24"/>
        </w:rPr>
        <w:t>…</w:t>
      </w:r>
      <w:r w:rsidR="007475D9" w:rsidRPr="007475D9">
        <w:rPr>
          <w:sz w:val="24"/>
          <w:szCs w:val="24"/>
        </w:rPr>
        <w:t>100-acre parkland.</w:t>
      </w:r>
      <w:r w:rsidR="007475D9">
        <w:rPr>
          <w:sz w:val="24"/>
          <w:szCs w:val="24"/>
        </w:rPr>
        <w:t>’ (St Fagans National Museum of History)</w:t>
      </w:r>
      <w:r w:rsidR="000F5E36">
        <w:rPr>
          <w:sz w:val="24"/>
          <w:szCs w:val="24"/>
        </w:rPr>
        <w:t>.</w:t>
      </w:r>
      <w:r w:rsidR="00F6617A">
        <w:rPr>
          <w:sz w:val="24"/>
          <w:szCs w:val="24"/>
        </w:rPr>
        <w:t xml:space="preserve"> </w:t>
      </w:r>
      <w:r w:rsidR="00532E16">
        <w:rPr>
          <w:sz w:val="24"/>
          <w:szCs w:val="24"/>
        </w:rPr>
        <w:t>The whole basis of museums such as St Fagans</w:t>
      </w:r>
      <w:r w:rsidR="00FC7315">
        <w:rPr>
          <w:sz w:val="24"/>
          <w:szCs w:val="24"/>
        </w:rPr>
        <w:t xml:space="preserve"> National Museum of History</w:t>
      </w:r>
      <w:r w:rsidR="00532E16">
        <w:rPr>
          <w:sz w:val="24"/>
          <w:szCs w:val="24"/>
        </w:rPr>
        <w:t xml:space="preserve"> is the buildings they hold and the history these buildings help to bring to life. In a report about the finances of Welsh museums </w:t>
      </w:r>
      <w:r w:rsidR="00854138">
        <w:rPr>
          <w:sz w:val="24"/>
          <w:szCs w:val="24"/>
        </w:rPr>
        <w:t>St Fagans</w:t>
      </w:r>
      <w:r w:rsidR="00FC7315">
        <w:rPr>
          <w:sz w:val="24"/>
          <w:szCs w:val="24"/>
        </w:rPr>
        <w:t xml:space="preserve"> National Museum of History</w:t>
      </w:r>
      <w:r w:rsidR="00854138">
        <w:rPr>
          <w:sz w:val="24"/>
          <w:szCs w:val="24"/>
        </w:rPr>
        <w:t xml:space="preserve"> is described in the following words, </w:t>
      </w:r>
      <w:r w:rsidR="008E393A">
        <w:rPr>
          <w:sz w:val="24"/>
          <w:szCs w:val="24"/>
        </w:rPr>
        <w:t>‘Visitors can explore and enjoy over 2,000 years of history in over forty re-erected period buildings that have been collected from all over Wales.’ (</w:t>
      </w:r>
      <w:r w:rsidR="00001268" w:rsidRPr="00001268">
        <w:rPr>
          <w:sz w:val="24"/>
          <w:szCs w:val="24"/>
        </w:rPr>
        <w:t>The National Museum of Wales, 2018</w:t>
      </w:r>
      <w:r w:rsidR="008E393A">
        <w:rPr>
          <w:sz w:val="24"/>
          <w:szCs w:val="24"/>
        </w:rPr>
        <w:t>)</w:t>
      </w:r>
      <w:r w:rsidR="00001268">
        <w:rPr>
          <w:sz w:val="24"/>
          <w:szCs w:val="24"/>
        </w:rPr>
        <w:t xml:space="preserve">. </w:t>
      </w:r>
      <w:r w:rsidR="00854138">
        <w:rPr>
          <w:sz w:val="24"/>
          <w:szCs w:val="24"/>
        </w:rPr>
        <w:t xml:space="preserve">Of course, not all the buildings found at St Fagans </w:t>
      </w:r>
      <w:r w:rsidR="00FC7315">
        <w:rPr>
          <w:sz w:val="24"/>
          <w:szCs w:val="24"/>
        </w:rPr>
        <w:t xml:space="preserve">National Museum of History </w:t>
      </w:r>
      <w:r w:rsidR="00854138">
        <w:rPr>
          <w:sz w:val="24"/>
          <w:szCs w:val="24"/>
        </w:rPr>
        <w:t>are historic due to the fact the museum could not cover such a vast history with the buildings that remain. The site is a mix of historic buildings and for the older periods recreated buildings as they would have stood, especially the examples of an Iron Age settlement</w:t>
      </w:r>
      <w:r w:rsidR="009064C7">
        <w:rPr>
          <w:sz w:val="24"/>
          <w:szCs w:val="24"/>
        </w:rPr>
        <w:t xml:space="preserve"> as seen in figure 2</w:t>
      </w:r>
      <w:r w:rsidR="00854138">
        <w:rPr>
          <w:sz w:val="24"/>
          <w:szCs w:val="24"/>
        </w:rPr>
        <w:t>.</w:t>
      </w:r>
      <w:r w:rsidR="009064C7">
        <w:rPr>
          <w:sz w:val="24"/>
          <w:szCs w:val="24"/>
        </w:rPr>
        <w:t xml:space="preserve"> This period is now represented as a two room </w:t>
      </w:r>
      <w:r w:rsidR="000A5205">
        <w:rPr>
          <w:sz w:val="24"/>
          <w:szCs w:val="24"/>
        </w:rPr>
        <w:t>farmstead based on an archaeological excavation in Anglesey, ‘</w:t>
      </w:r>
      <w:r w:rsidR="000A5205" w:rsidRPr="000A5205">
        <w:rPr>
          <w:sz w:val="24"/>
          <w:szCs w:val="24"/>
        </w:rPr>
        <w:t>Bryn Eryr is an experimental reconstruction of the earliest two houses</w:t>
      </w:r>
      <w:r w:rsidR="000A5205">
        <w:rPr>
          <w:sz w:val="24"/>
          <w:szCs w:val="24"/>
        </w:rPr>
        <w:t>…</w:t>
      </w:r>
      <w:r w:rsidR="000A5205" w:rsidRPr="000A5205">
        <w:rPr>
          <w:sz w:val="24"/>
          <w:szCs w:val="24"/>
        </w:rPr>
        <w:t>it is quite likely they formed one building with two rooms</w:t>
      </w:r>
      <w:r w:rsidR="000A5205">
        <w:rPr>
          <w:sz w:val="24"/>
          <w:szCs w:val="24"/>
        </w:rPr>
        <w:t>’ (St Fagans National Museum of History)</w:t>
      </w:r>
      <w:r w:rsidR="009064C7">
        <w:rPr>
          <w:sz w:val="24"/>
          <w:szCs w:val="24"/>
        </w:rPr>
        <w:t>.</w:t>
      </w:r>
      <w:r w:rsidR="000A5205">
        <w:rPr>
          <w:sz w:val="24"/>
          <w:szCs w:val="24"/>
        </w:rPr>
        <w:t xml:space="preserve"> </w:t>
      </w:r>
      <w:r w:rsidR="00854138">
        <w:rPr>
          <w:sz w:val="24"/>
          <w:szCs w:val="24"/>
        </w:rPr>
        <w:t xml:space="preserve"> </w:t>
      </w:r>
    </w:p>
    <w:p w14:paraId="3A329962" w14:textId="77777777" w:rsidR="00A60269" w:rsidRDefault="00A60269" w:rsidP="00595565">
      <w:pPr>
        <w:spacing w:line="276" w:lineRule="auto"/>
        <w:jc w:val="both"/>
        <w:rPr>
          <w:b/>
          <w:bCs/>
          <w:sz w:val="24"/>
          <w:szCs w:val="24"/>
        </w:rPr>
      </w:pPr>
    </w:p>
    <w:p w14:paraId="4684DB9D" w14:textId="22733E88" w:rsidR="00A70841" w:rsidRDefault="00E529D8" w:rsidP="00595565">
      <w:pPr>
        <w:spacing w:line="276" w:lineRule="auto"/>
        <w:jc w:val="both"/>
        <w:rPr>
          <w:b/>
          <w:bCs/>
          <w:sz w:val="24"/>
          <w:szCs w:val="24"/>
        </w:rPr>
      </w:pPr>
      <w:r w:rsidRPr="00E529D8">
        <w:rPr>
          <w:b/>
          <w:bCs/>
          <w:sz w:val="24"/>
          <w:szCs w:val="24"/>
        </w:rPr>
        <w:t>Context</w:t>
      </w:r>
    </w:p>
    <w:p w14:paraId="71DDE785" w14:textId="262318BA" w:rsidR="00A910D0" w:rsidRDefault="00A910D0" w:rsidP="00595565">
      <w:pPr>
        <w:spacing w:line="276" w:lineRule="auto"/>
        <w:jc w:val="both"/>
        <w:rPr>
          <w:sz w:val="24"/>
          <w:szCs w:val="24"/>
        </w:rPr>
      </w:pPr>
      <w:r>
        <w:rPr>
          <w:sz w:val="24"/>
          <w:szCs w:val="24"/>
        </w:rPr>
        <w:t xml:space="preserve">Context is very important when it comes to historic buildings. Their placement greatly contributes to their story and position within the community and the past therefore the idea of moving these buildings either within a community or to a museum site is one which comes with much opposition. There are many things that have to be </w:t>
      </w:r>
      <w:r w:rsidR="00615F71">
        <w:rPr>
          <w:sz w:val="24"/>
          <w:szCs w:val="24"/>
        </w:rPr>
        <w:t>considered</w:t>
      </w:r>
      <w:r>
        <w:rPr>
          <w:sz w:val="24"/>
          <w:szCs w:val="24"/>
        </w:rPr>
        <w:t xml:space="preserve"> before moving a </w:t>
      </w:r>
      <w:r w:rsidR="00C07E17">
        <w:rPr>
          <w:sz w:val="24"/>
          <w:szCs w:val="24"/>
        </w:rPr>
        <w:t>building,</w:t>
      </w:r>
      <w:r>
        <w:rPr>
          <w:sz w:val="24"/>
          <w:szCs w:val="24"/>
        </w:rPr>
        <w:t xml:space="preserve"> but it is often in its best interest and the context in which it originally sat can be transferred at least on paper to its new home and its legacy and past can be recognised. </w:t>
      </w:r>
    </w:p>
    <w:p w14:paraId="1D66DED6" w14:textId="5983596F" w:rsidR="00731A4F" w:rsidRDefault="00970D4A" w:rsidP="00595565">
      <w:pPr>
        <w:spacing w:line="276" w:lineRule="auto"/>
        <w:jc w:val="both"/>
        <w:rPr>
          <w:sz w:val="24"/>
          <w:szCs w:val="24"/>
        </w:rPr>
      </w:pPr>
      <w:r>
        <w:rPr>
          <w:sz w:val="24"/>
          <w:szCs w:val="24"/>
        </w:rPr>
        <w:t xml:space="preserve">There are many consideration which must be </w:t>
      </w:r>
      <w:r w:rsidR="00615F71">
        <w:rPr>
          <w:sz w:val="24"/>
          <w:szCs w:val="24"/>
        </w:rPr>
        <w:t>considered</w:t>
      </w:r>
      <w:r>
        <w:rPr>
          <w:sz w:val="24"/>
          <w:szCs w:val="24"/>
        </w:rPr>
        <w:t xml:space="preserve"> when changing the positioning and in some form the context of a historic building. One </w:t>
      </w:r>
      <w:r w:rsidR="00A70841">
        <w:rPr>
          <w:sz w:val="24"/>
          <w:szCs w:val="24"/>
        </w:rPr>
        <w:t>‘</w:t>
      </w:r>
      <w:r w:rsidR="00A56E7B">
        <w:rPr>
          <w:sz w:val="24"/>
          <w:szCs w:val="24"/>
        </w:rPr>
        <w:t xml:space="preserve">consideration to take into account </w:t>
      </w:r>
      <w:r w:rsidR="00A70841" w:rsidRPr="00A70841">
        <w:rPr>
          <w:sz w:val="24"/>
          <w:szCs w:val="24"/>
        </w:rPr>
        <w:t xml:space="preserve">when a building is relocated is the character of the new site both in context and proximity. Part of </w:t>
      </w:r>
      <w:r w:rsidR="00A70841" w:rsidRPr="00A70841">
        <w:rPr>
          <w:sz w:val="24"/>
          <w:szCs w:val="24"/>
        </w:rPr>
        <w:lastRenderedPageBreak/>
        <w:t>the significance of a historic building is its location. The aesthetic tone must be replicated at the new site, or at least made comparable, to the original historic location, though any value unique to the location itself will be lost.</w:t>
      </w:r>
      <w:r w:rsidR="00A70841">
        <w:rPr>
          <w:sz w:val="24"/>
          <w:szCs w:val="24"/>
        </w:rPr>
        <w:t>’ (</w:t>
      </w:r>
      <w:r w:rsidR="00A70841" w:rsidRPr="00A70841">
        <w:rPr>
          <w:sz w:val="24"/>
          <w:szCs w:val="24"/>
        </w:rPr>
        <w:t>Peltola, X., 2008</w:t>
      </w:r>
      <w:r w:rsidR="00A70841">
        <w:rPr>
          <w:sz w:val="24"/>
          <w:szCs w:val="24"/>
        </w:rPr>
        <w:t xml:space="preserve">). </w:t>
      </w:r>
      <w:r w:rsidR="0018536C">
        <w:rPr>
          <w:sz w:val="24"/>
          <w:szCs w:val="24"/>
        </w:rPr>
        <w:t xml:space="preserve">On the St Fagans National Museum of History website there is a list of all the historic buildings housed on the site and </w:t>
      </w:r>
      <w:r w:rsidR="00A1268E">
        <w:rPr>
          <w:sz w:val="24"/>
          <w:szCs w:val="24"/>
        </w:rPr>
        <w:t xml:space="preserve">where they were taken from and basic details about the buildings history which helps them to maintain </w:t>
      </w:r>
      <w:r w:rsidR="00A60269">
        <w:rPr>
          <w:noProof/>
          <w:sz w:val="24"/>
          <w:szCs w:val="24"/>
        </w:rPr>
        <w:drawing>
          <wp:anchor distT="0" distB="0" distL="114300" distR="114300" simplePos="0" relativeHeight="251670528" behindDoc="1" locked="0" layoutInCell="1" allowOverlap="1" wp14:anchorId="0DA9DC68" wp14:editId="0C706297">
            <wp:simplePos x="0" y="0"/>
            <wp:positionH relativeFrom="margin">
              <wp:align>right</wp:align>
            </wp:positionH>
            <wp:positionV relativeFrom="paragraph">
              <wp:posOffset>1263650</wp:posOffset>
            </wp:positionV>
            <wp:extent cx="2132965" cy="1421130"/>
            <wp:effectExtent l="19050" t="19050" r="19685" b="26670"/>
            <wp:wrapTight wrapText="bothSides">
              <wp:wrapPolygon edited="0">
                <wp:start x="-193" y="-290"/>
                <wp:lineTo x="-193" y="21716"/>
                <wp:lineTo x="21606" y="21716"/>
                <wp:lineTo x="21606" y="-290"/>
                <wp:lineTo x="-193" y="-29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32965" cy="1421130"/>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r w:rsidR="00A1268E">
        <w:rPr>
          <w:sz w:val="24"/>
          <w:szCs w:val="24"/>
        </w:rPr>
        <w:t xml:space="preserve">some of their context and </w:t>
      </w:r>
      <w:r w:rsidR="00833B5E">
        <w:rPr>
          <w:sz w:val="24"/>
          <w:szCs w:val="24"/>
        </w:rPr>
        <w:t xml:space="preserve">historical significance given by both its original and current location. An example of this is the details for </w:t>
      </w:r>
      <w:r w:rsidR="00833B5E" w:rsidRPr="00833B5E">
        <w:rPr>
          <w:sz w:val="24"/>
          <w:szCs w:val="24"/>
        </w:rPr>
        <w:t>Maestir School</w:t>
      </w:r>
      <w:r w:rsidR="00194B2F">
        <w:rPr>
          <w:sz w:val="24"/>
          <w:szCs w:val="24"/>
        </w:rPr>
        <w:t xml:space="preserve"> which was originally located in Lampeter in Ceredigion before transfer to St Fagans National Museum of History in</w:t>
      </w:r>
      <w:r w:rsidR="00833B5E" w:rsidRPr="00833B5E">
        <w:rPr>
          <w:sz w:val="24"/>
          <w:szCs w:val="24"/>
        </w:rPr>
        <w:t xml:space="preserve"> 1981</w:t>
      </w:r>
      <w:r w:rsidR="00194B2F">
        <w:rPr>
          <w:sz w:val="24"/>
          <w:szCs w:val="24"/>
        </w:rPr>
        <w:t>.</w:t>
      </w:r>
      <w:r w:rsidR="00731A4F">
        <w:rPr>
          <w:sz w:val="24"/>
          <w:szCs w:val="24"/>
        </w:rPr>
        <w:t>‘</w:t>
      </w:r>
      <w:r w:rsidR="00731A4F" w:rsidRPr="00731A4F">
        <w:rPr>
          <w:sz w:val="24"/>
          <w:szCs w:val="24"/>
        </w:rPr>
        <w:t>A small country school built in 1880 comprising a single classroom, an entrance lobby and a side porch</w:t>
      </w:r>
      <w:r w:rsidR="00731A4F">
        <w:rPr>
          <w:sz w:val="24"/>
          <w:szCs w:val="24"/>
        </w:rPr>
        <w:t>…</w:t>
      </w:r>
      <w:r w:rsidR="00731A4F" w:rsidRPr="00731A4F">
        <w:rPr>
          <w:sz w:val="24"/>
          <w:szCs w:val="24"/>
        </w:rPr>
        <w:t xml:space="preserve">yard </w:t>
      </w:r>
      <w:r w:rsidR="00A60269">
        <w:rPr>
          <w:noProof/>
        </w:rPr>
        <mc:AlternateContent>
          <mc:Choice Requires="wps">
            <w:drawing>
              <wp:anchor distT="0" distB="0" distL="114300" distR="114300" simplePos="0" relativeHeight="251672576" behindDoc="1" locked="0" layoutInCell="1" allowOverlap="1" wp14:anchorId="4F717109" wp14:editId="300B44B6">
                <wp:simplePos x="0" y="0"/>
                <wp:positionH relativeFrom="margin">
                  <wp:posOffset>3575050</wp:posOffset>
                </wp:positionH>
                <wp:positionV relativeFrom="paragraph">
                  <wp:posOffset>2673350</wp:posOffset>
                </wp:positionV>
                <wp:extent cx="2146300" cy="133350"/>
                <wp:effectExtent l="0" t="0" r="25400" b="19050"/>
                <wp:wrapTight wrapText="bothSides">
                  <wp:wrapPolygon edited="0">
                    <wp:start x="0" y="0"/>
                    <wp:lineTo x="0" y="21600"/>
                    <wp:lineTo x="21664" y="21600"/>
                    <wp:lineTo x="21664" y="0"/>
                    <wp:lineTo x="0" y="0"/>
                  </wp:wrapPolygon>
                </wp:wrapTight>
                <wp:docPr id="9" name="Text Box 9"/>
                <wp:cNvGraphicFramePr/>
                <a:graphic xmlns:a="http://schemas.openxmlformats.org/drawingml/2006/main">
                  <a:graphicData uri="http://schemas.microsoft.com/office/word/2010/wordprocessingShape">
                    <wps:wsp>
                      <wps:cNvSpPr txBox="1"/>
                      <wps:spPr>
                        <a:xfrm>
                          <a:off x="0" y="0"/>
                          <a:ext cx="2146300" cy="133350"/>
                        </a:xfrm>
                        <a:prstGeom prst="rect">
                          <a:avLst/>
                        </a:prstGeom>
                        <a:solidFill>
                          <a:prstClr val="white"/>
                        </a:solidFill>
                        <a:ln>
                          <a:solidFill>
                            <a:schemeClr val="tx1"/>
                          </a:solidFill>
                        </a:ln>
                      </wps:spPr>
                      <wps:txbx>
                        <w:txbxContent>
                          <w:p w14:paraId="15BD9AEF" w14:textId="151A86BF" w:rsidR="00A60269" w:rsidRPr="00653D59" w:rsidRDefault="00A60269" w:rsidP="00A60269">
                            <w:pPr>
                              <w:pStyle w:val="Caption"/>
                              <w:rPr>
                                <w:sz w:val="24"/>
                                <w:szCs w:val="24"/>
                              </w:rPr>
                            </w:pPr>
                            <w:r>
                              <w:t xml:space="preserve">Figure </w:t>
                            </w:r>
                            <w:r w:rsidR="00E33DC8">
                              <w:fldChar w:fldCharType="begin"/>
                            </w:r>
                            <w:r w:rsidR="00E33DC8">
                              <w:instrText xml:space="preserve"> SEQ Figure \* ARABIC </w:instrText>
                            </w:r>
                            <w:r w:rsidR="00E33DC8">
                              <w:fldChar w:fldCharType="separate"/>
                            </w:r>
                            <w:r>
                              <w:rPr>
                                <w:noProof/>
                              </w:rPr>
                              <w:t>3</w:t>
                            </w:r>
                            <w:r w:rsidR="00E33DC8">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717109" id="Text Box 9" o:spid="_x0000_s1030" type="#_x0000_t202" style="position:absolute;left:0;text-align:left;margin-left:281.5pt;margin-top:210.5pt;width:169pt;height:10.5pt;z-index:-2516439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" strokecolor="black [3213]">
                <v:textbox inset="0,0,0,0">
                  <w:txbxContent>
                    <w:p w14:paraId="15BD9AEF" w14:textId="151A86BF" w:rsidR="00A60269" w:rsidRPr="00653D59" w:rsidRDefault="00A60269" w:rsidP="00A60269">
                      <w:pPr>
                        <w:pStyle w:val="Caption"/>
                        <w:rPr>
                          <w:sz w:val="24"/>
                          <w:szCs w:val="24"/>
                        </w:rPr>
                      </w:pPr>
                      <w:r>
                        <w:t xml:space="preserve">Figure </w:t>
                      </w:r>
                      <w:r w:rsidR="00E33DC8">
                        <w:fldChar w:fldCharType="begin"/>
                      </w:r>
                      <w:r w:rsidR="00E33DC8">
                        <w:instrText xml:space="preserve"> SEQ Figure \* ARABIC </w:instrText>
                      </w:r>
                      <w:r w:rsidR="00E33DC8">
                        <w:fldChar w:fldCharType="separate"/>
                      </w:r>
                      <w:r>
                        <w:rPr>
                          <w:noProof/>
                        </w:rPr>
                        <w:t>3</w:t>
                      </w:r>
                      <w:r w:rsidR="00E33DC8">
                        <w:rPr>
                          <w:noProof/>
                        </w:rPr>
                        <w:fldChar w:fldCharType="end"/>
                      </w:r>
                    </w:p>
                  </w:txbxContent>
                </v:textbox>
                <w10:wrap type="tight" anchorx="margin"/>
              </v:shape>
            </w:pict>
          </mc:Fallback>
        </mc:AlternateContent>
      </w:r>
      <w:r w:rsidR="00731A4F" w:rsidRPr="00731A4F">
        <w:rPr>
          <w:sz w:val="24"/>
          <w:szCs w:val="24"/>
        </w:rPr>
        <w:t>was divided in two at the rear to segregate boys and girls whilst the yard in front of the school was usually used for 'drill' and exercise</w:t>
      </w:r>
      <w:r w:rsidR="00731A4F">
        <w:rPr>
          <w:sz w:val="24"/>
          <w:szCs w:val="24"/>
        </w:rPr>
        <w:t>…</w:t>
      </w:r>
      <w:r w:rsidR="00731A4F" w:rsidRPr="00731A4F">
        <w:rPr>
          <w:sz w:val="24"/>
          <w:szCs w:val="24"/>
        </w:rPr>
        <w:t>There is a small toilet block and fuel store behind the school</w:t>
      </w:r>
      <w:r w:rsidR="00731A4F">
        <w:rPr>
          <w:sz w:val="24"/>
          <w:szCs w:val="24"/>
        </w:rPr>
        <w:t>…</w:t>
      </w:r>
      <w:r w:rsidR="00731A4F" w:rsidRPr="00731A4F">
        <w:rPr>
          <w:sz w:val="24"/>
          <w:szCs w:val="24"/>
        </w:rPr>
        <w:t>school has been arranged as it was in the 1900</w:t>
      </w:r>
      <w:r w:rsidR="00731A4F">
        <w:rPr>
          <w:sz w:val="24"/>
          <w:szCs w:val="24"/>
        </w:rPr>
        <w:t>…</w:t>
      </w:r>
      <w:r w:rsidR="00731A4F" w:rsidRPr="00731A4F">
        <w:rPr>
          <w:sz w:val="24"/>
          <w:szCs w:val="24"/>
        </w:rPr>
        <w:t>an assortment of desks for pupils of different ages, from five to fourteen, all of whom were taught in the single classroom</w:t>
      </w:r>
      <w:r w:rsidR="00731A4F">
        <w:rPr>
          <w:sz w:val="24"/>
          <w:szCs w:val="24"/>
        </w:rPr>
        <w:t>…</w:t>
      </w:r>
      <w:r w:rsidR="00731A4F" w:rsidRPr="00731A4F">
        <w:rPr>
          <w:sz w:val="24"/>
          <w:szCs w:val="24"/>
        </w:rPr>
        <w:t>closed in 1916</w:t>
      </w:r>
      <w:r w:rsidR="00731A4F">
        <w:rPr>
          <w:sz w:val="24"/>
          <w:szCs w:val="24"/>
        </w:rPr>
        <w:t>…</w:t>
      </w:r>
      <w:r w:rsidR="00731A4F" w:rsidRPr="00731A4F">
        <w:rPr>
          <w:sz w:val="24"/>
          <w:szCs w:val="24"/>
        </w:rPr>
        <w:t>converted</w:t>
      </w:r>
      <w:r w:rsidR="00731A4F">
        <w:rPr>
          <w:sz w:val="24"/>
          <w:szCs w:val="24"/>
        </w:rPr>
        <w:t>…</w:t>
      </w:r>
      <w:r w:rsidR="00731A4F" w:rsidRPr="00731A4F">
        <w:rPr>
          <w:sz w:val="24"/>
          <w:szCs w:val="24"/>
        </w:rPr>
        <w:t>to a dwelling</w:t>
      </w:r>
      <w:r w:rsidR="00731A4F">
        <w:rPr>
          <w:sz w:val="24"/>
          <w:szCs w:val="24"/>
        </w:rPr>
        <w:t>.’ (</w:t>
      </w:r>
      <w:r w:rsidR="00B5232E" w:rsidRPr="00B5232E">
        <w:rPr>
          <w:sz w:val="24"/>
          <w:szCs w:val="24"/>
        </w:rPr>
        <w:t>St Fagans National Museum of History</w:t>
      </w:r>
      <w:r w:rsidR="00731A4F">
        <w:rPr>
          <w:sz w:val="24"/>
          <w:szCs w:val="24"/>
        </w:rPr>
        <w:t>)</w:t>
      </w:r>
      <w:r w:rsidR="00B5232E">
        <w:rPr>
          <w:sz w:val="24"/>
          <w:szCs w:val="24"/>
        </w:rPr>
        <w:t xml:space="preserve">. </w:t>
      </w:r>
      <w:r w:rsidR="006C643D">
        <w:rPr>
          <w:sz w:val="24"/>
          <w:szCs w:val="24"/>
        </w:rPr>
        <w:t>This brief outline of the history of the school</w:t>
      </w:r>
      <w:r w:rsidR="009568EB">
        <w:rPr>
          <w:sz w:val="24"/>
          <w:szCs w:val="24"/>
        </w:rPr>
        <w:t xml:space="preserve"> and the accompanying image as seen in figure 3</w:t>
      </w:r>
      <w:r w:rsidR="006C643D">
        <w:rPr>
          <w:sz w:val="24"/>
          <w:szCs w:val="24"/>
        </w:rPr>
        <w:t xml:space="preserve"> ensures to some level the context of the site remains even if it is no longer situated within Lampeter. It makes sure there is an entire history behind the building rather than it being a simple structure with an unknown past and little context.  </w:t>
      </w:r>
    </w:p>
    <w:p w14:paraId="6D7883CD" w14:textId="10984229" w:rsidR="0087035D" w:rsidRDefault="003A5621" w:rsidP="00595565">
      <w:pPr>
        <w:spacing w:line="276" w:lineRule="auto"/>
        <w:jc w:val="both"/>
        <w:rPr>
          <w:sz w:val="24"/>
          <w:szCs w:val="24"/>
        </w:rPr>
      </w:pPr>
      <w:r>
        <w:rPr>
          <w:noProof/>
        </w:rPr>
        <mc:AlternateContent>
          <mc:Choice Requires="wps">
            <w:drawing>
              <wp:anchor distT="0" distB="0" distL="114300" distR="114300" simplePos="0" relativeHeight="251669504" behindDoc="1" locked="0" layoutInCell="1" allowOverlap="1" wp14:anchorId="2F07C5A8" wp14:editId="60CFF407">
                <wp:simplePos x="0" y="0"/>
                <wp:positionH relativeFrom="margin">
                  <wp:posOffset>4032250</wp:posOffset>
                </wp:positionH>
                <wp:positionV relativeFrom="paragraph">
                  <wp:posOffset>2291715</wp:posOffset>
                </wp:positionV>
                <wp:extent cx="1682750" cy="158750"/>
                <wp:effectExtent l="0" t="0" r="12700" b="12700"/>
                <wp:wrapTight wrapText="bothSides">
                  <wp:wrapPolygon edited="0">
                    <wp:start x="0" y="0"/>
                    <wp:lineTo x="0" y="20736"/>
                    <wp:lineTo x="21518" y="20736"/>
                    <wp:lineTo x="21518" y="0"/>
                    <wp:lineTo x="0" y="0"/>
                  </wp:wrapPolygon>
                </wp:wrapTight>
                <wp:docPr id="7" name="Text Box 7"/>
                <wp:cNvGraphicFramePr/>
                <a:graphic xmlns:a="http://schemas.openxmlformats.org/drawingml/2006/main">
                  <a:graphicData uri="http://schemas.microsoft.com/office/word/2010/wordprocessingShape">
                    <wps:wsp>
                      <wps:cNvSpPr txBox="1"/>
                      <wps:spPr>
                        <a:xfrm>
                          <a:off x="0" y="0"/>
                          <a:ext cx="1682750" cy="158750"/>
                        </a:xfrm>
                        <a:prstGeom prst="rect">
                          <a:avLst/>
                        </a:prstGeom>
                        <a:solidFill>
                          <a:prstClr val="white"/>
                        </a:solidFill>
                        <a:ln>
                          <a:solidFill>
                            <a:schemeClr val="tx1"/>
                          </a:solidFill>
                        </a:ln>
                      </wps:spPr>
                      <wps:txbx>
                        <w:txbxContent>
                          <w:p w14:paraId="363CE6BF" w14:textId="603B5E38" w:rsidR="003A5621" w:rsidRPr="00A11B8A" w:rsidRDefault="003A5621" w:rsidP="003A5621">
                            <w:pPr>
                              <w:pStyle w:val="Caption"/>
                              <w:rPr>
                                <w:noProof/>
                                <w:sz w:val="24"/>
                                <w:szCs w:val="24"/>
                              </w:rPr>
                            </w:pPr>
                            <w:r>
                              <w:t xml:space="preserve">Figure </w:t>
                            </w:r>
                            <w:r w:rsidR="00E33DC8">
                              <w:fldChar w:fldCharType="begin"/>
                            </w:r>
                            <w:r w:rsidR="00E33DC8">
                              <w:instrText xml:space="preserve"> SEQ Figure \* ARABIC </w:instrText>
                            </w:r>
                            <w:r w:rsidR="00E33DC8">
                              <w:fldChar w:fldCharType="separate"/>
                            </w:r>
                            <w:r w:rsidR="00A60269">
                              <w:rPr>
                                <w:noProof/>
                              </w:rPr>
                              <w:t>4</w:t>
                            </w:r>
                            <w:r w:rsidR="00E33DC8">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07C5A8" id="Text Box 7" o:spid="_x0000_s1031" type="#_x0000_t202" style="position:absolute;left:0;text-align:left;margin-left:317.5pt;margin-top:180.45pt;width:132.5pt;height:12.5pt;z-index:-2516469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" strokecolor="black [3213]">
                <v:textbox inset="0,0,0,0">
                  <w:txbxContent>
                    <w:p w14:paraId="363CE6BF" w14:textId="603B5E38" w:rsidR="003A5621" w:rsidRPr="00A11B8A" w:rsidRDefault="003A5621" w:rsidP="003A5621">
                      <w:pPr>
                        <w:pStyle w:val="Caption"/>
                        <w:rPr>
                          <w:noProof/>
                          <w:sz w:val="24"/>
                          <w:szCs w:val="24"/>
                        </w:rPr>
                      </w:pPr>
                      <w:r>
                        <w:t xml:space="preserve">Figure </w:t>
                      </w:r>
                      <w:r w:rsidR="00E33DC8">
                        <w:fldChar w:fldCharType="begin"/>
                      </w:r>
                      <w:r w:rsidR="00E33DC8">
                        <w:instrText xml:space="preserve"> SEQ Figure \* ARABIC </w:instrText>
                      </w:r>
                      <w:r w:rsidR="00E33DC8">
                        <w:fldChar w:fldCharType="separate"/>
                      </w:r>
                      <w:r w:rsidR="00A60269">
                        <w:rPr>
                          <w:noProof/>
                        </w:rPr>
                        <w:t>4</w:t>
                      </w:r>
                      <w:r w:rsidR="00E33DC8">
                        <w:rPr>
                          <w:noProof/>
                        </w:rPr>
                        <w:fldChar w:fldCharType="end"/>
                      </w:r>
                    </w:p>
                  </w:txbxContent>
                </v:textbox>
                <w10:wrap type="tight" anchorx="margin"/>
              </v:shape>
            </w:pict>
          </mc:Fallback>
        </mc:AlternateContent>
      </w:r>
      <w:r>
        <w:rPr>
          <w:noProof/>
          <w:sz w:val="24"/>
          <w:szCs w:val="24"/>
        </w:rPr>
        <w:drawing>
          <wp:anchor distT="0" distB="0" distL="114300" distR="114300" simplePos="0" relativeHeight="251667456" behindDoc="1" locked="0" layoutInCell="1" allowOverlap="1" wp14:anchorId="5C5F1B7A" wp14:editId="1CA95ED8">
            <wp:simplePos x="0" y="0"/>
            <wp:positionH relativeFrom="margin">
              <wp:align>right</wp:align>
            </wp:positionH>
            <wp:positionV relativeFrom="paragraph">
              <wp:posOffset>430530</wp:posOffset>
            </wp:positionV>
            <wp:extent cx="2048510" cy="1670685"/>
            <wp:effectExtent l="17462" t="20638" r="26353" b="26352"/>
            <wp:wrapTight wrapText="bothSides">
              <wp:wrapPolygon edited="0">
                <wp:start x="-218" y="21826"/>
                <wp:lineTo x="21677" y="21826"/>
                <wp:lineTo x="21677" y="-94"/>
                <wp:lineTo x="-218" y="-94"/>
                <wp:lineTo x="-218" y="21826"/>
              </wp:wrapPolygon>
            </wp:wrapTight>
            <wp:docPr id="6" name="Picture 6" descr="A picture containing building, outdoor, old, st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building, outdoor, old, stone&#10;&#10;Description automatically generated"/>
                    <pic:cNvPicPr/>
                  </pic:nvPicPr>
                  <pic:blipFill rotWithShape="1">
                    <a:blip r:embed="rId9" cstate="print">
                      <a:extLst>
                        <a:ext uri="{28A0092B-C50C-407E-A947-70E740481C1C}">
                          <a14:useLocalDpi xmlns:a14="http://schemas.microsoft.com/office/drawing/2010/main" val="0"/>
                        </a:ext>
                      </a:extLst>
                    </a:blip>
                    <a:srcRect l="3140" r="37257"/>
                    <a:stretch/>
                  </pic:blipFill>
                  <pic:spPr bwMode="auto">
                    <a:xfrm rot="5400000">
                      <a:off x="0" y="0"/>
                      <a:ext cx="2048510" cy="1670685"/>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A1D8C">
        <w:rPr>
          <w:sz w:val="24"/>
          <w:szCs w:val="24"/>
        </w:rPr>
        <w:t>At some points buildings could be appropriated to represent certain time periods and situations which are not authentic to the building. This could be a situation where a building is younger than the time period it is portrayed as belonging to or where the internal situation does not reflect the buildings’ original purpose or history. This situation could become a reality in such cases as the street through time at St Fagans National Museum of History</w:t>
      </w:r>
      <w:r w:rsidR="009568EB">
        <w:rPr>
          <w:sz w:val="24"/>
          <w:szCs w:val="24"/>
        </w:rPr>
        <w:t xml:space="preserve"> </w:t>
      </w:r>
      <w:r w:rsidR="00822389">
        <w:rPr>
          <w:sz w:val="24"/>
          <w:szCs w:val="24"/>
        </w:rPr>
        <w:t>as seen in figure 4</w:t>
      </w:r>
      <w:r w:rsidR="00833975">
        <w:rPr>
          <w:sz w:val="24"/>
          <w:szCs w:val="24"/>
        </w:rPr>
        <w:t xml:space="preserve"> where you</w:t>
      </w:r>
      <w:r w:rsidR="00AA1D8C">
        <w:rPr>
          <w:sz w:val="24"/>
          <w:szCs w:val="24"/>
        </w:rPr>
        <w:t xml:space="preserve">, </w:t>
      </w:r>
      <w:r w:rsidR="0087035D">
        <w:rPr>
          <w:sz w:val="24"/>
          <w:szCs w:val="24"/>
        </w:rPr>
        <w:t>‘</w:t>
      </w:r>
      <w:r w:rsidR="0087035D" w:rsidRPr="0087035D">
        <w:rPr>
          <w:sz w:val="24"/>
          <w:szCs w:val="24"/>
        </w:rPr>
        <w:t>Travel through time as you see six homes, their contents and gardens change from 1805 to 1985 at the Rhyd-y-Car Ironworkers' Houses.</w:t>
      </w:r>
      <w:r w:rsidR="0087035D">
        <w:rPr>
          <w:sz w:val="24"/>
          <w:szCs w:val="24"/>
        </w:rPr>
        <w:t xml:space="preserve">’ (St Fagans National Museum of History). </w:t>
      </w:r>
      <w:r w:rsidR="0034457B">
        <w:rPr>
          <w:sz w:val="24"/>
          <w:szCs w:val="24"/>
        </w:rPr>
        <w:t xml:space="preserve">The issue of altering the time period and relevance of a building could both result in positive and negative situations as the building could still help to emulate a situation which it never witnessed in real life but that also means </w:t>
      </w:r>
      <w:r w:rsidR="001D30B6">
        <w:rPr>
          <w:sz w:val="24"/>
          <w:szCs w:val="24"/>
        </w:rPr>
        <w:t xml:space="preserve">the story of the building is altered. </w:t>
      </w:r>
    </w:p>
    <w:p w14:paraId="3F3CB923" w14:textId="69BC85EF" w:rsidR="001D30B6" w:rsidRPr="0087035D" w:rsidRDefault="001D30B6" w:rsidP="00595565">
      <w:pPr>
        <w:spacing w:line="276" w:lineRule="auto"/>
        <w:jc w:val="both"/>
        <w:rPr>
          <w:sz w:val="24"/>
          <w:szCs w:val="24"/>
        </w:rPr>
      </w:pPr>
      <w:r>
        <w:rPr>
          <w:sz w:val="24"/>
          <w:szCs w:val="24"/>
        </w:rPr>
        <w:t xml:space="preserve">Once a building is transferred to a living history site </w:t>
      </w:r>
      <w:r w:rsidR="00057B24">
        <w:rPr>
          <w:sz w:val="24"/>
          <w:szCs w:val="24"/>
        </w:rPr>
        <w:t>such as</w:t>
      </w:r>
      <w:r>
        <w:rPr>
          <w:sz w:val="24"/>
          <w:szCs w:val="24"/>
        </w:rPr>
        <w:t xml:space="preserve"> St Fagans National Museum of History and the Black Country </w:t>
      </w:r>
      <w:r w:rsidR="002F58E3">
        <w:rPr>
          <w:sz w:val="24"/>
          <w:szCs w:val="24"/>
        </w:rPr>
        <w:t xml:space="preserve">Living </w:t>
      </w:r>
      <w:r>
        <w:rPr>
          <w:sz w:val="24"/>
          <w:szCs w:val="24"/>
        </w:rPr>
        <w:t xml:space="preserve">Museum its story and context continues in its new position. It carries its original purpose and historic context with it but also takes on a new </w:t>
      </w:r>
      <w:r>
        <w:rPr>
          <w:sz w:val="24"/>
          <w:szCs w:val="24"/>
        </w:rPr>
        <w:lastRenderedPageBreak/>
        <w:t>context of relevance within its new surroundings. It adds to the story and image being presented at the museum</w:t>
      </w:r>
      <w:r w:rsidR="002F58E3">
        <w:rPr>
          <w:sz w:val="24"/>
          <w:szCs w:val="24"/>
        </w:rPr>
        <w:t xml:space="preserve">. </w:t>
      </w:r>
    </w:p>
    <w:p w14:paraId="3F06BC82" w14:textId="3A9453E0" w:rsidR="00A60269" w:rsidRDefault="00A60269" w:rsidP="00595565">
      <w:pPr>
        <w:spacing w:line="276" w:lineRule="auto"/>
        <w:jc w:val="both"/>
        <w:rPr>
          <w:b/>
          <w:bCs/>
          <w:sz w:val="24"/>
          <w:szCs w:val="24"/>
        </w:rPr>
      </w:pPr>
    </w:p>
    <w:p w14:paraId="291F8B87" w14:textId="3DA231E5" w:rsidR="00E529D8" w:rsidRDefault="00E529D8" w:rsidP="00595565">
      <w:pPr>
        <w:spacing w:line="276" w:lineRule="auto"/>
        <w:jc w:val="both"/>
        <w:rPr>
          <w:b/>
          <w:bCs/>
          <w:sz w:val="24"/>
          <w:szCs w:val="24"/>
        </w:rPr>
      </w:pPr>
      <w:r w:rsidRPr="00E529D8">
        <w:rPr>
          <w:b/>
          <w:bCs/>
          <w:sz w:val="24"/>
          <w:szCs w:val="24"/>
        </w:rPr>
        <w:t>Preservation</w:t>
      </w:r>
    </w:p>
    <w:p w14:paraId="274E5851" w14:textId="0095DFF2" w:rsidR="00573A3B" w:rsidRDefault="00431332" w:rsidP="00595565">
      <w:pPr>
        <w:spacing w:line="276" w:lineRule="auto"/>
        <w:jc w:val="both"/>
        <w:rPr>
          <w:sz w:val="24"/>
          <w:szCs w:val="24"/>
        </w:rPr>
      </w:pPr>
      <w:r>
        <w:rPr>
          <w:sz w:val="24"/>
          <w:szCs w:val="24"/>
        </w:rPr>
        <w:t xml:space="preserve">The act of moving the buildings is an attempt to preserve these buildings and the stories they could hold. These buildings act as a reminder of times and people gone by and represent the world of the past. </w:t>
      </w:r>
      <w:r w:rsidR="00071086" w:rsidRPr="00071086">
        <w:rPr>
          <w:sz w:val="24"/>
          <w:szCs w:val="24"/>
        </w:rPr>
        <w:t>If these buildings were not relocated their safety from demolition or degradation through neglect could not be assured.</w:t>
      </w:r>
      <w:r w:rsidR="00970B49">
        <w:rPr>
          <w:sz w:val="24"/>
          <w:szCs w:val="24"/>
        </w:rPr>
        <w:t xml:space="preserve"> </w:t>
      </w:r>
      <w:r w:rsidR="00573A3B">
        <w:rPr>
          <w:sz w:val="24"/>
          <w:szCs w:val="24"/>
        </w:rPr>
        <w:t>The site of St Fagans National Museum of History is based on the site of ‘</w:t>
      </w:r>
      <w:r w:rsidR="00573A3B" w:rsidRPr="00573A3B">
        <w:rPr>
          <w:sz w:val="24"/>
          <w:szCs w:val="24"/>
        </w:rPr>
        <w:t>Grade 1 listed building and one of the finest Elizabethan manor houses in Wales</w:t>
      </w:r>
      <w:r w:rsidR="00573A3B">
        <w:rPr>
          <w:sz w:val="24"/>
          <w:szCs w:val="24"/>
        </w:rPr>
        <w:t>…</w:t>
      </w:r>
      <w:r w:rsidR="00573A3B" w:rsidRPr="00573A3B">
        <w:rPr>
          <w:sz w:val="24"/>
          <w:szCs w:val="24"/>
        </w:rPr>
        <w:t>In 1946 the Castle, together with eighteen acres of land, was donated</w:t>
      </w:r>
      <w:r w:rsidR="00573A3B">
        <w:rPr>
          <w:sz w:val="24"/>
          <w:szCs w:val="24"/>
        </w:rPr>
        <w:t>…</w:t>
      </w:r>
      <w:r w:rsidR="00573A3B" w:rsidRPr="00573A3B">
        <w:rPr>
          <w:sz w:val="24"/>
          <w:szCs w:val="24"/>
        </w:rPr>
        <w:t>to the National Museum of Wales as a site for a national open-air museum.</w:t>
      </w:r>
      <w:r w:rsidR="00573A3B">
        <w:rPr>
          <w:sz w:val="24"/>
          <w:szCs w:val="24"/>
        </w:rPr>
        <w:t>’</w:t>
      </w:r>
      <w:r w:rsidR="00485EFF">
        <w:rPr>
          <w:sz w:val="24"/>
          <w:szCs w:val="24"/>
        </w:rPr>
        <w:t xml:space="preserve"> (St Fagans National Museum of History) therefore the basis of the entire site is a manor house that was in need of preservation which was achieved by placing it within the confines of a museum site. The Black Country Living Museum</w:t>
      </w:r>
      <w:r w:rsidR="001378A3">
        <w:rPr>
          <w:sz w:val="24"/>
          <w:szCs w:val="24"/>
        </w:rPr>
        <w:t xml:space="preserve"> is based on the site of former industrial work including disused lime kilns, former coal pits and part of a canal which was a way of preserving this industrial history which surrounds the black country and presenting it to future generations. </w:t>
      </w:r>
    </w:p>
    <w:p w14:paraId="24E79F09" w14:textId="60408C2C" w:rsidR="00431332" w:rsidRDefault="00253B16" w:rsidP="00595565">
      <w:pPr>
        <w:spacing w:line="276" w:lineRule="auto"/>
        <w:jc w:val="both"/>
        <w:rPr>
          <w:sz w:val="24"/>
          <w:szCs w:val="24"/>
        </w:rPr>
      </w:pPr>
      <w:r w:rsidRPr="00253B16">
        <w:rPr>
          <w:sz w:val="24"/>
          <w:szCs w:val="24"/>
        </w:rPr>
        <w:t>‘The Heritage at Risk Register 2020 reveals that in England: 1,475 Buildings or Structures (Grade I and II* listed buildings and structural scheduled monuments across England, plus Grade II listed buildings in London) are at risk of neglect, decay or inappropriate change.’ (Historic England, 2020).</w:t>
      </w:r>
      <w:r>
        <w:rPr>
          <w:sz w:val="24"/>
          <w:szCs w:val="24"/>
        </w:rPr>
        <w:t xml:space="preserve"> </w:t>
      </w:r>
      <w:r w:rsidR="00970B49">
        <w:rPr>
          <w:sz w:val="24"/>
          <w:szCs w:val="24"/>
        </w:rPr>
        <w:t xml:space="preserve">Preservation cannot always be achieved by leaving buildings in situ due to a variety of factors depending on where exactly the building originated. In some areas there is not as much focus on the preservation of </w:t>
      </w:r>
      <w:r w:rsidR="00BE1A4E">
        <w:rPr>
          <w:sz w:val="24"/>
          <w:szCs w:val="24"/>
        </w:rPr>
        <w:t>historic</w:t>
      </w:r>
      <w:r w:rsidR="00970B49">
        <w:rPr>
          <w:sz w:val="24"/>
          <w:szCs w:val="24"/>
        </w:rPr>
        <w:t xml:space="preserve"> buildings due to money having to be diverted or focused elsewhere leaving these buildings to fall into disrepair and simply labelled as dangerous structures. These buildings end up sitting abandoned within communities </w:t>
      </w:r>
      <w:r w:rsidR="000B1632">
        <w:rPr>
          <w:sz w:val="24"/>
          <w:szCs w:val="24"/>
        </w:rPr>
        <w:t xml:space="preserve">with no importance or context left. The preservation of these buildings can be achieved when placed into a setting where they are seen as of upmost importance and often that can be museum sites due to their basis being these buildings and the stories they can tell. </w:t>
      </w:r>
      <w:r w:rsidR="00200041">
        <w:rPr>
          <w:sz w:val="24"/>
          <w:szCs w:val="24"/>
        </w:rPr>
        <w:t>Yes,</w:t>
      </w:r>
      <w:r w:rsidR="000B1632">
        <w:rPr>
          <w:sz w:val="24"/>
          <w:szCs w:val="24"/>
        </w:rPr>
        <w:t xml:space="preserve"> preservation can be achieved and often is achieved within a </w:t>
      </w:r>
      <w:r w:rsidR="00814687">
        <w:rPr>
          <w:sz w:val="24"/>
          <w:szCs w:val="24"/>
        </w:rPr>
        <w:t>community,</w:t>
      </w:r>
      <w:r w:rsidR="000B1632">
        <w:rPr>
          <w:sz w:val="24"/>
          <w:szCs w:val="24"/>
        </w:rPr>
        <w:t xml:space="preserve"> but it all depends on who and where this community is as well as whether this building is lived in, used </w:t>
      </w:r>
      <w:r w:rsidR="00013ED3">
        <w:rPr>
          <w:sz w:val="24"/>
          <w:szCs w:val="24"/>
        </w:rPr>
        <w:t>commercially,</w:t>
      </w:r>
      <w:r w:rsidR="000B1632">
        <w:rPr>
          <w:sz w:val="24"/>
          <w:szCs w:val="24"/>
        </w:rPr>
        <w:t xml:space="preserve"> or has another role for example a museum within itself to teach about its own past and that of the area in which it is situated. </w:t>
      </w:r>
    </w:p>
    <w:p w14:paraId="78A4DBD3" w14:textId="0A21271D" w:rsidR="00A60269" w:rsidRDefault="00A60269" w:rsidP="00595565">
      <w:pPr>
        <w:spacing w:line="276" w:lineRule="auto"/>
        <w:jc w:val="both"/>
        <w:rPr>
          <w:b/>
          <w:bCs/>
          <w:sz w:val="24"/>
          <w:szCs w:val="24"/>
        </w:rPr>
      </w:pPr>
    </w:p>
    <w:p w14:paraId="0436BA49" w14:textId="2ADAE218" w:rsidR="00E529D8" w:rsidRDefault="00E529D8" w:rsidP="00595565">
      <w:pPr>
        <w:spacing w:line="276" w:lineRule="auto"/>
        <w:jc w:val="both"/>
        <w:rPr>
          <w:b/>
          <w:bCs/>
          <w:sz w:val="24"/>
          <w:szCs w:val="24"/>
        </w:rPr>
      </w:pPr>
      <w:r w:rsidRPr="00E529D8">
        <w:rPr>
          <w:b/>
          <w:bCs/>
          <w:sz w:val="24"/>
          <w:szCs w:val="24"/>
        </w:rPr>
        <w:t>Relocation</w:t>
      </w:r>
    </w:p>
    <w:p w14:paraId="389EBE2C" w14:textId="66B8B8EA" w:rsidR="006958C8" w:rsidRDefault="006958C8" w:rsidP="00595565">
      <w:pPr>
        <w:spacing w:line="276" w:lineRule="auto"/>
        <w:jc w:val="both"/>
        <w:rPr>
          <w:sz w:val="24"/>
          <w:szCs w:val="24"/>
        </w:rPr>
      </w:pPr>
      <w:r>
        <w:rPr>
          <w:sz w:val="24"/>
          <w:szCs w:val="24"/>
        </w:rPr>
        <w:t xml:space="preserve">The relocation of buildings to museum sites of varying description has become a relatively common practice which is the basis and fundamental reason behind several modern museums. These relocated buildings may end up with varying levels of authenticity due to a change in their position or usage but the buildings themselves and their place as a piece of heritage for the nation remains. Relocation in some ways increase the importance of these </w:t>
      </w:r>
      <w:r>
        <w:rPr>
          <w:sz w:val="24"/>
          <w:szCs w:val="24"/>
        </w:rPr>
        <w:lastRenderedPageBreak/>
        <w:t xml:space="preserve">buildings as it elevates them to </w:t>
      </w:r>
      <w:r w:rsidR="007D3B74">
        <w:rPr>
          <w:sz w:val="24"/>
          <w:szCs w:val="24"/>
        </w:rPr>
        <w:t>a prominent position</w:t>
      </w:r>
      <w:r>
        <w:rPr>
          <w:sz w:val="24"/>
          <w:szCs w:val="24"/>
        </w:rPr>
        <w:t xml:space="preserve"> as an example of a specific period and way of life which may not have many visible markers remaining. </w:t>
      </w:r>
    </w:p>
    <w:p w14:paraId="4806388F" w14:textId="0C1C2E2F" w:rsidR="00C950AE" w:rsidRPr="006958C8" w:rsidRDefault="005F4648" w:rsidP="00595565">
      <w:pPr>
        <w:spacing w:line="276" w:lineRule="auto"/>
        <w:jc w:val="both"/>
        <w:rPr>
          <w:sz w:val="24"/>
          <w:szCs w:val="24"/>
        </w:rPr>
      </w:pPr>
      <w:r>
        <w:rPr>
          <w:sz w:val="24"/>
          <w:szCs w:val="24"/>
        </w:rPr>
        <w:t xml:space="preserve">There is opposition to the relocation of historic buildings as is demonstrated in the following statement. </w:t>
      </w:r>
      <w:r w:rsidR="00C950AE">
        <w:rPr>
          <w:sz w:val="24"/>
          <w:szCs w:val="24"/>
        </w:rPr>
        <w:t>‘Moving a historic building is sometimes the only way to save it from demolition, but such an action should be undertaken only as a last resort…when a historic building has been moved, it loses its integrity of setting and its “sense of place and time</w:t>
      </w:r>
      <w:r w:rsidR="009B71ED">
        <w:rPr>
          <w:sz w:val="24"/>
          <w:szCs w:val="24"/>
        </w:rPr>
        <w:t>”</w:t>
      </w:r>
      <w:r w:rsidR="00C950AE">
        <w:rPr>
          <w:sz w:val="24"/>
          <w:szCs w:val="24"/>
        </w:rPr>
        <w:t>…’ (</w:t>
      </w:r>
      <w:r w:rsidR="00C950AE" w:rsidRPr="00C950AE">
        <w:rPr>
          <w:sz w:val="24"/>
          <w:szCs w:val="24"/>
        </w:rPr>
        <w:t>Curtis, J.O., 1979</w:t>
      </w:r>
      <w:r w:rsidR="00C950AE">
        <w:rPr>
          <w:sz w:val="24"/>
          <w:szCs w:val="24"/>
        </w:rPr>
        <w:t xml:space="preserve">). </w:t>
      </w:r>
      <w:r>
        <w:rPr>
          <w:sz w:val="24"/>
          <w:szCs w:val="24"/>
        </w:rPr>
        <w:t>The idea of the loss of integrity in the importance and setting of the building is one which can be repeated about any piece of heritage. The integrity of the piece of heritage may be altered by its new position but its history in original position and its place in historic origin ensures that its integrity and importance can remain even after being relocated to a foreign position in a museum. The specific details of the building, where it came from, uses and previous owners may be lost but it would take on a new life as a symbol of all these things and more as an educational tool and a protected site which would no longer be threatened with demolition</w:t>
      </w:r>
      <w:r w:rsidR="00E75F99">
        <w:rPr>
          <w:sz w:val="24"/>
          <w:szCs w:val="24"/>
        </w:rPr>
        <w:t xml:space="preserve">. </w:t>
      </w:r>
    </w:p>
    <w:p w14:paraId="6A66D0C3" w14:textId="77777777" w:rsidR="00A60269" w:rsidRDefault="00A60269" w:rsidP="00595565">
      <w:pPr>
        <w:spacing w:line="276" w:lineRule="auto"/>
        <w:jc w:val="both"/>
        <w:rPr>
          <w:b/>
          <w:bCs/>
          <w:sz w:val="24"/>
          <w:szCs w:val="24"/>
        </w:rPr>
      </w:pPr>
    </w:p>
    <w:p w14:paraId="3FC0DD1F" w14:textId="6792161A" w:rsidR="00E529D8" w:rsidRPr="00E529D8" w:rsidRDefault="00E529D8" w:rsidP="00595565">
      <w:pPr>
        <w:spacing w:line="276" w:lineRule="auto"/>
        <w:jc w:val="both"/>
        <w:rPr>
          <w:b/>
          <w:bCs/>
          <w:sz w:val="24"/>
          <w:szCs w:val="24"/>
        </w:rPr>
      </w:pPr>
      <w:r>
        <w:rPr>
          <w:b/>
          <w:bCs/>
          <w:sz w:val="24"/>
          <w:szCs w:val="24"/>
        </w:rPr>
        <w:t>Conclusion</w:t>
      </w:r>
    </w:p>
    <w:p w14:paraId="28ACD4C2" w14:textId="38711396" w:rsidR="008470A8" w:rsidRDefault="00E45C71" w:rsidP="00595565">
      <w:pPr>
        <w:spacing w:line="276" w:lineRule="auto"/>
        <w:jc w:val="both"/>
        <w:rPr>
          <w:sz w:val="24"/>
          <w:szCs w:val="24"/>
        </w:rPr>
      </w:pPr>
      <w:r>
        <w:rPr>
          <w:sz w:val="24"/>
          <w:szCs w:val="24"/>
        </w:rPr>
        <w:t xml:space="preserve">In conclusion, </w:t>
      </w:r>
      <w:r w:rsidR="00063DDB">
        <w:rPr>
          <w:sz w:val="24"/>
          <w:szCs w:val="24"/>
        </w:rPr>
        <w:t xml:space="preserve">the act of removing buildings from their original position and placing them into museums has its positives and negatives but overall acts to preserve the heritage and protect buildings which may not have been listed and fallen into disrepair. </w:t>
      </w:r>
      <w:r w:rsidR="00747FF8">
        <w:rPr>
          <w:sz w:val="24"/>
          <w:szCs w:val="24"/>
        </w:rPr>
        <w:t xml:space="preserve">A key issue that occurs when moving a building is the context which is lost and the scenario into which it is placed. This issue is a main opposition to the transfer of historic buildings to museum sites as well as the unknown about the lifetime of these museums but the context as to why these buildings are moved in the first place must be looked at before the action can be criticised. </w:t>
      </w:r>
      <w:r w:rsidR="007734BF" w:rsidRPr="007734BF">
        <w:rPr>
          <w:sz w:val="24"/>
          <w:szCs w:val="24"/>
        </w:rPr>
        <w:t>It is essential that in relocating the buildings and creating the story around them that these pieces of our heritage do not become misused, it is imperative that the history of these buildings is fully respected.</w:t>
      </w:r>
      <w:r w:rsidR="00F40F9C">
        <w:rPr>
          <w:sz w:val="24"/>
          <w:szCs w:val="24"/>
        </w:rPr>
        <w:t xml:space="preserve"> </w:t>
      </w:r>
      <w:r w:rsidR="00C73ED1">
        <w:rPr>
          <w:sz w:val="24"/>
          <w:szCs w:val="24"/>
        </w:rPr>
        <w:t>Therefore,</w:t>
      </w:r>
      <w:r w:rsidR="00F40F9C">
        <w:rPr>
          <w:sz w:val="24"/>
          <w:szCs w:val="24"/>
        </w:rPr>
        <w:t xml:space="preserve"> the context of the move and the context of the building are the main points and on them must the decision be made as to whether a building should be relocated to a museum such as St Fagans National Museum of History or the Black Country Living Museum.</w:t>
      </w:r>
    </w:p>
    <w:p w14:paraId="56227698" w14:textId="56C7B6A4" w:rsidR="00002A6E" w:rsidRDefault="00002A6E" w:rsidP="00595565">
      <w:pPr>
        <w:spacing w:line="276" w:lineRule="auto"/>
        <w:jc w:val="both"/>
        <w:rPr>
          <w:sz w:val="24"/>
          <w:szCs w:val="24"/>
        </w:rPr>
      </w:pPr>
    </w:p>
    <w:p w14:paraId="5BF980CB" w14:textId="6B4CAB07" w:rsidR="00002A6E" w:rsidRDefault="00002A6E" w:rsidP="00595565">
      <w:pPr>
        <w:spacing w:line="276" w:lineRule="auto"/>
        <w:jc w:val="both"/>
        <w:rPr>
          <w:sz w:val="24"/>
          <w:szCs w:val="24"/>
        </w:rPr>
      </w:pPr>
    </w:p>
    <w:p w14:paraId="5375D206" w14:textId="329F611F" w:rsidR="00002A6E" w:rsidRDefault="00002A6E" w:rsidP="00595565">
      <w:pPr>
        <w:spacing w:line="276" w:lineRule="auto"/>
        <w:jc w:val="both"/>
        <w:rPr>
          <w:sz w:val="24"/>
          <w:szCs w:val="24"/>
        </w:rPr>
      </w:pPr>
    </w:p>
    <w:p w14:paraId="2D59F97F" w14:textId="1DF2328D" w:rsidR="00002A6E" w:rsidRDefault="00002A6E" w:rsidP="00595565">
      <w:pPr>
        <w:spacing w:line="276" w:lineRule="auto"/>
        <w:jc w:val="both"/>
        <w:rPr>
          <w:sz w:val="24"/>
          <w:szCs w:val="24"/>
        </w:rPr>
      </w:pPr>
    </w:p>
    <w:p w14:paraId="7D2E4E73" w14:textId="58AD29AF" w:rsidR="00002A6E" w:rsidRDefault="00002A6E" w:rsidP="00595565">
      <w:pPr>
        <w:spacing w:line="276" w:lineRule="auto"/>
        <w:jc w:val="both"/>
        <w:rPr>
          <w:sz w:val="24"/>
          <w:szCs w:val="24"/>
        </w:rPr>
      </w:pPr>
    </w:p>
    <w:p w14:paraId="1DEF4FC7" w14:textId="43D0CA37" w:rsidR="00002A6E" w:rsidRDefault="00002A6E" w:rsidP="00595565">
      <w:pPr>
        <w:spacing w:line="276" w:lineRule="auto"/>
        <w:jc w:val="both"/>
        <w:rPr>
          <w:sz w:val="24"/>
          <w:szCs w:val="24"/>
        </w:rPr>
      </w:pPr>
    </w:p>
    <w:p w14:paraId="75BA6496" w14:textId="77777777" w:rsidR="00E33DC8" w:rsidRDefault="00E33DC8" w:rsidP="00E33DC8">
      <w:pPr>
        <w:spacing w:line="276" w:lineRule="auto"/>
        <w:rPr>
          <w:sz w:val="24"/>
          <w:szCs w:val="24"/>
        </w:rPr>
      </w:pPr>
    </w:p>
    <w:p w14:paraId="22E9C5D9" w14:textId="5701A8ED" w:rsidR="00002A6E" w:rsidRDefault="00002A6E" w:rsidP="00E33DC8">
      <w:pPr>
        <w:spacing w:line="276" w:lineRule="auto"/>
        <w:jc w:val="center"/>
        <w:rPr>
          <w:b/>
          <w:bCs/>
          <w:sz w:val="24"/>
          <w:szCs w:val="24"/>
        </w:rPr>
      </w:pPr>
      <w:r>
        <w:rPr>
          <w:b/>
          <w:bCs/>
          <w:sz w:val="24"/>
          <w:szCs w:val="24"/>
        </w:rPr>
        <w:lastRenderedPageBreak/>
        <w:t>Reference list/Bibliography</w:t>
      </w:r>
    </w:p>
    <w:p w14:paraId="39585966" w14:textId="3F0046E6" w:rsidR="00ED48E8" w:rsidRDefault="00ED48E8" w:rsidP="00595565">
      <w:pPr>
        <w:spacing w:line="276" w:lineRule="auto"/>
        <w:rPr>
          <w:sz w:val="24"/>
          <w:szCs w:val="24"/>
        </w:rPr>
      </w:pPr>
      <w:r w:rsidRPr="00ED48E8">
        <w:rPr>
          <w:sz w:val="24"/>
          <w:szCs w:val="24"/>
        </w:rPr>
        <w:t>All photographs are my own unless otherwise attributed.</w:t>
      </w:r>
    </w:p>
    <w:p w14:paraId="402C27DB" w14:textId="58490515" w:rsidR="00176299" w:rsidRDefault="00176299" w:rsidP="00595565">
      <w:pPr>
        <w:spacing w:line="276" w:lineRule="auto"/>
        <w:rPr>
          <w:sz w:val="24"/>
          <w:szCs w:val="24"/>
        </w:rPr>
      </w:pPr>
      <w:r>
        <w:rPr>
          <w:sz w:val="24"/>
          <w:szCs w:val="24"/>
        </w:rPr>
        <w:t xml:space="preserve">Curtis, J.O., 1979. </w:t>
      </w:r>
      <w:r w:rsidRPr="00176299">
        <w:rPr>
          <w:i/>
          <w:iCs/>
          <w:sz w:val="24"/>
          <w:szCs w:val="24"/>
        </w:rPr>
        <w:t>Moving Historic Buildings</w:t>
      </w:r>
      <w:r>
        <w:rPr>
          <w:i/>
          <w:iCs/>
          <w:sz w:val="24"/>
          <w:szCs w:val="24"/>
        </w:rPr>
        <w:t xml:space="preserve">. </w:t>
      </w:r>
      <w:r>
        <w:rPr>
          <w:sz w:val="24"/>
          <w:szCs w:val="24"/>
        </w:rPr>
        <w:t xml:space="preserve">Washington: </w:t>
      </w:r>
      <w:r w:rsidRPr="00176299">
        <w:rPr>
          <w:sz w:val="24"/>
          <w:szCs w:val="24"/>
        </w:rPr>
        <w:t>U.S. Department of the Interior, Heritage Conservation and Recreation Service, Technical Preservation Services Division</w:t>
      </w:r>
      <w:r>
        <w:rPr>
          <w:sz w:val="24"/>
          <w:szCs w:val="24"/>
        </w:rPr>
        <w:t xml:space="preserve">. </w:t>
      </w:r>
    </w:p>
    <w:p w14:paraId="0454CED3" w14:textId="5C3ED2D7" w:rsidR="00173E83" w:rsidRPr="000E017D" w:rsidRDefault="00173E83" w:rsidP="00595565">
      <w:pPr>
        <w:spacing w:line="276" w:lineRule="auto"/>
        <w:rPr>
          <w:sz w:val="24"/>
          <w:szCs w:val="24"/>
        </w:rPr>
      </w:pPr>
      <w:r>
        <w:rPr>
          <w:sz w:val="24"/>
          <w:szCs w:val="24"/>
        </w:rPr>
        <w:t xml:space="preserve">Forsyth, M., 2013. </w:t>
      </w:r>
      <w:r w:rsidR="000E017D">
        <w:rPr>
          <w:i/>
          <w:iCs/>
          <w:sz w:val="24"/>
          <w:szCs w:val="24"/>
        </w:rPr>
        <w:t>Understanding</w:t>
      </w:r>
      <w:r>
        <w:rPr>
          <w:i/>
          <w:iCs/>
          <w:sz w:val="24"/>
          <w:szCs w:val="24"/>
        </w:rPr>
        <w:t xml:space="preserve"> Historic Building Conservation. </w:t>
      </w:r>
      <w:r w:rsidR="000E017D">
        <w:rPr>
          <w:sz w:val="24"/>
          <w:szCs w:val="24"/>
        </w:rPr>
        <w:t xml:space="preserve">New York: </w:t>
      </w:r>
      <w:r w:rsidR="000E017D" w:rsidRPr="000E017D">
        <w:rPr>
          <w:sz w:val="24"/>
          <w:szCs w:val="24"/>
        </w:rPr>
        <w:t>John Wiley &amp; Son</w:t>
      </w:r>
      <w:r w:rsidR="000E017D">
        <w:rPr>
          <w:sz w:val="24"/>
          <w:szCs w:val="24"/>
        </w:rPr>
        <w:t xml:space="preserve">s. </w:t>
      </w:r>
    </w:p>
    <w:p w14:paraId="5D535D9D" w14:textId="708E8327" w:rsidR="004565F6" w:rsidRDefault="00173E83" w:rsidP="00595565">
      <w:pPr>
        <w:spacing w:line="276" w:lineRule="auto"/>
        <w:rPr>
          <w:sz w:val="24"/>
          <w:szCs w:val="24"/>
        </w:rPr>
      </w:pPr>
      <w:r>
        <w:rPr>
          <w:sz w:val="24"/>
          <w:szCs w:val="24"/>
        </w:rPr>
        <w:t>Goblet</w:t>
      </w:r>
      <w:r w:rsidR="004565F6">
        <w:rPr>
          <w:sz w:val="24"/>
          <w:szCs w:val="24"/>
        </w:rPr>
        <w:t xml:space="preserve">, </w:t>
      </w:r>
      <w:r>
        <w:rPr>
          <w:sz w:val="24"/>
          <w:szCs w:val="24"/>
        </w:rPr>
        <w:t>N</w:t>
      </w:r>
      <w:r w:rsidR="004565F6">
        <w:rPr>
          <w:sz w:val="24"/>
          <w:szCs w:val="24"/>
        </w:rPr>
        <w:t xml:space="preserve">., 2006. </w:t>
      </w:r>
      <w:r w:rsidR="004565F6" w:rsidRPr="004565F6">
        <w:rPr>
          <w:i/>
          <w:iCs/>
          <w:sz w:val="24"/>
          <w:szCs w:val="24"/>
        </w:rPr>
        <w:t>Moving Historic Buildings: One Means of Preservation</w:t>
      </w:r>
      <w:r w:rsidR="004565F6">
        <w:rPr>
          <w:i/>
          <w:iCs/>
          <w:sz w:val="24"/>
          <w:szCs w:val="24"/>
        </w:rPr>
        <w:t xml:space="preserve">. </w:t>
      </w:r>
      <w:r w:rsidR="004565F6">
        <w:rPr>
          <w:sz w:val="24"/>
          <w:szCs w:val="24"/>
        </w:rPr>
        <w:t>Cornell University. Available at: &lt;</w:t>
      </w:r>
      <w:r w:rsidR="004565F6" w:rsidRPr="004565F6">
        <w:rPr>
          <w:sz w:val="24"/>
          <w:szCs w:val="24"/>
        </w:rPr>
        <w:t>https://ecommons.cornell.edu/handle/1813/2951</w:t>
      </w:r>
      <w:r w:rsidR="004565F6">
        <w:rPr>
          <w:sz w:val="24"/>
          <w:szCs w:val="24"/>
        </w:rPr>
        <w:t xml:space="preserve">&gt; [Accessed 26 September 2021]. </w:t>
      </w:r>
    </w:p>
    <w:p w14:paraId="264A55BF" w14:textId="723115FA" w:rsidR="00841FDB" w:rsidRPr="00841FDB" w:rsidRDefault="00841FDB" w:rsidP="00595565">
      <w:pPr>
        <w:spacing w:line="276" w:lineRule="auto"/>
        <w:rPr>
          <w:sz w:val="24"/>
          <w:szCs w:val="24"/>
        </w:rPr>
      </w:pPr>
      <w:r>
        <w:rPr>
          <w:sz w:val="24"/>
          <w:szCs w:val="24"/>
        </w:rPr>
        <w:t xml:space="preserve">Historic England, 2020. </w:t>
      </w:r>
      <w:r w:rsidRPr="00841FDB">
        <w:rPr>
          <w:i/>
          <w:iCs/>
          <w:sz w:val="24"/>
          <w:szCs w:val="24"/>
        </w:rPr>
        <w:t>Heritage at Risk in England Revealed</w:t>
      </w:r>
      <w:r>
        <w:rPr>
          <w:i/>
          <w:iCs/>
          <w:sz w:val="24"/>
          <w:szCs w:val="24"/>
        </w:rPr>
        <w:t xml:space="preserve">. </w:t>
      </w:r>
      <w:r>
        <w:rPr>
          <w:sz w:val="24"/>
          <w:szCs w:val="24"/>
        </w:rPr>
        <w:t>[online] Available at: &lt;</w:t>
      </w:r>
      <w:r w:rsidRPr="00841FDB">
        <w:rPr>
          <w:sz w:val="24"/>
          <w:szCs w:val="24"/>
        </w:rPr>
        <w:t>https://historicengland.org.uk/whats-new/news/heritage-at-risk-2020/</w:t>
      </w:r>
      <w:r>
        <w:rPr>
          <w:sz w:val="24"/>
          <w:szCs w:val="24"/>
        </w:rPr>
        <w:t xml:space="preserve">&gt; [Accessed 2 October 2021]. </w:t>
      </w:r>
    </w:p>
    <w:p w14:paraId="77A3D719" w14:textId="590C297B" w:rsidR="009A44A0" w:rsidRDefault="009A44A0" w:rsidP="00595565">
      <w:pPr>
        <w:spacing w:line="276" w:lineRule="auto"/>
        <w:rPr>
          <w:sz w:val="24"/>
          <w:szCs w:val="24"/>
        </w:rPr>
      </w:pPr>
      <w:bookmarkStart w:id="0" w:name="_Hlk83579929"/>
      <w:r>
        <w:rPr>
          <w:sz w:val="24"/>
          <w:szCs w:val="24"/>
        </w:rPr>
        <w:t xml:space="preserve">Peltola, X., 2008. </w:t>
      </w:r>
      <w:bookmarkEnd w:id="0"/>
      <w:r w:rsidRPr="009A44A0">
        <w:rPr>
          <w:i/>
          <w:iCs/>
          <w:sz w:val="24"/>
          <w:szCs w:val="24"/>
        </w:rPr>
        <w:t>Moving Historic Buildings: A Study of What Makes Good Preservation Practices When Dealing with Historically Significant Buildings and Structures</w:t>
      </w:r>
      <w:r>
        <w:rPr>
          <w:i/>
          <w:iCs/>
          <w:sz w:val="24"/>
          <w:szCs w:val="24"/>
        </w:rPr>
        <w:t xml:space="preserve">. </w:t>
      </w:r>
      <w:r>
        <w:rPr>
          <w:sz w:val="24"/>
          <w:szCs w:val="24"/>
        </w:rPr>
        <w:t>[pdf] Clemson University. Available at: &lt;</w:t>
      </w:r>
      <w:r w:rsidRPr="009A44A0">
        <w:rPr>
          <w:sz w:val="24"/>
          <w:szCs w:val="24"/>
        </w:rPr>
        <w:t>https://tigerprints.clemson.edu/cgi/viewcontent.cgi?referer=https://scholar.google.co.uk/&amp;httpsredir=1&amp;article=1352&amp;context=all_theses</w:t>
      </w:r>
      <w:r>
        <w:rPr>
          <w:sz w:val="24"/>
          <w:szCs w:val="24"/>
        </w:rPr>
        <w:t xml:space="preserve">&gt; [Accessed 26 September 2021]. </w:t>
      </w:r>
    </w:p>
    <w:p w14:paraId="66918601" w14:textId="02F01947" w:rsidR="00AA21F1" w:rsidRDefault="00AA21F1" w:rsidP="00595565">
      <w:pPr>
        <w:spacing w:line="276" w:lineRule="auto"/>
        <w:rPr>
          <w:sz w:val="24"/>
          <w:szCs w:val="24"/>
        </w:rPr>
      </w:pPr>
      <w:r>
        <w:rPr>
          <w:sz w:val="24"/>
          <w:szCs w:val="24"/>
        </w:rPr>
        <w:t xml:space="preserve">St Fagans National Museum of History. </w:t>
      </w:r>
      <w:r w:rsidRPr="00AA21F1">
        <w:rPr>
          <w:i/>
          <w:iCs/>
          <w:sz w:val="24"/>
          <w:szCs w:val="24"/>
        </w:rPr>
        <w:t>Bryn Eryr Iron Age Roundhouses</w:t>
      </w:r>
      <w:r>
        <w:rPr>
          <w:sz w:val="24"/>
          <w:szCs w:val="24"/>
        </w:rPr>
        <w:t>. [online] Available at: &lt;</w:t>
      </w:r>
      <w:r w:rsidRPr="00AA21F1">
        <w:rPr>
          <w:sz w:val="24"/>
          <w:szCs w:val="24"/>
        </w:rPr>
        <w:t>https://museum.wales/stfagans/buildings/bryneryr/</w:t>
      </w:r>
      <w:r>
        <w:rPr>
          <w:sz w:val="24"/>
          <w:szCs w:val="24"/>
        </w:rPr>
        <w:t xml:space="preserve">&gt; [Accessed 2 October 2021]. </w:t>
      </w:r>
    </w:p>
    <w:p w14:paraId="50067C61" w14:textId="3244FBF2" w:rsidR="00B158E1" w:rsidRPr="00B158E1" w:rsidRDefault="00B158E1" w:rsidP="00595565">
      <w:pPr>
        <w:spacing w:line="276" w:lineRule="auto"/>
        <w:rPr>
          <w:sz w:val="24"/>
          <w:szCs w:val="24"/>
        </w:rPr>
      </w:pPr>
      <w:r>
        <w:rPr>
          <w:sz w:val="24"/>
          <w:szCs w:val="24"/>
        </w:rPr>
        <w:t xml:space="preserve">St Fagans National Museum of History. </w:t>
      </w:r>
      <w:r>
        <w:rPr>
          <w:i/>
          <w:iCs/>
          <w:sz w:val="24"/>
          <w:szCs w:val="24"/>
        </w:rPr>
        <w:t xml:space="preserve">Figure 3. </w:t>
      </w:r>
      <w:r>
        <w:rPr>
          <w:sz w:val="24"/>
          <w:szCs w:val="24"/>
        </w:rPr>
        <w:t xml:space="preserve">[photograph]. </w:t>
      </w:r>
    </w:p>
    <w:p w14:paraId="2E06D326" w14:textId="50F1C7F9" w:rsidR="00173E83" w:rsidRDefault="00173E83" w:rsidP="00595565">
      <w:pPr>
        <w:spacing w:line="276" w:lineRule="auto"/>
        <w:rPr>
          <w:sz w:val="24"/>
          <w:szCs w:val="24"/>
        </w:rPr>
      </w:pPr>
      <w:r w:rsidRPr="00173E83">
        <w:rPr>
          <w:sz w:val="24"/>
          <w:szCs w:val="24"/>
        </w:rPr>
        <w:t xml:space="preserve">St Fagans National Museum of History. </w:t>
      </w:r>
      <w:r w:rsidRPr="00173E83">
        <w:rPr>
          <w:i/>
          <w:iCs/>
          <w:sz w:val="24"/>
          <w:szCs w:val="24"/>
        </w:rPr>
        <w:t>Historic Buildings</w:t>
      </w:r>
      <w:r w:rsidRPr="00173E83">
        <w:rPr>
          <w:sz w:val="24"/>
          <w:szCs w:val="24"/>
        </w:rPr>
        <w:t xml:space="preserve">. [online] Available at: &lt;https://museum.wales/stfagans/historic-buildings/&gt; [Accessed 27 September 2021]. </w:t>
      </w:r>
    </w:p>
    <w:p w14:paraId="6165EFE8" w14:textId="204827ED" w:rsidR="00B46FFC" w:rsidRDefault="00B46FFC" w:rsidP="00595565">
      <w:pPr>
        <w:spacing w:line="276" w:lineRule="auto"/>
        <w:rPr>
          <w:sz w:val="24"/>
          <w:szCs w:val="24"/>
        </w:rPr>
      </w:pPr>
      <w:r>
        <w:rPr>
          <w:sz w:val="24"/>
          <w:szCs w:val="24"/>
        </w:rPr>
        <w:t xml:space="preserve">St Fagans National Museum of History. </w:t>
      </w:r>
      <w:r>
        <w:rPr>
          <w:i/>
          <w:iCs/>
          <w:sz w:val="24"/>
          <w:szCs w:val="24"/>
        </w:rPr>
        <w:t xml:space="preserve">Maestir School. </w:t>
      </w:r>
      <w:r>
        <w:rPr>
          <w:sz w:val="24"/>
          <w:szCs w:val="24"/>
        </w:rPr>
        <w:t>[online] Available at: &lt;</w:t>
      </w:r>
      <w:r w:rsidRPr="00B46FFC">
        <w:rPr>
          <w:sz w:val="24"/>
          <w:szCs w:val="24"/>
        </w:rPr>
        <w:t>https://museum.wales/stfagans/buildings/maestir_school/</w:t>
      </w:r>
      <w:r>
        <w:rPr>
          <w:sz w:val="24"/>
          <w:szCs w:val="24"/>
        </w:rPr>
        <w:t xml:space="preserve">&gt; [Accessed 1 October 2021]. </w:t>
      </w:r>
    </w:p>
    <w:p w14:paraId="0B307CF4" w14:textId="599DB787" w:rsidR="00F47624" w:rsidRPr="00F47624" w:rsidRDefault="00F47624" w:rsidP="00595565">
      <w:pPr>
        <w:spacing w:line="276" w:lineRule="auto"/>
        <w:rPr>
          <w:sz w:val="24"/>
          <w:szCs w:val="24"/>
        </w:rPr>
      </w:pPr>
      <w:r>
        <w:rPr>
          <w:sz w:val="24"/>
          <w:szCs w:val="24"/>
        </w:rPr>
        <w:t xml:space="preserve">St Fagans National Museum of History. </w:t>
      </w:r>
      <w:r>
        <w:rPr>
          <w:i/>
          <w:iCs/>
          <w:sz w:val="24"/>
          <w:szCs w:val="24"/>
        </w:rPr>
        <w:t xml:space="preserve">St Fagans Castle. </w:t>
      </w:r>
      <w:r>
        <w:rPr>
          <w:sz w:val="24"/>
          <w:szCs w:val="24"/>
        </w:rPr>
        <w:t>[online] Available at: &lt;</w:t>
      </w:r>
      <w:r w:rsidRPr="00F47624">
        <w:rPr>
          <w:sz w:val="24"/>
          <w:szCs w:val="24"/>
        </w:rPr>
        <w:t>https://museum.wales/stfagans/buildings/castle/</w:t>
      </w:r>
      <w:r>
        <w:rPr>
          <w:sz w:val="24"/>
          <w:szCs w:val="24"/>
        </w:rPr>
        <w:t xml:space="preserve">&gt; [Accessed 2 October 2021]. </w:t>
      </w:r>
    </w:p>
    <w:p w14:paraId="42A0468C" w14:textId="49426797" w:rsidR="00173E83" w:rsidRDefault="00173E83" w:rsidP="00595565">
      <w:pPr>
        <w:spacing w:line="276" w:lineRule="auto"/>
        <w:rPr>
          <w:sz w:val="24"/>
          <w:szCs w:val="24"/>
        </w:rPr>
      </w:pPr>
      <w:r w:rsidRPr="00173E83">
        <w:rPr>
          <w:sz w:val="24"/>
          <w:szCs w:val="24"/>
        </w:rPr>
        <w:t xml:space="preserve">St Fagans National Museum of History. </w:t>
      </w:r>
      <w:r w:rsidRPr="00173E83">
        <w:rPr>
          <w:i/>
          <w:iCs/>
          <w:sz w:val="24"/>
          <w:szCs w:val="24"/>
        </w:rPr>
        <w:t>St Fagans National Museum of History</w:t>
      </w:r>
      <w:r w:rsidRPr="00173E83">
        <w:rPr>
          <w:sz w:val="24"/>
          <w:szCs w:val="24"/>
        </w:rPr>
        <w:t>. [online] Available at: &lt;https://museum.wales/stfagans/&gt; [Accessed 22 September 2021].</w:t>
      </w:r>
    </w:p>
    <w:p w14:paraId="138CE459" w14:textId="5CB55CFB" w:rsidR="00584A47" w:rsidRPr="00584A47" w:rsidRDefault="00584A47" w:rsidP="00595565">
      <w:pPr>
        <w:spacing w:line="276" w:lineRule="auto"/>
        <w:rPr>
          <w:sz w:val="24"/>
          <w:szCs w:val="24"/>
        </w:rPr>
      </w:pPr>
      <w:r>
        <w:rPr>
          <w:sz w:val="24"/>
          <w:szCs w:val="24"/>
        </w:rPr>
        <w:t xml:space="preserve">The National Museum of Wales, 2018. </w:t>
      </w:r>
      <w:r>
        <w:rPr>
          <w:i/>
          <w:iCs/>
          <w:sz w:val="24"/>
          <w:szCs w:val="24"/>
        </w:rPr>
        <w:t xml:space="preserve">Financial Report 2017/18. </w:t>
      </w:r>
      <w:r>
        <w:rPr>
          <w:sz w:val="24"/>
          <w:szCs w:val="24"/>
        </w:rPr>
        <w:t>Cardiff: The National Museum of Wales.</w:t>
      </w:r>
    </w:p>
    <w:p w14:paraId="2E0AB185" w14:textId="71A6C855" w:rsidR="00634C76" w:rsidRPr="00634C76" w:rsidRDefault="00634C76" w:rsidP="00595565">
      <w:pPr>
        <w:spacing w:line="276" w:lineRule="auto"/>
        <w:rPr>
          <w:sz w:val="24"/>
          <w:szCs w:val="24"/>
        </w:rPr>
      </w:pPr>
      <w:r>
        <w:rPr>
          <w:sz w:val="24"/>
          <w:szCs w:val="24"/>
        </w:rPr>
        <w:t xml:space="preserve">UK Parliament. </w:t>
      </w:r>
      <w:r w:rsidRPr="00634C76">
        <w:rPr>
          <w:i/>
          <w:iCs/>
          <w:sz w:val="24"/>
          <w:szCs w:val="24"/>
        </w:rPr>
        <w:t>Preserving historic sites and buildings.</w:t>
      </w:r>
      <w:r>
        <w:rPr>
          <w:i/>
          <w:iCs/>
          <w:sz w:val="24"/>
          <w:szCs w:val="24"/>
        </w:rPr>
        <w:t xml:space="preserve"> </w:t>
      </w:r>
      <w:r>
        <w:rPr>
          <w:sz w:val="24"/>
          <w:szCs w:val="24"/>
        </w:rPr>
        <w:t>[online] Available at: &lt;</w:t>
      </w:r>
      <w:r w:rsidRPr="00634C76">
        <w:rPr>
          <w:sz w:val="24"/>
          <w:szCs w:val="24"/>
        </w:rPr>
        <w:t>https://www.parliament.uk/about/livingheritage/transformingsociety/towncountry/landscape/overview/historicsites/</w:t>
      </w:r>
      <w:r>
        <w:rPr>
          <w:sz w:val="24"/>
          <w:szCs w:val="24"/>
        </w:rPr>
        <w:t xml:space="preserve">&gt; [Accessed 29 September 2021]. </w:t>
      </w:r>
    </w:p>
    <w:p w14:paraId="722BBCC2" w14:textId="59FC5892" w:rsidR="00732E77" w:rsidRPr="00732E77" w:rsidRDefault="00732E77" w:rsidP="00595565">
      <w:pPr>
        <w:spacing w:line="276" w:lineRule="auto"/>
        <w:rPr>
          <w:sz w:val="24"/>
          <w:szCs w:val="24"/>
        </w:rPr>
      </w:pPr>
      <w:r>
        <w:rPr>
          <w:sz w:val="24"/>
          <w:szCs w:val="24"/>
        </w:rPr>
        <w:lastRenderedPageBreak/>
        <w:t xml:space="preserve">Young, L., 2006. </w:t>
      </w:r>
      <w:r w:rsidRPr="00732E77">
        <w:rPr>
          <w:sz w:val="24"/>
          <w:szCs w:val="24"/>
        </w:rPr>
        <w:t>Villages that Never Were: The Museum Village as a Heritage Genre</w:t>
      </w:r>
      <w:r>
        <w:rPr>
          <w:sz w:val="24"/>
          <w:szCs w:val="24"/>
        </w:rPr>
        <w:t xml:space="preserve">. </w:t>
      </w:r>
      <w:r w:rsidRPr="00732E77">
        <w:rPr>
          <w:i/>
          <w:iCs/>
          <w:sz w:val="24"/>
          <w:szCs w:val="24"/>
        </w:rPr>
        <w:t>International Journal of Heritage Studies</w:t>
      </w:r>
      <w:r>
        <w:rPr>
          <w:sz w:val="24"/>
          <w:szCs w:val="24"/>
        </w:rPr>
        <w:t>, 12(4)</w:t>
      </w:r>
      <w:r w:rsidR="005E0350">
        <w:rPr>
          <w:sz w:val="24"/>
          <w:szCs w:val="24"/>
        </w:rPr>
        <w:t xml:space="preserve">, p.321-338. </w:t>
      </w:r>
    </w:p>
    <w:sectPr w:rsidR="00732E77" w:rsidRPr="00732E77" w:rsidSect="006B45A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804DFA"/>
    <w:multiLevelType w:val="hybridMultilevel"/>
    <w:tmpl w:val="EF308F0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1E6E"/>
    <w:rsid w:val="00001268"/>
    <w:rsid w:val="00002A6E"/>
    <w:rsid w:val="00013ED3"/>
    <w:rsid w:val="00057B24"/>
    <w:rsid w:val="00063DDB"/>
    <w:rsid w:val="00071086"/>
    <w:rsid w:val="000A5205"/>
    <w:rsid w:val="000B1632"/>
    <w:rsid w:val="000E017D"/>
    <w:rsid w:val="000F5E36"/>
    <w:rsid w:val="00116AF0"/>
    <w:rsid w:val="001378A3"/>
    <w:rsid w:val="00173E83"/>
    <w:rsid w:val="00176299"/>
    <w:rsid w:val="0018536C"/>
    <w:rsid w:val="00194B2F"/>
    <w:rsid w:val="00195FAA"/>
    <w:rsid w:val="001D30B6"/>
    <w:rsid w:val="00200041"/>
    <w:rsid w:val="00253B16"/>
    <w:rsid w:val="00254100"/>
    <w:rsid w:val="002F58E3"/>
    <w:rsid w:val="0031010A"/>
    <w:rsid w:val="0034457B"/>
    <w:rsid w:val="003560BD"/>
    <w:rsid w:val="003A5621"/>
    <w:rsid w:val="003E0990"/>
    <w:rsid w:val="00431332"/>
    <w:rsid w:val="0044669F"/>
    <w:rsid w:val="004565F6"/>
    <w:rsid w:val="00485EFF"/>
    <w:rsid w:val="00495AF3"/>
    <w:rsid w:val="004C3E61"/>
    <w:rsid w:val="00532E16"/>
    <w:rsid w:val="00573A3B"/>
    <w:rsid w:val="00575B84"/>
    <w:rsid w:val="00584A47"/>
    <w:rsid w:val="00595565"/>
    <w:rsid w:val="00595755"/>
    <w:rsid w:val="005A324C"/>
    <w:rsid w:val="005B693B"/>
    <w:rsid w:val="005E0350"/>
    <w:rsid w:val="005F0763"/>
    <w:rsid w:val="005F4648"/>
    <w:rsid w:val="00612D6D"/>
    <w:rsid w:val="00615F71"/>
    <w:rsid w:val="006172E7"/>
    <w:rsid w:val="00634C76"/>
    <w:rsid w:val="006958C8"/>
    <w:rsid w:val="006B45A3"/>
    <w:rsid w:val="006C643D"/>
    <w:rsid w:val="00701E6E"/>
    <w:rsid w:val="00731A4F"/>
    <w:rsid w:val="00732E77"/>
    <w:rsid w:val="007475D9"/>
    <w:rsid w:val="00747FF8"/>
    <w:rsid w:val="007734BF"/>
    <w:rsid w:val="007D3B74"/>
    <w:rsid w:val="007F27BB"/>
    <w:rsid w:val="00814687"/>
    <w:rsid w:val="00822389"/>
    <w:rsid w:val="00833975"/>
    <w:rsid w:val="00833B5E"/>
    <w:rsid w:val="00841FDB"/>
    <w:rsid w:val="008470A8"/>
    <w:rsid w:val="00852B2A"/>
    <w:rsid w:val="00854138"/>
    <w:rsid w:val="0087035D"/>
    <w:rsid w:val="008970BE"/>
    <w:rsid w:val="008E393A"/>
    <w:rsid w:val="009064C7"/>
    <w:rsid w:val="009568EB"/>
    <w:rsid w:val="00970B49"/>
    <w:rsid w:val="00970D4A"/>
    <w:rsid w:val="009A44A0"/>
    <w:rsid w:val="009B55BF"/>
    <w:rsid w:val="009B71ED"/>
    <w:rsid w:val="00A1268E"/>
    <w:rsid w:val="00A431F3"/>
    <w:rsid w:val="00A56E7B"/>
    <w:rsid w:val="00A60269"/>
    <w:rsid w:val="00A6646C"/>
    <w:rsid w:val="00A70841"/>
    <w:rsid w:val="00A80417"/>
    <w:rsid w:val="00A910D0"/>
    <w:rsid w:val="00AA1D8C"/>
    <w:rsid w:val="00AA21F1"/>
    <w:rsid w:val="00B158E1"/>
    <w:rsid w:val="00B34952"/>
    <w:rsid w:val="00B445DA"/>
    <w:rsid w:val="00B46FFC"/>
    <w:rsid w:val="00B5232E"/>
    <w:rsid w:val="00B532F4"/>
    <w:rsid w:val="00B53791"/>
    <w:rsid w:val="00B8654E"/>
    <w:rsid w:val="00BB1D07"/>
    <w:rsid w:val="00BB3B85"/>
    <w:rsid w:val="00BB7441"/>
    <w:rsid w:val="00BC521E"/>
    <w:rsid w:val="00BE145F"/>
    <w:rsid w:val="00BE1A4E"/>
    <w:rsid w:val="00C07E17"/>
    <w:rsid w:val="00C46C9C"/>
    <w:rsid w:val="00C73ED1"/>
    <w:rsid w:val="00C83159"/>
    <w:rsid w:val="00C92F3C"/>
    <w:rsid w:val="00C950AE"/>
    <w:rsid w:val="00D240F1"/>
    <w:rsid w:val="00D57CD5"/>
    <w:rsid w:val="00DC1D25"/>
    <w:rsid w:val="00E00AC9"/>
    <w:rsid w:val="00E33DC8"/>
    <w:rsid w:val="00E45C71"/>
    <w:rsid w:val="00E529D8"/>
    <w:rsid w:val="00E743C6"/>
    <w:rsid w:val="00E75F99"/>
    <w:rsid w:val="00ED48E8"/>
    <w:rsid w:val="00F169C7"/>
    <w:rsid w:val="00F40F9C"/>
    <w:rsid w:val="00F47624"/>
    <w:rsid w:val="00F53ABA"/>
    <w:rsid w:val="00F65566"/>
    <w:rsid w:val="00F6617A"/>
    <w:rsid w:val="00F85E77"/>
    <w:rsid w:val="00FC73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1B38A0"/>
  <w15:chartTrackingRefBased/>
  <w15:docId w15:val="{A2D566E0-5431-4462-BE17-EF98A3E57F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B45A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B45A3"/>
    <w:rPr>
      <w:rFonts w:eastAsiaTheme="minorEastAsia"/>
      <w:lang w:val="en-US"/>
    </w:rPr>
  </w:style>
  <w:style w:type="paragraph" w:styleId="ListParagraph">
    <w:name w:val="List Paragraph"/>
    <w:basedOn w:val="Normal"/>
    <w:uiPriority w:val="34"/>
    <w:qFormat/>
    <w:rsid w:val="00DC1D25"/>
    <w:pPr>
      <w:ind w:left="720"/>
      <w:contextualSpacing/>
    </w:pPr>
  </w:style>
  <w:style w:type="character" w:styleId="Hyperlink">
    <w:name w:val="Hyperlink"/>
    <w:basedOn w:val="DefaultParagraphFont"/>
    <w:uiPriority w:val="99"/>
    <w:unhideWhenUsed/>
    <w:rsid w:val="007F27BB"/>
    <w:rPr>
      <w:color w:val="0563C1" w:themeColor="hyperlink"/>
      <w:u w:val="single"/>
    </w:rPr>
  </w:style>
  <w:style w:type="character" w:styleId="UnresolvedMention">
    <w:name w:val="Unresolved Mention"/>
    <w:basedOn w:val="DefaultParagraphFont"/>
    <w:uiPriority w:val="99"/>
    <w:semiHidden/>
    <w:unhideWhenUsed/>
    <w:rsid w:val="007F27BB"/>
    <w:rPr>
      <w:color w:val="605E5C"/>
      <w:shd w:val="clear" w:color="auto" w:fill="E1DFDD"/>
    </w:rPr>
  </w:style>
  <w:style w:type="paragraph" w:styleId="Caption">
    <w:name w:val="caption"/>
    <w:basedOn w:val="Normal"/>
    <w:next w:val="Normal"/>
    <w:uiPriority w:val="35"/>
    <w:unhideWhenUsed/>
    <w:qFormat/>
    <w:rsid w:val="00ED48E8"/>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Introduction For Against</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14897</TotalTime>
  <Pages>7</Pages>
  <Words>2039</Words>
  <Characters>11625</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Museum report</vt:lpstr>
    </vt:vector>
  </TitlesOfParts>
  <Company/>
  <LinksUpToDate>false</LinksUpToDate>
  <CharactersWithSpaces>13637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Museum report</dc:title>
  <dc:subject>In the light of one of your visits, examine the arguments for and against removing monuments / artifacts OR buildings from their sites in the landscape to the safekeeping of the museum.</dc:subject>
  <dc:creator>Lydia Stokes</dc:creator>
  <cp:keywords/>
  <dc:description/>
  <cp:lastModifiedBy>Lydia Mary Stokes</cp:lastModifiedBy>
  <cp:revision>273</cp:revision>
  <dcterms:created xsi:type="dcterms:W3CDTF">2021-09-21T14:43:00Z</dcterms:created>
  <dcterms:modified xsi:type="dcterms:W3CDTF">2021-10-03T21:48:00Z</dcterms:modified>
  <cp:category>Lydia Stokes</cp:category>
</cp:coreProperties>
</file>