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CDAFC" w14:textId="77777777" w:rsidR="009849E0" w:rsidRPr="00D85EC8" w:rsidRDefault="000C5098">
      <w:pPr>
        <w:spacing w:after="158"/>
        <w:ind w:left="49"/>
        <w:jc w:val="center"/>
        <w:rPr>
          <w:rFonts w:ascii="Arial" w:hAnsi="Arial" w:cs="Arial"/>
          <w:color w:val="000000" w:themeColor="text1"/>
        </w:rPr>
      </w:pPr>
      <w:r w:rsidRPr="00D85EC8">
        <w:rPr>
          <w:rFonts w:ascii="Arial" w:eastAsia="Calibri" w:hAnsi="Arial" w:cs="Arial"/>
          <w:color w:val="000000" w:themeColor="text1"/>
        </w:rPr>
        <w:t xml:space="preserve"> </w:t>
      </w:r>
    </w:p>
    <w:p w14:paraId="5589BCBA" w14:textId="77777777" w:rsidR="009849E0" w:rsidRPr="00D85EC8" w:rsidRDefault="000C5098">
      <w:pPr>
        <w:ind w:left="49"/>
        <w:jc w:val="center"/>
        <w:rPr>
          <w:rFonts w:ascii="Arial" w:hAnsi="Arial" w:cs="Arial"/>
          <w:color w:val="000000" w:themeColor="text1"/>
        </w:rPr>
      </w:pPr>
      <w:r w:rsidRPr="00D85EC8">
        <w:rPr>
          <w:rFonts w:ascii="Arial" w:eastAsia="Calibri" w:hAnsi="Arial" w:cs="Arial"/>
          <w:color w:val="000000" w:themeColor="text1"/>
        </w:rPr>
        <w:t xml:space="preserve"> </w:t>
      </w:r>
    </w:p>
    <w:p w14:paraId="201A1AD7" w14:textId="77777777" w:rsidR="009849E0" w:rsidRPr="00D85EC8" w:rsidRDefault="000C5098">
      <w:pPr>
        <w:spacing w:after="158"/>
        <w:ind w:left="49"/>
        <w:jc w:val="center"/>
        <w:rPr>
          <w:rFonts w:ascii="Arial" w:hAnsi="Arial" w:cs="Arial"/>
          <w:color w:val="000000" w:themeColor="text1"/>
        </w:rPr>
      </w:pPr>
      <w:r w:rsidRPr="00D85EC8">
        <w:rPr>
          <w:rFonts w:ascii="Arial" w:hAnsi="Arial" w:cs="Arial"/>
          <w:noProof/>
          <w:color w:val="000000" w:themeColor="text1"/>
        </w:rPr>
        <w:drawing>
          <wp:inline distT="0" distB="0" distL="0" distR="0" wp14:anchorId="246F6BE1" wp14:editId="618A6A6E">
            <wp:extent cx="1979930" cy="82423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980000" cy="824400"/>
                    </a:xfrm>
                    <a:prstGeom prst="rect">
                      <a:avLst/>
                    </a:prstGeom>
                    <a:noFill/>
                  </pic:spPr>
                </pic:pic>
              </a:graphicData>
            </a:graphic>
          </wp:inline>
        </w:drawing>
      </w:r>
      <w:r w:rsidRPr="00D85EC8">
        <w:rPr>
          <w:rFonts w:ascii="Arial" w:eastAsia="Calibri" w:hAnsi="Arial" w:cs="Arial"/>
          <w:color w:val="000000" w:themeColor="text1"/>
        </w:rPr>
        <w:t xml:space="preserve"> </w:t>
      </w:r>
    </w:p>
    <w:p w14:paraId="248479D5" w14:textId="77777777" w:rsidR="009849E0" w:rsidRPr="00D85EC8" w:rsidRDefault="000C5098">
      <w:pPr>
        <w:ind w:left="49"/>
        <w:jc w:val="center"/>
        <w:rPr>
          <w:rFonts w:ascii="Arial" w:hAnsi="Arial" w:cs="Arial"/>
          <w:color w:val="000000" w:themeColor="text1"/>
        </w:rPr>
      </w:pPr>
      <w:r w:rsidRPr="00D85EC8">
        <w:rPr>
          <w:rFonts w:ascii="Arial" w:eastAsia="Calibri" w:hAnsi="Arial" w:cs="Arial"/>
          <w:color w:val="000000" w:themeColor="text1"/>
        </w:rPr>
        <w:t xml:space="preserve"> </w:t>
      </w:r>
    </w:p>
    <w:p w14:paraId="09429E0C" w14:textId="77777777" w:rsidR="009849E0" w:rsidRPr="00D85EC8" w:rsidRDefault="009849E0">
      <w:pPr>
        <w:spacing w:line="360" w:lineRule="auto"/>
        <w:jc w:val="center"/>
        <w:rPr>
          <w:rFonts w:ascii="Arial" w:eastAsia="Times New Roman" w:hAnsi="Arial" w:cs="Arial"/>
          <w:b/>
          <w:bCs/>
          <w:color w:val="000000" w:themeColor="text1"/>
        </w:rPr>
      </w:pPr>
    </w:p>
    <w:p w14:paraId="5BB5F8A4" w14:textId="24BECB0D" w:rsidR="009849E0" w:rsidRPr="00D85EC8" w:rsidRDefault="000C5098">
      <w:pPr>
        <w:spacing w:line="360" w:lineRule="auto"/>
        <w:jc w:val="center"/>
        <w:rPr>
          <w:rFonts w:ascii="Arial" w:eastAsia="Times New Roman" w:hAnsi="Arial" w:cs="Arial"/>
          <w:b/>
          <w:bCs/>
          <w:color w:val="000000" w:themeColor="text1"/>
        </w:rPr>
      </w:pPr>
      <w:r w:rsidRPr="00D85EC8">
        <w:rPr>
          <w:rFonts w:ascii="Arial" w:eastAsia="Times New Roman" w:hAnsi="Arial" w:cs="Arial"/>
          <w:b/>
          <w:bCs/>
          <w:color w:val="000000" w:themeColor="text1"/>
        </w:rPr>
        <w:t xml:space="preserve"> An investigation of nurse-led infection control training in reducing hospital-acquired infection in the UK and its impact on public health and social care outcomes</w:t>
      </w:r>
      <w:r w:rsidR="00EB04F1">
        <w:rPr>
          <w:rFonts w:ascii="Arial" w:eastAsia="Times New Roman" w:hAnsi="Arial" w:cs="Arial"/>
          <w:b/>
          <w:bCs/>
          <w:color w:val="000000" w:themeColor="text1"/>
        </w:rPr>
        <w:t>: A systematic review</w:t>
      </w:r>
    </w:p>
    <w:p w14:paraId="6F1093F3" w14:textId="77777777" w:rsidR="009849E0" w:rsidRPr="00D85EC8" w:rsidRDefault="009849E0">
      <w:pPr>
        <w:spacing w:after="42"/>
        <w:ind w:left="89"/>
        <w:jc w:val="center"/>
        <w:rPr>
          <w:rFonts w:ascii="Arial" w:hAnsi="Arial" w:cs="Arial"/>
          <w:color w:val="000000" w:themeColor="text1"/>
        </w:rPr>
      </w:pPr>
    </w:p>
    <w:p w14:paraId="6A08D274" w14:textId="77777777" w:rsidR="009849E0" w:rsidRPr="00EB04F1" w:rsidRDefault="000C5098">
      <w:pPr>
        <w:spacing w:after="157"/>
        <w:ind w:left="2367" w:right="2358"/>
        <w:jc w:val="center"/>
        <w:rPr>
          <w:rFonts w:ascii="Arial" w:hAnsi="Arial" w:cs="Arial"/>
          <w:b/>
          <w:bCs/>
          <w:color w:val="000000" w:themeColor="text1"/>
        </w:rPr>
      </w:pPr>
      <w:r w:rsidRPr="00EB04F1">
        <w:rPr>
          <w:rFonts w:ascii="Arial" w:hAnsi="Arial" w:cs="Arial"/>
          <w:b/>
          <w:bCs/>
          <w:color w:val="000000" w:themeColor="text1"/>
        </w:rPr>
        <w:t xml:space="preserve">by </w:t>
      </w:r>
    </w:p>
    <w:p w14:paraId="626D2673" w14:textId="106906B0" w:rsidR="00EB04F1" w:rsidRDefault="000C5098" w:rsidP="00EB04F1">
      <w:pPr>
        <w:spacing w:after="158"/>
        <w:ind w:left="59"/>
        <w:jc w:val="center"/>
        <w:rPr>
          <w:rFonts w:ascii="Arial" w:hAnsi="Arial" w:cs="Arial"/>
          <w:b/>
          <w:bCs/>
          <w:color w:val="000000" w:themeColor="text1"/>
        </w:rPr>
      </w:pPr>
      <w:r w:rsidRPr="00D85EC8">
        <w:rPr>
          <w:rFonts w:ascii="Arial" w:hAnsi="Arial" w:cs="Arial"/>
          <w:color w:val="000000" w:themeColor="text1"/>
        </w:rPr>
        <w:t xml:space="preserve"> </w:t>
      </w:r>
      <w:r w:rsidR="00EB04F1" w:rsidRPr="00EB04F1">
        <w:rPr>
          <w:rFonts w:ascii="Arial" w:hAnsi="Arial" w:cs="Arial"/>
          <w:b/>
          <w:bCs/>
          <w:color w:val="000000" w:themeColor="text1"/>
        </w:rPr>
        <w:t>Student Name: Zarnakumari Harishbhai Tandel</w:t>
      </w:r>
    </w:p>
    <w:p w14:paraId="29D67EC3" w14:textId="44EEB402" w:rsidR="00EB04F1" w:rsidRPr="00EB04F1" w:rsidRDefault="00EB04F1" w:rsidP="00EB04F1">
      <w:pPr>
        <w:spacing w:after="158"/>
        <w:ind w:left="59"/>
        <w:jc w:val="center"/>
        <w:rPr>
          <w:rFonts w:ascii="Arial" w:hAnsi="Arial" w:cs="Arial"/>
          <w:b/>
          <w:bCs/>
          <w:color w:val="000000" w:themeColor="text1"/>
        </w:rPr>
      </w:pPr>
      <w:r>
        <w:rPr>
          <w:rFonts w:ascii="Arial" w:hAnsi="Arial" w:cs="Arial"/>
          <w:b/>
          <w:bCs/>
          <w:color w:val="000000" w:themeColor="text1"/>
        </w:rPr>
        <w:t>Student ID: 2408231</w:t>
      </w:r>
    </w:p>
    <w:p w14:paraId="64C13606" w14:textId="1BF007EF" w:rsidR="009849E0" w:rsidRPr="00D85EC8" w:rsidRDefault="000C5098">
      <w:pPr>
        <w:spacing w:after="157"/>
        <w:ind w:left="2367" w:right="2359"/>
        <w:jc w:val="center"/>
        <w:rPr>
          <w:rFonts w:ascii="Arial" w:hAnsi="Arial" w:cs="Arial"/>
          <w:color w:val="000000" w:themeColor="text1"/>
        </w:rPr>
      </w:pPr>
      <w:r w:rsidRPr="00D85EC8">
        <w:rPr>
          <w:rFonts w:ascii="Arial" w:hAnsi="Arial" w:cs="Arial"/>
          <w:color w:val="000000" w:themeColor="text1"/>
        </w:rPr>
        <w:t xml:space="preserve"> </w:t>
      </w:r>
    </w:p>
    <w:p w14:paraId="63427DC9" w14:textId="77777777" w:rsidR="009849E0" w:rsidRPr="00D85EC8" w:rsidRDefault="000C5098">
      <w:pPr>
        <w:spacing w:after="158"/>
        <w:ind w:left="59"/>
        <w:jc w:val="center"/>
        <w:rPr>
          <w:rFonts w:ascii="Arial" w:hAnsi="Arial" w:cs="Arial"/>
          <w:color w:val="000000" w:themeColor="text1"/>
        </w:rPr>
      </w:pPr>
      <w:r w:rsidRPr="00D85EC8">
        <w:rPr>
          <w:rFonts w:ascii="Arial" w:hAnsi="Arial" w:cs="Arial"/>
          <w:color w:val="000000" w:themeColor="text1"/>
        </w:rPr>
        <w:t xml:space="preserve"> </w:t>
      </w:r>
    </w:p>
    <w:p w14:paraId="08E080A8" w14:textId="77777777" w:rsidR="009849E0" w:rsidRPr="00D85EC8" w:rsidRDefault="000C5098">
      <w:pPr>
        <w:spacing w:after="156"/>
        <w:ind w:left="59"/>
        <w:jc w:val="center"/>
        <w:rPr>
          <w:rFonts w:ascii="Arial" w:hAnsi="Arial" w:cs="Arial"/>
          <w:color w:val="000000" w:themeColor="text1"/>
        </w:rPr>
      </w:pPr>
      <w:r w:rsidRPr="00D85EC8">
        <w:rPr>
          <w:rFonts w:ascii="Arial" w:hAnsi="Arial" w:cs="Arial"/>
          <w:color w:val="000000" w:themeColor="text1"/>
        </w:rPr>
        <w:t xml:space="preserve"> </w:t>
      </w:r>
    </w:p>
    <w:p w14:paraId="27B47171" w14:textId="77777777" w:rsidR="009849E0" w:rsidRPr="00D85EC8" w:rsidRDefault="000C5098">
      <w:pPr>
        <w:spacing w:after="158"/>
        <w:ind w:left="59"/>
        <w:jc w:val="center"/>
        <w:rPr>
          <w:rFonts w:ascii="Arial" w:hAnsi="Arial" w:cs="Arial"/>
          <w:color w:val="000000" w:themeColor="text1"/>
        </w:rPr>
      </w:pPr>
      <w:r w:rsidRPr="00D85EC8">
        <w:rPr>
          <w:rFonts w:ascii="Arial" w:hAnsi="Arial" w:cs="Arial"/>
          <w:color w:val="000000" w:themeColor="text1"/>
        </w:rPr>
        <w:t xml:space="preserve"> </w:t>
      </w:r>
    </w:p>
    <w:p w14:paraId="5070CFAC" w14:textId="77777777" w:rsidR="009849E0" w:rsidRPr="00D85EC8" w:rsidRDefault="000C5098">
      <w:pPr>
        <w:spacing w:after="158"/>
        <w:ind w:left="59"/>
        <w:jc w:val="center"/>
        <w:rPr>
          <w:rFonts w:ascii="Arial" w:hAnsi="Arial" w:cs="Arial"/>
          <w:color w:val="000000" w:themeColor="text1"/>
        </w:rPr>
      </w:pPr>
      <w:r w:rsidRPr="00D85EC8">
        <w:rPr>
          <w:rFonts w:ascii="Arial" w:hAnsi="Arial" w:cs="Arial"/>
          <w:color w:val="000000" w:themeColor="text1"/>
        </w:rPr>
        <w:t xml:space="preserve"> </w:t>
      </w:r>
    </w:p>
    <w:p w14:paraId="12DBC83D" w14:textId="77777777" w:rsidR="009849E0" w:rsidRPr="00D85EC8" w:rsidRDefault="000C5098">
      <w:pPr>
        <w:spacing w:after="158"/>
        <w:ind w:left="59"/>
        <w:jc w:val="center"/>
        <w:rPr>
          <w:rFonts w:ascii="Arial" w:hAnsi="Arial" w:cs="Arial"/>
          <w:color w:val="000000" w:themeColor="text1"/>
        </w:rPr>
      </w:pPr>
      <w:r w:rsidRPr="00D85EC8">
        <w:rPr>
          <w:rFonts w:ascii="Arial" w:hAnsi="Arial" w:cs="Arial"/>
          <w:color w:val="000000" w:themeColor="text1"/>
        </w:rPr>
        <w:t xml:space="preserve"> </w:t>
      </w:r>
    </w:p>
    <w:p w14:paraId="149D7BF8" w14:textId="77777777" w:rsidR="009849E0" w:rsidRPr="00D85EC8" w:rsidRDefault="000C5098">
      <w:pPr>
        <w:spacing w:after="156"/>
        <w:ind w:left="59"/>
        <w:jc w:val="center"/>
        <w:rPr>
          <w:rFonts w:ascii="Arial" w:hAnsi="Arial" w:cs="Arial"/>
          <w:color w:val="000000" w:themeColor="text1"/>
        </w:rPr>
      </w:pPr>
      <w:r w:rsidRPr="00D85EC8">
        <w:rPr>
          <w:rFonts w:ascii="Arial" w:hAnsi="Arial" w:cs="Arial"/>
          <w:color w:val="000000" w:themeColor="text1"/>
        </w:rPr>
        <w:t>A Dissertation submitted in partial fulfilment of the requirements for the degree of Masters of Science in Public Health and Social Care in Practice</w:t>
      </w:r>
    </w:p>
    <w:p w14:paraId="78A98838" w14:textId="77777777" w:rsidR="009849E0" w:rsidRPr="00D85EC8" w:rsidRDefault="009849E0">
      <w:pPr>
        <w:spacing w:after="156"/>
        <w:ind w:left="59"/>
        <w:rPr>
          <w:rFonts w:ascii="Arial" w:hAnsi="Arial" w:cs="Arial"/>
          <w:color w:val="000000" w:themeColor="text1"/>
        </w:rPr>
      </w:pPr>
    </w:p>
    <w:p w14:paraId="1ADBD637" w14:textId="77777777" w:rsidR="009849E0" w:rsidRPr="00D85EC8" w:rsidRDefault="009849E0">
      <w:pPr>
        <w:spacing w:after="169"/>
        <w:jc w:val="center"/>
        <w:rPr>
          <w:rFonts w:ascii="Arial" w:hAnsi="Arial" w:cs="Arial"/>
          <w:b/>
          <w:bCs/>
          <w:color w:val="000000" w:themeColor="text1"/>
        </w:rPr>
      </w:pPr>
    </w:p>
    <w:p w14:paraId="7EB5B7D8" w14:textId="77777777" w:rsidR="009849E0" w:rsidRPr="00D85EC8" w:rsidRDefault="009849E0">
      <w:pPr>
        <w:spacing w:after="169"/>
        <w:jc w:val="center"/>
        <w:rPr>
          <w:rFonts w:ascii="Arial" w:hAnsi="Arial" w:cs="Arial"/>
          <w:b/>
          <w:bCs/>
          <w:color w:val="000000" w:themeColor="text1"/>
        </w:rPr>
      </w:pPr>
    </w:p>
    <w:p w14:paraId="1C5ADEB2" w14:textId="77777777" w:rsidR="009849E0" w:rsidRPr="00D85EC8" w:rsidRDefault="000C5098">
      <w:pPr>
        <w:spacing w:after="169"/>
        <w:jc w:val="center"/>
        <w:rPr>
          <w:rFonts w:ascii="Arial" w:hAnsi="Arial" w:cs="Arial"/>
          <w:b/>
          <w:bCs/>
          <w:color w:val="000000" w:themeColor="text1"/>
        </w:rPr>
      </w:pPr>
      <w:r w:rsidRPr="00D85EC8">
        <w:rPr>
          <w:rFonts w:ascii="Arial" w:hAnsi="Arial" w:cs="Arial"/>
          <w:b/>
          <w:bCs/>
          <w:color w:val="000000" w:themeColor="text1"/>
        </w:rPr>
        <w:t>The Institute of Inner-City Learning</w:t>
      </w:r>
    </w:p>
    <w:p w14:paraId="651E04A4" w14:textId="77777777" w:rsidR="009849E0" w:rsidRPr="00D85EC8" w:rsidRDefault="000C5098">
      <w:pPr>
        <w:spacing w:after="169"/>
        <w:jc w:val="center"/>
        <w:rPr>
          <w:rFonts w:ascii="Arial" w:hAnsi="Arial" w:cs="Arial"/>
          <w:b/>
          <w:bCs/>
          <w:color w:val="000000" w:themeColor="text1"/>
        </w:rPr>
      </w:pPr>
      <w:r w:rsidRPr="00D85EC8">
        <w:rPr>
          <w:rFonts w:ascii="Arial" w:hAnsi="Arial" w:cs="Arial"/>
          <w:b/>
          <w:bCs/>
          <w:color w:val="000000" w:themeColor="text1"/>
        </w:rPr>
        <w:t>University of Wales Trinity Saint David – London Campus</w:t>
      </w:r>
    </w:p>
    <w:p w14:paraId="4BA4E756" w14:textId="77777777" w:rsidR="009849E0" w:rsidRPr="00D85EC8" w:rsidRDefault="009849E0">
      <w:pPr>
        <w:spacing w:after="157"/>
        <w:ind w:left="2367" w:right="2357"/>
        <w:jc w:val="center"/>
        <w:rPr>
          <w:rFonts w:ascii="Arial" w:hAnsi="Arial" w:cs="Arial"/>
          <w:b/>
          <w:bCs/>
          <w:color w:val="000000" w:themeColor="text1"/>
        </w:rPr>
      </w:pPr>
    </w:p>
    <w:p w14:paraId="104BAD54" w14:textId="77777777" w:rsidR="009849E0" w:rsidRPr="00D85EC8" w:rsidRDefault="009849E0">
      <w:pPr>
        <w:spacing w:after="157"/>
        <w:ind w:left="2367" w:right="2357"/>
        <w:jc w:val="center"/>
        <w:rPr>
          <w:rFonts w:ascii="Arial" w:hAnsi="Arial" w:cs="Arial"/>
          <w:b/>
          <w:bCs/>
          <w:color w:val="000000" w:themeColor="text1"/>
        </w:rPr>
      </w:pPr>
    </w:p>
    <w:p w14:paraId="42453640" w14:textId="682E21C1" w:rsidR="009849E0" w:rsidRPr="00D85EC8" w:rsidRDefault="00EB04F1">
      <w:pPr>
        <w:spacing w:after="157"/>
        <w:ind w:left="2367" w:right="2357"/>
        <w:jc w:val="center"/>
        <w:rPr>
          <w:rFonts w:ascii="Arial" w:hAnsi="Arial" w:cs="Arial"/>
          <w:b/>
          <w:bCs/>
          <w:color w:val="000000" w:themeColor="text1"/>
        </w:rPr>
      </w:pPr>
      <w:r>
        <w:rPr>
          <w:rFonts w:ascii="Arial" w:hAnsi="Arial" w:cs="Arial"/>
          <w:b/>
          <w:bCs/>
          <w:color w:val="000000" w:themeColor="text1"/>
        </w:rPr>
        <w:t>January 2026</w:t>
      </w:r>
      <w:r w:rsidR="000C5098" w:rsidRPr="00D85EC8">
        <w:rPr>
          <w:rFonts w:ascii="Arial" w:hAnsi="Arial" w:cs="Arial"/>
          <w:b/>
          <w:bCs/>
          <w:color w:val="000000" w:themeColor="text1"/>
        </w:rPr>
        <w:t xml:space="preserve"> </w:t>
      </w:r>
    </w:p>
    <w:p w14:paraId="743EFAB5" w14:textId="77777777" w:rsidR="009849E0" w:rsidRPr="00D85EC8" w:rsidRDefault="000C5098">
      <w:pPr>
        <w:rPr>
          <w:rFonts w:ascii="Arial" w:hAnsi="Arial" w:cs="Arial"/>
          <w:b/>
          <w:bCs/>
          <w:color w:val="000000" w:themeColor="text1"/>
        </w:rPr>
      </w:pPr>
      <w:r w:rsidRPr="00D85EC8">
        <w:rPr>
          <w:rFonts w:ascii="Arial" w:hAnsi="Arial" w:cs="Arial"/>
          <w:b/>
          <w:bCs/>
          <w:color w:val="000000" w:themeColor="text1"/>
        </w:rPr>
        <w:br w:type="page"/>
      </w:r>
    </w:p>
    <w:p w14:paraId="2F24DA35" w14:textId="77777777" w:rsidR="009849E0" w:rsidRPr="00D85EC8" w:rsidRDefault="000C5098" w:rsidP="00D12B6C">
      <w:pPr>
        <w:spacing w:after="200" w:line="276" w:lineRule="auto"/>
        <w:jc w:val="center"/>
        <w:rPr>
          <w:rFonts w:ascii="Arial" w:eastAsia="Times New Roman" w:hAnsi="Arial" w:cs="Arial"/>
          <w:b/>
          <w:bCs/>
          <w:color w:val="000000" w:themeColor="text1"/>
          <w:lang w:val="hr-HR"/>
        </w:rPr>
      </w:pPr>
      <w:r w:rsidRPr="00D85EC8">
        <w:rPr>
          <w:rFonts w:ascii="Arial" w:eastAsia="Times New Roman" w:hAnsi="Arial" w:cs="Arial"/>
          <w:b/>
          <w:bCs/>
          <w:color w:val="000000" w:themeColor="text1"/>
          <w:lang w:val="hr-HR"/>
        </w:rPr>
        <w:lastRenderedPageBreak/>
        <w:t>DECLARATION</w:t>
      </w:r>
    </w:p>
    <w:p w14:paraId="33D3DED3" w14:textId="77777777" w:rsidR="009849E0" w:rsidRPr="00D85EC8" w:rsidRDefault="009849E0">
      <w:pPr>
        <w:spacing w:after="200" w:line="276" w:lineRule="auto"/>
        <w:rPr>
          <w:rFonts w:ascii="Arial" w:eastAsia="Times New Roman" w:hAnsi="Arial" w:cs="Arial"/>
          <w:color w:val="000000" w:themeColor="text1"/>
          <w:lang w:val="hr-HR"/>
        </w:rPr>
      </w:pPr>
    </w:p>
    <w:p w14:paraId="621807A3" w14:textId="76CEC03E" w:rsidR="009849E0" w:rsidRPr="00D85EC8" w:rsidRDefault="000C5098">
      <w:pPr>
        <w:spacing w:after="200" w:line="276" w:lineRule="auto"/>
        <w:rPr>
          <w:rFonts w:ascii="Arial" w:eastAsia="Times New Roman" w:hAnsi="Arial" w:cs="Arial"/>
          <w:color w:val="000000" w:themeColor="text1"/>
          <w:lang w:val="hr-HR"/>
        </w:rPr>
      </w:pPr>
      <w:r w:rsidRPr="00D85EC8">
        <w:rPr>
          <w:rFonts w:ascii="Arial" w:hAnsi="Arial" w:cs="Arial"/>
          <w:noProof/>
          <w:color w:val="000000" w:themeColor="text1"/>
        </w:rPr>
        <mc:AlternateContent>
          <mc:Choice Requires="wpi">
            <w:drawing>
              <wp:anchor distT="0" distB="0" distL="114300" distR="114300" simplePos="0" relativeHeight="251659264" behindDoc="0" locked="0" layoutInCell="1" allowOverlap="1" wp14:anchorId="1621FA0C" wp14:editId="30824A0B">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ChangeAspect="1"/>
                        </w14:cNvContentPartPr>
                      </w14:nvContentPartPr>
                      <w14:xfrm>
                        <a:off x="0" y="0"/>
                        <a:ext cx="18415" cy="18415"/>
                      </w14:xfrm>
                    </w14:contentPart>
                  </a:graphicData>
                </a:graphic>
              </wp:anchor>
            </w:drawing>
          </mc:Choice>
          <mc:Fallback>
            <w:pict>
              <v:shapetype w14:anchorId="2E8C1E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">
                <v:imagedata r:id="rId11" o:title=""/>
              </v:shape>
            </w:pict>
          </mc:Fallback>
        </mc:AlternateContent>
      </w:r>
      <w:r w:rsidRPr="00D85EC8">
        <w:rPr>
          <w:rFonts w:ascii="Arial" w:hAnsi="Arial" w:cs="Arial"/>
          <w:noProof/>
          <w:color w:val="000000" w:themeColor="text1"/>
        </w:rPr>
        <mc:AlternateContent>
          <mc:Choice Requires="wpi">
            <w:drawing>
              <wp:anchor distT="0" distB="0" distL="114300" distR="114300" simplePos="0" relativeHeight="251660288" behindDoc="0" locked="0" layoutInCell="1" allowOverlap="1" wp14:anchorId="115F5DDE" wp14:editId="12A0C745">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ChangeAspect="1"/>
                        </w14:cNvContentPartPr>
                      </w14:nvContentPartPr>
                      <w14:xfrm>
                        <a:off x="0" y="0"/>
                        <a:ext cx="18415" cy="23495"/>
                      </w14:xfrm>
                    </w14:contentPart>
                  </a:graphicData>
                </a:graphic>
              </wp:anchor>
            </w:drawing>
          </mc:Choice>
          <mc:Fallback>
            <w:pict>
              <v:shape w14:anchorId="699078A8" id="Ink 15" o:spid="_x0000_s1026" type="#_x0000_t75" style="position:absolute;margin-left:-164.1pt;margin-top:18.35pt;width:72.5pt;height:3.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">
                <v:imagedata r:id="rId13" o:title=""/>
              </v:shape>
            </w:pict>
          </mc:Fallback>
        </mc:AlternateContent>
      </w:r>
      <w:r w:rsidRPr="00D85EC8">
        <w:rPr>
          <w:rFonts w:ascii="Arial" w:hAnsi="Arial" w:cs="Arial"/>
          <w:noProof/>
          <w:color w:val="000000" w:themeColor="text1"/>
        </w:rPr>
        <mc:AlternateContent>
          <mc:Choice Requires="wpi">
            <w:drawing>
              <wp:anchor distT="0" distB="0" distL="114300" distR="114300" simplePos="0" relativeHeight="251661312" behindDoc="0" locked="0" layoutInCell="1" allowOverlap="1" wp14:anchorId="3D096FB1" wp14:editId="2E0EBA09">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ChangeAspect="1"/>
                        </w14:cNvContentPartPr>
                      </w14:nvContentPartPr>
                      <w14:xfrm>
                        <a:off x="0" y="0"/>
                        <a:ext cx="18415" cy="18415"/>
                      </w14:xfrm>
                    </w14:contentPart>
                  </a:graphicData>
                </a:graphic>
              </wp:anchor>
            </w:drawing>
          </mc:Choice>
          <mc:Fallback>
            <w:pict>
              <v:shape w14:anchorId="7A6E3B84" id="Ink 14" o:spid="_x0000_s1026" type="#_x0000_t75" style="position:absolute;margin-left:-164.1pt;margin-top:-16.9pt;width:72.5pt;height:7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">
                <v:imagedata r:id="rId11" o:title=""/>
              </v:shape>
            </w:pict>
          </mc:Fallback>
        </mc:AlternateContent>
      </w:r>
      <w:r w:rsidRPr="00D85EC8">
        <w:rPr>
          <w:rFonts w:ascii="Arial" w:hAnsi="Arial" w:cs="Arial"/>
          <w:noProof/>
          <w:color w:val="000000" w:themeColor="text1"/>
        </w:rPr>
        <mc:AlternateContent>
          <mc:Choice Requires="wpi">
            <w:drawing>
              <wp:anchor distT="0" distB="0" distL="114300" distR="114300" simplePos="0" relativeHeight="251662336" behindDoc="0" locked="0" layoutInCell="1" allowOverlap="1" wp14:anchorId="0603B1DB" wp14:editId="56CAD614">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ChangeAspect="1"/>
                        </w14:cNvContentPartPr>
                      </w14:nvContentPartPr>
                      <w14:xfrm>
                        <a:off x="0" y="0"/>
                        <a:ext cx="18415" cy="18415"/>
                      </w14:xfrm>
                    </w14:contentPart>
                  </a:graphicData>
                </a:graphic>
              </wp:anchor>
            </w:drawing>
          </mc:Choice>
          <mc:Fallback>
            <w:pict>
              <v:shape w14:anchorId="13B30F23" id="Ink 11" o:spid="_x0000_s1026" type="#_x0000_t75" style="position:absolute;margin-left:-188.65pt;margin-top:-17.05pt;width:72.5pt;height:7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">
                <v:imagedata r:id="rId11" o:title=""/>
              </v:shape>
            </w:pict>
          </mc:Fallback>
        </mc:AlternateContent>
      </w:r>
      <w:r w:rsidRPr="00D85EC8">
        <w:rPr>
          <w:rFonts w:ascii="Arial" w:eastAsia="Times New Roman" w:hAnsi="Arial" w:cs="Arial"/>
          <w:color w:val="000000" w:themeColor="text1"/>
          <w:lang w:val="hr-HR"/>
        </w:rPr>
        <w:t xml:space="preserve">I, </w:t>
      </w:r>
      <w:r w:rsidR="00D12B6C" w:rsidRPr="00D12B6C">
        <w:rPr>
          <w:rFonts w:ascii="Arial" w:eastAsia="Times New Roman" w:hAnsi="Arial" w:cs="Arial"/>
          <w:b/>
          <w:bCs/>
          <w:color w:val="000000" w:themeColor="text1"/>
          <w:lang w:val="hr-HR"/>
        </w:rPr>
        <w:t>Zarnakumari Harishbhai Tandel</w:t>
      </w:r>
      <w:r w:rsidR="00D12B6C">
        <w:rPr>
          <w:rFonts w:ascii="Arial" w:eastAsia="Times New Roman" w:hAnsi="Arial" w:cs="Arial"/>
          <w:color w:val="000000" w:themeColor="text1"/>
          <w:lang w:val="hr-HR"/>
        </w:rPr>
        <w:t>,</w:t>
      </w:r>
      <w:r w:rsidRPr="00D85EC8">
        <w:rPr>
          <w:rFonts w:ascii="Arial" w:eastAsia="Times New Roman" w:hAnsi="Arial" w:cs="Arial"/>
          <w:color w:val="000000" w:themeColor="text1"/>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4EE9E0E4" w14:textId="77777777" w:rsidR="009849E0" w:rsidRPr="00D85EC8" w:rsidRDefault="009849E0">
      <w:pPr>
        <w:spacing w:after="200" w:line="276" w:lineRule="auto"/>
        <w:rPr>
          <w:rFonts w:ascii="Arial" w:eastAsia="Times New Roman" w:hAnsi="Arial" w:cs="Arial"/>
          <w:color w:val="000000" w:themeColor="text1"/>
          <w:lang w:val="hr-HR"/>
        </w:rPr>
      </w:pPr>
    </w:p>
    <w:p w14:paraId="7D655B26" w14:textId="77777777" w:rsidR="009849E0" w:rsidRPr="00D85EC8" w:rsidRDefault="009849E0">
      <w:pPr>
        <w:spacing w:after="200" w:line="276" w:lineRule="auto"/>
        <w:rPr>
          <w:rFonts w:ascii="Arial" w:eastAsia="Times New Roman" w:hAnsi="Arial" w:cs="Arial"/>
          <w:color w:val="000000" w:themeColor="text1"/>
          <w:lang w:val="hr-HR"/>
        </w:rPr>
      </w:pPr>
    </w:p>
    <w:p w14:paraId="3466B638" w14:textId="7FD9F1C4" w:rsidR="009849E0" w:rsidRPr="00D85EC8" w:rsidRDefault="000C5098">
      <w:pPr>
        <w:spacing w:after="200" w:line="276" w:lineRule="auto"/>
        <w:rPr>
          <w:rFonts w:ascii="Arial" w:eastAsia="Times New Roman" w:hAnsi="Arial" w:cs="Arial"/>
          <w:color w:val="000000" w:themeColor="text1"/>
          <w:lang w:val="hr-HR"/>
        </w:rPr>
      </w:pPr>
      <w:r w:rsidRPr="00D85EC8">
        <w:rPr>
          <w:rFonts w:ascii="Arial" w:eastAsia="Times New Roman" w:hAnsi="Arial" w:cs="Arial"/>
          <w:color w:val="000000" w:themeColor="text1"/>
          <w:lang w:val="hr-HR"/>
        </w:rPr>
        <w:t>Signed</w:t>
      </w:r>
      <w:r w:rsidR="00D12B6C">
        <w:rPr>
          <w:rFonts w:ascii="Arial" w:eastAsia="Times New Roman" w:hAnsi="Arial" w:cs="Arial"/>
          <w:color w:val="000000" w:themeColor="text1"/>
          <w:lang w:val="hr-HR"/>
        </w:rPr>
        <w:t>: Zarna Tandel</w:t>
      </w:r>
    </w:p>
    <w:p w14:paraId="63694E18" w14:textId="77777777" w:rsidR="009849E0" w:rsidRPr="00D85EC8" w:rsidRDefault="009849E0">
      <w:pPr>
        <w:spacing w:after="200" w:line="276" w:lineRule="auto"/>
        <w:rPr>
          <w:rFonts w:ascii="Arial" w:eastAsia="Times New Roman" w:hAnsi="Arial" w:cs="Arial"/>
          <w:color w:val="000000" w:themeColor="text1"/>
          <w:lang w:val="hr-HR"/>
        </w:rPr>
      </w:pPr>
    </w:p>
    <w:p w14:paraId="59E5E10F" w14:textId="0548A455" w:rsidR="009849E0" w:rsidRPr="00D85EC8" w:rsidRDefault="000C5098">
      <w:pPr>
        <w:spacing w:after="200" w:line="276" w:lineRule="auto"/>
        <w:rPr>
          <w:rFonts w:ascii="Arial" w:eastAsia="Times New Roman" w:hAnsi="Arial" w:cs="Arial"/>
          <w:color w:val="000000" w:themeColor="text1"/>
          <w:lang w:val="hr-HR"/>
        </w:rPr>
      </w:pPr>
      <w:r w:rsidRPr="00D85EC8">
        <w:rPr>
          <w:rFonts w:ascii="Arial" w:eastAsia="Times New Roman" w:hAnsi="Arial" w:cs="Arial"/>
          <w:color w:val="000000" w:themeColor="text1"/>
          <w:lang w:val="hr-HR"/>
        </w:rPr>
        <w:t>Date</w:t>
      </w:r>
      <w:r w:rsidR="00D12B6C">
        <w:rPr>
          <w:rFonts w:ascii="Arial" w:eastAsia="Times New Roman" w:hAnsi="Arial" w:cs="Arial"/>
          <w:color w:val="000000" w:themeColor="text1"/>
          <w:lang w:val="hr-HR"/>
        </w:rPr>
        <w:t>:   January 2026</w:t>
      </w:r>
    </w:p>
    <w:p w14:paraId="62F7DD54" w14:textId="77777777" w:rsidR="009849E0" w:rsidRPr="00D85EC8" w:rsidRDefault="009849E0">
      <w:pPr>
        <w:spacing w:after="157"/>
        <w:ind w:right="2357"/>
        <w:rPr>
          <w:rFonts w:ascii="Arial" w:hAnsi="Arial" w:cs="Arial"/>
          <w:b/>
          <w:bCs/>
          <w:color w:val="000000" w:themeColor="text1"/>
        </w:rPr>
      </w:pPr>
    </w:p>
    <w:p w14:paraId="59F2DA66" w14:textId="77777777" w:rsidR="009849E0" w:rsidRPr="00D85EC8" w:rsidRDefault="000C5098">
      <w:pPr>
        <w:spacing w:after="0"/>
        <w:rPr>
          <w:rFonts w:ascii="Arial" w:hAnsi="Arial" w:cs="Arial"/>
          <w:color w:val="000000" w:themeColor="text1"/>
        </w:rPr>
      </w:pPr>
      <w:r w:rsidRPr="00D85EC8">
        <w:rPr>
          <w:rFonts w:ascii="Arial" w:hAnsi="Arial" w:cs="Arial"/>
          <w:color w:val="000000" w:themeColor="text1"/>
        </w:rPr>
        <w:t xml:space="preserve"> </w:t>
      </w:r>
      <w:r w:rsidRPr="00D85EC8">
        <w:rPr>
          <w:rFonts w:ascii="Arial" w:hAnsi="Arial" w:cs="Arial"/>
          <w:color w:val="000000" w:themeColor="text1"/>
        </w:rPr>
        <w:tab/>
        <w:t xml:space="preserve"> </w:t>
      </w:r>
    </w:p>
    <w:p w14:paraId="54B150B2" w14:textId="77777777" w:rsidR="009849E0" w:rsidRPr="00D85EC8" w:rsidRDefault="000C5098">
      <w:pPr>
        <w:rPr>
          <w:rFonts w:ascii="Arial" w:eastAsia="Times New Roman" w:hAnsi="Arial" w:cs="Arial"/>
          <w:b/>
          <w:color w:val="000000" w:themeColor="text1"/>
        </w:rPr>
      </w:pPr>
      <w:r w:rsidRPr="00D85EC8">
        <w:rPr>
          <w:rFonts w:ascii="Arial" w:hAnsi="Arial" w:cs="Arial"/>
          <w:color w:val="000000" w:themeColor="text1"/>
        </w:rPr>
        <w:br w:type="page"/>
      </w:r>
    </w:p>
    <w:p w14:paraId="3171AE1B" w14:textId="4ED5148A" w:rsidR="009849E0" w:rsidRPr="00D85EC8" w:rsidRDefault="000C5098" w:rsidP="00D12B6C">
      <w:pPr>
        <w:jc w:val="center"/>
        <w:rPr>
          <w:rFonts w:ascii="Arial" w:hAnsi="Arial" w:cs="Arial"/>
          <w:b/>
          <w:bCs/>
          <w:color w:val="000000" w:themeColor="text1"/>
          <w:sz w:val="24"/>
          <w:szCs w:val="24"/>
        </w:rPr>
      </w:pPr>
      <w:r w:rsidRPr="00D85EC8">
        <w:rPr>
          <w:rFonts w:ascii="Arial" w:hAnsi="Arial" w:cs="Arial"/>
          <w:b/>
          <w:bCs/>
          <w:color w:val="000000" w:themeColor="text1"/>
          <w:sz w:val="24"/>
          <w:szCs w:val="24"/>
        </w:rPr>
        <w:lastRenderedPageBreak/>
        <w:t>Acknowledgements</w:t>
      </w:r>
    </w:p>
    <w:p w14:paraId="71311BCB" w14:textId="77777777" w:rsidR="009849E0" w:rsidRPr="00D85EC8" w:rsidRDefault="000C5098">
      <w:pPr>
        <w:spacing w:after="158"/>
        <w:rPr>
          <w:rFonts w:ascii="Arial" w:hAnsi="Arial" w:cs="Arial"/>
          <w:color w:val="000000" w:themeColor="text1"/>
        </w:rPr>
      </w:pPr>
      <w:r w:rsidRPr="00D85EC8">
        <w:rPr>
          <w:rFonts w:ascii="Arial" w:hAnsi="Arial" w:cs="Arial"/>
          <w:color w:val="000000" w:themeColor="text1"/>
        </w:rPr>
        <w:t xml:space="preserve"> </w:t>
      </w:r>
    </w:p>
    <w:p w14:paraId="207A409B" w14:textId="77777777" w:rsidR="00DE1320" w:rsidRPr="00D85EC8" w:rsidRDefault="00DE1320" w:rsidP="00DE1320">
      <w:pPr>
        <w:spacing w:after="169" w:line="360" w:lineRule="auto"/>
        <w:rPr>
          <w:rFonts w:ascii="Arial" w:hAnsi="Arial" w:cs="Arial"/>
          <w:color w:val="000000" w:themeColor="text1"/>
        </w:rPr>
      </w:pPr>
      <w:r w:rsidRPr="00D85EC8">
        <w:rPr>
          <w:rFonts w:ascii="Arial" w:hAnsi="Arial" w:cs="Arial"/>
          <w:color w:val="000000" w:themeColor="text1"/>
        </w:rPr>
        <w:t xml:space="preserve">I would like to express my gratitude to my supervisor for constant supports and assistance to successfully complete this work. The supports of my supervisor helped me in data collection and reach the expected outcomes of this research. </w:t>
      </w:r>
    </w:p>
    <w:p w14:paraId="2049864A" w14:textId="77777777" w:rsidR="00DE1320" w:rsidRPr="00D85EC8" w:rsidRDefault="00DE1320" w:rsidP="00DE1320">
      <w:pPr>
        <w:spacing w:after="169" w:line="360" w:lineRule="auto"/>
        <w:rPr>
          <w:rFonts w:ascii="Arial" w:hAnsi="Arial" w:cs="Arial"/>
          <w:color w:val="000000" w:themeColor="text1"/>
        </w:rPr>
      </w:pPr>
      <w:r w:rsidRPr="00D85EC8">
        <w:rPr>
          <w:rFonts w:ascii="Arial" w:hAnsi="Arial" w:cs="Arial"/>
          <w:color w:val="000000" w:themeColor="text1"/>
        </w:rPr>
        <w:t xml:space="preserve">I also want to thank my parents for helping me to reach this academic position and I would also want to show my thankfulness towards my academic department of University. </w:t>
      </w:r>
    </w:p>
    <w:p w14:paraId="1ACFCBA5" w14:textId="77777777" w:rsidR="00DE1320" w:rsidRPr="00D85EC8" w:rsidRDefault="00DE1320" w:rsidP="00DE1320">
      <w:pPr>
        <w:spacing w:after="169" w:line="360" w:lineRule="auto"/>
        <w:rPr>
          <w:rFonts w:ascii="Arial" w:hAnsi="Arial" w:cs="Arial"/>
          <w:color w:val="000000" w:themeColor="text1"/>
        </w:rPr>
      </w:pPr>
    </w:p>
    <w:p w14:paraId="0FEB1F0B" w14:textId="77777777" w:rsidR="00D12B6C" w:rsidRDefault="00D12B6C" w:rsidP="00DE1320">
      <w:pPr>
        <w:spacing w:after="169" w:line="360" w:lineRule="auto"/>
        <w:rPr>
          <w:rFonts w:ascii="Arial" w:hAnsi="Arial" w:cs="Arial"/>
          <w:color w:val="000000" w:themeColor="text1"/>
        </w:rPr>
      </w:pPr>
    </w:p>
    <w:p w14:paraId="02271641" w14:textId="1AE2F559" w:rsidR="009849E0" w:rsidRPr="00D85EC8" w:rsidRDefault="00D12B6C" w:rsidP="00DE1320">
      <w:pPr>
        <w:spacing w:after="169" w:line="360" w:lineRule="auto"/>
        <w:rPr>
          <w:rFonts w:ascii="Arial" w:hAnsi="Arial" w:cs="Arial"/>
          <w:color w:val="000000" w:themeColor="text1"/>
        </w:rPr>
      </w:pPr>
      <w:r>
        <w:rPr>
          <w:rFonts w:ascii="Arial" w:hAnsi="Arial" w:cs="Arial"/>
          <w:color w:val="000000" w:themeColor="text1"/>
        </w:rPr>
        <w:t>Zarna Tandel</w:t>
      </w:r>
      <w:r w:rsidR="00DE1320" w:rsidRPr="00D85EC8">
        <w:rPr>
          <w:rFonts w:ascii="Arial" w:hAnsi="Arial" w:cs="Arial"/>
          <w:color w:val="000000" w:themeColor="text1"/>
        </w:rPr>
        <w:t xml:space="preserve">   </w:t>
      </w:r>
    </w:p>
    <w:p w14:paraId="308D59F6" w14:textId="77777777" w:rsidR="009849E0" w:rsidRPr="00D85EC8" w:rsidRDefault="000C5098">
      <w:pPr>
        <w:spacing w:after="0"/>
        <w:rPr>
          <w:rFonts w:ascii="Arial" w:hAnsi="Arial" w:cs="Arial"/>
          <w:color w:val="000000" w:themeColor="text1"/>
        </w:rPr>
      </w:pPr>
      <w:r w:rsidRPr="00D85EC8">
        <w:rPr>
          <w:rFonts w:ascii="Arial" w:hAnsi="Arial" w:cs="Arial"/>
          <w:color w:val="000000" w:themeColor="text1"/>
        </w:rPr>
        <w:t xml:space="preserve"> </w:t>
      </w:r>
      <w:r w:rsidRPr="00D85EC8">
        <w:rPr>
          <w:rFonts w:ascii="Arial" w:hAnsi="Arial" w:cs="Arial"/>
          <w:color w:val="000000" w:themeColor="text1"/>
        </w:rPr>
        <w:tab/>
        <w:t xml:space="preserve"> </w:t>
      </w:r>
      <w:r w:rsidRPr="00D85EC8">
        <w:rPr>
          <w:rFonts w:ascii="Arial" w:hAnsi="Arial" w:cs="Arial"/>
          <w:color w:val="000000" w:themeColor="text1"/>
        </w:rPr>
        <w:br w:type="page"/>
      </w:r>
    </w:p>
    <w:p w14:paraId="39C0FB80" w14:textId="77777777" w:rsidR="009849E0" w:rsidRPr="00D85EC8" w:rsidRDefault="000C5098" w:rsidP="00D12B6C">
      <w:pPr>
        <w:jc w:val="center"/>
        <w:rPr>
          <w:rFonts w:ascii="Arial" w:hAnsi="Arial" w:cs="Arial"/>
          <w:b/>
          <w:bCs/>
          <w:color w:val="000000" w:themeColor="text1"/>
          <w:sz w:val="24"/>
          <w:szCs w:val="24"/>
        </w:rPr>
      </w:pPr>
      <w:r w:rsidRPr="00D85EC8">
        <w:rPr>
          <w:rFonts w:ascii="Arial" w:hAnsi="Arial" w:cs="Arial"/>
          <w:b/>
          <w:bCs/>
          <w:color w:val="000000" w:themeColor="text1"/>
          <w:sz w:val="24"/>
          <w:szCs w:val="24"/>
        </w:rPr>
        <w:lastRenderedPageBreak/>
        <w:t>Abstract</w:t>
      </w:r>
    </w:p>
    <w:p w14:paraId="468E45BF" w14:textId="77777777" w:rsidR="00112896" w:rsidRPr="00D12B6C" w:rsidRDefault="00112896" w:rsidP="00112896">
      <w:pPr>
        <w:spacing w:after="158" w:line="360" w:lineRule="auto"/>
        <w:jc w:val="both"/>
        <w:rPr>
          <w:rFonts w:ascii="Arial" w:eastAsia="Times New Roman" w:hAnsi="Arial" w:cs="Arial"/>
          <w:b/>
          <w:bCs/>
          <w:i/>
          <w:iCs/>
          <w:color w:val="000000" w:themeColor="text1"/>
        </w:rPr>
      </w:pPr>
      <w:r w:rsidRPr="00D12B6C">
        <w:rPr>
          <w:rFonts w:ascii="Arial" w:eastAsia="Times New Roman" w:hAnsi="Arial" w:cs="Arial"/>
          <w:b/>
          <w:bCs/>
          <w:i/>
          <w:iCs/>
          <w:color w:val="000000" w:themeColor="text1"/>
        </w:rPr>
        <w:t>Introduction</w:t>
      </w:r>
    </w:p>
    <w:p w14:paraId="627E7DF6" w14:textId="3472BDDF" w:rsidR="0047132E" w:rsidRPr="00D85EC8" w:rsidRDefault="0047132E" w:rsidP="00112896">
      <w:pPr>
        <w:spacing w:after="158" w:line="360" w:lineRule="auto"/>
        <w:jc w:val="both"/>
        <w:rPr>
          <w:rFonts w:ascii="Arial" w:hAnsi="Arial" w:cs="Arial"/>
          <w:color w:val="000000" w:themeColor="text1"/>
        </w:rPr>
      </w:pPr>
      <w:r w:rsidRPr="00D85EC8">
        <w:rPr>
          <w:rFonts w:ascii="Arial" w:eastAsia="Times New Roman" w:hAnsi="Arial" w:cs="Arial"/>
          <w:color w:val="000000" w:themeColor="text1"/>
        </w:rPr>
        <w:t xml:space="preserve">Hospital acquired infection (HAI) is a global issue that impacts millions of people worldwide. HAI is a critical public health issue in the UK as it causes harm to a huge number of people and increases healthcare costs. The objectives of the study </w:t>
      </w:r>
      <w:r w:rsidR="00112896" w:rsidRPr="00D85EC8">
        <w:rPr>
          <w:rFonts w:ascii="Arial" w:eastAsia="Times New Roman" w:hAnsi="Arial" w:cs="Arial"/>
          <w:color w:val="000000" w:themeColor="text1"/>
        </w:rPr>
        <w:t>were three-fold</w:t>
      </w:r>
      <w:r w:rsidR="006F07E5" w:rsidRPr="00D85EC8">
        <w:rPr>
          <w:rFonts w:ascii="Arial" w:eastAsia="Times New Roman" w:hAnsi="Arial" w:cs="Arial"/>
          <w:color w:val="000000" w:themeColor="text1"/>
        </w:rPr>
        <w:t>.</w:t>
      </w:r>
      <w:r w:rsidR="00112896" w:rsidRPr="00D85EC8">
        <w:rPr>
          <w:rFonts w:ascii="Arial" w:eastAsia="Times New Roman" w:hAnsi="Arial" w:cs="Arial"/>
          <w:color w:val="000000" w:themeColor="text1"/>
        </w:rPr>
        <w:t xml:space="preserve"> This study investigated the nurse led infection control training to tackle HAI in the UK and its impact on Health and Social Care outcomes. The aim of the study was to better understand why nurses play major roles in hospitals when dealing direct patients and control of infection.</w:t>
      </w:r>
    </w:p>
    <w:p w14:paraId="29635B2B" w14:textId="77777777" w:rsidR="00DE1320" w:rsidRPr="00D12B6C" w:rsidRDefault="00DE1320">
      <w:pPr>
        <w:spacing w:after="158" w:line="249" w:lineRule="auto"/>
        <w:rPr>
          <w:rFonts w:ascii="Arial" w:hAnsi="Arial" w:cs="Arial"/>
          <w:b/>
          <w:bCs/>
          <w:i/>
          <w:iCs/>
          <w:color w:val="000000" w:themeColor="text1"/>
        </w:rPr>
      </w:pPr>
      <w:r w:rsidRPr="00D12B6C">
        <w:rPr>
          <w:rFonts w:ascii="Arial" w:hAnsi="Arial" w:cs="Arial"/>
          <w:b/>
          <w:bCs/>
          <w:i/>
          <w:iCs/>
          <w:color w:val="000000" w:themeColor="text1"/>
        </w:rPr>
        <w:t xml:space="preserve">Methods </w:t>
      </w:r>
    </w:p>
    <w:p w14:paraId="0578F5E0" w14:textId="01CC658E" w:rsidR="00760973" w:rsidRPr="00D85EC8" w:rsidRDefault="00760973" w:rsidP="00760973">
      <w:pPr>
        <w:spacing w:line="360" w:lineRule="auto"/>
        <w:jc w:val="both"/>
        <w:rPr>
          <w:rFonts w:ascii="Arial" w:hAnsi="Arial" w:cs="Arial"/>
          <w:color w:val="000000" w:themeColor="text1"/>
        </w:rPr>
      </w:pPr>
      <w:r w:rsidRPr="00D85EC8">
        <w:rPr>
          <w:rFonts w:ascii="Arial" w:hAnsi="Arial" w:cs="Arial"/>
          <w:color w:val="000000" w:themeColor="text1"/>
        </w:rPr>
        <w:t xml:space="preserve">This study used a secondary research design and more specifically a systematic literature review (SLR). Electronic searches were carried out in PubMed, Google scholar. The study followed the PRISMA 2020 guidelines for finding, screening and selecting studies and 10 articles were selected for this study. The quality appraisal is done by using JBI tools for specific qualitative and cross-sectional papers. Once all the data had been extracted, reflexive thematic analysis was used to look across the identified articles. </w:t>
      </w:r>
    </w:p>
    <w:p w14:paraId="615C2876" w14:textId="0D613F15" w:rsidR="00DE1320" w:rsidRPr="00D12B6C" w:rsidRDefault="00DE1320">
      <w:pPr>
        <w:spacing w:after="158" w:line="249" w:lineRule="auto"/>
        <w:rPr>
          <w:rFonts w:ascii="Arial" w:hAnsi="Arial" w:cs="Arial"/>
          <w:b/>
          <w:bCs/>
          <w:i/>
          <w:iCs/>
          <w:color w:val="000000" w:themeColor="text1"/>
        </w:rPr>
      </w:pPr>
      <w:r w:rsidRPr="00D12B6C">
        <w:rPr>
          <w:rFonts w:ascii="Arial" w:hAnsi="Arial" w:cs="Arial"/>
          <w:b/>
          <w:bCs/>
          <w:i/>
          <w:iCs/>
          <w:color w:val="000000" w:themeColor="text1"/>
        </w:rPr>
        <w:t>Key Results</w:t>
      </w:r>
    </w:p>
    <w:p w14:paraId="43B0F0F8" w14:textId="77777777" w:rsidR="0047132E" w:rsidRPr="00D85EC8" w:rsidRDefault="00050660" w:rsidP="00336442">
      <w:pPr>
        <w:spacing w:line="360" w:lineRule="auto"/>
        <w:jc w:val="both"/>
        <w:rPr>
          <w:color w:val="000000" w:themeColor="text1"/>
        </w:rPr>
      </w:pPr>
      <w:r w:rsidRPr="00D85EC8">
        <w:rPr>
          <w:rFonts w:ascii="Arial" w:eastAsia="Calibri" w:hAnsi="Arial" w:cs="Arial"/>
          <w:color w:val="000000" w:themeColor="text1"/>
        </w:rPr>
        <w:t xml:space="preserve">In the selected ten papers, all of the papers focus on the UK hospitals or nursing home settings and aim to examine the impact of training to improve HAIs in the social environment. In the selected ten papers, the findings show training or educational interventions to influence the IPC and HAI control approach of the UK healthcare organisations. </w:t>
      </w:r>
      <w:r w:rsidR="00336442" w:rsidRPr="00D85EC8">
        <w:rPr>
          <w:rFonts w:ascii="Arial" w:eastAsia="Calibri" w:hAnsi="Arial" w:cs="Arial"/>
          <w:color w:val="000000" w:themeColor="text1"/>
        </w:rPr>
        <w:t xml:space="preserve">Four themes are created to address the objectives and research aim. </w:t>
      </w:r>
      <w:r w:rsidRPr="00D85EC8">
        <w:rPr>
          <w:rFonts w:ascii="Arial" w:eastAsia="Calibri" w:hAnsi="Arial" w:cs="Arial"/>
          <w:color w:val="000000" w:themeColor="text1"/>
        </w:rPr>
        <w:t>In the UK healthcare setting, the prevalence of HAIs is higher, as discussed in the three pieces of evidence.</w:t>
      </w:r>
      <w:r w:rsidRPr="00D85EC8">
        <w:rPr>
          <w:color w:val="000000" w:themeColor="text1"/>
        </w:rPr>
        <w:t xml:space="preserve"> </w:t>
      </w:r>
    </w:p>
    <w:p w14:paraId="5D4FC063" w14:textId="77777777" w:rsidR="00D12B6C" w:rsidRDefault="00112896" w:rsidP="00336442">
      <w:pPr>
        <w:spacing w:line="360" w:lineRule="auto"/>
        <w:jc w:val="both"/>
        <w:rPr>
          <w:rFonts w:ascii="Arial" w:eastAsia="Calibri" w:hAnsi="Arial" w:cs="Arial"/>
          <w:b/>
          <w:bCs/>
          <w:i/>
          <w:iCs/>
          <w:color w:val="000000" w:themeColor="text1"/>
        </w:rPr>
      </w:pPr>
      <w:r w:rsidRPr="00D12B6C">
        <w:rPr>
          <w:rFonts w:ascii="Arial" w:eastAsia="Calibri" w:hAnsi="Arial" w:cs="Arial"/>
          <w:b/>
          <w:bCs/>
          <w:i/>
          <w:iCs/>
          <w:color w:val="000000" w:themeColor="text1"/>
        </w:rPr>
        <w:t>Conclusion</w:t>
      </w:r>
    </w:p>
    <w:p w14:paraId="77FB3C3E" w14:textId="460F8AE1" w:rsidR="00050660" w:rsidRPr="00D12B6C" w:rsidRDefault="00050660" w:rsidP="00336442">
      <w:pPr>
        <w:spacing w:line="360" w:lineRule="auto"/>
        <w:jc w:val="both"/>
        <w:rPr>
          <w:rFonts w:ascii="Arial" w:eastAsia="Calibri" w:hAnsi="Arial" w:cs="Arial"/>
          <w:b/>
          <w:bCs/>
          <w:i/>
          <w:iCs/>
          <w:color w:val="000000" w:themeColor="text1"/>
        </w:rPr>
      </w:pPr>
      <w:r w:rsidRPr="00D85EC8">
        <w:rPr>
          <w:rFonts w:ascii="Arial" w:eastAsia="Calibri" w:hAnsi="Arial" w:cs="Arial"/>
          <w:color w:val="000000" w:themeColor="text1"/>
        </w:rPr>
        <w:t>Rising knowledge and awareness among nurses about HAIs and ways to prevent this risk can reduce the total incident rate.</w:t>
      </w:r>
      <w:r w:rsidRPr="00D85EC8">
        <w:rPr>
          <w:color w:val="000000" w:themeColor="text1"/>
        </w:rPr>
        <w:t xml:space="preserve"> </w:t>
      </w:r>
      <w:r w:rsidRPr="00D85EC8">
        <w:rPr>
          <w:rFonts w:ascii="Arial" w:eastAsia="Calibri" w:hAnsi="Arial" w:cs="Arial"/>
          <w:color w:val="000000" w:themeColor="text1"/>
        </w:rPr>
        <w:t>Nurses play the key role in nursing and implementing IPC practices for early measurement of the infection.</w:t>
      </w:r>
      <w:r w:rsidR="00336442" w:rsidRPr="00D85EC8">
        <w:rPr>
          <w:color w:val="000000" w:themeColor="text1"/>
        </w:rPr>
        <w:t xml:space="preserve"> </w:t>
      </w:r>
      <w:r w:rsidR="00336442" w:rsidRPr="00D85EC8">
        <w:rPr>
          <w:rFonts w:ascii="Arial" w:eastAsia="Calibri" w:hAnsi="Arial" w:cs="Arial"/>
          <w:color w:val="000000" w:themeColor="text1"/>
        </w:rPr>
        <w:t>A</w:t>
      </w:r>
      <w:r w:rsidRPr="00D85EC8">
        <w:rPr>
          <w:rFonts w:ascii="Arial" w:eastAsia="Calibri" w:hAnsi="Arial" w:cs="Arial"/>
          <w:color w:val="000000" w:themeColor="text1"/>
        </w:rPr>
        <w:t xml:space="preserve">ppropriate practice and curriculum setting are effectively helpful for eliminating the implementation gap of the ICPs and reducing the potential incidents of HAIs.  </w:t>
      </w:r>
    </w:p>
    <w:p w14:paraId="4D117E2A" w14:textId="635EDEBA" w:rsidR="009849E0" w:rsidRPr="00D85EC8" w:rsidRDefault="00336442" w:rsidP="00336442">
      <w:pPr>
        <w:spacing w:after="158" w:line="360" w:lineRule="auto"/>
        <w:rPr>
          <w:rFonts w:ascii="Arial" w:hAnsi="Arial" w:cs="Arial"/>
          <w:i/>
          <w:iCs/>
          <w:color w:val="000000" w:themeColor="text1"/>
        </w:rPr>
      </w:pPr>
      <w:r w:rsidRPr="00D85EC8">
        <w:rPr>
          <w:rFonts w:ascii="Arial" w:hAnsi="Arial" w:cs="Arial"/>
          <w:color w:val="000000" w:themeColor="text1"/>
        </w:rPr>
        <w:t xml:space="preserve">This systematic review answers this question by finding infection rates, the impact of nurse-led training, the role of nurses in infection prevention, along with barriers and facilitators of HAIs. </w:t>
      </w:r>
      <w:r w:rsidRPr="00D85EC8">
        <w:rPr>
          <w:rFonts w:ascii="Arial" w:hAnsi="Arial" w:cs="Arial"/>
          <w:color w:val="000000" w:themeColor="text1"/>
        </w:rPr>
        <w:br w:type="page"/>
      </w:r>
    </w:p>
    <w:p w14:paraId="3321FFDA" w14:textId="77777777" w:rsidR="009849E0" w:rsidRPr="00D85EC8" w:rsidRDefault="009849E0">
      <w:pPr>
        <w:spacing w:after="14" w:line="249" w:lineRule="auto"/>
        <w:ind w:left="705"/>
        <w:rPr>
          <w:rFonts w:ascii="Arial" w:hAnsi="Arial" w:cs="Arial"/>
          <w:color w:val="000000" w:themeColor="text1"/>
        </w:rPr>
      </w:pPr>
    </w:p>
    <w:sdt>
      <w:sdtPr>
        <w:rPr>
          <w:rFonts w:ascii="Arial" w:eastAsiaTheme="minorEastAsia" w:hAnsi="Arial" w:cs="Arial"/>
          <w:b/>
          <w:bCs/>
          <w:color w:val="000000" w:themeColor="text1"/>
          <w:kern w:val="2"/>
          <w:sz w:val="22"/>
          <w:szCs w:val="22"/>
          <w:lang w:val="en-GB" w:eastAsia="zh-CN"/>
          <w14:ligatures w14:val="standardContextual"/>
        </w:rPr>
        <w:id w:val="-1742010091"/>
        <w:docPartObj>
          <w:docPartGallery w:val="Table of Contents"/>
          <w:docPartUnique/>
        </w:docPartObj>
      </w:sdtPr>
      <w:sdtEndPr>
        <w:rPr>
          <w:noProof/>
        </w:rPr>
      </w:sdtEndPr>
      <w:sdtContent>
        <w:p w14:paraId="049883C9" w14:textId="0B7CC173" w:rsidR="00336442" w:rsidRPr="00D85EC8" w:rsidRDefault="00336442" w:rsidP="00336442">
          <w:pPr>
            <w:pStyle w:val="TOCHeading"/>
            <w:spacing w:line="360" w:lineRule="auto"/>
            <w:jc w:val="center"/>
            <w:rPr>
              <w:rFonts w:ascii="Arial" w:hAnsi="Arial" w:cs="Arial"/>
              <w:b/>
              <w:bCs/>
              <w:color w:val="000000" w:themeColor="text1"/>
              <w:sz w:val="22"/>
              <w:szCs w:val="22"/>
            </w:rPr>
          </w:pPr>
          <w:r w:rsidRPr="00D85EC8">
            <w:rPr>
              <w:rFonts w:ascii="Arial" w:hAnsi="Arial" w:cs="Arial"/>
              <w:b/>
              <w:bCs/>
              <w:color w:val="000000" w:themeColor="text1"/>
              <w:sz w:val="22"/>
              <w:szCs w:val="22"/>
            </w:rPr>
            <w:t>Table of Contents</w:t>
          </w:r>
        </w:p>
        <w:p w14:paraId="1C793368" w14:textId="2BE0EF8D" w:rsidR="00112896" w:rsidRPr="00D85EC8" w:rsidRDefault="00336442"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r w:rsidRPr="00D85EC8">
            <w:rPr>
              <w:rFonts w:ascii="Arial" w:hAnsi="Arial" w:cs="Arial"/>
              <w:color w:val="000000" w:themeColor="text1"/>
              <w:sz w:val="22"/>
            </w:rPr>
            <w:fldChar w:fldCharType="begin"/>
          </w:r>
          <w:r w:rsidRPr="00D85EC8">
            <w:rPr>
              <w:rFonts w:ascii="Arial" w:hAnsi="Arial" w:cs="Arial"/>
              <w:color w:val="000000" w:themeColor="text1"/>
              <w:sz w:val="22"/>
            </w:rPr>
            <w:instrText xml:space="preserve"> TOC \o "1-3" \h \z \u </w:instrText>
          </w:r>
          <w:r w:rsidRPr="00D85EC8">
            <w:rPr>
              <w:rFonts w:ascii="Arial" w:hAnsi="Arial" w:cs="Arial"/>
              <w:color w:val="000000" w:themeColor="text1"/>
              <w:sz w:val="22"/>
            </w:rPr>
            <w:fldChar w:fldCharType="separate"/>
          </w:r>
          <w:hyperlink w:anchor="_Toc219540782" w:history="1">
            <w:r w:rsidR="00112896" w:rsidRPr="00D85EC8">
              <w:rPr>
                <w:rStyle w:val="Hyperlink"/>
                <w:rFonts w:ascii="Arial" w:hAnsi="Arial" w:cs="Arial"/>
                <w:noProof/>
                <w:color w:val="000000" w:themeColor="text1"/>
                <w:sz w:val="22"/>
              </w:rPr>
              <w:t>Chapter 1: Introduction</w:t>
            </w:r>
            <w:r w:rsidR="00112896" w:rsidRPr="00D85EC8">
              <w:rPr>
                <w:rFonts w:ascii="Arial" w:hAnsi="Arial" w:cs="Arial"/>
                <w:noProof/>
                <w:webHidden/>
                <w:color w:val="000000" w:themeColor="text1"/>
                <w:sz w:val="22"/>
              </w:rPr>
              <w:tab/>
            </w:r>
            <w:r w:rsidR="00112896" w:rsidRPr="00D85EC8">
              <w:rPr>
                <w:rFonts w:ascii="Arial" w:hAnsi="Arial" w:cs="Arial"/>
                <w:noProof/>
                <w:webHidden/>
                <w:color w:val="000000" w:themeColor="text1"/>
                <w:sz w:val="22"/>
              </w:rPr>
              <w:fldChar w:fldCharType="begin"/>
            </w:r>
            <w:r w:rsidR="00112896" w:rsidRPr="00D85EC8">
              <w:rPr>
                <w:rFonts w:ascii="Arial" w:hAnsi="Arial" w:cs="Arial"/>
                <w:noProof/>
                <w:webHidden/>
                <w:color w:val="000000" w:themeColor="text1"/>
                <w:sz w:val="22"/>
              </w:rPr>
              <w:instrText xml:space="preserve"> PAGEREF _Toc219540782 \h </w:instrText>
            </w:r>
            <w:r w:rsidR="00112896" w:rsidRPr="00D85EC8">
              <w:rPr>
                <w:rFonts w:ascii="Arial" w:hAnsi="Arial" w:cs="Arial"/>
                <w:noProof/>
                <w:webHidden/>
                <w:color w:val="000000" w:themeColor="text1"/>
                <w:sz w:val="22"/>
              </w:rPr>
            </w:r>
            <w:r w:rsidR="00112896"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8</w:t>
            </w:r>
            <w:r w:rsidR="00112896" w:rsidRPr="00D85EC8">
              <w:rPr>
                <w:rFonts w:ascii="Arial" w:hAnsi="Arial" w:cs="Arial"/>
                <w:noProof/>
                <w:webHidden/>
                <w:color w:val="000000" w:themeColor="text1"/>
                <w:sz w:val="22"/>
              </w:rPr>
              <w:fldChar w:fldCharType="end"/>
            </w:r>
          </w:hyperlink>
        </w:p>
        <w:p w14:paraId="70B5EDC7" w14:textId="40729966"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3" w:history="1">
            <w:r w:rsidRPr="00D85EC8">
              <w:rPr>
                <w:rStyle w:val="Hyperlink"/>
                <w:rFonts w:ascii="Arial" w:hAnsi="Arial" w:cs="Arial"/>
                <w:noProof/>
                <w:color w:val="000000" w:themeColor="text1"/>
              </w:rPr>
              <w:t>1.1 Background research</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_Toc219540783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8</w:t>
            </w:r>
            <w:r w:rsidRPr="00D85EC8">
              <w:rPr>
                <w:rFonts w:ascii="Arial" w:hAnsi="Arial" w:cs="Arial"/>
                <w:noProof/>
                <w:webHidden/>
                <w:color w:val="000000" w:themeColor="text1"/>
              </w:rPr>
              <w:fldChar w:fldCharType="end"/>
            </w:r>
          </w:hyperlink>
        </w:p>
        <w:p w14:paraId="0E6FD2B3" w14:textId="50BFA606"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4" w:history="1">
            <w:r w:rsidRPr="00D85EC8">
              <w:rPr>
                <w:rStyle w:val="Hyperlink"/>
                <w:rFonts w:ascii="Arial" w:hAnsi="Arial" w:cs="Arial"/>
                <w:noProof/>
                <w:color w:val="000000" w:themeColor="text1"/>
              </w:rPr>
              <w:t>1.2 Rationale</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_Toc219540784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9</w:t>
            </w:r>
            <w:r w:rsidRPr="00D85EC8">
              <w:rPr>
                <w:rFonts w:ascii="Arial" w:hAnsi="Arial" w:cs="Arial"/>
                <w:noProof/>
                <w:webHidden/>
                <w:color w:val="000000" w:themeColor="text1"/>
              </w:rPr>
              <w:fldChar w:fldCharType="end"/>
            </w:r>
          </w:hyperlink>
        </w:p>
        <w:p w14:paraId="72F2C39D" w14:textId="03901BEA"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5" w:history="1">
            <w:r w:rsidRPr="00D85EC8">
              <w:rPr>
                <w:rStyle w:val="Hyperlink"/>
                <w:rFonts w:ascii="Arial" w:hAnsi="Arial" w:cs="Arial"/>
                <w:noProof/>
                <w:color w:val="000000" w:themeColor="text1"/>
              </w:rPr>
              <w:t>1.3 Scope of the research</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_Toc219540785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10</w:t>
            </w:r>
            <w:r w:rsidRPr="00D85EC8">
              <w:rPr>
                <w:rFonts w:ascii="Arial" w:hAnsi="Arial" w:cs="Arial"/>
                <w:noProof/>
                <w:webHidden/>
                <w:color w:val="000000" w:themeColor="text1"/>
              </w:rPr>
              <w:fldChar w:fldCharType="end"/>
            </w:r>
          </w:hyperlink>
        </w:p>
        <w:p w14:paraId="66474CC7" w14:textId="623FF00B"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6" w:history="1">
            <w:r w:rsidRPr="00D85EC8">
              <w:rPr>
                <w:rStyle w:val="Hyperlink"/>
                <w:rFonts w:ascii="Arial" w:hAnsi="Arial" w:cs="Arial"/>
                <w:noProof/>
                <w:color w:val="000000" w:themeColor="text1"/>
              </w:rPr>
              <w:t>1.</w:t>
            </w:r>
            <w:r w:rsidRPr="00D85EC8">
              <w:rPr>
                <w:rStyle w:val="Hyperlink"/>
                <w:rFonts w:ascii="Arial" w:hAnsi="Arial" w:cs="Arial"/>
                <w:noProof/>
                <w:color w:val="000000" w:themeColor="text1"/>
                <w:lang w:val="en-IN"/>
              </w:rPr>
              <w:t>4</w:t>
            </w:r>
            <w:r w:rsidRPr="00D85EC8">
              <w:rPr>
                <w:rStyle w:val="Hyperlink"/>
                <w:rFonts w:ascii="Arial" w:hAnsi="Arial" w:cs="Arial"/>
                <w:noProof/>
                <w:color w:val="000000" w:themeColor="text1"/>
              </w:rPr>
              <w:t xml:space="preserve"> Research question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_Toc219540786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10</w:t>
            </w:r>
            <w:r w:rsidRPr="00D85EC8">
              <w:rPr>
                <w:rFonts w:ascii="Arial" w:hAnsi="Arial" w:cs="Arial"/>
                <w:noProof/>
                <w:webHidden/>
                <w:color w:val="000000" w:themeColor="text1"/>
              </w:rPr>
              <w:fldChar w:fldCharType="end"/>
            </w:r>
          </w:hyperlink>
        </w:p>
        <w:p w14:paraId="58595A1D" w14:textId="5FFB4F80"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7" w:history="1">
            <w:r w:rsidRPr="00D85EC8">
              <w:rPr>
                <w:rStyle w:val="Hyperlink"/>
                <w:rFonts w:ascii="Arial" w:hAnsi="Arial" w:cs="Arial"/>
                <w:noProof/>
                <w:color w:val="000000" w:themeColor="text1"/>
              </w:rPr>
              <w:t>1.</w:t>
            </w:r>
            <w:r w:rsidRPr="00D85EC8">
              <w:rPr>
                <w:rStyle w:val="Hyperlink"/>
                <w:rFonts w:ascii="Arial" w:hAnsi="Arial" w:cs="Arial"/>
                <w:noProof/>
                <w:color w:val="000000" w:themeColor="text1"/>
                <w:lang w:val="en-IN"/>
              </w:rPr>
              <w:t>5</w:t>
            </w:r>
            <w:r w:rsidRPr="00D85EC8">
              <w:rPr>
                <w:rStyle w:val="Hyperlink"/>
                <w:rFonts w:ascii="Arial" w:hAnsi="Arial" w:cs="Arial"/>
                <w:noProof/>
                <w:color w:val="000000" w:themeColor="text1"/>
              </w:rPr>
              <w:t xml:space="preserve"> Research aim and objectives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_Toc219540787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11</w:t>
            </w:r>
            <w:r w:rsidRPr="00D85EC8">
              <w:rPr>
                <w:rFonts w:ascii="Arial" w:hAnsi="Arial" w:cs="Arial"/>
                <w:noProof/>
                <w:webHidden/>
                <w:color w:val="000000" w:themeColor="text1"/>
              </w:rPr>
              <w:fldChar w:fldCharType="end"/>
            </w:r>
          </w:hyperlink>
        </w:p>
        <w:p w14:paraId="76E2F2FB" w14:textId="19B8972C"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8" w:history="1">
            <w:r w:rsidRPr="00D85EC8">
              <w:rPr>
                <w:rStyle w:val="Hyperlink"/>
                <w:rFonts w:ascii="Arial" w:hAnsi="Arial" w:cs="Arial"/>
                <w:noProof/>
                <w:color w:val="000000" w:themeColor="text1"/>
              </w:rPr>
              <w:t>1.6 Dissertation structure</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_Toc219540788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11</w:t>
            </w:r>
            <w:r w:rsidRPr="00D85EC8">
              <w:rPr>
                <w:rFonts w:ascii="Arial" w:hAnsi="Arial" w:cs="Arial"/>
                <w:noProof/>
                <w:webHidden/>
                <w:color w:val="000000" w:themeColor="text1"/>
              </w:rPr>
              <w:fldChar w:fldCharType="end"/>
            </w:r>
          </w:hyperlink>
        </w:p>
        <w:p w14:paraId="7B908F53" w14:textId="1243A731"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789" w:history="1">
            <w:r w:rsidRPr="00D85EC8">
              <w:rPr>
                <w:rStyle w:val="Hyperlink"/>
                <w:rFonts w:ascii="Arial" w:hAnsi="Arial" w:cs="Arial"/>
                <w:noProof/>
                <w:color w:val="000000" w:themeColor="text1"/>
                <w:sz w:val="22"/>
              </w:rPr>
              <w:t>Chapter 2: Literature review/theoretical framework</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_Toc219540789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13</w:t>
            </w:r>
            <w:r w:rsidRPr="00D85EC8">
              <w:rPr>
                <w:rFonts w:ascii="Arial" w:hAnsi="Arial" w:cs="Arial"/>
                <w:noProof/>
                <w:webHidden/>
                <w:color w:val="000000" w:themeColor="text1"/>
                <w:sz w:val="22"/>
              </w:rPr>
              <w:fldChar w:fldCharType="end"/>
            </w:r>
          </w:hyperlink>
        </w:p>
        <w:p w14:paraId="73D76500" w14:textId="37CFD400"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0" w:history="1">
            <w:r w:rsidRPr="00D85EC8">
              <w:rPr>
                <w:rStyle w:val="Hyperlink"/>
                <w:rFonts w:ascii="Arial" w:hAnsi="Arial" w:cs="Arial"/>
                <w:noProof/>
                <w:color w:val="000000" w:themeColor="text1"/>
              </w:rPr>
              <w:t>2.1 Introduction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_Toc219540790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13</w:t>
            </w:r>
            <w:r w:rsidRPr="00D85EC8">
              <w:rPr>
                <w:rFonts w:ascii="Arial" w:hAnsi="Arial" w:cs="Arial"/>
                <w:noProof/>
                <w:webHidden/>
                <w:color w:val="000000" w:themeColor="text1"/>
              </w:rPr>
              <w:fldChar w:fldCharType="end"/>
            </w:r>
          </w:hyperlink>
        </w:p>
        <w:p w14:paraId="294AA8F6" w14:textId="5C526AD8"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1" w:history="1">
            <w:r w:rsidRPr="00D85EC8">
              <w:rPr>
                <w:rStyle w:val="Hyperlink"/>
                <w:rFonts w:ascii="Arial" w:hAnsi="Arial" w:cs="Arial"/>
                <w:noProof/>
                <w:color w:val="000000" w:themeColor="text1"/>
              </w:rPr>
              <w:t>2.2 Prevalence and Burden of Hospital-Acquired Infections in the UK</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_Toc219540791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13</w:t>
            </w:r>
            <w:r w:rsidRPr="00D85EC8">
              <w:rPr>
                <w:rFonts w:ascii="Arial" w:hAnsi="Arial" w:cs="Arial"/>
                <w:noProof/>
                <w:webHidden/>
                <w:color w:val="000000" w:themeColor="text1"/>
              </w:rPr>
              <w:fldChar w:fldCharType="end"/>
            </w:r>
          </w:hyperlink>
        </w:p>
        <w:p w14:paraId="3040B7DD" w14:textId="24BED733"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2" w:history="1">
            <w:r w:rsidRPr="00D85EC8">
              <w:rPr>
                <w:rStyle w:val="Hyperlink"/>
                <w:rFonts w:ascii="Arial" w:hAnsi="Arial" w:cs="Arial"/>
                <w:noProof/>
                <w:color w:val="000000" w:themeColor="text1"/>
              </w:rPr>
              <w:t>2.3 Reasons for Nurse Infection Control Training</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_Toc219540792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14</w:t>
            </w:r>
            <w:r w:rsidRPr="00D85EC8">
              <w:rPr>
                <w:rFonts w:ascii="Arial" w:hAnsi="Arial" w:cs="Arial"/>
                <w:noProof/>
                <w:webHidden/>
                <w:color w:val="000000" w:themeColor="text1"/>
              </w:rPr>
              <w:fldChar w:fldCharType="end"/>
            </w:r>
          </w:hyperlink>
        </w:p>
        <w:p w14:paraId="3DDA729A" w14:textId="484DEDA9"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3" w:history="1">
            <w:r w:rsidRPr="00D85EC8">
              <w:rPr>
                <w:rStyle w:val="Hyperlink"/>
                <w:rFonts w:ascii="Arial" w:hAnsi="Arial" w:cs="Arial"/>
                <w:noProof/>
                <w:color w:val="000000" w:themeColor="text1"/>
              </w:rPr>
              <w:t>2.4 Impact of Nurse led IPC training on Social Care</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_Toc219540793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15</w:t>
            </w:r>
            <w:r w:rsidRPr="00D85EC8">
              <w:rPr>
                <w:rFonts w:ascii="Arial" w:hAnsi="Arial" w:cs="Arial"/>
                <w:noProof/>
                <w:webHidden/>
                <w:color w:val="000000" w:themeColor="text1"/>
              </w:rPr>
              <w:fldChar w:fldCharType="end"/>
            </w:r>
          </w:hyperlink>
        </w:p>
        <w:p w14:paraId="006B4535" w14:textId="0A3215D6"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4" w:history="1">
            <w:r w:rsidRPr="00D85EC8">
              <w:rPr>
                <w:rStyle w:val="Hyperlink"/>
                <w:rFonts w:ascii="Arial" w:hAnsi="Arial" w:cs="Arial"/>
                <w:noProof/>
                <w:color w:val="000000" w:themeColor="text1"/>
              </w:rPr>
              <w:t>2.5 Impact of Nurse-Led Infection Control Training</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_Toc219540794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16</w:t>
            </w:r>
            <w:r w:rsidRPr="00D85EC8">
              <w:rPr>
                <w:rFonts w:ascii="Arial" w:hAnsi="Arial" w:cs="Arial"/>
                <w:noProof/>
                <w:webHidden/>
                <w:color w:val="000000" w:themeColor="text1"/>
              </w:rPr>
              <w:fldChar w:fldCharType="end"/>
            </w:r>
          </w:hyperlink>
        </w:p>
        <w:p w14:paraId="2E4AABC4" w14:textId="707297DA"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5" w:history="1">
            <w:r w:rsidRPr="00D85EC8">
              <w:rPr>
                <w:rStyle w:val="Hyperlink"/>
                <w:rFonts w:ascii="Arial" w:hAnsi="Arial" w:cs="Arial"/>
                <w:noProof/>
                <w:color w:val="000000" w:themeColor="text1"/>
              </w:rPr>
              <w:t>2.6 Barriers and Facilitators to Effective Nurse-Led IPC Training</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_Toc219540795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17</w:t>
            </w:r>
            <w:r w:rsidRPr="00D85EC8">
              <w:rPr>
                <w:rFonts w:ascii="Arial" w:hAnsi="Arial" w:cs="Arial"/>
                <w:noProof/>
                <w:webHidden/>
                <w:color w:val="000000" w:themeColor="text1"/>
              </w:rPr>
              <w:fldChar w:fldCharType="end"/>
            </w:r>
          </w:hyperlink>
        </w:p>
        <w:p w14:paraId="01AC49D0" w14:textId="451DACD6"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6" w:history="1">
            <w:r w:rsidRPr="00D85EC8">
              <w:rPr>
                <w:rStyle w:val="Hyperlink"/>
                <w:rFonts w:ascii="Arial" w:hAnsi="Arial" w:cs="Arial"/>
                <w:noProof/>
                <w:color w:val="000000" w:themeColor="text1"/>
              </w:rPr>
              <w:t>2.7 Theoretical Framework Theory</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_Toc219540796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18</w:t>
            </w:r>
            <w:r w:rsidRPr="00D85EC8">
              <w:rPr>
                <w:rFonts w:ascii="Arial" w:hAnsi="Arial" w:cs="Arial"/>
                <w:noProof/>
                <w:webHidden/>
                <w:color w:val="000000" w:themeColor="text1"/>
              </w:rPr>
              <w:fldChar w:fldCharType="end"/>
            </w:r>
          </w:hyperlink>
        </w:p>
        <w:p w14:paraId="499853BE" w14:textId="0EF55211"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7" w:history="1">
            <w:r w:rsidRPr="00D85EC8">
              <w:rPr>
                <w:rStyle w:val="Hyperlink"/>
                <w:rFonts w:ascii="Arial" w:hAnsi="Arial" w:cs="Arial"/>
                <w:noProof/>
                <w:color w:val="000000" w:themeColor="text1"/>
              </w:rPr>
              <w:t>2.8 Gaps in the Literature</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_Toc219540797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20</w:t>
            </w:r>
            <w:r w:rsidRPr="00D85EC8">
              <w:rPr>
                <w:rFonts w:ascii="Arial" w:hAnsi="Arial" w:cs="Arial"/>
                <w:noProof/>
                <w:webHidden/>
                <w:color w:val="000000" w:themeColor="text1"/>
              </w:rPr>
              <w:fldChar w:fldCharType="end"/>
            </w:r>
          </w:hyperlink>
        </w:p>
        <w:p w14:paraId="73D1716F" w14:textId="09E07FFF"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8" w:history="1">
            <w:r w:rsidRPr="00D85EC8">
              <w:rPr>
                <w:rStyle w:val="Hyperlink"/>
                <w:rFonts w:ascii="Arial" w:hAnsi="Arial" w:cs="Arial"/>
                <w:noProof/>
                <w:color w:val="000000" w:themeColor="text1"/>
              </w:rPr>
              <w:t>2.10 Chapter Summary</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_Toc219540798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20</w:t>
            </w:r>
            <w:r w:rsidRPr="00D85EC8">
              <w:rPr>
                <w:rFonts w:ascii="Arial" w:hAnsi="Arial" w:cs="Arial"/>
                <w:noProof/>
                <w:webHidden/>
                <w:color w:val="000000" w:themeColor="text1"/>
              </w:rPr>
              <w:fldChar w:fldCharType="end"/>
            </w:r>
          </w:hyperlink>
        </w:p>
        <w:p w14:paraId="44F99A79" w14:textId="64C5388E"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799" w:history="1">
            <w:r w:rsidRPr="00D85EC8">
              <w:rPr>
                <w:rStyle w:val="Hyperlink"/>
                <w:rFonts w:ascii="Arial" w:hAnsi="Arial" w:cs="Arial"/>
                <w:noProof/>
                <w:color w:val="000000" w:themeColor="text1"/>
                <w:sz w:val="22"/>
              </w:rPr>
              <w:t>Chapter 3: Research Methodology</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_Toc219540799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21</w:t>
            </w:r>
            <w:r w:rsidRPr="00D85EC8">
              <w:rPr>
                <w:rFonts w:ascii="Arial" w:hAnsi="Arial" w:cs="Arial"/>
                <w:noProof/>
                <w:webHidden/>
                <w:color w:val="000000" w:themeColor="text1"/>
                <w:sz w:val="22"/>
              </w:rPr>
              <w:fldChar w:fldCharType="end"/>
            </w:r>
          </w:hyperlink>
        </w:p>
        <w:p w14:paraId="36A7E435" w14:textId="2DD3C1D8"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0" w:history="1">
            <w:r w:rsidRPr="00D85EC8">
              <w:rPr>
                <w:rStyle w:val="Hyperlink"/>
                <w:rFonts w:ascii="Arial" w:hAnsi="Arial" w:cs="Arial"/>
                <w:noProof/>
                <w:color w:val="000000" w:themeColor="text1"/>
              </w:rPr>
              <w:t>3.0 Justification for the Proposed Research</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_Toc219540800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21</w:t>
            </w:r>
            <w:r w:rsidRPr="00D85EC8">
              <w:rPr>
                <w:rFonts w:ascii="Arial" w:hAnsi="Arial" w:cs="Arial"/>
                <w:noProof/>
                <w:webHidden/>
                <w:color w:val="000000" w:themeColor="text1"/>
              </w:rPr>
              <w:fldChar w:fldCharType="end"/>
            </w:r>
          </w:hyperlink>
        </w:p>
        <w:p w14:paraId="61EA8D55" w14:textId="30994849"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1" w:history="1">
            <w:r w:rsidRPr="00D85EC8">
              <w:rPr>
                <w:rStyle w:val="Hyperlink"/>
                <w:rFonts w:ascii="Arial" w:hAnsi="Arial" w:cs="Arial"/>
                <w:noProof/>
                <w:color w:val="000000" w:themeColor="text1"/>
              </w:rPr>
              <w:t>3.1 Research Design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_Toc219540801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22</w:t>
            </w:r>
            <w:r w:rsidRPr="00D85EC8">
              <w:rPr>
                <w:rFonts w:ascii="Arial" w:hAnsi="Arial" w:cs="Arial"/>
                <w:noProof/>
                <w:webHidden/>
                <w:color w:val="000000" w:themeColor="text1"/>
              </w:rPr>
              <w:fldChar w:fldCharType="end"/>
            </w:r>
          </w:hyperlink>
        </w:p>
        <w:p w14:paraId="7E3CEC0A" w14:textId="50DC6B2B"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2" w:history="1">
            <w:r w:rsidRPr="00D85EC8">
              <w:rPr>
                <w:rStyle w:val="Hyperlink"/>
                <w:rFonts w:ascii="Arial" w:hAnsi="Arial" w:cs="Arial"/>
                <w:noProof/>
                <w:color w:val="000000" w:themeColor="text1"/>
              </w:rPr>
              <w:t>3.2 Search Strategy and Selection Criteria</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_Toc219540802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22</w:t>
            </w:r>
            <w:r w:rsidRPr="00D85EC8">
              <w:rPr>
                <w:rFonts w:ascii="Arial" w:hAnsi="Arial" w:cs="Arial"/>
                <w:noProof/>
                <w:webHidden/>
                <w:color w:val="000000" w:themeColor="text1"/>
              </w:rPr>
              <w:fldChar w:fldCharType="end"/>
            </w:r>
          </w:hyperlink>
        </w:p>
        <w:p w14:paraId="023826A2" w14:textId="11A3BD75"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3" w:history="1">
            <w:r w:rsidRPr="00D85EC8">
              <w:rPr>
                <w:rStyle w:val="Hyperlink"/>
                <w:rFonts w:ascii="Arial" w:hAnsi="Arial" w:cs="Arial"/>
                <w:noProof/>
                <w:color w:val="000000" w:themeColor="text1"/>
              </w:rPr>
              <w:t>3.3 Literature Screening and Quality assessment of the selected papers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_Toc219540803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24</w:t>
            </w:r>
            <w:r w:rsidRPr="00D85EC8">
              <w:rPr>
                <w:rFonts w:ascii="Arial" w:hAnsi="Arial" w:cs="Arial"/>
                <w:noProof/>
                <w:webHidden/>
                <w:color w:val="000000" w:themeColor="text1"/>
              </w:rPr>
              <w:fldChar w:fldCharType="end"/>
            </w:r>
          </w:hyperlink>
        </w:p>
        <w:p w14:paraId="3F2ED703" w14:textId="01239B16"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4" w:history="1">
            <w:r w:rsidRPr="00D85EC8">
              <w:rPr>
                <w:rStyle w:val="Hyperlink"/>
                <w:rFonts w:ascii="Arial" w:hAnsi="Arial" w:cs="Arial"/>
                <w:noProof/>
                <w:color w:val="000000" w:themeColor="text1"/>
              </w:rPr>
              <w:t>3.4 Data Extraction and Synthesis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_Toc219540804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26</w:t>
            </w:r>
            <w:r w:rsidRPr="00D85EC8">
              <w:rPr>
                <w:rFonts w:ascii="Arial" w:hAnsi="Arial" w:cs="Arial"/>
                <w:noProof/>
                <w:webHidden/>
                <w:color w:val="000000" w:themeColor="text1"/>
              </w:rPr>
              <w:fldChar w:fldCharType="end"/>
            </w:r>
          </w:hyperlink>
        </w:p>
        <w:p w14:paraId="02FB76D9" w14:textId="01297CC0"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5" w:history="1">
            <w:r w:rsidRPr="00D85EC8">
              <w:rPr>
                <w:rStyle w:val="Hyperlink"/>
                <w:rFonts w:ascii="Arial" w:hAnsi="Arial" w:cs="Arial"/>
                <w:noProof/>
                <w:color w:val="000000" w:themeColor="text1"/>
              </w:rPr>
              <w:t>3.5 Data Analysis Techniques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_Toc219540805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26</w:t>
            </w:r>
            <w:r w:rsidRPr="00D85EC8">
              <w:rPr>
                <w:rFonts w:ascii="Arial" w:hAnsi="Arial" w:cs="Arial"/>
                <w:noProof/>
                <w:webHidden/>
                <w:color w:val="000000" w:themeColor="text1"/>
              </w:rPr>
              <w:fldChar w:fldCharType="end"/>
            </w:r>
          </w:hyperlink>
        </w:p>
        <w:p w14:paraId="040B0467" w14:textId="39BC1C3E"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6" w:history="1">
            <w:r w:rsidRPr="00D85EC8">
              <w:rPr>
                <w:rStyle w:val="Hyperlink"/>
                <w:rFonts w:ascii="Arial" w:hAnsi="Arial" w:cs="Arial"/>
                <w:noProof/>
                <w:color w:val="000000" w:themeColor="text1"/>
              </w:rPr>
              <w:t>3.6 Ethical Considerations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_Toc219540806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27</w:t>
            </w:r>
            <w:r w:rsidRPr="00D85EC8">
              <w:rPr>
                <w:rFonts w:ascii="Arial" w:hAnsi="Arial" w:cs="Arial"/>
                <w:noProof/>
                <w:webHidden/>
                <w:color w:val="000000" w:themeColor="text1"/>
              </w:rPr>
              <w:fldChar w:fldCharType="end"/>
            </w:r>
          </w:hyperlink>
        </w:p>
        <w:p w14:paraId="35B4A549" w14:textId="686422DE"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7" w:history="1">
            <w:r w:rsidRPr="00D85EC8">
              <w:rPr>
                <w:rStyle w:val="Hyperlink"/>
                <w:rFonts w:ascii="Arial" w:hAnsi="Arial" w:cs="Arial"/>
                <w:noProof/>
                <w:color w:val="000000" w:themeColor="text1"/>
              </w:rPr>
              <w:t>3.7 Limitations and Challenges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_Toc219540807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27</w:t>
            </w:r>
            <w:r w:rsidRPr="00D85EC8">
              <w:rPr>
                <w:rFonts w:ascii="Arial" w:hAnsi="Arial" w:cs="Arial"/>
                <w:noProof/>
                <w:webHidden/>
                <w:color w:val="000000" w:themeColor="text1"/>
              </w:rPr>
              <w:fldChar w:fldCharType="end"/>
            </w:r>
          </w:hyperlink>
        </w:p>
        <w:p w14:paraId="6E359F06" w14:textId="4F7836DF"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8" w:history="1">
            <w:r w:rsidRPr="00D85EC8">
              <w:rPr>
                <w:rStyle w:val="Hyperlink"/>
                <w:rFonts w:ascii="Arial" w:hAnsi="Arial" w:cs="Arial"/>
                <w:noProof/>
                <w:color w:val="000000" w:themeColor="text1"/>
              </w:rPr>
              <w:t>3.8 Evaluation of Methodology</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_Toc219540808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28</w:t>
            </w:r>
            <w:r w:rsidRPr="00D85EC8">
              <w:rPr>
                <w:rFonts w:ascii="Arial" w:hAnsi="Arial" w:cs="Arial"/>
                <w:noProof/>
                <w:webHidden/>
                <w:color w:val="000000" w:themeColor="text1"/>
              </w:rPr>
              <w:fldChar w:fldCharType="end"/>
            </w:r>
          </w:hyperlink>
        </w:p>
        <w:p w14:paraId="1A229EF8" w14:textId="1FF2DBE8"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9" w:history="1">
            <w:r w:rsidRPr="00D85EC8">
              <w:rPr>
                <w:rStyle w:val="Hyperlink"/>
                <w:rFonts w:ascii="Arial" w:hAnsi="Arial" w:cs="Arial"/>
                <w:noProof/>
                <w:color w:val="000000" w:themeColor="text1"/>
              </w:rPr>
              <w:t>3.9 Chapter Summary</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_Toc219540809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28</w:t>
            </w:r>
            <w:r w:rsidRPr="00D85EC8">
              <w:rPr>
                <w:rFonts w:ascii="Arial" w:hAnsi="Arial" w:cs="Arial"/>
                <w:noProof/>
                <w:webHidden/>
                <w:color w:val="000000" w:themeColor="text1"/>
              </w:rPr>
              <w:fldChar w:fldCharType="end"/>
            </w:r>
          </w:hyperlink>
        </w:p>
        <w:p w14:paraId="3D395840" w14:textId="79982D71"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10" w:history="1">
            <w:r w:rsidRPr="00D85EC8">
              <w:rPr>
                <w:rStyle w:val="Hyperlink"/>
                <w:rFonts w:ascii="Arial" w:hAnsi="Arial" w:cs="Arial"/>
                <w:noProof/>
                <w:color w:val="000000" w:themeColor="text1"/>
                <w:sz w:val="22"/>
              </w:rPr>
              <w:t>Chapter 4: Results</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_Toc219540810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29</w:t>
            </w:r>
            <w:r w:rsidRPr="00D85EC8">
              <w:rPr>
                <w:rFonts w:ascii="Arial" w:hAnsi="Arial" w:cs="Arial"/>
                <w:noProof/>
                <w:webHidden/>
                <w:color w:val="000000" w:themeColor="text1"/>
                <w:sz w:val="22"/>
              </w:rPr>
              <w:fldChar w:fldCharType="end"/>
            </w:r>
          </w:hyperlink>
        </w:p>
        <w:p w14:paraId="5BFB6604" w14:textId="4ED0B018"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1" w:history="1">
            <w:r w:rsidRPr="00D85EC8">
              <w:rPr>
                <w:rStyle w:val="Hyperlink"/>
                <w:rFonts w:ascii="Arial" w:hAnsi="Arial" w:cs="Arial"/>
                <w:noProof/>
                <w:color w:val="000000" w:themeColor="text1"/>
              </w:rPr>
              <w:t>4.1 Chapter Introduction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_Toc219540811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29</w:t>
            </w:r>
            <w:r w:rsidRPr="00D85EC8">
              <w:rPr>
                <w:rFonts w:ascii="Arial" w:hAnsi="Arial" w:cs="Arial"/>
                <w:noProof/>
                <w:webHidden/>
                <w:color w:val="000000" w:themeColor="text1"/>
              </w:rPr>
              <w:fldChar w:fldCharType="end"/>
            </w:r>
          </w:hyperlink>
        </w:p>
        <w:p w14:paraId="56858E54" w14:textId="648A9B95"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2" w:history="1">
            <w:r w:rsidRPr="00D85EC8">
              <w:rPr>
                <w:rStyle w:val="Hyperlink"/>
                <w:rFonts w:ascii="Arial" w:hAnsi="Arial" w:cs="Arial"/>
                <w:noProof/>
                <w:color w:val="000000" w:themeColor="text1"/>
              </w:rPr>
              <w:t>4.2 PRISMA framework</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_Toc219540812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29</w:t>
            </w:r>
            <w:r w:rsidRPr="00D85EC8">
              <w:rPr>
                <w:rFonts w:ascii="Arial" w:hAnsi="Arial" w:cs="Arial"/>
                <w:noProof/>
                <w:webHidden/>
                <w:color w:val="000000" w:themeColor="text1"/>
              </w:rPr>
              <w:fldChar w:fldCharType="end"/>
            </w:r>
          </w:hyperlink>
        </w:p>
        <w:p w14:paraId="5CB2156A" w14:textId="1DED44C2"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3" w:history="1">
            <w:r w:rsidRPr="00D85EC8">
              <w:rPr>
                <w:rStyle w:val="Hyperlink"/>
                <w:rFonts w:ascii="Arial" w:hAnsi="Arial" w:cs="Arial"/>
                <w:bCs/>
                <w:noProof/>
                <w:color w:val="000000" w:themeColor="text1"/>
              </w:rPr>
              <w:t xml:space="preserve">4.4. </w:t>
            </w:r>
            <w:r w:rsidRPr="00D85EC8">
              <w:rPr>
                <w:rStyle w:val="Hyperlink"/>
                <w:rFonts w:ascii="Arial" w:hAnsi="Arial" w:cs="Arial"/>
                <w:noProof/>
                <w:color w:val="000000" w:themeColor="text1"/>
              </w:rPr>
              <w:t xml:space="preserve"> Study Characteristics of the Selected Research Papers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_Toc219540813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31</w:t>
            </w:r>
            <w:r w:rsidRPr="00D85EC8">
              <w:rPr>
                <w:rFonts w:ascii="Arial" w:hAnsi="Arial" w:cs="Arial"/>
                <w:noProof/>
                <w:webHidden/>
                <w:color w:val="000000" w:themeColor="text1"/>
              </w:rPr>
              <w:fldChar w:fldCharType="end"/>
            </w:r>
          </w:hyperlink>
        </w:p>
        <w:p w14:paraId="36EC68BD" w14:textId="3CC4F7CD"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4" w:history="1">
            <w:r w:rsidRPr="00D85EC8">
              <w:rPr>
                <w:rStyle w:val="Hyperlink"/>
                <w:rFonts w:ascii="Arial" w:hAnsi="Arial" w:cs="Arial"/>
                <w:noProof/>
                <w:color w:val="000000" w:themeColor="text1"/>
              </w:rPr>
              <w:t>4.3 Thematic Analysis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_Toc219540814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34</w:t>
            </w:r>
            <w:r w:rsidRPr="00D85EC8">
              <w:rPr>
                <w:rFonts w:ascii="Arial" w:hAnsi="Arial" w:cs="Arial"/>
                <w:noProof/>
                <w:webHidden/>
                <w:color w:val="000000" w:themeColor="text1"/>
              </w:rPr>
              <w:fldChar w:fldCharType="end"/>
            </w:r>
          </w:hyperlink>
        </w:p>
        <w:p w14:paraId="267ADD59" w14:textId="735ABE1F"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5" w:history="1">
            <w:r w:rsidRPr="00D85EC8">
              <w:rPr>
                <w:rStyle w:val="Hyperlink"/>
                <w:rFonts w:ascii="Arial" w:hAnsi="Arial" w:cs="Arial"/>
                <w:noProof/>
                <w:color w:val="000000" w:themeColor="text1"/>
              </w:rPr>
              <w:t>4.4 Chapter Summary</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_Toc219540815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36</w:t>
            </w:r>
            <w:r w:rsidRPr="00D85EC8">
              <w:rPr>
                <w:rFonts w:ascii="Arial" w:hAnsi="Arial" w:cs="Arial"/>
                <w:noProof/>
                <w:webHidden/>
                <w:color w:val="000000" w:themeColor="text1"/>
              </w:rPr>
              <w:fldChar w:fldCharType="end"/>
            </w:r>
          </w:hyperlink>
        </w:p>
        <w:p w14:paraId="528A6C22" w14:textId="608DC4E1"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16" w:history="1">
            <w:r w:rsidRPr="00D85EC8">
              <w:rPr>
                <w:rStyle w:val="Hyperlink"/>
                <w:rFonts w:ascii="Arial" w:hAnsi="Arial" w:cs="Arial"/>
                <w:noProof/>
                <w:color w:val="000000" w:themeColor="text1"/>
                <w:sz w:val="22"/>
              </w:rPr>
              <w:t>Chapter 5: Discussion</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_Toc219540816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37</w:t>
            </w:r>
            <w:r w:rsidRPr="00D85EC8">
              <w:rPr>
                <w:rFonts w:ascii="Arial" w:hAnsi="Arial" w:cs="Arial"/>
                <w:noProof/>
                <w:webHidden/>
                <w:color w:val="000000" w:themeColor="text1"/>
                <w:sz w:val="22"/>
              </w:rPr>
              <w:fldChar w:fldCharType="end"/>
            </w:r>
          </w:hyperlink>
        </w:p>
        <w:p w14:paraId="23633529" w14:textId="431842D9"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7" w:history="1">
            <w:r w:rsidRPr="00D85EC8">
              <w:rPr>
                <w:rStyle w:val="Hyperlink"/>
                <w:rFonts w:ascii="Arial" w:hAnsi="Arial" w:cs="Arial"/>
                <w:noProof/>
                <w:color w:val="000000" w:themeColor="text1"/>
              </w:rPr>
              <w:t>5.1 Chapter Introduction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_Toc219540817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37</w:t>
            </w:r>
            <w:r w:rsidRPr="00D85EC8">
              <w:rPr>
                <w:rFonts w:ascii="Arial" w:hAnsi="Arial" w:cs="Arial"/>
                <w:noProof/>
                <w:webHidden/>
                <w:color w:val="000000" w:themeColor="text1"/>
              </w:rPr>
              <w:fldChar w:fldCharType="end"/>
            </w:r>
          </w:hyperlink>
        </w:p>
        <w:p w14:paraId="2FFB3372" w14:textId="57A4E23D"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8" w:history="1">
            <w:r w:rsidRPr="00D85EC8">
              <w:rPr>
                <w:rStyle w:val="Hyperlink"/>
                <w:rFonts w:ascii="Arial" w:hAnsi="Arial" w:cs="Arial"/>
                <w:noProof/>
                <w:color w:val="000000" w:themeColor="text1"/>
              </w:rPr>
              <w:t>5.2 Interpretation of results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_Toc219540818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37</w:t>
            </w:r>
            <w:r w:rsidRPr="00D85EC8">
              <w:rPr>
                <w:rFonts w:ascii="Arial" w:hAnsi="Arial" w:cs="Arial"/>
                <w:noProof/>
                <w:webHidden/>
                <w:color w:val="000000" w:themeColor="text1"/>
              </w:rPr>
              <w:fldChar w:fldCharType="end"/>
            </w:r>
          </w:hyperlink>
        </w:p>
        <w:p w14:paraId="52F1762D" w14:textId="56EBA740"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9" w:history="1">
            <w:r w:rsidRPr="00D85EC8">
              <w:rPr>
                <w:rStyle w:val="Hyperlink"/>
                <w:rFonts w:ascii="Arial" w:hAnsi="Arial" w:cs="Arial"/>
                <w:noProof/>
                <w:color w:val="000000" w:themeColor="text1"/>
              </w:rPr>
              <w:t>5.3 Discussion of the results implications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_Toc219540819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39</w:t>
            </w:r>
            <w:r w:rsidRPr="00D85EC8">
              <w:rPr>
                <w:rFonts w:ascii="Arial" w:hAnsi="Arial" w:cs="Arial"/>
                <w:noProof/>
                <w:webHidden/>
                <w:color w:val="000000" w:themeColor="text1"/>
              </w:rPr>
              <w:fldChar w:fldCharType="end"/>
            </w:r>
          </w:hyperlink>
        </w:p>
        <w:p w14:paraId="144F8D6B" w14:textId="529437F0"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0" w:history="1">
            <w:r w:rsidRPr="00D85EC8">
              <w:rPr>
                <w:rStyle w:val="Hyperlink"/>
                <w:rFonts w:ascii="Arial" w:hAnsi="Arial" w:cs="Arial"/>
                <w:noProof/>
                <w:color w:val="000000" w:themeColor="text1"/>
              </w:rPr>
              <w:t>5.5 Chapter Summary</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_Toc219540820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41</w:t>
            </w:r>
            <w:r w:rsidRPr="00D85EC8">
              <w:rPr>
                <w:rFonts w:ascii="Arial" w:hAnsi="Arial" w:cs="Arial"/>
                <w:noProof/>
                <w:webHidden/>
                <w:color w:val="000000" w:themeColor="text1"/>
              </w:rPr>
              <w:fldChar w:fldCharType="end"/>
            </w:r>
          </w:hyperlink>
        </w:p>
        <w:p w14:paraId="4AF0F905" w14:textId="0DD68F5F"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21" w:history="1">
            <w:r w:rsidRPr="00D85EC8">
              <w:rPr>
                <w:rStyle w:val="Hyperlink"/>
                <w:rFonts w:ascii="Arial" w:hAnsi="Arial" w:cs="Arial"/>
                <w:noProof/>
                <w:color w:val="000000" w:themeColor="text1"/>
                <w:sz w:val="22"/>
              </w:rPr>
              <w:t>Chapter 6: Conclusion</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_Toc219540821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42</w:t>
            </w:r>
            <w:r w:rsidRPr="00D85EC8">
              <w:rPr>
                <w:rFonts w:ascii="Arial" w:hAnsi="Arial" w:cs="Arial"/>
                <w:noProof/>
                <w:webHidden/>
                <w:color w:val="000000" w:themeColor="text1"/>
                <w:sz w:val="22"/>
              </w:rPr>
              <w:fldChar w:fldCharType="end"/>
            </w:r>
          </w:hyperlink>
        </w:p>
        <w:p w14:paraId="198E02AB" w14:textId="222432CD"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2" w:history="1">
            <w:r w:rsidRPr="00D85EC8">
              <w:rPr>
                <w:rStyle w:val="Hyperlink"/>
                <w:rFonts w:ascii="Arial" w:hAnsi="Arial" w:cs="Arial"/>
                <w:noProof/>
                <w:color w:val="000000" w:themeColor="text1"/>
              </w:rPr>
              <w:t>6.1 Conclusion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_Toc219540822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42</w:t>
            </w:r>
            <w:r w:rsidRPr="00D85EC8">
              <w:rPr>
                <w:rFonts w:ascii="Arial" w:hAnsi="Arial" w:cs="Arial"/>
                <w:noProof/>
                <w:webHidden/>
                <w:color w:val="000000" w:themeColor="text1"/>
              </w:rPr>
              <w:fldChar w:fldCharType="end"/>
            </w:r>
          </w:hyperlink>
        </w:p>
        <w:p w14:paraId="78092964" w14:textId="5B865009" w:rsidR="00112896" w:rsidRPr="00D85EC8"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3" w:history="1">
            <w:r w:rsidRPr="00D85EC8">
              <w:rPr>
                <w:rStyle w:val="Hyperlink"/>
                <w:rFonts w:ascii="Arial" w:hAnsi="Arial" w:cs="Arial"/>
                <w:noProof/>
                <w:color w:val="000000" w:themeColor="text1"/>
              </w:rPr>
              <w:t>6.1.1 Answering the Research Question (RQ)</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_Toc219540823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42</w:t>
            </w:r>
            <w:r w:rsidRPr="00D85EC8">
              <w:rPr>
                <w:rFonts w:ascii="Arial" w:hAnsi="Arial" w:cs="Arial"/>
                <w:noProof/>
                <w:webHidden/>
                <w:color w:val="000000" w:themeColor="text1"/>
              </w:rPr>
              <w:fldChar w:fldCharType="end"/>
            </w:r>
          </w:hyperlink>
        </w:p>
        <w:p w14:paraId="1285E847" w14:textId="31DBEA6E" w:rsidR="00112896" w:rsidRPr="00D85EC8"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4" w:history="1">
            <w:r w:rsidRPr="00D85EC8">
              <w:rPr>
                <w:rStyle w:val="Hyperlink"/>
                <w:rFonts w:ascii="Arial" w:eastAsia="Calibri" w:hAnsi="Arial" w:cs="Arial"/>
                <w:noProof/>
                <w:color w:val="000000" w:themeColor="text1"/>
              </w:rPr>
              <w:t>6.1.2 Importance of the presented results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_Toc219540824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43</w:t>
            </w:r>
            <w:r w:rsidRPr="00D85EC8">
              <w:rPr>
                <w:rFonts w:ascii="Arial" w:hAnsi="Arial" w:cs="Arial"/>
                <w:noProof/>
                <w:webHidden/>
                <w:color w:val="000000" w:themeColor="text1"/>
              </w:rPr>
              <w:fldChar w:fldCharType="end"/>
            </w:r>
          </w:hyperlink>
        </w:p>
        <w:p w14:paraId="362CA484" w14:textId="55C96FA3" w:rsidR="00112896" w:rsidRPr="00D85EC8"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5" w:history="1">
            <w:r w:rsidRPr="00D85EC8">
              <w:rPr>
                <w:rStyle w:val="Hyperlink"/>
                <w:rFonts w:ascii="Arial" w:eastAsia="Calibri" w:hAnsi="Arial" w:cs="Arial"/>
                <w:noProof/>
                <w:color w:val="000000" w:themeColor="text1"/>
              </w:rPr>
              <w:t>6.1.3 Practical implications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_Toc219540825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44</w:t>
            </w:r>
            <w:r w:rsidRPr="00D85EC8">
              <w:rPr>
                <w:rFonts w:ascii="Arial" w:hAnsi="Arial" w:cs="Arial"/>
                <w:noProof/>
                <w:webHidden/>
                <w:color w:val="000000" w:themeColor="text1"/>
              </w:rPr>
              <w:fldChar w:fldCharType="end"/>
            </w:r>
          </w:hyperlink>
        </w:p>
        <w:p w14:paraId="69B022AF" w14:textId="1FEBCD74" w:rsidR="00112896" w:rsidRPr="00D85EC8"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6" w:history="1">
            <w:r w:rsidRPr="00D85EC8">
              <w:rPr>
                <w:rStyle w:val="Hyperlink"/>
                <w:rFonts w:ascii="Arial" w:hAnsi="Arial" w:cs="Arial"/>
                <w:noProof/>
                <w:color w:val="000000" w:themeColor="text1"/>
              </w:rPr>
              <w:t>6.1.4 Acknowledgement of the limitations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_Toc219540826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45</w:t>
            </w:r>
            <w:r w:rsidRPr="00D85EC8">
              <w:rPr>
                <w:rFonts w:ascii="Arial" w:hAnsi="Arial" w:cs="Arial"/>
                <w:noProof/>
                <w:webHidden/>
                <w:color w:val="000000" w:themeColor="text1"/>
              </w:rPr>
              <w:fldChar w:fldCharType="end"/>
            </w:r>
          </w:hyperlink>
        </w:p>
        <w:p w14:paraId="252F7F66" w14:textId="1A4D6BC9" w:rsidR="00112896" w:rsidRPr="00D85EC8"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7" w:history="1">
            <w:r w:rsidRPr="00D85EC8">
              <w:rPr>
                <w:rStyle w:val="Hyperlink"/>
                <w:rFonts w:ascii="Arial" w:hAnsi="Arial" w:cs="Arial"/>
                <w:noProof/>
                <w:color w:val="000000" w:themeColor="text1"/>
              </w:rPr>
              <w:t>6.1.5 Reflects on the research</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_Toc219540827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45</w:t>
            </w:r>
            <w:r w:rsidRPr="00D85EC8">
              <w:rPr>
                <w:rFonts w:ascii="Arial" w:hAnsi="Arial" w:cs="Arial"/>
                <w:noProof/>
                <w:webHidden/>
                <w:color w:val="000000" w:themeColor="text1"/>
              </w:rPr>
              <w:fldChar w:fldCharType="end"/>
            </w:r>
          </w:hyperlink>
        </w:p>
        <w:p w14:paraId="2A372E25" w14:textId="0CC896F5"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8" w:history="1">
            <w:r w:rsidRPr="00D85EC8">
              <w:rPr>
                <w:rStyle w:val="Hyperlink"/>
                <w:rFonts w:ascii="Arial" w:hAnsi="Arial" w:cs="Arial"/>
                <w:noProof/>
                <w:color w:val="000000" w:themeColor="text1"/>
              </w:rPr>
              <w:t>6.2 Recommendations</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_Toc219540828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46</w:t>
            </w:r>
            <w:r w:rsidRPr="00D85EC8">
              <w:rPr>
                <w:rFonts w:ascii="Arial" w:hAnsi="Arial" w:cs="Arial"/>
                <w:noProof/>
                <w:webHidden/>
                <w:color w:val="000000" w:themeColor="text1"/>
              </w:rPr>
              <w:fldChar w:fldCharType="end"/>
            </w:r>
          </w:hyperlink>
        </w:p>
        <w:p w14:paraId="21F1FCDD" w14:textId="4DBBAC95" w:rsidR="00112896" w:rsidRPr="00D85EC8"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9" w:history="1">
            <w:r w:rsidRPr="00D85EC8">
              <w:rPr>
                <w:rStyle w:val="Hyperlink"/>
                <w:rFonts w:ascii="Arial" w:hAnsi="Arial" w:cs="Arial"/>
                <w:noProof/>
                <w:color w:val="000000" w:themeColor="text1"/>
              </w:rPr>
              <w:t>6.3 Emphasising of the research contribution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_Toc219540829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006F07E5" w:rsidRPr="00D85EC8">
              <w:rPr>
                <w:rFonts w:ascii="Arial" w:hAnsi="Arial" w:cs="Arial"/>
                <w:noProof/>
                <w:webHidden/>
                <w:color w:val="000000" w:themeColor="text1"/>
              </w:rPr>
              <w:t>47</w:t>
            </w:r>
            <w:r w:rsidRPr="00D85EC8">
              <w:rPr>
                <w:rFonts w:ascii="Arial" w:hAnsi="Arial" w:cs="Arial"/>
                <w:noProof/>
                <w:webHidden/>
                <w:color w:val="000000" w:themeColor="text1"/>
              </w:rPr>
              <w:fldChar w:fldCharType="end"/>
            </w:r>
          </w:hyperlink>
        </w:p>
        <w:p w14:paraId="5B7E5F55" w14:textId="26A27A09"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30" w:history="1">
            <w:r w:rsidRPr="00D85EC8">
              <w:rPr>
                <w:rStyle w:val="Hyperlink"/>
                <w:rFonts w:ascii="Arial" w:hAnsi="Arial" w:cs="Arial"/>
                <w:noProof/>
                <w:color w:val="000000" w:themeColor="text1"/>
                <w:sz w:val="22"/>
              </w:rPr>
              <w:t>Reference list</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_Toc219540830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48</w:t>
            </w:r>
            <w:r w:rsidRPr="00D85EC8">
              <w:rPr>
                <w:rFonts w:ascii="Arial" w:hAnsi="Arial" w:cs="Arial"/>
                <w:noProof/>
                <w:webHidden/>
                <w:color w:val="000000" w:themeColor="text1"/>
                <w:sz w:val="22"/>
              </w:rPr>
              <w:fldChar w:fldCharType="end"/>
            </w:r>
          </w:hyperlink>
        </w:p>
        <w:p w14:paraId="1A1C30CC" w14:textId="02CBE4E9"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31" w:history="1">
            <w:r w:rsidRPr="00D85EC8">
              <w:rPr>
                <w:rStyle w:val="Hyperlink"/>
                <w:rFonts w:ascii="Arial" w:hAnsi="Arial" w:cs="Arial"/>
                <w:noProof/>
                <w:color w:val="000000" w:themeColor="text1"/>
                <w:sz w:val="22"/>
              </w:rPr>
              <w:t>Appendix 1: Blank Data Extraction Form</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_Toc219540831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58</w:t>
            </w:r>
            <w:r w:rsidRPr="00D85EC8">
              <w:rPr>
                <w:rFonts w:ascii="Arial" w:hAnsi="Arial" w:cs="Arial"/>
                <w:noProof/>
                <w:webHidden/>
                <w:color w:val="000000" w:themeColor="text1"/>
                <w:sz w:val="22"/>
              </w:rPr>
              <w:fldChar w:fldCharType="end"/>
            </w:r>
          </w:hyperlink>
        </w:p>
        <w:p w14:paraId="4688D1AF" w14:textId="33011E6E" w:rsidR="00112896" w:rsidRPr="00D85EC8"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32" w:history="1">
            <w:r w:rsidRPr="00D85EC8">
              <w:rPr>
                <w:rStyle w:val="Hyperlink"/>
                <w:rFonts w:ascii="Arial" w:hAnsi="Arial" w:cs="Arial"/>
                <w:noProof/>
                <w:color w:val="000000" w:themeColor="text1"/>
                <w:sz w:val="22"/>
              </w:rPr>
              <w:t>Appendix 2: Quality Appraisal Table</w:t>
            </w:r>
            <w:r w:rsidRPr="00D85EC8">
              <w:rPr>
                <w:rFonts w:ascii="Arial" w:hAnsi="Arial" w:cs="Arial"/>
                <w:noProof/>
                <w:webHidden/>
                <w:color w:val="000000" w:themeColor="text1"/>
                <w:sz w:val="22"/>
              </w:rPr>
              <w:tab/>
            </w:r>
            <w:r w:rsidRPr="00D85EC8">
              <w:rPr>
                <w:rFonts w:ascii="Arial" w:hAnsi="Arial" w:cs="Arial"/>
                <w:noProof/>
                <w:webHidden/>
                <w:color w:val="000000" w:themeColor="text1"/>
                <w:sz w:val="22"/>
              </w:rPr>
              <w:fldChar w:fldCharType="begin"/>
            </w:r>
            <w:r w:rsidRPr="00D85EC8">
              <w:rPr>
                <w:rFonts w:ascii="Arial" w:hAnsi="Arial" w:cs="Arial"/>
                <w:noProof/>
                <w:webHidden/>
                <w:color w:val="000000" w:themeColor="text1"/>
                <w:sz w:val="22"/>
              </w:rPr>
              <w:instrText xml:space="preserve"> PAGEREF _Toc219540832 \h </w:instrText>
            </w:r>
            <w:r w:rsidRPr="00D85EC8">
              <w:rPr>
                <w:rFonts w:ascii="Arial" w:hAnsi="Arial" w:cs="Arial"/>
                <w:noProof/>
                <w:webHidden/>
                <w:color w:val="000000" w:themeColor="text1"/>
                <w:sz w:val="22"/>
              </w:rPr>
            </w:r>
            <w:r w:rsidRPr="00D85EC8">
              <w:rPr>
                <w:rFonts w:ascii="Arial" w:hAnsi="Arial" w:cs="Arial"/>
                <w:noProof/>
                <w:webHidden/>
                <w:color w:val="000000" w:themeColor="text1"/>
                <w:sz w:val="22"/>
              </w:rPr>
              <w:fldChar w:fldCharType="separate"/>
            </w:r>
            <w:r w:rsidR="006F07E5" w:rsidRPr="00D85EC8">
              <w:rPr>
                <w:rFonts w:ascii="Arial" w:hAnsi="Arial" w:cs="Arial"/>
                <w:noProof/>
                <w:webHidden/>
                <w:color w:val="000000" w:themeColor="text1"/>
                <w:sz w:val="22"/>
              </w:rPr>
              <w:t>59</w:t>
            </w:r>
            <w:r w:rsidRPr="00D85EC8">
              <w:rPr>
                <w:rFonts w:ascii="Arial" w:hAnsi="Arial" w:cs="Arial"/>
                <w:noProof/>
                <w:webHidden/>
                <w:color w:val="000000" w:themeColor="text1"/>
                <w:sz w:val="22"/>
              </w:rPr>
              <w:fldChar w:fldCharType="end"/>
            </w:r>
          </w:hyperlink>
        </w:p>
        <w:p w14:paraId="6A046094" w14:textId="09E0FCAC" w:rsidR="00336442" w:rsidRPr="00D85EC8" w:rsidRDefault="00336442" w:rsidP="00112896">
          <w:pPr>
            <w:spacing w:line="360" w:lineRule="auto"/>
            <w:jc w:val="both"/>
            <w:rPr>
              <w:rFonts w:ascii="Arial" w:hAnsi="Arial" w:cs="Arial"/>
              <w:color w:val="000000" w:themeColor="text1"/>
            </w:rPr>
          </w:pPr>
          <w:r w:rsidRPr="00D85EC8">
            <w:rPr>
              <w:rFonts w:ascii="Arial" w:hAnsi="Arial" w:cs="Arial"/>
              <w:b/>
              <w:bCs/>
              <w:noProof/>
              <w:color w:val="000000" w:themeColor="text1"/>
            </w:rPr>
            <w:fldChar w:fldCharType="end"/>
          </w:r>
        </w:p>
      </w:sdtContent>
    </w:sdt>
    <w:p w14:paraId="263261A7" w14:textId="77777777" w:rsidR="009849E0" w:rsidRPr="00D85EC8" w:rsidRDefault="000C5098">
      <w:pPr>
        <w:rPr>
          <w:rFonts w:ascii="Arial" w:eastAsia="Times New Roman" w:hAnsi="Arial" w:cs="Arial"/>
          <w:b/>
          <w:color w:val="000000" w:themeColor="text1"/>
        </w:rPr>
      </w:pPr>
      <w:r w:rsidRPr="00D85EC8">
        <w:rPr>
          <w:rFonts w:ascii="Arial" w:hAnsi="Arial" w:cs="Arial"/>
          <w:color w:val="000000" w:themeColor="text1"/>
        </w:rPr>
        <w:br w:type="page"/>
      </w:r>
    </w:p>
    <w:p w14:paraId="75D907ED" w14:textId="2C9B2284" w:rsidR="009849E0" w:rsidRPr="00D85EC8" w:rsidRDefault="000C5098" w:rsidP="00336442">
      <w:pPr>
        <w:spacing w:line="360" w:lineRule="auto"/>
        <w:jc w:val="center"/>
        <w:rPr>
          <w:rFonts w:ascii="Arial" w:hAnsi="Arial" w:cs="Arial"/>
          <w:b/>
          <w:bCs/>
          <w:color w:val="000000" w:themeColor="text1"/>
        </w:rPr>
      </w:pPr>
      <w:r w:rsidRPr="00D85EC8">
        <w:rPr>
          <w:rFonts w:ascii="Arial" w:hAnsi="Arial" w:cs="Arial"/>
          <w:b/>
          <w:bCs/>
          <w:color w:val="000000" w:themeColor="text1"/>
        </w:rPr>
        <w:lastRenderedPageBreak/>
        <w:t xml:space="preserve">List of </w:t>
      </w:r>
      <w:r w:rsidR="006F07E5" w:rsidRPr="00D85EC8">
        <w:rPr>
          <w:rFonts w:ascii="Arial" w:hAnsi="Arial" w:cs="Arial"/>
          <w:b/>
          <w:bCs/>
          <w:color w:val="000000" w:themeColor="text1"/>
        </w:rPr>
        <w:t>F</w:t>
      </w:r>
      <w:r w:rsidRPr="00D85EC8">
        <w:rPr>
          <w:rFonts w:ascii="Arial" w:hAnsi="Arial" w:cs="Arial"/>
          <w:b/>
          <w:bCs/>
          <w:color w:val="000000" w:themeColor="text1"/>
        </w:rPr>
        <w:t>igures</w:t>
      </w:r>
      <w:r w:rsidR="00112896" w:rsidRPr="00D85EC8">
        <w:rPr>
          <w:rFonts w:ascii="Arial" w:hAnsi="Arial" w:cs="Arial"/>
          <w:b/>
          <w:bCs/>
          <w:color w:val="000000" w:themeColor="text1"/>
        </w:rPr>
        <w:t xml:space="preserve"> </w:t>
      </w:r>
    </w:p>
    <w:p w14:paraId="6461EC21" w14:textId="64AF5C0D" w:rsidR="00505BC0" w:rsidRPr="00D85EC8" w:rsidRDefault="00336442" w:rsidP="00505BC0">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r w:rsidRPr="00D85EC8">
        <w:rPr>
          <w:rFonts w:ascii="Arial" w:hAnsi="Arial" w:cs="Arial"/>
          <w:color w:val="000000" w:themeColor="text1"/>
        </w:rPr>
        <w:fldChar w:fldCharType="begin"/>
      </w:r>
      <w:r w:rsidRPr="00D85EC8">
        <w:rPr>
          <w:rFonts w:ascii="Arial" w:hAnsi="Arial" w:cs="Arial"/>
          <w:color w:val="000000" w:themeColor="text1"/>
        </w:rPr>
        <w:instrText xml:space="preserve"> TOC \h \z \t "Heading 4" \c </w:instrText>
      </w:r>
      <w:r w:rsidRPr="00D85EC8">
        <w:rPr>
          <w:rFonts w:ascii="Arial" w:hAnsi="Arial" w:cs="Arial"/>
          <w:color w:val="000000" w:themeColor="text1"/>
        </w:rPr>
        <w:fldChar w:fldCharType="separate"/>
      </w:r>
      <w:hyperlink w:anchor="_Toc219540833" w:history="1">
        <w:r w:rsidR="00505BC0" w:rsidRPr="00D85EC8">
          <w:rPr>
            <w:rStyle w:val="Hyperlink"/>
            <w:rFonts w:ascii="Arial" w:hAnsi="Arial" w:cs="Arial"/>
            <w:noProof/>
            <w:color w:val="000000" w:themeColor="text1"/>
          </w:rPr>
          <w:t>Figure 2.1: Application of the NHS guided COM-B model to the target audience</w:t>
        </w:r>
        <w:r w:rsidR="00505BC0" w:rsidRPr="00D85EC8">
          <w:rPr>
            <w:rFonts w:ascii="Arial" w:hAnsi="Arial" w:cs="Arial"/>
            <w:noProof/>
            <w:webHidden/>
            <w:color w:val="000000" w:themeColor="text1"/>
          </w:rPr>
          <w:tab/>
        </w:r>
        <w:r w:rsidR="00505BC0" w:rsidRPr="00D85EC8">
          <w:rPr>
            <w:rFonts w:ascii="Arial" w:hAnsi="Arial" w:cs="Arial"/>
            <w:noProof/>
            <w:webHidden/>
            <w:color w:val="000000" w:themeColor="text1"/>
          </w:rPr>
          <w:fldChar w:fldCharType="begin"/>
        </w:r>
        <w:r w:rsidR="00505BC0" w:rsidRPr="00D85EC8">
          <w:rPr>
            <w:rFonts w:ascii="Arial" w:hAnsi="Arial" w:cs="Arial"/>
            <w:noProof/>
            <w:webHidden/>
            <w:color w:val="000000" w:themeColor="text1"/>
          </w:rPr>
          <w:instrText xml:space="preserve"> PAGEREF _Toc219540833 \h </w:instrText>
        </w:r>
        <w:r w:rsidR="00505BC0" w:rsidRPr="00D85EC8">
          <w:rPr>
            <w:rFonts w:ascii="Arial" w:hAnsi="Arial" w:cs="Arial"/>
            <w:noProof/>
            <w:webHidden/>
            <w:color w:val="000000" w:themeColor="text1"/>
          </w:rPr>
        </w:r>
        <w:r w:rsidR="00505BC0" w:rsidRPr="00D85EC8">
          <w:rPr>
            <w:rFonts w:ascii="Arial" w:hAnsi="Arial" w:cs="Arial"/>
            <w:noProof/>
            <w:webHidden/>
            <w:color w:val="000000" w:themeColor="text1"/>
          </w:rPr>
          <w:fldChar w:fldCharType="separate"/>
        </w:r>
        <w:r w:rsidR="00505BC0" w:rsidRPr="00D85EC8">
          <w:rPr>
            <w:rFonts w:ascii="Arial" w:hAnsi="Arial" w:cs="Arial"/>
            <w:noProof/>
            <w:webHidden/>
            <w:color w:val="000000" w:themeColor="text1"/>
          </w:rPr>
          <w:t>19</w:t>
        </w:r>
        <w:r w:rsidR="00505BC0" w:rsidRPr="00D85EC8">
          <w:rPr>
            <w:rFonts w:ascii="Arial" w:hAnsi="Arial" w:cs="Arial"/>
            <w:noProof/>
            <w:webHidden/>
            <w:color w:val="000000" w:themeColor="text1"/>
          </w:rPr>
          <w:fldChar w:fldCharType="end"/>
        </w:r>
      </w:hyperlink>
    </w:p>
    <w:p w14:paraId="4996DCA3" w14:textId="365EB1FF" w:rsidR="00505BC0" w:rsidRPr="00D85EC8" w:rsidRDefault="00505BC0" w:rsidP="00505BC0">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6" w:history="1">
        <w:r w:rsidRPr="00D85EC8">
          <w:rPr>
            <w:rStyle w:val="Hyperlink"/>
            <w:rFonts w:ascii="Arial" w:hAnsi="Arial" w:cs="Arial"/>
            <w:noProof/>
            <w:color w:val="000000" w:themeColor="text1"/>
          </w:rPr>
          <w:t>Figure 3.1: Blank JBI Qualitative Checklist</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_Toc219540836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Pr="00D85EC8">
          <w:rPr>
            <w:rFonts w:ascii="Arial" w:hAnsi="Arial" w:cs="Arial"/>
            <w:noProof/>
            <w:webHidden/>
            <w:color w:val="000000" w:themeColor="text1"/>
          </w:rPr>
          <w:t>25</w:t>
        </w:r>
        <w:r w:rsidRPr="00D85EC8">
          <w:rPr>
            <w:rFonts w:ascii="Arial" w:hAnsi="Arial" w:cs="Arial"/>
            <w:noProof/>
            <w:webHidden/>
            <w:color w:val="000000" w:themeColor="text1"/>
          </w:rPr>
          <w:fldChar w:fldCharType="end"/>
        </w:r>
      </w:hyperlink>
    </w:p>
    <w:p w14:paraId="3B9B3C58" w14:textId="3998FCEA" w:rsidR="00505BC0" w:rsidRPr="00D85EC8" w:rsidRDefault="00505BC0" w:rsidP="00505BC0">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7" w:history="1">
        <w:r w:rsidRPr="00D85EC8">
          <w:rPr>
            <w:rStyle w:val="Hyperlink"/>
            <w:rFonts w:ascii="Arial" w:hAnsi="Arial" w:cs="Arial"/>
            <w:noProof/>
            <w:color w:val="000000" w:themeColor="text1"/>
          </w:rPr>
          <w:t>Figure 4.1: PRISMA Flowchart</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_Toc219540837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Pr="00D85EC8">
          <w:rPr>
            <w:rFonts w:ascii="Arial" w:hAnsi="Arial" w:cs="Arial"/>
            <w:noProof/>
            <w:webHidden/>
            <w:color w:val="000000" w:themeColor="text1"/>
          </w:rPr>
          <w:t>30</w:t>
        </w:r>
        <w:r w:rsidRPr="00D85EC8">
          <w:rPr>
            <w:rFonts w:ascii="Arial" w:hAnsi="Arial" w:cs="Arial"/>
            <w:noProof/>
            <w:webHidden/>
            <w:color w:val="000000" w:themeColor="text1"/>
          </w:rPr>
          <w:fldChar w:fldCharType="end"/>
        </w:r>
      </w:hyperlink>
    </w:p>
    <w:p w14:paraId="7EEE434E" w14:textId="377D5F8E" w:rsidR="00505BC0" w:rsidRPr="00D85EC8" w:rsidRDefault="00505BC0" w:rsidP="00505BC0">
      <w:pPr>
        <w:pStyle w:val="TableofFigures"/>
        <w:tabs>
          <w:tab w:val="right" w:leader="dot" w:pos="9016"/>
        </w:tabs>
        <w:spacing w:line="360" w:lineRule="auto"/>
        <w:jc w:val="both"/>
        <w:rPr>
          <w:noProof/>
          <w:color w:val="000000" w:themeColor="text1"/>
          <w:sz w:val="24"/>
          <w:szCs w:val="30"/>
          <w:lang w:val="en-IN" w:eastAsia="en-IN" w:bidi="bn-IN"/>
        </w:rPr>
      </w:pPr>
      <w:hyperlink w:anchor="_Toc219540839" w:history="1">
        <w:r w:rsidRPr="00D85EC8">
          <w:rPr>
            <w:rStyle w:val="Hyperlink"/>
            <w:rFonts w:ascii="Arial" w:hAnsi="Arial" w:cs="Arial"/>
            <w:noProof/>
            <w:color w:val="000000" w:themeColor="text1"/>
          </w:rPr>
          <w:t>Figure 4.2: Infection prevention implementation model</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_Toc219540839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Pr="00D85EC8">
          <w:rPr>
            <w:rFonts w:ascii="Arial" w:hAnsi="Arial" w:cs="Arial"/>
            <w:noProof/>
            <w:webHidden/>
            <w:color w:val="000000" w:themeColor="text1"/>
          </w:rPr>
          <w:t>37</w:t>
        </w:r>
        <w:r w:rsidRPr="00D85EC8">
          <w:rPr>
            <w:rFonts w:ascii="Arial" w:hAnsi="Arial" w:cs="Arial"/>
            <w:noProof/>
            <w:webHidden/>
            <w:color w:val="000000" w:themeColor="text1"/>
          </w:rPr>
          <w:fldChar w:fldCharType="end"/>
        </w:r>
      </w:hyperlink>
    </w:p>
    <w:p w14:paraId="55DA8A06" w14:textId="15990405" w:rsidR="00336442" w:rsidRPr="00D85EC8" w:rsidRDefault="00336442" w:rsidP="00336442">
      <w:pPr>
        <w:spacing w:line="360" w:lineRule="auto"/>
        <w:jc w:val="both"/>
        <w:rPr>
          <w:color w:val="000000" w:themeColor="text1"/>
        </w:rPr>
      </w:pPr>
      <w:r w:rsidRPr="00D85EC8">
        <w:rPr>
          <w:rFonts w:ascii="Arial" w:hAnsi="Arial" w:cs="Arial"/>
          <w:color w:val="000000" w:themeColor="text1"/>
        </w:rPr>
        <w:fldChar w:fldCharType="end"/>
      </w:r>
    </w:p>
    <w:p w14:paraId="2211FB25" w14:textId="22C7B50B" w:rsidR="009849E0" w:rsidRPr="00D85EC8" w:rsidRDefault="00336442" w:rsidP="00112896">
      <w:pPr>
        <w:spacing w:after="0" w:line="240" w:lineRule="auto"/>
        <w:rPr>
          <w:rFonts w:ascii="Arial" w:eastAsia="Times New Roman" w:hAnsi="Arial" w:cs="Arial"/>
          <w:b/>
          <w:bCs/>
          <w:color w:val="000000" w:themeColor="text1"/>
        </w:rPr>
      </w:pPr>
      <w:r w:rsidRPr="00D85EC8">
        <w:rPr>
          <w:rFonts w:asciiTheme="minorBidi" w:eastAsia="Times New Roman" w:hAnsiTheme="minorBidi"/>
          <w:b/>
          <w:bCs/>
          <w:color w:val="000000" w:themeColor="text1"/>
        </w:rPr>
        <w:t xml:space="preserve"> </w:t>
      </w:r>
    </w:p>
    <w:p w14:paraId="1101B12E" w14:textId="11FDE4EB" w:rsidR="006F07E5" w:rsidRPr="00D85EC8" w:rsidRDefault="000C5098" w:rsidP="006F07E5">
      <w:pPr>
        <w:spacing w:line="360" w:lineRule="auto"/>
        <w:jc w:val="center"/>
        <w:rPr>
          <w:rFonts w:ascii="Arial" w:hAnsi="Arial" w:cs="Arial"/>
          <w:b/>
          <w:bCs/>
          <w:color w:val="000000" w:themeColor="text1"/>
        </w:rPr>
      </w:pPr>
      <w:r w:rsidRPr="00D85EC8">
        <w:rPr>
          <w:rFonts w:asciiTheme="minorBidi" w:hAnsiTheme="minorBidi"/>
          <w:color w:val="000000" w:themeColor="text1"/>
        </w:rPr>
        <w:t xml:space="preserve"> </w:t>
      </w:r>
      <w:r w:rsidR="006F07E5" w:rsidRPr="00D85EC8">
        <w:rPr>
          <w:rFonts w:ascii="Arial" w:hAnsi="Arial" w:cs="Arial"/>
          <w:b/>
          <w:bCs/>
          <w:color w:val="000000" w:themeColor="text1"/>
        </w:rPr>
        <w:t xml:space="preserve">List of Tables </w:t>
      </w:r>
    </w:p>
    <w:p w14:paraId="08F6F1A1" w14:textId="437CCD28" w:rsidR="006F07E5" w:rsidRPr="00D85EC8"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r w:rsidRPr="00D85EC8">
        <w:rPr>
          <w:rFonts w:ascii="Arial" w:hAnsi="Arial" w:cs="Arial"/>
          <w:color w:val="000000" w:themeColor="text1"/>
        </w:rPr>
        <w:fldChar w:fldCharType="begin"/>
      </w:r>
      <w:r w:rsidRPr="00D85EC8">
        <w:rPr>
          <w:rFonts w:ascii="Arial" w:hAnsi="Arial" w:cs="Arial"/>
          <w:color w:val="000000" w:themeColor="text1"/>
        </w:rPr>
        <w:instrText xml:space="preserve"> TOC \h \z \t "Heading 4" \c </w:instrText>
      </w:r>
      <w:r w:rsidRPr="00D85EC8">
        <w:rPr>
          <w:rFonts w:ascii="Arial" w:hAnsi="Arial" w:cs="Arial"/>
          <w:color w:val="000000" w:themeColor="text1"/>
        </w:rPr>
        <w:fldChar w:fldCharType="separate"/>
      </w:r>
      <w:hyperlink w:anchor="_Toc219540833" w:history="1"/>
    </w:p>
    <w:p w14:paraId="04A05EA5" w14:textId="77777777" w:rsidR="006F07E5" w:rsidRPr="00D85EC8"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4" w:history="1">
        <w:r w:rsidRPr="00D85EC8">
          <w:rPr>
            <w:rStyle w:val="Hyperlink"/>
            <w:rFonts w:ascii="Arial" w:hAnsi="Arial" w:cs="Arial"/>
            <w:noProof/>
            <w:color w:val="000000" w:themeColor="text1"/>
          </w:rPr>
          <w:t>Table 3.1: Keywords, Boolean Operators and Search String</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_Toc219540834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Pr="00D85EC8">
          <w:rPr>
            <w:rFonts w:ascii="Arial" w:hAnsi="Arial" w:cs="Arial"/>
            <w:noProof/>
            <w:webHidden/>
            <w:color w:val="000000" w:themeColor="text1"/>
          </w:rPr>
          <w:t>23</w:t>
        </w:r>
        <w:r w:rsidRPr="00D85EC8">
          <w:rPr>
            <w:rFonts w:ascii="Arial" w:hAnsi="Arial" w:cs="Arial"/>
            <w:noProof/>
            <w:webHidden/>
            <w:color w:val="000000" w:themeColor="text1"/>
          </w:rPr>
          <w:fldChar w:fldCharType="end"/>
        </w:r>
      </w:hyperlink>
    </w:p>
    <w:p w14:paraId="175B996A" w14:textId="77777777" w:rsidR="006F07E5" w:rsidRPr="00D85EC8"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5" w:history="1">
        <w:r w:rsidRPr="00D85EC8">
          <w:rPr>
            <w:rStyle w:val="Hyperlink"/>
            <w:rFonts w:ascii="Arial" w:hAnsi="Arial" w:cs="Arial"/>
            <w:noProof/>
            <w:color w:val="000000" w:themeColor="text1"/>
          </w:rPr>
          <w:t>Table 3.2: Inclusion and exclusion criteria</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_Toc219540835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Pr="00D85EC8">
          <w:rPr>
            <w:rFonts w:ascii="Arial" w:hAnsi="Arial" w:cs="Arial"/>
            <w:noProof/>
            <w:webHidden/>
            <w:color w:val="000000" w:themeColor="text1"/>
          </w:rPr>
          <w:t>24</w:t>
        </w:r>
        <w:r w:rsidRPr="00D85EC8">
          <w:rPr>
            <w:rFonts w:ascii="Arial" w:hAnsi="Arial" w:cs="Arial"/>
            <w:noProof/>
            <w:webHidden/>
            <w:color w:val="000000" w:themeColor="text1"/>
          </w:rPr>
          <w:fldChar w:fldCharType="end"/>
        </w:r>
      </w:hyperlink>
    </w:p>
    <w:p w14:paraId="632CC4E9" w14:textId="77777777" w:rsidR="006F07E5" w:rsidRPr="00D85EC8"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8" w:history="1">
        <w:r w:rsidRPr="00D85EC8">
          <w:rPr>
            <w:rStyle w:val="Hyperlink"/>
            <w:rFonts w:ascii="Arial" w:hAnsi="Arial" w:cs="Arial"/>
            <w:noProof/>
            <w:color w:val="000000" w:themeColor="text1"/>
          </w:rPr>
          <w:t>Table 4.1: Data Extraction</w:t>
        </w:r>
        <w:r w:rsidRPr="00D85EC8">
          <w:rPr>
            <w:rFonts w:ascii="Arial" w:hAnsi="Arial" w:cs="Arial"/>
            <w:noProof/>
            <w:webHidden/>
            <w:color w:val="000000" w:themeColor="text1"/>
          </w:rPr>
          <w:tab/>
        </w:r>
        <w:r w:rsidRPr="00D85EC8">
          <w:rPr>
            <w:rFonts w:ascii="Arial" w:hAnsi="Arial" w:cs="Arial"/>
            <w:noProof/>
            <w:webHidden/>
            <w:color w:val="000000" w:themeColor="text1"/>
          </w:rPr>
          <w:fldChar w:fldCharType="begin"/>
        </w:r>
        <w:r w:rsidRPr="00D85EC8">
          <w:rPr>
            <w:rFonts w:ascii="Arial" w:hAnsi="Arial" w:cs="Arial"/>
            <w:noProof/>
            <w:webHidden/>
            <w:color w:val="000000" w:themeColor="text1"/>
          </w:rPr>
          <w:instrText xml:space="preserve"> PAGEREF _Toc219540838 \h </w:instrText>
        </w:r>
        <w:r w:rsidRPr="00D85EC8">
          <w:rPr>
            <w:rFonts w:ascii="Arial" w:hAnsi="Arial" w:cs="Arial"/>
            <w:noProof/>
            <w:webHidden/>
            <w:color w:val="000000" w:themeColor="text1"/>
          </w:rPr>
        </w:r>
        <w:r w:rsidRPr="00D85EC8">
          <w:rPr>
            <w:rFonts w:ascii="Arial" w:hAnsi="Arial" w:cs="Arial"/>
            <w:noProof/>
            <w:webHidden/>
            <w:color w:val="000000" w:themeColor="text1"/>
          </w:rPr>
          <w:fldChar w:fldCharType="separate"/>
        </w:r>
        <w:r w:rsidRPr="00D85EC8">
          <w:rPr>
            <w:rFonts w:ascii="Arial" w:hAnsi="Arial" w:cs="Arial"/>
            <w:noProof/>
            <w:webHidden/>
            <w:color w:val="000000" w:themeColor="text1"/>
          </w:rPr>
          <w:t>35</w:t>
        </w:r>
        <w:r w:rsidRPr="00D85EC8">
          <w:rPr>
            <w:rFonts w:ascii="Arial" w:hAnsi="Arial" w:cs="Arial"/>
            <w:noProof/>
            <w:webHidden/>
            <w:color w:val="000000" w:themeColor="text1"/>
          </w:rPr>
          <w:fldChar w:fldCharType="end"/>
        </w:r>
      </w:hyperlink>
    </w:p>
    <w:p w14:paraId="26DC9196" w14:textId="3B14EB94" w:rsidR="009849E0" w:rsidRPr="00D85EC8" w:rsidRDefault="006F07E5" w:rsidP="006F07E5">
      <w:pPr>
        <w:spacing w:after="158" w:line="360" w:lineRule="auto"/>
        <w:jc w:val="both"/>
        <w:rPr>
          <w:rFonts w:asciiTheme="minorBidi" w:hAnsiTheme="minorBidi"/>
          <w:color w:val="000000" w:themeColor="text1"/>
        </w:rPr>
      </w:pPr>
      <w:r w:rsidRPr="00D85EC8">
        <w:rPr>
          <w:rFonts w:ascii="Arial" w:hAnsi="Arial" w:cs="Arial"/>
          <w:color w:val="000000" w:themeColor="text1"/>
        </w:rPr>
        <w:fldChar w:fldCharType="end"/>
      </w:r>
    </w:p>
    <w:p w14:paraId="76C9E47B" w14:textId="77777777" w:rsidR="009849E0" w:rsidRPr="00D85EC8" w:rsidRDefault="000C5098">
      <w:pPr>
        <w:spacing w:after="156"/>
        <w:ind w:left="59"/>
        <w:jc w:val="center"/>
        <w:rPr>
          <w:rFonts w:ascii="Arial" w:hAnsi="Arial" w:cs="Arial"/>
          <w:color w:val="000000" w:themeColor="text1"/>
        </w:rPr>
      </w:pPr>
      <w:r w:rsidRPr="00D85EC8">
        <w:rPr>
          <w:rFonts w:ascii="Arial" w:eastAsia="Times New Roman" w:hAnsi="Arial" w:cs="Arial"/>
          <w:b/>
          <w:color w:val="000000" w:themeColor="text1"/>
        </w:rPr>
        <w:t xml:space="preserve"> </w:t>
      </w:r>
    </w:p>
    <w:p w14:paraId="3A4F3D58" w14:textId="77777777" w:rsidR="009849E0" w:rsidRPr="00D85EC8" w:rsidRDefault="000C5098">
      <w:pPr>
        <w:rPr>
          <w:rFonts w:ascii="Arial" w:eastAsia="Times New Roman" w:hAnsi="Arial" w:cs="Arial"/>
          <w:b/>
          <w:color w:val="000000" w:themeColor="text1"/>
        </w:rPr>
      </w:pPr>
      <w:r w:rsidRPr="00D85EC8">
        <w:rPr>
          <w:rFonts w:ascii="Arial" w:hAnsi="Arial" w:cs="Arial"/>
          <w:color w:val="000000" w:themeColor="text1"/>
        </w:rPr>
        <w:br w:type="page"/>
      </w:r>
    </w:p>
    <w:p w14:paraId="0CF119C9" w14:textId="77777777" w:rsidR="009849E0" w:rsidRPr="00D85EC8" w:rsidRDefault="009849E0">
      <w:pPr>
        <w:spacing w:after="0"/>
        <w:rPr>
          <w:rFonts w:ascii="Arial" w:hAnsi="Arial" w:cs="Arial"/>
          <w:color w:val="000000" w:themeColor="text1"/>
        </w:rPr>
      </w:pPr>
    </w:p>
    <w:p w14:paraId="1876EC12" w14:textId="77777777" w:rsidR="009849E0" w:rsidRPr="00D85EC8" w:rsidRDefault="000C5098" w:rsidP="00236E28">
      <w:pPr>
        <w:pStyle w:val="Heading1"/>
        <w:rPr>
          <w:color w:val="000000" w:themeColor="text1"/>
        </w:rPr>
      </w:pPr>
      <w:bookmarkStart w:id="0" w:name="_Toc219540782"/>
      <w:r w:rsidRPr="00D85EC8">
        <w:rPr>
          <w:color w:val="000000" w:themeColor="text1"/>
        </w:rPr>
        <w:t>Chapter 1: Introduction</w:t>
      </w:r>
      <w:bookmarkEnd w:id="0"/>
      <w:r w:rsidRPr="00D85EC8">
        <w:rPr>
          <w:color w:val="000000" w:themeColor="text1"/>
        </w:rPr>
        <w:t xml:space="preserve"> </w:t>
      </w:r>
    </w:p>
    <w:p w14:paraId="254B1CEC" w14:textId="77777777" w:rsidR="009849E0" w:rsidRPr="00D12B6C" w:rsidRDefault="000C5098" w:rsidP="00D12B6C">
      <w:pPr>
        <w:pStyle w:val="Heading2"/>
      </w:pPr>
      <w:bookmarkStart w:id="1" w:name="_Toc213744348"/>
      <w:bookmarkStart w:id="2" w:name="_Toc219540783"/>
      <w:r w:rsidRPr="00D12B6C">
        <w:t>1.1 Background research</w:t>
      </w:r>
      <w:bookmarkEnd w:id="1"/>
      <w:bookmarkEnd w:id="2"/>
      <w:r w:rsidRPr="00D12B6C">
        <w:t xml:space="preserve"> </w:t>
      </w:r>
    </w:p>
    <w:p w14:paraId="4DA14DEB" w14:textId="4309243E"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Hospital acquired infection (HAI) is a global issue that impacts millions of people worldwide. Nearly, 42.7 million people suffer from HAIs annually worldwide among 421 million patients who are hospitalised (WHO, 2025). HAI is hard to treat and it causes premature deaths and disability</w:t>
      </w:r>
      <w:r w:rsidR="00335BD3" w:rsidRPr="00D85EC8">
        <w:rPr>
          <w:rFonts w:ascii="Arial" w:eastAsia="Times New Roman" w:hAnsi="Arial" w:cs="Arial"/>
          <w:color w:val="000000" w:themeColor="text1"/>
        </w:rPr>
        <w:t xml:space="preserve"> (WHO, 2022)</w:t>
      </w:r>
      <w:r w:rsidRPr="00D85EC8">
        <w:rPr>
          <w:rFonts w:ascii="Arial" w:eastAsia="Times New Roman" w:hAnsi="Arial" w:cs="Arial"/>
          <w:color w:val="000000" w:themeColor="text1"/>
        </w:rPr>
        <w:t xml:space="preserve">. HAI ranges from 3.5% to 12% in high income nations. In different specialised units such as intensive care using the rate of incidence is 40% (Abban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xml:space="preserve"> 2023). </w:t>
      </w:r>
      <w:r w:rsidR="00335BD3" w:rsidRPr="00D85EC8">
        <w:rPr>
          <w:rFonts w:ascii="Arial" w:eastAsia="Times New Roman" w:hAnsi="Arial" w:cs="Arial"/>
          <w:color w:val="000000" w:themeColor="text1"/>
        </w:rPr>
        <w:t>One in 10 HAI affected people are died from HAI and newborn babies and people in intensive care are at-risk population (WHO, 2022a)</w:t>
      </w:r>
      <w:r w:rsidRPr="00D85EC8">
        <w:rPr>
          <w:rFonts w:ascii="Arial" w:eastAsia="Times New Roman" w:hAnsi="Arial" w:cs="Arial"/>
          <w:color w:val="000000" w:themeColor="text1"/>
        </w:rPr>
        <w:t>. Balasubramanian</w:t>
      </w:r>
      <w:r w:rsidRPr="00D85EC8">
        <w:rPr>
          <w:rFonts w:ascii="Arial" w:eastAsia="Times New Roman" w:hAnsi="Arial" w:cs="Arial"/>
          <w:i/>
          <w:iCs/>
          <w:color w:val="000000" w:themeColor="text1"/>
        </w:rPr>
        <w:t xml:space="preserve"> et al</w:t>
      </w:r>
      <w:r w:rsidRPr="00D85EC8">
        <w:rPr>
          <w:rFonts w:ascii="Arial" w:eastAsia="Times New Roman" w:hAnsi="Arial" w:cs="Arial"/>
          <w:color w:val="000000" w:themeColor="text1"/>
        </w:rPr>
        <w:t>. (2023) stated that the risk of HAI is more in resource poor settings and the highest burden of this condition is among the Asian nations. Nearly 136 million people are affected by this condition in this region, of which China has the highest prevalence of 52 million (Balasubramanian</w:t>
      </w:r>
      <w:r w:rsidRPr="00D85EC8">
        <w:rPr>
          <w:rFonts w:ascii="Arial" w:eastAsia="Times New Roman" w:hAnsi="Arial" w:cs="Arial"/>
          <w:i/>
          <w:iCs/>
          <w:color w:val="000000" w:themeColor="text1"/>
        </w:rPr>
        <w:t xml:space="preserve"> et al.,</w:t>
      </w:r>
      <w:r w:rsidRPr="00D85EC8">
        <w:rPr>
          <w:rFonts w:ascii="Arial" w:eastAsia="Times New Roman" w:hAnsi="Arial" w:cs="Arial"/>
          <w:color w:val="000000" w:themeColor="text1"/>
        </w:rPr>
        <w:t xml:space="preserve"> 2023). Therefore, it is an important issue that requires proper research. </w:t>
      </w:r>
    </w:p>
    <w:p w14:paraId="40371573" w14:textId="4AF0C86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Different pathogens often cause HAI. Different bacteria such as staphylococcus aureus, e.coli often increases the risk of this health issue (Cornejo-Juárez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xml:space="preserve"> 2015). In addition, Clostridioides difficile often causes the hospital acquired infection. Different other bacteria such as methicillin resistant staphylococcus aureus often causes HAIs and it is resistant to several antibiotics (Al-Tawfiq and Tambyah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xml:space="preserve"> 2015). This increases the life risk of people and also increases the risk of disability among them. The occurrence of HAI is also facilitated by healthcare associated factors. This includes for example, nurses and medical doctors using invasive devices without maintaining </w:t>
      </w:r>
      <w:r w:rsidR="00335BD3" w:rsidRPr="00D85EC8">
        <w:rPr>
          <w:rFonts w:ascii="Arial" w:eastAsia="Times New Roman" w:hAnsi="Arial" w:cs="Arial"/>
          <w:color w:val="000000" w:themeColor="text1"/>
        </w:rPr>
        <w:t xml:space="preserve">standard </w:t>
      </w:r>
      <w:r w:rsidRPr="00D85EC8">
        <w:rPr>
          <w:rFonts w:ascii="Arial" w:eastAsia="Times New Roman" w:hAnsi="Arial" w:cs="Arial"/>
          <w:color w:val="000000" w:themeColor="text1"/>
        </w:rPr>
        <w:t>precautions</w:t>
      </w:r>
      <w:r w:rsidR="00335BD3" w:rsidRPr="00D85EC8">
        <w:rPr>
          <w:rFonts w:ascii="Arial" w:eastAsia="Times New Roman" w:hAnsi="Arial" w:cs="Arial"/>
          <w:color w:val="000000" w:themeColor="text1"/>
        </w:rPr>
        <w:t xml:space="preserve"> (Da'she </w:t>
      </w:r>
      <w:r w:rsidR="00335BD3" w:rsidRPr="00D85EC8">
        <w:rPr>
          <w:rFonts w:ascii="Arial" w:eastAsia="Times New Roman" w:hAnsi="Arial" w:cs="Arial"/>
          <w:i/>
          <w:iCs/>
          <w:color w:val="000000" w:themeColor="text1"/>
        </w:rPr>
        <w:t>et al.,</w:t>
      </w:r>
      <w:r w:rsidR="00335BD3" w:rsidRPr="00D85EC8">
        <w:rPr>
          <w:rFonts w:ascii="Arial" w:eastAsia="Times New Roman" w:hAnsi="Arial" w:cs="Arial"/>
          <w:color w:val="000000" w:themeColor="text1"/>
        </w:rPr>
        <w:t xml:space="preserve"> 2023)</w:t>
      </w:r>
      <w:r w:rsidRPr="00D85EC8">
        <w:rPr>
          <w:rFonts w:ascii="Arial" w:eastAsia="Times New Roman" w:hAnsi="Arial" w:cs="Arial"/>
          <w:color w:val="000000" w:themeColor="text1"/>
        </w:rPr>
        <w:t xml:space="preserve">. Greco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xml:space="preserve"> (2015) said that during surgical procedure, the risk of HAI often increases. The risk of HAI often increases during complicated surgical procedures such as cardiac surgeries. This causes readmission and increasing healthcare costs. On the other hand, Bauer (2017) argued that sterilization of medical equipment and devices is necessary in order to eliminate the risk of HAI. Lack of sterilisation of medical equipment, especially reusable equipment often results in the occurrence of HAI. Besides, Peters</w:t>
      </w:r>
      <w:r w:rsidRPr="00D85EC8">
        <w:rPr>
          <w:rFonts w:ascii="Arial" w:eastAsia="Times New Roman" w:hAnsi="Arial" w:cs="Arial"/>
          <w:i/>
          <w:iCs/>
          <w:color w:val="000000" w:themeColor="text1"/>
        </w:rPr>
        <w:t xml:space="preserve"> et al. </w:t>
      </w:r>
      <w:r w:rsidRPr="00D85EC8">
        <w:rPr>
          <w:rFonts w:ascii="Arial" w:eastAsia="Times New Roman" w:hAnsi="Arial" w:cs="Arial"/>
          <w:color w:val="000000" w:themeColor="text1"/>
        </w:rPr>
        <w:t>(2022) contradicted that hygiene is a crucial factor behind the spreading of HAIs. Lack of hand hygiene interventions in a healthcare organisation influence spreading of infections</w:t>
      </w:r>
      <w:r w:rsidR="00335BD3" w:rsidRPr="00D85EC8">
        <w:rPr>
          <w:rFonts w:ascii="Arial" w:eastAsia="Times New Roman" w:hAnsi="Arial" w:cs="Arial"/>
          <w:color w:val="000000" w:themeColor="text1"/>
        </w:rPr>
        <w:t xml:space="preserve"> (rise 50% possibilities)</w:t>
      </w:r>
      <w:r w:rsidRPr="00D85EC8">
        <w:rPr>
          <w:rFonts w:ascii="Arial" w:eastAsia="Times New Roman" w:hAnsi="Arial" w:cs="Arial"/>
          <w:color w:val="000000" w:themeColor="text1"/>
        </w:rPr>
        <w:t xml:space="preserve"> from healthcare professionals, such as nurses, to the patients</w:t>
      </w:r>
      <w:r w:rsidR="00335BD3" w:rsidRPr="00D85EC8">
        <w:rPr>
          <w:rFonts w:ascii="Arial" w:eastAsia="Times New Roman" w:hAnsi="Arial" w:cs="Arial"/>
          <w:color w:val="000000" w:themeColor="text1"/>
        </w:rPr>
        <w:t xml:space="preserve"> (Afework and Tamene, 2025)</w:t>
      </w:r>
      <w:r w:rsidRPr="00D85EC8">
        <w:rPr>
          <w:rFonts w:ascii="Arial" w:eastAsia="Times New Roman" w:hAnsi="Arial" w:cs="Arial"/>
          <w:color w:val="000000" w:themeColor="text1"/>
        </w:rPr>
        <w:t xml:space="preserve">. It is also necessary for healthcare professionals to use personal protective equipment anytime there is a risk (bodily fluids, to eliminate the risk of spreading infections.        </w:t>
      </w:r>
    </w:p>
    <w:p w14:paraId="1C3EB7E5"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lastRenderedPageBreak/>
        <w:t xml:space="preserve">Hassan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xml:space="preserve"> (2020) discussed that HAI increases mortality and morbidity among patients. The infection often leads to serious complications such as sepsis. This ultimately results in damaging organs and is fatal by nature (Hassan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2020). Globally 80% of deaths in hospitals are related to HAI (Hassan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xml:space="preserve"> 2020). For example, Haque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(2018) stated that HAIs is among the top ten leading causes behind death in the United States. Among every 100 hospitalised patients seven patients in advanced nations and ten patients in developing nations often face death due to HAIs (Haque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2018). Voidazan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xml:space="preserve"> (2020) also argued that HAI increases the hospitalisation days, which has a negative impact on public health. For example, in Europe, HAI results in 16 million additional days of hospitalization every year (Voidazan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2020). The cost of this additional hospitalization exceeds 7 billion Euros per year (Voidazan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2020). Thus, it can be said that the issue of HAI needs to be managed effectively to improve overall public health.   </w:t>
      </w:r>
    </w:p>
    <w:p w14:paraId="2D217AE0" w14:textId="2683088E"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Nurse-led infection control training is where expert nurses</w:t>
      </w:r>
      <w:r w:rsidR="00A33A62" w:rsidRPr="00D85EC8">
        <w:rPr>
          <w:rFonts w:ascii="Arial" w:eastAsia="Times New Roman" w:hAnsi="Arial" w:cs="Arial"/>
          <w:color w:val="000000" w:themeColor="text1"/>
        </w:rPr>
        <w:t xml:space="preserve"> (e.g., Infection and Prevention Controle nurse)</w:t>
      </w:r>
      <w:r w:rsidRPr="00D85EC8">
        <w:rPr>
          <w:rFonts w:ascii="Arial" w:eastAsia="Times New Roman" w:hAnsi="Arial" w:cs="Arial"/>
          <w:color w:val="000000" w:themeColor="text1"/>
        </w:rPr>
        <w:t xml:space="preserve"> provide specialist support and services to teams regarding prevention of infections and the use of control measures to stop or minimise infections from spreading (Evalaroza and Baleña, 2025). Nurse-led infection control has different advantages such as improved knowledge and skills among healthcare staff regarding the issue of infection spreading and control</w:t>
      </w:r>
      <w:r w:rsidR="003A14EE" w:rsidRPr="00D85EC8">
        <w:rPr>
          <w:rFonts w:ascii="Arial" w:eastAsia="Times New Roman" w:hAnsi="Arial" w:cs="Arial"/>
          <w:color w:val="000000" w:themeColor="text1"/>
        </w:rPr>
        <w:t xml:space="preserve"> by ensure safety and patient protection (Alhumaid </w:t>
      </w:r>
      <w:r w:rsidR="003A14EE" w:rsidRPr="00D85EC8">
        <w:rPr>
          <w:rFonts w:ascii="Arial" w:eastAsia="Times New Roman" w:hAnsi="Arial" w:cs="Arial"/>
          <w:i/>
          <w:iCs/>
          <w:color w:val="000000" w:themeColor="text1"/>
        </w:rPr>
        <w:t>et al.,</w:t>
      </w:r>
      <w:r w:rsidR="003A14EE" w:rsidRPr="00D85EC8">
        <w:rPr>
          <w:rFonts w:ascii="Arial" w:eastAsia="Times New Roman" w:hAnsi="Arial" w:cs="Arial"/>
          <w:color w:val="000000" w:themeColor="text1"/>
        </w:rPr>
        <w:t xml:space="preserve"> 2021)</w:t>
      </w:r>
      <w:r w:rsidRPr="00D85EC8">
        <w:rPr>
          <w:rFonts w:ascii="Arial" w:eastAsia="Times New Roman" w:hAnsi="Arial" w:cs="Arial"/>
          <w:color w:val="000000" w:themeColor="text1"/>
        </w:rPr>
        <w:t xml:space="preserve">. Evalaroza and Baleña (2025) said that nurse-led infection control intervention has helped in improving education of staff to conduct different processes such as managing catheter and central line properly to reduce the opportunity of spreading infections. Nunes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(2021) also elaborated that nurse-led infection control training programmes increase compliance to different safety standards. Nurses can play an influential role model in complying with different safety protocols and motivate other nurses and staff to comply</w:t>
      </w:r>
      <w:r w:rsidR="003A14EE" w:rsidRPr="00D85EC8">
        <w:rPr>
          <w:rFonts w:ascii="Arial" w:eastAsia="Times New Roman" w:hAnsi="Arial" w:cs="Arial"/>
          <w:color w:val="000000" w:themeColor="text1"/>
        </w:rPr>
        <w:t xml:space="preserve"> infection control protocol (Henderson </w:t>
      </w:r>
      <w:r w:rsidR="003A14EE" w:rsidRPr="00D85EC8">
        <w:rPr>
          <w:rFonts w:ascii="Arial" w:eastAsia="Times New Roman" w:hAnsi="Arial" w:cs="Arial"/>
          <w:i/>
          <w:iCs/>
          <w:color w:val="000000" w:themeColor="text1"/>
        </w:rPr>
        <w:t>et al.,</w:t>
      </w:r>
      <w:r w:rsidR="003A14EE" w:rsidRPr="00D85EC8">
        <w:rPr>
          <w:rFonts w:ascii="Arial" w:eastAsia="Times New Roman" w:hAnsi="Arial" w:cs="Arial"/>
          <w:color w:val="000000" w:themeColor="text1"/>
        </w:rPr>
        <w:t xml:space="preserve"> 2020)</w:t>
      </w:r>
      <w:r w:rsidRPr="00D85EC8">
        <w:rPr>
          <w:rFonts w:ascii="Arial" w:eastAsia="Times New Roman" w:hAnsi="Arial" w:cs="Arial"/>
          <w:color w:val="000000" w:themeColor="text1"/>
        </w:rPr>
        <w:t xml:space="preserve">. For example, nurse-led training intervention for HAI can be applied for improving adherence to hand hygiene and </w:t>
      </w:r>
      <w:r w:rsidR="003A14EE" w:rsidRPr="00D85EC8">
        <w:rPr>
          <w:rFonts w:ascii="Arial" w:eastAsia="Times New Roman" w:hAnsi="Arial" w:cs="Arial"/>
          <w:color w:val="000000" w:themeColor="text1"/>
        </w:rPr>
        <w:t>anti-septic</w:t>
      </w:r>
      <w:r w:rsidRPr="00D85EC8">
        <w:rPr>
          <w:rFonts w:ascii="Arial" w:eastAsia="Times New Roman" w:hAnsi="Arial" w:cs="Arial"/>
          <w:color w:val="000000" w:themeColor="text1"/>
        </w:rPr>
        <w:t xml:space="preserve"> protocols, environmental cleaning protocols, and HAI reporting protocol in healthcare organisations (Nunes </w:t>
      </w:r>
      <w:r w:rsidRPr="00D85EC8">
        <w:rPr>
          <w:rFonts w:ascii="Arial" w:eastAsia="Times New Roman" w:hAnsi="Arial" w:cs="Arial"/>
          <w:i/>
          <w:iCs/>
          <w:color w:val="000000" w:themeColor="text1"/>
        </w:rPr>
        <w:t>et al</w:t>
      </w:r>
      <w:r w:rsidRPr="00D85EC8">
        <w:rPr>
          <w:rFonts w:ascii="Arial" w:eastAsia="Times New Roman" w:hAnsi="Arial" w:cs="Arial"/>
          <w:color w:val="000000" w:themeColor="text1"/>
        </w:rPr>
        <w:t>., 2021). In addition, Valentidenta and Pribadi (2025) stated that nurse-led training intervention is cost effective in nature. It helps in reducing hospital admissions and readmissions and helps in improving care coordination. Nurse-led interventions also guide in monitoring the services effectively, which helps in obtaining the desired outcomes properly regarding infection control</w:t>
      </w:r>
      <w:r w:rsidR="003A14EE" w:rsidRPr="00D85EC8">
        <w:rPr>
          <w:rFonts w:ascii="Arial" w:eastAsia="Times New Roman" w:hAnsi="Arial" w:cs="Arial"/>
          <w:color w:val="000000" w:themeColor="text1"/>
        </w:rPr>
        <w:t xml:space="preserve"> (Alanazi </w:t>
      </w:r>
      <w:r w:rsidR="003A14EE" w:rsidRPr="00D85EC8">
        <w:rPr>
          <w:rFonts w:ascii="Arial" w:eastAsia="Times New Roman" w:hAnsi="Arial" w:cs="Arial"/>
          <w:i/>
          <w:iCs/>
          <w:color w:val="000000" w:themeColor="text1"/>
        </w:rPr>
        <w:t xml:space="preserve">et al., </w:t>
      </w:r>
      <w:r w:rsidR="003A14EE" w:rsidRPr="00D85EC8">
        <w:rPr>
          <w:rFonts w:ascii="Arial" w:eastAsia="Times New Roman" w:hAnsi="Arial" w:cs="Arial"/>
          <w:color w:val="000000" w:themeColor="text1"/>
        </w:rPr>
        <w:t>2025)</w:t>
      </w:r>
      <w:r w:rsidRPr="00D85EC8">
        <w:rPr>
          <w:rFonts w:ascii="Arial" w:eastAsia="Times New Roman" w:hAnsi="Arial" w:cs="Arial"/>
          <w:color w:val="000000" w:themeColor="text1"/>
        </w:rPr>
        <w:t xml:space="preserve">. Therefore, it is necessary to conduct comprehensive research on investigation of nurse-led infection control training in reducing hospital-acquired infection and its impact on public health.       </w:t>
      </w:r>
    </w:p>
    <w:p w14:paraId="78739D11" w14:textId="77777777" w:rsidR="009849E0" w:rsidRPr="00D85EC8" w:rsidRDefault="000C5098" w:rsidP="00D12B6C">
      <w:pPr>
        <w:pStyle w:val="Heading2"/>
      </w:pPr>
      <w:bookmarkStart w:id="3" w:name="_Toc219540784"/>
      <w:bookmarkStart w:id="4" w:name="_Toc213744349"/>
      <w:r w:rsidRPr="00D85EC8">
        <w:lastRenderedPageBreak/>
        <w:t>1.2 Rationale</w:t>
      </w:r>
      <w:bookmarkEnd w:id="3"/>
      <w:r w:rsidRPr="00D85EC8">
        <w:t xml:space="preserve"> </w:t>
      </w:r>
      <w:bookmarkEnd w:id="4"/>
      <w:r w:rsidRPr="00D85EC8">
        <w:t xml:space="preserve"> </w:t>
      </w:r>
    </w:p>
    <w:p w14:paraId="065D9023"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HAI is a critical public health issue in the UK as it causes harm to a huge number of people and increases healthcare costs. It is estimated that more than 300,000 people suffer from HAI every year with 6.4% prevalence (Nanosonics, 2025). It causes more than ₤1 billion cost to the NHS (Nanosonics, 2025). About 35-55% of HAIs are preventable and it is important to identify and address the causes behind this public health issue. A government report has claimed that HAIs were reported among 7.6% of patients which has increased by 1% from the last reported data (The government of the UK, 2025). The rate differs in different healthcare settings. For example, rate of HAI remained 8% in acute NHS trusts, whereas it was 15.9% in Intensive care units which can be considered the highest among all settings (The government of the UK, 2025). Lower respiratory tract infections have been found the most reported with 29.6% followed by urinary tract infection with 17.5% and sepsis with 10.6% (The government of the UK, 2025). Therefore, the infection rate is increasing day by day across the UK and this trend must be controlled with effective programs that include nurse practitioners' practice.   </w:t>
      </w:r>
    </w:p>
    <w:p w14:paraId="4E6F450A"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HAIs have caused a huge financial burden on the healthcare system. It is causing 62500 days absenteeism and more than 5.6 million of occupied beds in hospitals (Guest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2020). The UK experienced a total of 28500 deaths in 2020 due to HAIs (Guest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2020). About 99.8% of funds allocated for HAIs are used in managing patients (Guest </w:t>
      </w:r>
      <w:r w:rsidRPr="00D85EC8">
        <w:rPr>
          <w:rFonts w:ascii="Arial" w:eastAsia="Times New Roman" w:hAnsi="Arial" w:cs="Arial"/>
          <w:i/>
          <w:iCs/>
          <w:color w:val="000000" w:themeColor="text1"/>
        </w:rPr>
        <w:t xml:space="preserve">et al., </w:t>
      </w:r>
      <w:r w:rsidRPr="00D85EC8">
        <w:rPr>
          <w:rFonts w:ascii="Arial" w:eastAsia="Times New Roman" w:hAnsi="Arial" w:cs="Arial"/>
          <w:color w:val="000000" w:themeColor="text1"/>
        </w:rPr>
        <w:t xml:space="preserve">2020). Considering the importance of this issue, different initiatives have been taken in the UK. There are standards for organisations who design infection control educational programs for health and social care (NHS, 2025). Therefore, it is vital to explore the effectiveness of nurse-led infection control training programs in minimizing infection transmission and improving related outcomes in public health and social care settings. </w:t>
      </w:r>
    </w:p>
    <w:p w14:paraId="1DB85E90" w14:textId="77777777" w:rsidR="009849E0" w:rsidRPr="00D85EC8" w:rsidRDefault="000C5098" w:rsidP="00D12B6C">
      <w:pPr>
        <w:pStyle w:val="Heading2"/>
      </w:pPr>
      <w:bookmarkStart w:id="5" w:name="_Toc213744350"/>
      <w:bookmarkStart w:id="6" w:name="_Toc219540785"/>
      <w:r w:rsidRPr="00D85EC8">
        <w:t>1.3 Scope of the research</w:t>
      </w:r>
      <w:bookmarkEnd w:id="5"/>
      <w:bookmarkEnd w:id="6"/>
      <w:r w:rsidRPr="00D85EC8">
        <w:t xml:space="preserve"> </w:t>
      </w:r>
    </w:p>
    <w:p w14:paraId="45106A31"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The gap identified in this research is that more research is needed on the effectiveness of nursing led infection training to tackle HAI in hospitals. This research seeks to analyse the impact of nurse-led-infection control programs in minimising transmission of infection and improving health outcomes in public health and social care settings. It has the scope of reviewing high quality primary research articles published after 2015 on the chosen topic. This research also has the scope to focus on the UK population who are exposed to hospital acquired infections and healthcare professionals who can be educated to avoid spreading infection while handling patients in health and social care settings. Using systematic review research design, this research can identify barriers and facilitators of implementing nurse-led infection control training programs. </w:t>
      </w:r>
    </w:p>
    <w:p w14:paraId="21C6B644" w14:textId="77777777" w:rsidR="009849E0" w:rsidRPr="00D85EC8" w:rsidRDefault="000C5098" w:rsidP="00D12B6C">
      <w:pPr>
        <w:pStyle w:val="Heading2"/>
      </w:pPr>
      <w:bookmarkStart w:id="7" w:name="_Toc213744352"/>
      <w:bookmarkStart w:id="8" w:name="_Toc219540786"/>
      <w:r w:rsidRPr="00D85EC8">
        <w:lastRenderedPageBreak/>
        <w:t>1.</w:t>
      </w:r>
      <w:r w:rsidRPr="00D85EC8">
        <w:rPr>
          <w:lang w:val="en-IN"/>
        </w:rPr>
        <w:t>4</w:t>
      </w:r>
      <w:r w:rsidRPr="00D85EC8">
        <w:t xml:space="preserve"> Research question</w:t>
      </w:r>
      <w:bookmarkEnd w:id="7"/>
      <w:bookmarkEnd w:id="8"/>
    </w:p>
    <w:p w14:paraId="5F4B07B9" w14:textId="77777777" w:rsidR="009849E0" w:rsidRPr="00D85EC8" w:rsidRDefault="000C5098">
      <w:pPr>
        <w:spacing w:before="240"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This research is based on the below research question, aims and objectives.</w:t>
      </w:r>
    </w:p>
    <w:p w14:paraId="5C7426D0" w14:textId="77777777" w:rsidR="009849E0" w:rsidRPr="00D85EC8" w:rsidRDefault="000C5098">
      <w:pPr>
        <w:spacing w:before="240" w:after="200" w:line="360" w:lineRule="auto"/>
        <w:jc w:val="both"/>
        <w:rPr>
          <w:rFonts w:ascii="Arial" w:eastAsia="Times New Roman" w:hAnsi="Arial" w:cs="Arial"/>
          <w:i/>
          <w:iCs/>
          <w:color w:val="000000" w:themeColor="text1"/>
        </w:rPr>
      </w:pPr>
      <w:r w:rsidRPr="00D85EC8">
        <w:rPr>
          <w:rFonts w:ascii="Arial" w:eastAsia="Times New Roman" w:hAnsi="Arial" w:cs="Arial"/>
          <w:i/>
          <w:iCs/>
          <w:color w:val="000000" w:themeColor="text1"/>
        </w:rPr>
        <w:t>How effective is nurse-led infection control training in reducing infection rates and improving public health and social care outcomes in the UK population?</w:t>
      </w:r>
    </w:p>
    <w:p w14:paraId="6F01D4E6" w14:textId="77777777" w:rsidR="009849E0" w:rsidRPr="00D85EC8" w:rsidRDefault="009849E0">
      <w:pPr>
        <w:spacing w:after="200" w:line="360" w:lineRule="auto"/>
        <w:jc w:val="both"/>
        <w:rPr>
          <w:rFonts w:ascii="Arial" w:eastAsia="Times New Roman" w:hAnsi="Arial" w:cs="Arial"/>
          <w:color w:val="000000" w:themeColor="text1"/>
        </w:rPr>
      </w:pPr>
    </w:p>
    <w:p w14:paraId="34516581" w14:textId="77777777" w:rsidR="009849E0" w:rsidRPr="00D85EC8" w:rsidRDefault="000C5098" w:rsidP="00D12B6C">
      <w:pPr>
        <w:pStyle w:val="Heading2"/>
      </w:pPr>
      <w:bookmarkStart w:id="9" w:name="_Toc213744351"/>
      <w:bookmarkStart w:id="10" w:name="_Toc219540787"/>
      <w:r w:rsidRPr="00D85EC8">
        <w:t>1.</w:t>
      </w:r>
      <w:r w:rsidRPr="00D85EC8">
        <w:rPr>
          <w:lang w:val="en-IN"/>
        </w:rPr>
        <w:t>5</w:t>
      </w:r>
      <w:r w:rsidRPr="00D85EC8">
        <w:t xml:space="preserve"> Research aim and objectives</w:t>
      </w:r>
      <w:bookmarkEnd w:id="9"/>
      <w:bookmarkEnd w:id="10"/>
      <w:r w:rsidRPr="00D85EC8">
        <w:t xml:space="preserve"> </w:t>
      </w:r>
    </w:p>
    <w:p w14:paraId="31AFD9B6" w14:textId="77777777" w:rsidR="009849E0" w:rsidRPr="00D12B6C" w:rsidRDefault="000C5098">
      <w:pPr>
        <w:spacing w:before="240" w:after="200" w:line="360" w:lineRule="auto"/>
        <w:jc w:val="both"/>
        <w:rPr>
          <w:rFonts w:ascii="Arial" w:eastAsia="Times New Roman" w:hAnsi="Arial" w:cs="Arial"/>
          <w:b/>
          <w:bCs/>
          <w:color w:val="000000" w:themeColor="text1"/>
        </w:rPr>
      </w:pPr>
      <w:r w:rsidRPr="00D12B6C">
        <w:rPr>
          <w:rFonts w:ascii="Arial" w:eastAsia="Times New Roman" w:hAnsi="Arial" w:cs="Arial"/>
          <w:b/>
          <w:bCs/>
          <w:color w:val="000000" w:themeColor="text1"/>
        </w:rPr>
        <w:t>Aim</w:t>
      </w:r>
    </w:p>
    <w:p w14:paraId="423FD869" w14:textId="77777777" w:rsidR="009849E0" w:rsidRPr="00D85EC8" w:rsidRDefault="000C5098">
      <w:pPr>
        <w:spacing w:before="240"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To explore the effectiveness of nurse-led infection control training program in minimizing infection transmission and improving outcomes on public health and social care settings</w:t>
      </w:r>
    </w:p>
    <w:p w14:paraId="265DFDF3" w14:textId="77777777" w:rsidR="009849E0" w:rsidRPr="00D85EC8" w:rsidRDefault="000C5098">
      <w:pPr>
        <w:spacing w:before="240"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The objectives of the study include, </w:t>
      </w:r>
    </w:p>
    <w:p w14:paraId="7EE429E4" w14:textId="77777777" w:rsidR="009849E0" w:rsidRPr="00D85EC8" w:rsidRDefault="000C5098">
      <w:pPr>
        <w:spacing w:before="240"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1. To evaluate the prevalence of infection rates in the hospital to social care environments</w:t>
      </w:r>
    </w:p>
    <w:p w14:paraId="12280F22" w14:textId="77777777" w:rsidR="009849E0" w:rsidRPr="00D85EC8" w:rsidRDefault="000C5098">
      <w:pPr>
        <w:spacing w:before="240"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2. </w:t>
      </w:r>
      <w:r w:rsidRPr="00D85EC8">
        <w:rPr>
          <w:rFonts w:ascii="Segoe UI Symbol" w:eastAsia="Times New Roman" w:hAnsi="Segoe UI Symbol" w:cs="Segoe UI Symbol"/>
          <w:color w:val="000000" w:themeColor="text1"/>
        </w:rPr>
        <w:t>⁠</w:t>
      </w:r>
      <w:r w:rsidRPr="00D85EC8">
        <w:rPr>
          <w:rFonts w:ascii="Arial" w:eastAsia="Times New Roman" w:hAnsi="Arial" w:cs="Arial"/>
          <w:color w:val="000000" w:themeColor="text1"/>
        </w:rPr>
        <w:t>To determine the impact of nurse-led infection control training on infection rates in public health and social care settings.</w:t>
      </w:r>
    </w:p>
    <w:p w14:paraId="25D95635" w14:textId="77777777" w:rsidR="009849E0" w:rsidRPr="00D85EC8" w:rsidRDefault="000C5098">
      <w:pPr>
        <w:spacing w:before="240"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3. </w:t>
      </w:r>
      <w:r w:rsidRPr="00D85EC8">
        <w:rPr>
          <w:rFonts w:ascii="Segoe UI Symbol" w:eastAsia="Times New Roman" w:hAnsi="Segoe UI Symbol" w:cs="Segoe UI Symbol"/>
          <w:color w:val="000000" w:themeColor="text1"/>
        </w:rPr>
        <w:t>⁠</w:t>
      </w:r>
      <w:r w:rsidRPr="00D85EC8">
        <w:rPr>
          <w:rFonts w:ascii="Arial" w:eastAsia="Times New Roman" w:hAnsi="Arial" w:cs="Arial"/>
          <w:color w:val="000000" w:themeColor="text1"/>
        </w:rPr>
        <w:t>To examine the role of nurses in promoting and sustaining infection prevention measures.</w:t>
      </w:r>
    </w:p>
    <w:p w14:paraId="1DCCF457" w14:textId="77777777" w:rsidR="009849E0" w:rsidRPr="00D85EC8" w:rsidRDefault="000C5098">
      <w:pPr>
        <w:spacing w:before="240" w:after="200" w:line="360" w:lineRule="auto"/>
        <w:jc w:val="both"/>
        <w:rPr>
          <w:rFonts w:ascii="Arial" w:eastAsia="Times New Roman" w:hAnsi="Arial" w:cs="Arial"/>
          <w:b/>
          <w:bCs/>
          <w:color w:val="000000" w:themeColor="text1"/>
        </w:rPr>
      </w:pPr>
      <w:r w:rsidRPr="00D85EC8">
        <w:rPr>
          <w:rFonts w:ascii="Arial" w:eastAsia="Times New Roman" w:hAnsi="Arial" w:cs="Arial"/>
          <w:color w:val="000000" w:themeColor="text1"/>
        </w:rPr>
        <w:t xml:space="preserve">4. </w:t>
      </w:r>
      <w:r w:rsidRPr="00D85EC8">
        <w:rPr>
          <w:rFonts w:ascii="Segoe UI Symbol" w:eastAsia="Times New Roman" w:hAnsi="Segoe UI Symbol" w:cs="Segoe UI Symbol"/>
          <w:color w:val="000000" w:themeColor="text1"/>
        </w:rPr>
        <w:t>⁠</w:t>
      </w:r>
      <w:r w:rsidRPr="00D85EC8">
        <w:rPr>
          <w:rFonts w:ascii="Arial" w:eastAsia="Times New Roman" w:hAnsi="Arial" w:cs="Arial"/>
          <w:color w:val="000000" w:themeColor="text1"/>
        </w:rPr>
        <w:t>To identify barriers and facilitators to the implementation of nurse-led infection control training in practice and provide recommendations.</w:t>
      </w:r>
    </w:p>
    <w:p w14:paraId="5AC67336" w14:textId="77777777" w:rsidR="009849E0" w:rsidRPr="00D85EC8" w:rsidRDefault="000C5098" w:rsidP="00D12B6C">
      <w:pPr>
        <w:pStyle w:val="Heading2"/>
      </w:pPr>
      <w:bookmarkStart w:id="11" w:name="_Toc213744353"/>
      <w:bookmarkStart w:id="12" w:name="_Toc219540788"/>
      <w:r w:rsidRPr="00D85EC8">
        <w:t>1.6 Dissertation structure</w:t>
      </w:r>
      <w:bookmarkEnd w:id="11"/>
      <w:bookmarkEnd w:id="12"/>
      <w:r w:rsidRPr="00D85EC8">
        <w:t xml:space="preserve"> </w:t>
      </w:r>
    </w:p>
    <w:p w14:paraId="0A3ED502"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color w:val="000000" w:themeColor="text1"/>
        </w:rPr>
        <w:t xml:space="preserve">The study content has been divided into different chapters that are described below. </w:t>
      </w:r>
    </w:p>
    <w:p w14:paraId="277E60E8"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b/>
          <w:bCs/>
          <w:i/>
          <w:iCs/>
          <w:color w:val="000000" w:themeColor="text1"/>
        </w:rPr>
        <w:t xml:space="preserve">Chapter 1: </w:t>
      </w:r>
      <w:r w:rsidRPr="00D85EC8">
        <w:rPr>
          <w:rFonts w:ascii="Arial" w:eastAsia="Times New Roman" w:hAnsi="Arial" w:cs="Arial"/>
          <w:color w:val="000000" w:themeColor="text1"/>
        </w:rPr>
        <w:t xml:space="preserve">This chapter introduces the research topic and includes background discussion properly. It also identifies the aim and objectives of the research that has guided the whole study. </w:t>
      </w:r>
    </w:p>
    <w:p w14:paraId="36585A15"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b/>
          <w:bCs/>
          <w:i/>
          <w:iCs/>
          <w:color w:val="000000" w:themeColor="text1"/>
        </w:rPr>
        <w:t xml:space="preserve">Chapter 2: </w:t>
      </w:r>
      <w:r w:rsidRPr="00D85EC8">
        <w:rPr>
          <w:rFonts w:ascii="Arial" w:eastAsia="Times New Roman" w:hAnsi="Arial" w:cs="Arial"/>
          <w:color w:val="000000" w:themeColor="text1"/>
        </w:rPr>
        <w:t xml:space="preserve">This includes literature review, which is critical analysis of previous literature on different concepts of the study. In this chapter, a theoretical framework is also chosen. </w:t>
      </w:r>
    </w:p>
    <w:p w14:paraId="76849B23"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b/>
          <w:bCs/>
          <w:i/>
          <w:iCs/>
          <w:color w:val="000000" w:themeColor="text1"/>
        </w:rPr>
        <w:t>Chapter 3:</w:t>
      </w:r>
      <w:r w:rsidRPr="00D85EC8">
        <w:rPr>
          <w:rFonts w:ascii="Arial" w:eastAsia="Times New Roman" w:hAnsi="Arial" w:cs="Arial"/>
          <w:color w:val="000000" w:themeColor="text1"/>
        </w:rPr>
        <w:t xml:space="preserve"> In this chapter, a research method has been discussed. This includes study design, search strategy and study selection process. </w:t>
      </w:r>
    </w:p>
    <w:p w14:paraId="584080CE"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b/>
          <w:bCs/>
          <w:i/>
          <w:iCs/>
          <w:color w:val="000000" w:themeColor="text1"/>
        </w:rPr>
        <w:t>Chapter 4:</w:t>
      </w:r>
      <w:r w:rsidRPr="00D85EC8">
        <w:rPr>
          <w:rFonts w:ascii="Arial" w:eastAsia="Times New Roman" w:hAnsi="Arial" w:cs="Arial"/>
          <w:color w:val="000000" w:themeColor="text1"/>
        </w:rPr>
        <w:t xml:space="preserve"> The chapter consists of presentation of results. Summary of results are presented from the chosen research studies. </w:t>
      </w:r>
    </w:p>
    <w:p w14:paraId="3D9A38AD"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b/>
          <w:bCs/>
          <w:i/>
          <w:iCs/>
          <w:color w:val="000000" w:themeColor="text1"/>
        </w:rPr>
        <w:lastRenderedPageBreak/>
        <w:t>Chapter 5:</w:t>
      </w:r>
      <w:r w:rsidRPr="00D85EC8">
        <w:rPr>
          <w:rFonts w:ascii="Arial" w:eastAsia="Times New Roman" w:hAnsi="Arial" w:cs="Arial"/>
          <w:color w:val="000000" w:themeColor="text1"/>
        </w:rPr>
        <w:t xml:space="preserve"> The results are critically discussed in this chapter of the dissertation. The results are compared with previous research findings that helped in improving credibility of the findings. </w:t>
      </w:r>
    </w:p>
    <w:p w14:paraId="607D1685" w14:textId="77777777" w:rsidR="009849E0" w:rsidRPr="00D85EC8" w:rsidRDefault="000C5098">
      <w:pPr>
        <w:spacing w:after="200" w:line="360" w:lineRule="auto"/>
        <w:jc w:val="both"/>
        <w:rPr>
          <w:rFonts w:ascii="Arial" w:eastAsia="Times New Roman" w:hAnsi="Arial" w:cs="Arial"/>
          <w:color w:val="000000" w:themeColor="text1"/>
        </w:rPr>
      </w:pPr>
      <w:r w:rsidRPr="00D85EC8">
        <w:rPr>
          <w:rFonts w:ascii="Arial" w:eastAsia="Times New Roman" w:hAnsi="Arial" w:cs="Arial"/>
          <w:b/>
          <w:bCs/>
          <w:i/>
          <w:iCs/>
          <w:color w:val="000000" w:themeColor="text1"/>
        </w:rPr>
        <w:t xml:space="preserve">Chapter 6: </w:t>
      </w:r>
      <w:r w:rsidRPr="00D85EC8">
        <w:rPr>
          <w:rFonts w:ascii="Arial" w:eastAsia="Times New Roman" w:hAnsi="Arial" w:cs="Arial"/>
          <w:color w:val="000000" w:themeColor="text1"/>
        </w:rPr>
        <w:t xml:space="preserve">Conclusion is drawn in this chapter of the study. Limitations of the study and future research directions are also provided. </w:t>
      </w:r>
    </w:p>
    <w:p w14:paraId="39D5C5B5" w14:textId="77777777" w:rsidR="009849E0" w:rsidRPr="00D85EC8" w:rsidRDefault="009849E0">
      <w:pPr>
        <w:rPr>
          <w:rFonts w:ascii="Arial" w:eastAsia="Times New Roman" w:hAnsi="Arial" w:cs="Arial"/>
          <w:color w:val="000000" w:themeColor="text1"/>
        </w:rPr>
      </w:pPr>
    </w:p>
    <w:p w14:paraId="590E7EFA" w14:textId="77777777" w:rsidR="009849E0" w:rsidRPr="00D85EC8" w:rsidRDefault="000C5098">
      <w:pPr>
        <w:spacing w:after="0"/>
        <w:rPr>
          <w:rFonts w:ascii="Arial" w:hAnsi="Arial" w:cs="Arial"/>
          <w:color w:val="000000" w:themeColor="text1"/>
        </w:rPr>
      </w:pPr>
      <w:r w:rsidRPr="00D85EC8">
        <w:rPr>
          <w:rFonts w:ascii="Arial" w:hAnsi="Arial" w:cs="Arial"/>
          <w:color w:val="000000" w:themeColor="text1"/>
        </w:rPr>
        <w:tab/>
        <w:t xml:space="preserve"> </w:t>
      </w:r>
    </w:p>
    <w:p w14:paraId="1C2A2EF0" w14:textId="77777777" w:rsidR="009849E0" w:rsidRPr="00D85EC8" w:rsidRDefault="000C5098">
      <w:pPr>
        <w:rPr>
          <w:rFonts w:ascii="Arial" w:eastAsia="Times New Roman" w:hAnsi="Arial" w:cs="Arial"/>
          <w:b/>
          <w:color w:val="000000" w:themeColor="text1"/>
        </w:rPr>
      </w:pPr>
      <w:r w:rsidRPr="00D85EC8">
        <w:rPr>
          <w:rFonts w:ascii="Arial" w:hAnsi="Arial" w:cs="Arial"/>
          <w:color w:val="000000" w:themeColor="text1"/>
        </w:rPr>
        <w:br w:type="page"/>
      </w:r>
    </w:p>
    <w:p w14:paraId="4BD02124" w14:textId="390B5CFA" w:rsidR="009849E0" w:rsidRPr="00D85EC8" w:rsidRDefault="000C5098" w:rsidP="00236E28">
      <w:pPr>
        <w:pStyle w:val="Heading1"/>
        <w:rPr>
          <w:color w:val="000000" w:themeColor="text1"/>
        </w:rPr>
      </w:pPr>
      <w:bookmarkStart w:id="13" w:name="_Toc219540789"/>
      <w:r w:rsidRPr="00D85EC8">
        <w:rPr>
          <w:color w:val="000000" w:themeColor="text1"/>
        </w:rPr>
        <w:lastRenderedPageBreak/>
        <w:t>Chapter 2: Literature review/theoretical framework</w:t>
      </w:r>
      <w:bookmarkEnd w:id="13"/>
    </w:p>
    <w:p w14:paraId="0A94369A" w14:textId="77777777" w:rsidR="009849E0" w:rsidRPr="00D85EC8" w:rsidRDefault="000C5098" w:rsidP="00D12B6C">
      <w:pPr>
        <w:pStyle w:val="Heading2"/>
      </w:pPr>
      <w:bookmarkStart w:id="14" w:name="_Toc219540790"/>
      <w:r w:rsidRPr="00D85EC8">
        <w:t>2.1 Introduction</w:t>
      </w:r>
      <w:bookmarkEnd w:id="14"/>
    </w:p>
    <w:p w14:paraId="72FF6139" w14:textId="605133E5"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Hospital-acquired infections (HAIs) continue to pose major challenges for healthcare systems, particularly in the United Kingdom. These infections lead to preventable illness, longer hospital stays, increased use of antibiotics, and considerable financial pressure on the National Health Service. As healthcare practices change, nurses who make up the largest segment of the healthcare workforce can play an important role in infection prevention and control</w:t>
      </w:r>
      <w:r w:rsidR="006E3974" w:rsidRPr="00D85EC8">
        <w:rPr>
          <w:rFonts w:ascii="Arial" w:hAnsi="Arial" w:cs="Arial"/>
          <w:color w:val="000000" w:themeColor="text1"/>
        </w:rPr>
        <w:t xml:space="preserve"> (Salem, 2019)</w:t>
      </w:r>
      <w:r w:rsidRPr="00D85EC8">
        <w:rPr>
          <w:rFonts w:ascii="Arial" w:hAnsi="Arial" w:cs="Arial"/>
          <w:color w:val="000000" w:themeColor="text1"/>
        </w:rPr>
        <w:t xml:space="preserve">. Their involvement is crucial, especially with nurse-led training programs focusing on developing necessary skills, improving behaviours, and promoting leadership to reduce infection risks. In recent years, the UK has introduced several policies, such as the NHS Infection Prevention and Control Education Framework (NHS England, 2022). All </w:t>
      </w:r>
      <w:r w:rsidR="003A14EE" w:rsidRPr="00D85EC8">
        <w:rPr>
          <w:rFonts w:ascii="Arial" w:hAnsi="Arial" w:cs="Arial"/>
          <w:color w:val="000000" w:themeColor="text1"/>
        </w:rPr>
        <w:t>these aims</w:t>
      </w:r>
      <w:r w:rsidRPr="00D85EC8">
        <w:rPr>
          <w:rFonts w:ascii="Arial" w:hAnsi="Arial" w:cs="Arial"/>
          <w:color w:val="000000" w:themeColor="text1"/>
        </w:rPr>
        <w:t xml:space="preserve"> to improve training standards for better rendering expertise to the nurses for effective infection control. This literature review will assess current research on nurse-led infection control training and its effect on lowering HAIs in the UK by summarising findings and identifying the gaps. It will also present the main reasons why researching nurse-led IPC training is crucial for improving public health.</w:t>
      </w:r>
    </w:p>
    <w:p w14:paraId="4A41B926" w14:textId="77777777" w:rsidR="009849E0" w:rsidRPr="00D85EC8" w:rsidRDefault="000C5098" w:rsidP="00D12B6C">
      <w:pPr>
        <w:pStyle w:val="Heading2"/>
      </w:pPr>
      <w:bookmarkStart w:id="15" w:name="_Toc219540791"/>
      <w:r w:rsidRPr="00D85EC8">
        <w:t>2.2 Prevalence and Burden of Hospital-Acquired Infections in the UK</w:t>
      </w:r>
      <w:bookmarkEnd w:id="15"/>
    </w:p>
    <w:p w14:paraId="5668C0F1" w14:textId="04D0C3E5"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Hospital-acquired infections (HAIs) still affect a large number of hospitalised patients admitted to UK hospitals. Despite improvements in infection management</w:t>
      </w:r>
      <w:r w:rsidR="006E3974" w:rsidRPr="00D85EC8">
        <w:rPr>
          <w:rFonts w:ascii="Arial" w:hAnsi="Arial" w:cs="Arial"/>
          <w:color w:val="000000" w:themeColor="text1"/>
        </w:rPr>
        <w:t xml:space="preserve"> with the supports of NHS</w:t>
      </w:r>
      <w:r w:rsidRPr="00D85EC8">
        <w:rPr>
          <w:rFonts w:ascii="Arial" w:hAnsi="Arial" w:cs="Arial"/>
          <w:color w:val="000000" w:themeColor="text1"/>
        </w:rPr>
        <w:t xml:space="preserve"> over the past ten years, ongoing surveillance data shows the problem is still significant</w:t>
      </w:r>
      <w:r w:rsidR="006E3974" w:rsidRPr="00D85EC8">
        <w:rPr>
          <w:rFonts w:ascii="Arial" w:hAnsi="Arial" w:cs="Arial"/>
          <w:color w:val="000000" w:themeColor="text1"/>
        </w:rPr>
        <w:t xml:space="preserve"> (Wynn, 2024)</w:t>
      </w:r>
      <w:r w:rsidRPr="00D85EC8">
        <w:rPr>
          <w:rFonts w:ascii="Arial" w:hAnsi="Arial" w:cs="Arial"/>
          <w:color w:val="000000" w:themeColor="text1"/>
        </w:rPr>
        <w:t>. The UK Prevalence Survey indicated that in 2023 around 7.6% of those admitted to hospitals developed HAIs like bloodstream infections, surgical site infections, UTI and GI infection, collectively making up most cases (UK Health Security Agency, 2024). This situation creates more burden on healthcare resources as combating this requires more antimicrobial prescriptions, longer stay in hospital and unnecessary healthcare expenses.</w:t>
      </w:r>
    </w:p>
    <w:p w14:paraId="0BBECB19" w14:textId="31683F78"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One of the biggest reasons behind the prevalence of HAIs is the rise in the number of organisms that are resistant to antibiotics</w:t>
      </w:r>
      <w:r w:rsidR="006E3974" w:rsidRPr="00D85EC8">
        <w:rPr>
          <w:rFonts w:ascii="Arial" w:hAnsi="Arial" w:cs="Arial"/>
          <w:color w:val="000000" w:themeColor="text1"/>
        </w:rPr>
        <w:t xml:space="preserve"> as per the global investigation (Balasubramanian </w:t>
      </w:r>
      <w:r w:rsidR="006E3974" w:rsidRPr="00D85EC8">
        <w:rPr>
          <w:rFonts w:ascii="Arial" w:hAnsi="Arial" w:cs="Arial"/>
          <w:i/>
          <w:iCs/>
          <w:color w:val="000000" w:themeColor="text1"/>
        </w:rPr>
        <w:t xml:space="preserve">et al., </w:t>
      </w:r>
      <w:r w:rsidR="006E3974" w:rsidRPr="00D85EC8">
        <w:rPr>
          <w:rFonts w:ascii="Arial" w:hAnsi="Arial" w:cs="Arial"/>
          <w:color w:val="000000" w:themeColor="text1"/>
        </w:rPr>
        <w:t>2023)</w:t>
      </w:r>
      <w:r w:rsidRPr="00D85EC8">
        <w:rPr>
          <w:rFonts w:ascii="Arial" w:hAnsi="Arial" w:cs="Arial"/>
          <w:color w:val="000000" w:themeColor="text1"/>
        </w:rPr>
        <w:t>. This makes it even more important to have effective prevention and control practices led by nurse. This would also demand regular monitoring and continuous training for the staff; as, infection associated with healthcare such as MRSA and those associated with medical devices, remain worldwide common in hospitals (Thandar</w:t>
      </w:r>
      <w:r w:rsidR="003C5959" w:rsidRPr="00D85EC8">
        <w:rPr>
          <w:rFonts w:ascii="Arial" w:hAnsi="Arial" w:cs="Arial"/>
          <w:color w:val="000000" w:themeColor="text1"/>
        </w:rPr>
        <w:t xml:space="preserve"> </w:t>
      </w:r>
      <w:r w:rsidRPr="00D85EC8">
        <w:rPr>
          <w:rFonts w:ascii="Arial" w:hAnsi="Arial" w:cs="Arial"/>
          <w:i/>
          <w:color w:val="000000" w:themeColor="text1"/>
        </w:rPr>
        <w:t>et al.,</w:t>
      </w:r>
      <w:r w:rsidRPr="00D85EC8">
        <w:rPr>
          <w:rFonts w:ascii="Arial" w:hAnsi="Arial" w:cs="Arial"/>
          <w:color w:val="000000" w:themeColor="text1"/>
        </w:rPr>
        <w:t xml:space="preserve"> 2022). So, to control the prevalence, it is essential to control the causes.</w:t>
      </w:r>
    </w:p>
    <w:p w14:paraId="318246FD" w14:textId="56F4EA1C"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On the other </w:t>
      </w:r>
      <w:r w:rsidR="006E3974" w:rsidRPr="00D85EC8">
        <w:rPr>
          <w:rFonts w:ascii="Arial" w:hAnsi="Arial" w:cs="Arial"/>
          <w:color w:val="000000" w:themeColor="text1"/>
        </w:rPr>
        <w:t>hand, the</w:t>
      </w:r>
      <w:r w:rsidRPr="00D85EC8">
        <w:rPr>
          <w:rFonts w:ascii="Arial" w:hAnsi="Arial" w:cs="Arial"/>
          <w:color w:val="000000" w:themeColor="text1"/>
        </w:rPr>
        <w:t xml:space="preserve"> Centre for Workforce Intelligence Review </w:t>
      </w:r>
      <w:r w:rsidR="006E3974" w:rsidRPr="00D85EC8">
        <w:rPr>
          <w:rFonts w:ascii="Arial" w:hAnsi="Arial" w:cs="Arial"/>
          <w:color w:val="000000" w:themeColor="text1"/>
        </w:rPr>
        <w:t>of the</w:t>
      </w:r>
      <w:r w:rsidRPr="00D85EC8">
        <w:rPr>
          <w:rFonts w:ascii="Arial" w:hAnsi="Arial" w:cs="Arial"/>
          <w:color w:val="000000" w:themeColor="text1"/>
        </w:rPr>
        <w:t xml:space="preserve"> IPC Nurse Workforce emphasise the financial impact, considering that HAIs cost the NHS hundreds of millions of </w:t>
      </w:r>
      <w:r w:rsidRPr="00D85EC8">
        <w:rPr>
          <w:rFonts w:ascii="Arial" w:hAnsi="Arial" w:cs="Arial"/>
          <w:color w:val="000000" w:themeColor="text1"/>
        </w:rPr>
        <w:lastRenderedPageBreak/>
        <w:t>pounds yearly due to increase treatment needs, more bed occupancy and more workloads for staff</w:t>
      </w:r>
      <w:r w:rsidR="003C5959" w:rsidRPr="00D85EC8">
        <w:rPr>
          <w:rFonts w:ascii="Arial" w:hAnsi="Arial" w:cs="Arial"/>
          <w:color w:val="000000" w:themeColor="text1"/>
        </w:rPr>
        <w:t xml:space="preserve"> </w:t>
      </w:r>
      <w:r w:rsidRPr="00D85EC8">
        <w:rPr>
          <w:rFonts w:ascii="Arial" w:hAnsi="Arial" w:cs="Arial"/>
          <w:color w:val="000000" w:themeColor="text1"/>
        </w:rPr>
        <w:t xml:space="preserve">(Centre for Workforce Intelligence, 2015). Further, in 2016/17, there were nearly 834,000 healthcare-associated infections in NHS England, which had cost approximately </w:t>
      </w:r>
      <w:r w:rsidRPr="00D85EC8">
        <w:rPr>
          <w:rFonts w:ascii="Arial" w:hAnsi="Arial" w:cs="Arial"/>
          <w:bCs/>
          <w:color w:val="000000" w:themeColor="text1"/>
        </w:rPr>
        <w:t>£2.</w:t>
      </w:r>
      <w:r w:rsidR="006E3974" w:rsidRPr="00D85EC8">
        <w:rPr>
          <w:rFonts w:ascii="Arial" w:hAnsi="Arial" w:cs="Arial"/>
          <w:bCs/>
          <w:color w:val="000000" w:themeColor="text1"/>
        </w:rPr>
        <w:t>1</w:t>
      </w:r>
      <w:r w:rsidRPr="00D85EC8">
        <w:rPr>
          <w:rFonts w:ascii="Arial" w:hAnsi="Arial" w:cs="Arial"/>
          <w:bCs/>
          <w:color w:val="000000" w:themeColor="text1"/>
        </w:rPr>
        <w:t xml:space="preserve"> billion</w:t>
      </w:r>
      <w:r w:rsidRPr="00D85EC8">
        <w:rPr>
          <w:rFonts w:ascii="Arial" w:hAnsi="Arial" w:cs="Arial"/>
          <w:color w:val="000000" w:themeColor="text1"/>
        </w:rPr>
        <w:t>, with an estimated death toll of 2</w:t>
      </w:r>
      <w:r w:rsidR="006E3974" w:rsidRPr="00D85EC8">
        <w:rPr>
          <w:rFonts w:ascii="Arial" w:hAnsi="Arial" w:cs="Arial"/>
          <w:color w:val="000000" w:themeColor="text1"/>
        </w:rPr>
        <w:t>2,8</w:t>
      </w:r>
      <w:r w:rsidRPr="00D85EC8">
        <w:rPr>
          <w:rFonts w:ascii="Arial" w:hAnsi="Arial" w:cs="Arial"/>
          <w:color w:val="000000" w:themeColor="text1"/>
        </w:rPr>
        <w:t>00</w:t>
      </w:r>
      <w:r w:rsidR="006E3974" w:rsidRPr="00D85EC8">
        <w:rPr>
          <w:rFonts w:ascii="Arial" w:hAnsi="Arial" w:cs="Arial"/>
          <w:color w:val="000000" w:themeColor="text1"/>
        </w:rPr>
        <w:t xml:space="preserve"> (</w:t>
      </w:r>
      <w:r w:rsidR="00140A9D" w:rsidRPr="00D85EC8">
        <w:rPr>
          <w:rFonts w:ascii="Arial" w:hAnsi="Arial" w:cs="Arial"/>
          <w:color w:val="000000" w:themeColor="text1"/>
        </w:rPr>
        <w:t xml:space="preserve">Guest </w:t>
      </w:r>
      <w:r w:rsidR="00140A9D" w:rsidRPr="00D85EC8">
        <w:rPr>
          <w:rFonts w:ascii="Arial" w:hAnsi="Arial" w:cs="Arial"/>
          <w:i/>
          <w:iCs/>
          <w:color w:val="000000" w:themeColor="text1"/>
        </w:rPr>
        <w:t xml:space="preserve">et al., </w:t>
      </w:r>
      <w:r w:rsidR="00140A9D" w:rsidRPr="00D85EC8">
        <w:rPr>
          <w:rFonts w:ascii="Arial" w:hAnsi="Arial" w:cs="Arial"/>
          <w:color w:val="000000" w:themeColor="text1"/>
        </w:rPr>
        <w:t>2020</w:t>
      </w:r>
      <w:r w:rsidR="006E3974" w:rsidRPr="00D85EC8">
        <w:rPr>
          <w:rFonts w:ascii="Arial" w:hAnsi="Arial" w:cs="Arial"/>
          <w:color w:val="000000" w:themeColor="text1"/>
        </w:rPr>
        <w:t>)</w:t>
      </w:r>
      <w:r w:rsidRPr="00D85EC8">
        <w:rPr>
          <w:rFonts w:ascii="Arial" w:hAnsi="Arial" w:cs="Arial"/>
          <w:color w:val="000000" w:themeColor="text1"/>
        </w:rPr>
        <w:t xml:space="preserve">. Additionally, these infections also caused </w:t>
      </w:r>
      <w:r w:rsidRPr="00D85EC8">
        <w:rPr>
          <w:rFonts w:ascii="Arial" w:hAnsi="Arial" w:cs="Arial"/>
          <w:bCs/>
          <w:color w:val="000000" w:themeColor="text1"/>
        </w:rPr>
        <w:t>7.1 million occupied hospital bed-days</w:t>
      </w:r>
      <w:r w:rsidRPr="00D85EC8">
        <w:rPr>
          <w:rFonts w:ascii="Arial" w:hAnsi="Arial" w:cs="Arial"/>
          <w:color w:val="000000" w:themeColor="text1"/>
        </w:rPr>
        <w:t>, which is nearly 21% of the annual bed-days across all the hospitals the NHS</w:t>
      </w:r>
      <w:r w:rsidR="00140A9D" w:rsidRPr="00D85EC8">
        <w:rPr>
          <w:rFonts w:ascii="Arial" w:hAnsi="Arial" w:cs="Arial"/>
          <w:color w:val="000000" w:themeColor="text1"/>
        </w:rPr>
        <w:t xml:space="preserve"> (Guest </w:t>
      </w:r>
      <w:r w:rsidR="00140A9D" w:rsidRPr="00D85EC8">
        <w:rPr>
          <w:rFonts w:ascii="Arial" w:hAnsi="Arial" w:cs="Arial"/>
          <w:i/>
          <w:iCs/>
          <w:color w:val="000000" w:themeColor="text1"/>
        </w:rPr>
        <w:t xml:space="preserve">et al., </w:t>
      </w:r>
      <w:r w:rsidR="00140A9D" w:rsidRPr="00D85EC8">
        <w:rPr>
          <w:rFonts w:ascii="Arial" w:hAnsi="Arial" w:cs="Arial"/>
          <w:color w:val="000000" w:themeColor="text1"/>
        </w:rPr>
        <w:t>2020)</w:t>
      </w:r>
      <w:r w:rsidRPr="00D85EC8">
        <w:rPr>
          <w:rFonts w:ascii="Arial" w:hAnsi="Arial" w:cs="Arial"/>
          <w:color w:val="000000" w:themeColor="text1"/>
        </w:rPr>
        <w:t xml:space="preserve">. The financial impact was also in terms of absenteeism, as around </w:t>
      </w:r>
      <w:r w:rsidRPr="00D85EC8">
        <w:rPr>
          <w:rFonts w:ascii="Arial" w:hAnsi="Arial" w:cs="Arial"/>
          <w:bCs/>
          <w:color w:val="000000" w:themeColor="text1"/>
        </w:rPr>
        <w:t>79,700 days of absenteeism</w:t>
      </w:r>
      <w:r w:rsidRPr="00D85EC8">
        <w:rPr>
          <w:rFonts w:ascii="Arial" w:hAnsi="Arial" w:cs="Arial"/>
          <w:color w:val="000000" w:themeColor="text1"/>
        </w:rPr>
        <w:t xml:space="preserve"> was recorded among front-line healthcare professionals</w:t>
      </w:r>
      <w:r w:rsidR="00140A9D" w:rsidRPr="00D85EC8">
        <w:rPr>
          <w:rFonts w:ascii="Arial" w:hAnsi="Arial" w:cs="Arial"/>
          <w:color w:val="000000" w:themeColor="text1"/>
        </w:rPr>
        <w:t xml:space="preserve"> due to HAIs (Open Access Government, 2021)</w:t>
      </w:r>
      <w:r w:rsidRPr="00D85EC8">
        <w:rPr>
          <w:rFonts w:ascii="Arial" w:hAnsi="Arial" w:cs="Arial"/>
          <w:color w:val="000000" w:themeColor="text1"/>
        </w:rPr>
        <w:t xml:space="preserve">. </w:t>
      </w:r>
    </w:p>
    <w:p w14:paraId="6DEA27A2" w14:textId="6582641C" w:rsidR="009849E0" w:rsidRPr="00D85EC8" w:rsidRDefault="000C5098" w:rsidP="00D12B6C">
      <w:pPr>
        <w:pStyle w:val="Heading2"/>
      </w:pPr>
      <w:bookmarkStart w:id="16" w:name="_Toc219540792"/>
      <w:r w:rsidRPr="00D85EC8">
        <w:t xml:space="preserve">2.3 Reasons </w:t>
      </w:r>
      <w:r w:rsidR="00DD3D99" w:rsidRPr="00D85EC8">
        <w:t xml:space="preserve">for </w:t>
      </w:r>
      <w:r w:rsidRPr="00D85EC8">
        <w:t>Nurse Infection Control Training</w:t>
      </w:r>
      <w:bookmarkEnd w:id="16"/>
      <w:r w:rsidRPr="00D85EC8">
        <w:t xml:space="preserve"> </w:t>
      </w:r>
    </w:p>
    <w:p w14:paraId="4AFF55E1" w14:textId="534F07AB"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In the healthcare system, nurses form the largest group. They are the ones who spend the longest time with the patients when hospitalised. In the hospitals, nurses offer services seven days a week, round the clock for the full year. Henceforth, the nursing professionals are considered to be the foundation of infection-related programs in a healthcare setting</w:t>
      </w:r>
      <w:r w:rsidR="00DD3D99" w:rsidRPr="00D85EC8">
        <w:rPr>
          <w:rFonts w:ascii="Arial" w:hAnsi="Arial" w:cs="Arial"/>
          <w:color w:val="000000" w:themeColor="text1"/>
        </w:rPr>
        <w:t xml:space="preserve"> (</w:t>
      </w:r>
      <w:r w:rsidR="003C5959" w:rsidRPr="00D85EC8">
        <w:rPr>
          <w:rFonts w:ascii="Arial" w:hAnsi="Arial" w:cs="Arial"/>
          <w:color w:val="000000" w:themeColor="text1"/>
        </w:rPr>
        <w:t xml:space="preserve">Kakkar </w:t>
      </w:r>
      <w:r w:rsidR="003C5959" w:rsidRPr="00D85EC8">
        <w:rPr>
          <w:rFonts w:ascii="Arial" w:hAnsi="Arial" w:cs="Arial"/>
          <w:i/>
          <w:color w:val="000000" w:themeColor="text1"/>
        </w:rPr>
        <w:t>et al.,</w:t>
      </w:r>
      <w:r w:rsidR="003C5959" w:rsidRPr="00D85EC8">
        <w:rPr>
          <w:rFonts w:ascii="Arial" w:hAnsi="Arial" w:cs="Arial"/>
          <w:color w:val="000000" w:themeColor="text1"/>
        </w:rPr>
        <w:t xml:space="preserve"> 2021</w:t>
      </w:r>
      <w:r w:rsidR="00DD3D99" w:rsidRPr="00D85EC8">
        <w:rPr>
          <w:rFonts w:ascii="Arial" w:hAnsi="Arial" w:cs="Arial"/>
          <w:color w:val="000000" w:themeColor="text1"/>
        </w:rPr>
        <w:t>)</w:t>
      </w:r>
      <w:r w:rsidRPr="00D85EC8">
        <w:rPr>
          <w:rFonts w:ascii="Arial" w:hAnsi="Arial" w:cs="Arial"/>
          <w:color w:val="000000" w:themeColor="text1"/>
        </w:rPr>
        <w:t>. This is because they monitor as well as deliver almost every healthcare activity (UK Health Security Agency</w:t>
      </w:r>
      <w:r w:rsidRPr="00D85EC8">
        <w:rPr>
          <w:rFonts w:ascii="Arial" w:hAnsi="Arial" w:cs="Arial"/>
          <w:i/>
          <w:color w:val="000000" w:themeColor="text1"/>
        </w:rPr>
        <w:t xml:space="preserve"> </w:t>
      </w:r>
      <w:r w:rsidRPr="00D85EC8">
        <w:rPr>
          <w:rFonts w:ascii="Arial" w:hAnsi="Arial" w:cs="Arial"/>
          <w:color w:val="000000" w:themeColor="text1"/>
        </w:rPr>
        <w:t xml:space="preserve">2024). Similarly, nurses also play a vital role in preventing hospital-acquired infections as they work in different areas of hospitals (Kakkar </w:t>
      </w:r>
      <w:r w:rsidRPr="00D85EC8">
        <w:rPr>
          <w:rFonts w:ascii="Arial" w:hAnsi="Arial" w:cs="Arial"/>
          <w:i/>
          <w:color w:val="000000" w:themeColor="text1"/>
        </w:rPr>
        <w:t>et al.,</w:t>
      </w:r>
      <w:r w:rsidRPr="00D85EC8">
        <w:rPr>
          <w:rFonts w:ascii="Arial" w:hAnsi="Arial" w:cs="Arial"/>
          <w:color w:val="000000" w:themeColor="text1"/>
        </w:rPr>
        <w:t xml:space="preserve"> 2021). Studies have also consistently indicated that when nurses receive structured, competency-based infection control training, healthcare-associated infections (HAIs) can be greatly reduced</w:t>
      </w:r>
      <w:r w:rsidR="00140A9D" w:rsidRPr="00D85EC8">
        <w:rPr>
          <w:rFonts w:ascii="Arial" w:hAnsi="Arial" w:cs="Arial"/>
          <w:color w:val="000000" w:themeColor="text1"/>
        </w:rPr>
        <w:t xml:space="preserve"> through utilisation of CDC and WHO guidelines (Gupta </w:t>
      </w:r>
      <w:r w:rsidR="00140A9D" w:rsidRPr="00D85EC8">
        <w:rPr>
          <w:rFonts w:ascii="Arial" w:hAnsi="Arial" w:cs="Arial"/>
          <w:i/>
          <w:iCs/>
          <w:color w:val="000000" w:themeColor="text1"/>
        </w:rPr>
        <w:t>et al.,</w:t>
      </w:r>
      <w:r w:rsidR="00140A9D" w:rsidRPr="00D85EC8">
        <w:rPr>
          <w:rFonts w:ascii="Arial" w:hAnsi="Arial" w:cs="Arial"/>
          <w:color w:val="000000" w:themeColor="text1"/>
        </w:rPr>
        <w:t xml:space="preserve"> 2025)</w:t>
      </w:r>
      <w:r w:rsidRPr="00D85EC8">
        <w:rPr>
          <w:rFonts w:ascii="Arial" w:hAnsi="Arial" w:cs="Arial"/>
          <w:color w:val="000000" w:themeColor="text1"/>
        </w:rPr>
        <w:t>. On the other side, if nurses fail to get trained or improve their skills then it will have a direct impact on the health of the patients.</w:t>
      </w:r>
    </w:p>
    <w:p w14:paraId="408E8576" w14:textId="50AD8181"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However, unfortunately, some studies have revealed that nurses often display poor compliance regarding infection control practices. Henceforth, it is essential to improve compliance and it can be achieved through education and training of all the healthcare workers, including the nurses. Training must emphasise the ways to reduce hospital-acquired infections (McCauley </w:t>
      </w:r>
      <w:r w:rsidRPr="00D85EC8">
        <w:rPr>
          <w:rFonts w:ascii="Arial" w:hAnsi="Arial" w:cs="Arial"/>
          <w:i/>
          <w:color w:val="000000" w:themeColor="text1"/>
        </w:rPr>
        <w:t xml:space="preserve">et al. </w:t>
      </w:r>
      <w:r w:rsidRPr="00D85EC8">
        <w:rPr>
          <w:rFonts w:ascii="Arial" w:hAnsi="Arial" w:cs="Arial"/>
          <w:color w:val="000000" w:themeColor="text1"/>
        </w:rPr>
        <w:t>2021). In turn, the knowledge and attitude of nurses will create a considerable positive difference in the delivery of the healthcare services</w:t>
      </w:r>
      <w:r w:rsidR="00140A9D" w:rsidRPr="00D85EC8">
        <w:rPr>
          <w:rFonts w:ascii="Arial" w:hAnsi="Arial" w:cs="Arial"/>
          <w:color w:val="000000" w:themeColor="text1"/>
        </w:rPr>
        <w:t xml:space="preserve"> as per the respond of 48.4% of the collected survey answers (Biresaw </w:t>
      </w:r>
      <w:r w:rsidR="00140A9D" w:rsidRPr="00D85EC8">
        <w:rPr>
          <w:rFonts w:ascii="Arial" w:hAnsi="Arial" w:cs="Arial"/>
          <w:i/>
          <w:iCs/>
          <w:color w:val="000000" w:themeColor="text1"/>
        </w:rPr>
        <w:t>et al.,</w:t>
      </w:r>
      <w:r w:rsidR="00140A9D" w:rsidRPr="00D85EC8">
        <w:rPr>
          <w:rFonts w:ascii="Arial" w:hAnsi="Arial" w:cs="Arial"/>
          <w:color w:val="000000" w:themeColor="text1"/>
        </w:rPr>
        <w:t xml:space="preserve"> 2020)</w:t>
      </w:r>
      <w:r w:rsidRPr="00D85EC8">
        <w:rPr>
          <w:rFonts w:ascii="Arial" w:hAnsi="Arial" w:cs="Arial"/>
          <w:color w:val="000000" w:themeColor="text1"/>
        </w:rPr>
        <w:t>. In this regard, it is essential to note that studies have also found that the nurses who receive proper education have displayed better behaviour and knowledge with respect to different care activities associated with patients.</w:t>
      </w:r>
    </w:p>
    <w:p w14:paraId="1E000387" w14:textId="6E1DB34C" w:rsidR="009849E0" w:rsidRPr="00D85EC8" w:rsidRDefault="000C5098" w:rsidP="00DE1320">
      <w:pPr>
        <w:spacing w:after="158" w:line="360" w:lineRule="auto"/>
        <w:jc w:val="both"/>
        <w:rPr>
          <w:rFonts w:ascii="Arial" w:hAnsi="Arial" w:cs="Arial"/>
          <w:color w:val="000000" w:themeColor="text1"/>
        </w:rPr>
      </w:pPr>
      <w:r w:rsidRPr="00D85EC8">
        <w:rPr>
          <w:rFonts w:ascii="Arial" w:hAnsi="Arial" w:cs="Arial"/>
          <w:color w:val="000000" w:themeColor="text1"/>
        </w:rPr>
        <w:t>The study conducted by Elsheikh</w:t>
      </w:r>
      <w:r w:rsidR="00EF7537" w:rsidRPr="00D85EC8">
        <w:rPr>
          <w:rFonts w:ascii="Arial" w:hAnsi="Arial" w:cs="Arial"/>
          <w:color w:val="000000" w:themeColor="text1"/>
        </w:rPr>
        <w:t xml:space="preserve"> </w:t>
      </w:r>
      <w:r w:rsidRPr="00D85EC8">
        <w:rPr>
          <w:rFonts w:ascii="Arial" w:hAnsi="Arial" w:cs="Arial"/>
          <w:i/>
          <w:color w:val="000000" w:themeColor="text1"/>
        </w:rPr>
        <w:t>et al.</w:t>
      </w:r>
      <w:r w:rsidRPr="00D85EC8">
        <w:rPr>
          <w:rFonts w:ascii="Arial" w:hAnsi="Arial" w:cs="Arial"/>
          <w:color w:val="000000" w:themeColor="text1"/>
        </w:rPr>
        <w:t xml:space="preserve"> (2025) reported that nurse-led training programs for hand hygiene and appropriate use of medical equipment can lead to significant decrease in infections. </w:t>
      </w:r>
      <w:r w:rsidR="00DE1320" w:rsidRPr="00D85EC8">
        <w:rPr>
          <w:rFonts w:ascii="Arial" w:hAnsi="Arial" w:cs="Arial"/>
          <w:color w:val="000000" w:themeColor="text1"/>
        </w:rPr>
        <w:t xml:space="preserve">For evidence, during this training plan, the level of satisfaction was above 80% among healthcare workers (Elsheikh et al., 2025). </w:t>
      </w:r>
      <w:r w:rsidRPr="00D85EC8">
        <w:rPr>
          <w:rFonts w:ascii="Arial" w:hAnsi="Arial" w:cs="Arial"/>
          <w:color w:val="000000" w:themeColor="text1"/>
        </w:rPr>
        <w:t xml:space="preserve">The study emphasized that the effectiveness of training </w:t>
      </w:r>
      <w:r w:rsidR="00140A9D" w:rsidRPr="00D85EC8">
        <w:rPr>
          <w:rFonts w:ascii="Arial" w:hAnsi="Arial" w:cs="Arial"/>
          <w:color w:val="000000" w:themeColor="text1"/>
        </w:rPr>
        <w:t>was</w:t>
      </w:r>
      <w:r w:rsidRPr="00D85EC8">
        <w:rPr>
          <w:rFonts w:ascii="Arial" w:hAnsi="Arial" w:cs="Arial"/>
          <w:color w:val="000000" w:themeColor="text1"/>
        </w:rPr>
        <w:t xml:space="preserve"> more when supervision and audit-feedback system were included. </w:t>
      </w:r>
      <w:r w:rsidR="00DE1320" w:rsidRPr="00D85EC8">
        <w:rPr>
          <w:rFonts w:ascii="Arial" w:hAnsi="Arial" w:cs="Arial"/>
          <w:color w:val="000000" w:themeColor="text1"/>
        </w:rPr>
        <w:lastRenderedPageBreak/>
        <w:t xml:space="preserve">Besides, after this nurse-led training, a significant improvement was seen in knowledge mean scores, such as from 76.93% to 82.29%, specifically about the use of "personal protective equipment (PPE)" (Elsheikh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 xml:space="preserve">2025). As a result, the study emphasises that training is effective in comparison to the audit-feedback and supervision system. In a similar aspect, Smith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 xml:space="preserve">(2022) identified that nursing-led behavioural training improved with adherence to disinfecting procedures and PPE. Here, Elsheikh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(2025) found that PPE use is significant (</w:t>
      </w:r>
      <w:r w:rsidR="00DE1320" w:rsidRPr="00D85EC8">
        <w:rPr>
          <w:rFonts w:ascii="Arial" w:hAnsi="Arial" w:cs="Arial"/>
          <w:i/>
          <w:iCs/>
          <w:color w:val="000000" w:themeColor="text1"/>
        </w:rPr>
        <w:t>p</w:t>
      </w:r>
      <w:r w:rsidR="00DE1320" w:rsidRPr="00D85EC8">
        <w:rPr>
          <w:rFonts w:ascii="Arial" w:hAnsi="Arial" w:cs="Arial"/>
          <w:color w:val="000000" w:themeColor="text1"/>
        </w:rPr>
        <w:t>= 0.0391) for the nurses and the physicians to improve the infection control practice in hospitals. Henceforth, both of those papers confirmed the use of the PPE to control infection by preventing contamination risks and delivering a safe clinical environment for the involved patient</w:t>
      </w:r>
      <w:r w:rsidRPr="00D85EC8">
        <w:rPr>
          <w:rFonts w:ascii="Arial" w:hAnsi="Arial" w:cs="Arial"/>
          <w:color w:val="000000" w:themeColor="text1"/>
        </w:rPr>
        <w:t>.</w:t>
      </w:r>
    </w:p>
    <w:p w14:paraId="01940B98" w14:textId="7777777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A recurrent theme in a lot of studies is that nurse</w:t>
      </w:r>
      <w:r w:rsidRPr="00D85EC8">
        <w:rPr>
          <w:rFonts w:ascii="Arial" w:hAnsi="Arial" w:cs="Arial"/>
          <w:color w:val="000000" w:themeColor="text1"/>
        </w:rPr>
        <w:noBreakHyphen/>
        <w:t>led training isn’t just about giving instructions; it’s a blend of leadership, role</w:t>
      </w:r>
      <w:r w:rsidRPr="00D85EC8">
        <w:rPr>
          <w:rFonts w:ascii="Arial" w:hAnsi="Arial" w:cs="Arial"/>
          <w:color w:val="000000" w:themeColor="text1"/>
        </w:rPr>
        <w:noBreakHyphen/>
        <w:t>modelling and nudging people’s behaviour along the right track. This ties in with the NHS IPC Framework, where senior nurses are seen as key facilitators who keep pushing and holding up the safety culture across different clinical teams (NHS England, 2023). So overall, the research really tends to agree that nurse</w:t>
      </w:r>
      <w:r w:rsidRPr="00D85EC8">
        <w:rPr>
          <w:rFonts w:ascii="Arial" w:hAnsi="Arial" w:cs="Arial"/>
          <w:color w:val="000000" w:themeColor="text1"/>
        </w:rPr>
        <w:noBreakHyphen/>
        <w:t>led IPC training can cut HAI rates directly, as long as the training is organised properly and backed up at the wider organisational level.</w:t>
      </w:r>
    </w:p>
    <w:p w14:paraId="1CC7AB57" w14:textId="342CE846" w:rsidR="00AD0150" w:rsidRPr="00D85EC8" w:rsidRDefault="00016DE9" w:rsidP="00D12B6C">
      <w:pPr>
        <w:pStyle w:val="Heading2"/>
      </w:pPr>
      <w:bookmarkStart w:id="17" w:name="_Toc219540793"/>
      <w:r w:rsidRPr="00D85EC8">
        <w:t xml:space="preserve">2.4 </w:t>
      </w:r>
      <w:r w:rsidR="00AD0150" w:rsidRPr="00D85EC8">
        <w:t>Impact of Nurse led IPC training on Social Care</w:t>
      </w:r>
      <w:bookmarkEnd w:id="17"/>
    </w:p>
    <w:p w14:paraId="05481BC7" w14:textId="77777777" w:rsidR="00DE1320" w:rsidRPr="00D85EC8" w:rsidRDefault="00DE1320" w:rsidP="00DE1320">
      <w:pPr>
        <w:spacing w:after="158" w:line="360" w:lineRule="auto"/>
        <w:jc w:val="both"/>
        <w:rPr>
          <w:rFonts w:ascii="Arial" w:hAnsi="Arial" w:cs="Arial"/>
          <w:color w:val="000000" w:themeColor="text1"/>
        </w:rPr>
      </w:pPr>
      <w:r w:rsidRPr="00D85EC8">
        <w:rPr>
          <w:rFonts w:ascii="Arial" w:hAnsi="Arial" w:cs="Arial"/>
          <w:color w:val="000000" w:themeColor="text1"/>
        </w:rPr>
        <w:t xml:space="preserve">In social care delivery, Infection Prevention and Control (IPC) is also essential, and during this care delivery, nurse-led training can be helpful. Based on the research of Guerbaai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(2023), the use of the nurse-led training model, "INTERCARE, helps in the adoption of advanced care planning through the training of social workers in NHs. The key strengths of this study were the practical implementation of the nurse-led training for obtaining implementation fidelity and the elimination of barriers. On the other hand, Bonaconsa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(2024) found that differences in the social dynamics and language of the nursing individual can create complications during the delivery and implementation of nurse-led IPC training. However, Guerbaai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(2023) confirmed that the reduction of unplanned transfers in hospitals and the improvement of social care delivery. For evidence, the UK government found the resources for adult social care and identified IPC guidelines which include "standard infection control precautions (SICPs)" (Department of Health and Social Care, 2024). The SICPs include hand hygiene, PPE, respiratory and cough hygiene, waste management and laundry management (Department of Health and Social Care, 2024). As a result, the social care nurse-led training is helpful to improve social workers' awareness and local community understanding regarding precautions and safety to ensure IPC. </w:t>
      </w:r>
    </w:p>
    <w:p w14:paraId="37D79A00" w14:textId="3A5E43C3" w:rsidR="00AD0150" w:rsidRPr="00D85EC8" w:rsidRDefault="00DE1320" w:rsidP="00DE1320">
      <w:pPr>
        <w:spacing w:after="158" w:line="360" w:lineRule="auto"/>
        <w:jc w:val="both"/>
        <w:rPr>
          <w:rFonts w:ascii="Arial" w:hAnsi="Arial" w:cs="Arial"/>
          <w:color w:val="000000" w:themeColor="text1"/>
        </w:rPr>
      </w:pPr>
      <w:r w:rsidRPr="00D85EC8">
        <w:rPr>
          <w:rFonts w:ascii="Arial" w:hAnsi="Arial" w:cs="Arial"/>
          <w:color w:val="000000" w:themeColor="text1"/>
        </w:rPr>
        <w:lastRenderedPageBreak/>
        <w:t xml:space="preserve">Achievement of the person-centred prevention and control in social care can be supported by the nurse-led training intervention. Here, a literature review study found that under "Social utility and nursing theory, patient care in a holistic manner is possible by linking IPC guidelines with traditional nursing practices (Storr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2025). As a result, the achievement of point-of-care and patient-centred care is possible through the utilisation of the safety framework, which controls HAI and improves social care outcomes.             </w:t>
      </w:r>
    </w:p>
    <w:p w14:paraId="278D6684" w14:textId="0EAB61FB" w:rsidR="009849E0" w:rsidRPr="00D85EC8" w:rsidRDefault="000C5098" w:rsidP="00D12B6C">
      <w:pPr>
        <w:pStyle w:val="Heading2"/>
      </w:pPr>
      <w:bookmarkStart w:id="18" w:name="_Toc219540794"/>
      <w:r w:rsidRPr="00D85EC8">
        <w:t>2.</w:t>
      </w:r>
      <w:r w:rsidR="00016DE9" w:rsidRPr="00D85EC8">
        <w:t>5</w:t>
      </w:r>
      <w:r w:rsidRPr="00D85EC8">
        <w:t xml:space="preserve"> Impact of Nurse-Led Infection Control Training</w:t>
      </w:r>
      <w:bookmarkEnd w:id="18"/>
    </w:p>
    <w:p w14:paraId="76A29471" w14:textId="480CC605"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The influence of nurse-led infection control training is truly much wider than individual clinical skills. This training actually affects how safe hospitals feel overall, how the public health system performs, and even how prepared the country is to manage infections properly</w:t>
      </w:r>
      <w:r w:rsidR="00327297" w:rsidRPr="00D85EC8">
        <w:rPr>
          <w:rFonts w:ascii="Arial" w:hAnsi="Arial" w:cs="Arial"/>
          <w:color w:val="000000" w:themeColor="text1"/>
        </w:rPr>
        <w:t xml:space="preserve"> to ensure patient safety (Silva </w:t>
      </w:r>
      <w:r w:rsidR="00327297" w:rsidRPr="00D85EC8">
        <w:rPr>
          <w:rFonts w:ascii="Arial" w:hAnsi="Arial" w:cs="Arial"/>
          <w:i/>
          <w:iCs/>
          <w:color w:val="000000" w:themeColor="text1"/>
        </w:rPr>
        <w:t xml:space="preserve">et al., </w:t>
      </w:r>
      <w:r w:rsidR="00327297" w:rsidRPr="00D85EC8">
        <w:rPr>
          <w:rFonts w:ascii="Arial" w:hAnsi="Arial" w:cs="Arial"/>
          <w:color w:val="000000" w:themeColor="text1"/>
        </w:rPr>
        <w:t>2018)</w:t>
      </w:r>
      <w:r w:rsidRPr="00D85EC8">
        <w:rPr>
          <w:rFonts w:ascii="Arial" w:hAnsi="Arial" w:cs="Arial"/>
          <w:color w:val="000000" w:themeColor="text1"/>
        </w:rPr>
        <w:t xml:space="preserve">. Different studies mention that when nurses receive proper, structured training, hospitals tend to do much better with infection-control practices, and both patients and staff face fewer risks (Kakkar </w:t>
      </w:r>
      <w:r w:rsidRPr="00D85EC8">
        <w:rPr>
          <w:rFonts w:ascii="Arial" w:hAnsi="Arial" w:cs="Arial"/>
          <w:i/>
          <w:color w:val="000000" w:themeColor="text1"/>
        </w:rPr>
        <w:t>et al.,</w:t>
      </w:r>
      <w:r w:rsidRPr="00D85EC8">
        <w:rPr>
          <w:rFonts w:ascii="Arial" w:hAnsi="Arial" w:cs="Arial"/>
          <w:color w:val="000000" w:themeColor="text1"/>
        </w:rPr>
        <w:t xml:space="preserve"> 2021). The NHS England Infection Prevention and Control Education Framework also </w:t>
      </w:r>
      <w:r w:rsidR="00327297" w:rsidRPr="00D85EC8">
        <w:rPr>
          <w:rFonts w:ascii="Arial" w:hAnsi="Arial" w:cs="Arial"/>
          <w:color w:val="000000" w:themeColor="text1"/>
        </w:rPr>
        <w:t>talk</w:t>
      </w:r>
      <w:r w:rsidRPr="00D85EC8">
        <w:rPr>
          <w:rFonts w:ascii="Arial" w:hAnsi="Arial" w:cs="Arial"/>
          <w:color w:val="000000" w:themeColor="text1"/>
        </w:rPr>
        <w:t xml:space="preserve"> about how improving nurses’ competence directly leads to safer clinical areas and better adherence to protocols, which then improves patient outcomes too (NHS England, 2023). The same framework basically says that nurses help keep everyone on track across different teams, which is pretty important because consistency is a big issue in hospitals.</w:t>
      </w:r>
    </w:p>
    <w:p w14:paraId="5625AB1F" w14:textId="03054036"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At the hospital level, the effect becomes even clearer. Nurses with training will end up with fewer catheter-associated UTIs, fewer ventilator-associated pneumonia cases, and fewer surgical-site infections. The nurses were actually the strongest predictors of good hand hygiene and aseptic practice (Royal College of Nursing, 2017). The trained infection-control nurses help improve outbreak preparedness by strengthening surveillance and early detection. It obviously helps with controlling infections quickly (Lemoh</w:t>
      </w:r>
      <w:r w:rsidR="00F84B04" w:rsidRPr="00D85EC8">
        <w:rPr>
          <w:rFonts w:ascii="Arial" w:hAnsi="Arial" w:cs="Arial"/>
          <w:color w:val="000000" w:themeColor="text1"/>
        </w:rPr>
        <w:t xml:space="preserve"> </w:t>
      </w:r>
      <w:r w:rsidRPr="00D85EC8">
        <w:rPr>
          <w:rFonts w:ascii="Arial" w:hAnsi="Arial" w:cs="Arial"/>
          <w:i/>
          <w:color w:val="000000" w:themeColor="text1"/>
        </w:rPr>
        <w:t>et al.,</w:t>
      </w:r>
      <w:r w:rsidRPr="00D85EC8">
        <w:rPr>
          <w:rFonts w:ascii="Arial" w:hAnsi="Arial" w:cs="Arial"/>
          <w:color w:val="000000" w:themeColor="text1"/>
        </w:rPr>
        <w:t xml:space="preserve"> 2025). All of this results in shorter hospital stays and fewer complications, which shows that this training has a real, everyday clinical impact.</w:t>
      </w:r>
    </w:p>
    <w:p w14:paraId="7E22B46D" w14:textId="7777777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There is a measurable size of the financial impact. HAIs levies a huge amount of financial cost every year on the NHS, estimated at hundreds of millions of pounds. It is basically because patients stay longer, need extra antibiotics, and require more staff care (Manoukian </w:t>
      </w:r>
      <w:r w:rsidRPr="00D85EC8">
        <w:rPr>
          <w:rFonts w:ascii="Arial" w:hAnsi="Arial" w:cs="Arial"/>
          <w:i/>
          <w:color w:val="000000" w:themeColor="text1"/>
        </w:rPr>
        <w:t>et al.,</w:t>
      </w:r>
      <w:r w:rsidRPr="00D85EC8">
        <w:rPr>
          <w:rFonts w:ascii="Arial" w:hAnsi="Arial" w:cs="Arial"/>
          <w:color w:val="000000" w:themeColor="text1"/>
        </w:rPr>
        <w:t xml:space="preserve"> 2021). Contrarily, hospitals with proper nurse-led IPC training save money because preventing infections is much cheaper than treating them. A cost-model experimented in a typical NHS hospital suggested that improvement in IPC practice, such as nurse-led audit, feedback, and training, can reduce HCAI-related hospital costs by </w:t>
      </w:r>
      <w:r w:rsidRPr="00D85EC8">
        <w:rPr>
          <w:rFonts w:ascii="Arial" w:hAnsi="Arial" w:cs="Arial"/>
          <w:bCs/>
          <w:color w:val="000000" w:themeColor="text1"/>
        </w:rPr>
        <w:t>3–23% annually</w:t>
      </w:r>
      <w:r w:rsidRPr="00D85EC8">
        <w:rPr>
          <w:rFonts w:ascii="Arial" w:hAnsi="Arial" w:cs="Arial"/>
          <w:color w:val="000000" w:themeColor="text1"/>
        </w:rPr>
        <w:t xml:space="preserve">. This would also release up to </w:t>
      </w:r>
      <w:r w:rsidRPr="00D85EC8">
        <w:rPr>
          <w:rFonts w:ascii="Arial" w:hAnsi="Arial" w:cs="Arial"/>
          <w:bCs/>
          <w:color w:val="000000" w:themeColor="text1"/>
        </w:rPr>
        <w:t>7,794 bed-days</w:t>
      </w:r>
      <w:r w:rsidRPr="00D85EC8">
        <w:rPr>
          <w:rFonts w:ascii="Arial" w:hAnsi="Arial" w:cs="Arial"/>
          <w:color w:val="000000" w:themeColor="text1"/>
        </w:rPr>
        <w:t xml:space="preserve">, while preventing </w:t>
      </w:r>
      <w:r w:rsidRPr="00D85EC8">
        <w:rPr>
          <w:rFonts w:ascii="Arial" w:hAnsi="Arial" w:cs="Arial"/>
          <w:bCs/>
          <w:color w:val="000000" w:themeColor="text1"/>
        </w:rPr>
        <w:t>184–921 infections</w:t>
      </w:r>
      <w:r w:rsidRPr="00D85EC8">
        <w:rPr>
          <w:rFonts w:ascii="Arial" w:hAnsi="Arial" w:cs="Arial"/>
          <w:color w:val="000000" w:themeColor="text1"/>
        </w:rPr>
        <w:t xml:space="preserve"> per hospital per year (Guest </w:t>
      </w:r>
      <w:r w:rsidRPr="00D85EC8">
        <w:rPr>
          <w:rFonts w:ascii="Arial" w:hAnsi="Arial" w:cs="Arial"/>
          <w:i/>
          <w:color w:val="000000" w:themeColor="text1"/>
        </w:rPr>
        <w:t xml:space="preserve">et al., </w:t>
      </w:r>
      <w:r w:rsidRPr="00D85EC8">
        <w:rPr>
          <w:rFonts w:ascii="Arial" w:hAnsi="Arial" w:cs="Arial"/>
          <w:color w:val="000000" w:themeColor="text1"/>
        </w:rPr>
        <w:lastRenderedPageBreak/>
        <w:t>2019). So, the training doesn’t just help clinically, but it also supports the long-term sustainability of the health system.</w:t>
      </w:r>
    </w:p>
    <w:p w14:paraId="1470B695" w14:textId="0D2ACE79"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When a wider view is taken into consideration at the population level, the benefits don’t stop in the hospital. Stronger infection control training slows down the spread of antimicrobial-resistant organisms. In turn, </w:t>
      </w:r>
      <w:r w:rsidR="00327297" w:rsidRPr="00D85EC8">
        <w:rPr>
          <w:rFonts w:ascii="Arial" w:hAnsi="Arial" w:cs="Arial"/>
          <w:color w:val="000000" w:themeColor="text1"/>
        </w:rPr>
        <w:t>the rising number of AMR create a global threat and it a major contributing factor of life-threating infection (</w:t>
      </w:r>
      <w:r w:rsidR="005D38B2" w:rsidRPr="00D85EC8">
        <w:rPr>
          <w:rFonts w:ascii="Arial" w:hAnsi="Arial" w:cs="Arial"/>
          <w:color w:val="000000" w:themeColor="text1"/>
        </w:rPr>
        <w:t xml:space="preserve">Salam </w:t>
      </w:r>
      <w:r w:rsidR="005D38B2" w:rsidRPr="00D85EC8">
        <w:rPr>
          <w:rFonts w:ascii="Arial" w:hAnsi="Arial" w:cs="Arial"/>
          <w:i/>
          <w:iCs/>
          <w:color w:val="000000" w:themeColor="text1"/>
        </w:rPr>
        <w:t xml:space="preserve">et al., </w:t>
      </w:r>
      <w:r w:rsidR="005D38B2" w:rsidRPr="00D85EC8">
        <w:rPr>
          <w:rFonts w:ascii="Arial" w:hAnsi="Arial" w:cs="Arial"/>
          <w:color w:val="000000" w:themeColor="text1"/>
        </w:rPr>
        <w:t>2023</w:t>
      </w:r>
      <w:r w:rsidR="00327297" w:rsidRPr="00D85EC8">
        <w:rPr>
          <w:rFonts w:ascii="Arial" w:hAnsi="Arial" w:cs="Arial"/>
          <w:color w:val="000000" w:themeColor="text1"/>
        </w:rPr>
        <w:t>)</w:t>
      </w:r>
      <w:r w:rsidRPr="00D85EC8">
        <w:rPr>
          <w:rFonts w:ascii="Arial" w:hAnsi="Arial" w:cs="Arial"/>
          <w:color w:val="000000" w:themeColor="text1"/>
        </w:rPr>
        <w:t>. Further, poor infection control inside hospitals makes resistance spread faster in the wider population. It identifies that better nurse-led training is considered a key solution in disrupting the pathway (Abban</w:t>
      </w:r>
      <w:r w:rsidRPr="00D85EC8">
        <w:rPr>
          <w:rFonts w:ascii="Arial" w:hAnsi="Arial" w:cs="Arial"/>
          <w:i/>
          <w:color w:val="000000" w:themeColor="text1"/>
        </w:rPr>
        <w:t>et al.,</w:t>
      </w:r>
      <w:r w:rsidRPr="00D85EC8">
        <w:rPr>
          <w:rFonts w:ascii="Arial" w:hAnsi="Arial" w:cs="Arial"/>
          <w:color w:val="000000" w:themeColor="text1"/>
        </w:rPr>
        <w:t xml:space="preserve"> 2023). Here again, nurses play a crucial role and it has been highlighted in the study conducted by Elmi (2025). The author revealed that the nurses who act as the frontline healthcare are capable to prevent, detect and control AMR. They can do so by clinical vigilance, patient education, applying infection prevention practices and by participating in antimicrobial stewardship programs. Better hospital IPC also reduces the chance of outbreaks linked to MRSA, norovirus, </w:t>
      </w:r>
      <w:r w:rsidRPr="00D85EC8">
        <w:rPr>
          <w:rFonts w:ascii="Arial" w:hAnsi="Arial" w:cs="Arial"/>
          <w:i/>
          <w:iCs/>
          <w:color w:val="000000" w:themeColor="text1"/>
        </w:rPr>
        <w:t>C. difficile</w:t>
      </w:r>
      <w:r w:rsidRPr="00D85EC8">
        <w:rPr>
          <w:rFonts w:ascii="Arial" w:hAnsi="Arial" w:cs="Arial"/>
          <w:color w:val="000000" w:themeColor="text1"/>
        </w:rPr>
        <w:t xml:space="preserve">, which can easily disclosure over into the community. </w:t>
      </w:r>
    </w:p>
    <w:p w14:paraId="431924B5" w14:textId="7777777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So overall, nurse-led infection-control training seems to influence almost everything, such as clinical outcomes, cost reduction, public-health protection, and even workforce resilience. After reading all this, it’s pretty clear that good, well-structured training programmes, especially those supported by NHS England’s IPC Education Framework, play a major role in reducing HAIs and improving population health across the UK.</w:t>
      </w:r>
    </w:p>
    <w:p w14:paraId="395EFD1E" w14:textId="50DBADF4" w:rsidR="009849E0" w:rsidRPr="00D85EC8" w:rsidRDefault="000C5098" w:rsidP="00D12B6C">
      <w:pPr>
        <w:pStyle w:val="Heading2"/>
      </w:pPr>
      <w:bookmarkStart w:id="19" w:name="_Toc219540795"/>
      <w:r w:rsidRPr="00D85EC8">
        <w:t>2.6 Barriers and Facilitators to Effective Nurse-Led IPC Training</w:t>
      </w:r>
      <w:bookmarkEnd w:id="19"/>
      <w:r w:rsidR="00DD3D99" w:rsidRPr="00D85EC8">
        <w:t xml:space="preserve"> </w:t>
      </w:r>
    </w:p>
    <w:p w14:paraId="0C214D48" w14:textId="7777777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Even though most studies showed good results from nurse-led IPC training, there are a lot of factors that get in the way. The biggest barrier, which is identified everywhere, was workload and staffing shortage (Abalkhail and Elbehiry, 2025). Shortages in the NHS make it really hard for nurses to attend training or even find time for audits or leadership work linked to IPC (FemTech World, 2022). Previously also, Travers </w:t>
      </w:r>
      <w:r w:rsidRPr="00D85EC8">
        <w:rPr>
          <w:rFonts w:ascii="Arial" w:hAnsi="Arial" w:cs="Arial"/>
          <w:i/>
          <w:color w:val="000000" w:themeColor="text1"/>
        </w:rPr>
        <w:t>et al.</w:t>
      </w:r>
      <w:r w:rsidRPr="00D85EC8">
        <w:rPr>
          <w:rFonts w:ascii="Arial" w:hAnsi="Arial" w:cs="Arial"/>
          <w:color w:val="000000" w:themeColor="text1"/>
        </w:rPr>
        <w:t xml:space="preserve"> (2015) found the same thing and noted that nurses frequently said they don’t get protected time, and without it, they just can’t keep up with IPC tasks. So, when wards get busy, IPC almost automatically slips down the list without organisational mechanism.</w:t>
      </w:r>
    </w:p>
    <w:p w14:paraId="749E6D6A" w14:textId="2F1165D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Another barrier is leadership and the general workplace vibe. Abalkhail</w:t>
      </w:r>
      <w:r w:rsidR="00AF4705" w:rsidRPr="00D85EC8">
        <w:rPr>
          <w:rFonts w:ascii="Arial" w:hAnsi="Arial" w:cs="Arial"/>
          <w:color w:val="000000" w:themeColor="text1"/>
        </w:rPr>
        <w:t xml:space="preserve"> </w:t>
      </w:r>
      <w:r w:rsidRPr="00D85EC8">
        <w:rPr>
          <w:rFonts w:ascii="Arial" w:hAnsi="Arial" w:cs="Arial"/>
          <w:color w:val="000000" w:themeColor="text1"/>
        </w:rPr>
        <w:t>and Elbehiry</w:t>
      </w:r>
      <w:r w:rsidR="00AF4705" w:rsidRPr="00D85EC8">
        <w:rPr>
          <w:rFonts w:ascii="Arial" w:hAnsi="Arial" w:cs="Arial"/>
          <w:color w:val="000000" w:themeColor="text1"/>
        </w:rPr>
        <w:t xml:space="preserve"> </w:t>
      </w:r>
      <w:r w:rsidRPr="00D85EC8">
        <w:rPr>
          <w:rFonts w:ascii="Arial" w:hAnsi="Arial" w:cs="Arial"/>
          <w:color w:val="000000" w:themeColor="text1"/>
        </w:rPr>
        <w:t xml:space="preserve">(2025) mentioned that the success of nurse training programmes struggled when managers were not engaged or when the IPC roles were kind of vague or unrecognised in community hospitals. Nurses expressed uncertainty about challenging colleagues and regarding making decisions, which shows credibility depends on having senior staff backing. Akinwaare et al. (2020) also found that wards without proper alignment with IPC teams or having inadequate facilities had poorer uptake of link-nurse activities. Additionally, psychological barriers and a lack of </w:t>
      </w:r>
      <w:r w:rsidRPr="00D85EC8">
        <w:rPr>
          <w:rFonts w:ascii="Arial" w:hAnsi="Arial" w:cs="Arial"/>
          <w:color w:val="000000" w:themeColor="text1"/>
        </w:rPr>
        <w:lastRenderedPageBreak/>
        <w:t xml:space="preserve">information about standard precautions also stand as major barriers in affecting proper compliance with the protocols. </w:t>
      </w:r>
    </w:p>
    <w:p w14:paraId="7CD8666D" w14:textId="27265A92"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Training itself can be a barrier. A few programmes that rely heavily on theory with very little practical staff can stand as a major limitation. Park</w:t>
      </w:r>
      <w:r w:rsidR="005D38B2" w:rsidRPr="00D85EC8">
        <w:rPr>
          <w:rFonts w:ascii="Arial" w:hAnsi="Arial" w:cs="Arial"/>
          <w:color w:val="000000" w:themeColor="text1"/>
        </w:rPr>
        <w:t xml:space="preserve"> </w:t>
      </w:r>
      <w:r w:rsidRPr="00D85EC8">
        <w:rPr>
          <w:rFonts w:ascii="Arial" w:hAnsi="Arial" w:cs="Arial"/>
          <w:i/>
          <w:color w:val="000000" w:themeColor="text1"/>
        </w:rPr>
        <w:t>et al.</w:t>
      </w:r>
      <w:r w:rsidR="005D38B2" w:rsidRPr="00D85EC8">
        <w:rPr>
          <w:rFonts w:ascii="Arial" w:hAnsi="Arial" w:cs="Arial"/>
          <w:i/>
          <w:color w:val="000000" w:themeColor="text1"/>
        </w:rPr>
        <w:t xml:space="preserve"> </w:t>
      </w:r>
      <w:r w:rsidRPr="00D85EC8">
        <w:rPr>
          <w:rFonts w:ascii="Arial" w:hAnsi="Arial" w:cs="Arial"/>
          <w:color w:val="000000" w:themeColor="text1"/>
        </w:rPr>
        <w:t>(2023) pointed out that behaviour improved more when training included real-life modelling, coaching, follow-ups and general monitoring. Programmes lacking these often tended to fall back short-lived compliance improvements</w:t>
      </w:r>
      <w:r w:rsidR="005D38B2" w:rsidRPr="00D85EC8">
        <w:rPr>
          <w:rFonts w:ascii="Arial" w:hAnsi="Arial" w:cs="Arial"/>
          <w:color w:val="000000" w:themeColor="text1"/>
        </w:rPr>
        <w:t xml:space="preserve"> while delivering intensive care delivery (Madran </w:t>
      </w:r>
      <w:r w:rsidR="005D38B2" w:rsidRPr="00D85EC8">
        <w:rPr>
          <w:rFonts w:ascii="Arial" w:hAnsi="Arial" w:cs="Arial"/>
          <w:i/>
          <w:iCs/>
          <w:color w:val="000000" w:themeColor="text1"/>
        </w:rPr>
        <w:t>et al.,</w:t>
      </w:r>
      <w:r w:rsidR="005D38B2" w:rsidRPr="00D85EC8">
        <w:rPr>
          <w:rFonts w:ascii="Arial" w:hAnsi="Arial" w:cs="Arial"/>
          <w:color w:val="000000" w:themeColor="text1"/>
        </w:rPr>
        <w:t xml:space="preserve"> 2025)</w:t>
      </w:r>
      <w:r w:rsidRPr="00D85EC8">
        <w:rPr>
          <w:rFonts w:ascii="Arial" w:hAnsi="Arial" w:cs="Arial"/>
          <w:color w:val="000000" w:themeColor="text1"/>
        </w:rPr>
        <w:t>.</w:t>
      </w:r>
    </w:p>
    <w:p w14:paraId="14DE6B98" w14:textId="7777777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But there are some strong facilitators which enhance nurse-led IPC as well. Protected training time is honestly the biggest one. It gives nurses a sense that IPC duties are legitimate and part of their job, not an “extra.” The Royal College of Nursing Link Nurse Framework (2021) also said that formally recognising of link-nurse roles and reviewing them regularly improves motivation and identity. Williams </w:t>
      </w:r>
      <w:r w:rsidRPr="00D85EC8">
        <w:rPr>
          <w:rFonts w:ascii="Arial" w:hAnsi="Arial" w:cs="Arial"/>
          <w:i/>
          <w:color w:val="000000" w:themeColor="text1"/>
        </w:rPr>
        <w:t>et al.</w:t>
      </w:r>
      <w:r w:rsidRPr="00D85EC8">
        <w:rPr>
          <w:rFonts w:ascii="Arial" w:hAnsi="Arial" w:cs="Arial"/>
          <w:color w:val="000000" w:themeColor="text1"/>
        </w:rPr>
        <w:t xml:space="preserve"> (2018) added that having peer networks and support from IPC team helps nurses feel more confident and provides practical problem-solving support. So, it is vital to create such environment, if proper results are required.</w:t>
      </w:r>
    </w:p>
    <w:p w14:paraId="33D273C5" w14:textId="77FCDF83"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So overall, the literature shows, nurse-led IPC training seems to work best when there’s good organisational leadership support, clear roles, protected time and proper behaviour reinforcement. The biggest problems still centre on workload, culture, and </w:t>
      </w:r>
      <w:r w:rsidR="005D38B2" w:rsidRPr="00D85EC8">
        <w:rPr>
          <w:rFonts w:ascii="Arial" w:hAnsi="Arial" w:cs="Arial"/>
          <w:color w:val="000000" w:themeColor="text1"/>
        </w:rPr>
        <w:t>lack of pre-employment</w:t>
      </w:r>
      <w:r w:rsidRPr="00D85EC8">
        <w:rPr>
          <w:rFonts w:ascii="Arial" w:hAnsi="Arial" w:cs="Arial"/>
          <w:color w:val="000000" w:themeColor="text1"/>
        </w:rPr>
        <w:t xml:space="preserve"> training approaches that are not built well enough</w:t>
      </w:r>
      <w:r w:rsidR="005D38B2" w:rsidRPr="00D85EC8">
        <w:rPr>
          <w:rFonts w:ascii="Arial" w:hAnsi="Arial" w:cs="Arial"/>
          <w:color w:val="000000" w:themeColor="text1"/>
        </w:rPr>
        <w:t xml:space="preserve"> (Yilma </w:t>
      </w:r>
      <w:r w:rsidR="005D38B2" w:rsidRPr="00D85EC8">
        <w:rPr>
          <w:rFonts w:ascii="Arial" w:hAnsi="Arial" w:cs="Arial"/>
          <w:i/>
          <w:iCs/>
          <w:color w:val="000000" w:themeColor="text1"/>
        </w:rPr>
        <w:t xml:space="preserve">et al., </w:t>
      </w:r>
      <w:r w:rsidR="005D38B2" w:rsidRPr="00D85EC8">
        <w:rPr>
          <w:rFonts w:ascii="Arial" w:hAnsi="Arial" w:cs="Arial"/>
          <w:color w:val="000000" w:themeColor="text1"/>
        </w:rPr>
        <w:t>2024)</w:t>
      </w:r>
      <w:r w:rsidRPr="00D85EC8">
        <w:rPr>
          <w:rFonts w:ascii="Arial" w:hAnsi="Arial" w:cs="Arial"/>
          <w:color w:val="000000" w:themeColor="text1"/>
        </w:rPr>
        <w:t>. Fixing these seems essential if the NHS wants long-term improvement from nurse-led IPC initiatives.</w:t>
      </w:r>
    </w:p>
    <w:p w14:paraId="451CBCFB" w14:textId="10C32EB2" w:rsidR="00016DE9" w:rsidRPr="00D85EC8" w:rsidRDefault="00016DE9" w:rsidP="00D12B6C">
      <w:pPr>
        <w:pStyle w:val="Heading2"/>
      </w:pPr>
      <w:bookmarkStart w:id="20" w:name="_Toc219540796"/>
      <w:r w:rsidRPr="00D85EC8">
        <w:t>2.7 Theoretical Framework Theory</w:t>
      </w:r>
      <w:bookmarkEnd w:id="20"/>
    </w:p>
    <w:p w14:paraId="56B52112" w14:textId="1DCD3D50" w:rsidR="00DE1320" w:rsidRPr="00D85EC8" w:rsidRDefault="00016DE9" w:rsidP="00DE1320">
      <w:pPr>
        <w:spacing w:after="158" w:line="360" w:lineRule="auto"/>
        <w:jc w:val="both"/>
        <w:rPr>
          <w:rFonts w:ascii="Arial" w:hAnsi="Arial" w:cs="Arial"/>
          <w:color w:val="000000" w:themeColor="text1"/>
        </w:rPr>
      </w:pPr>
      <w:r w:rsidRPr="00D85EC8">
        <w:rPr>
          <w:rFonts w:ascii="Arial" w:hAnsi="Arial" w:cs="Arial"/>
          <w:color w:val="000000" w:themeColor="text1"/>
        </w:rPr>
        <w:t>The NHS England Infection Prevention &amp; Control (IPC) Education Framework (2023) explains how nurse-led IPC training should work in the UK. The framework is outlined like a guidebook. It actually lays out a proper competency path for everyone in healthcare professionals. But it also makes it pretty clear that nurses are the ones who usually end up leading IPC work across different care areas (NHS England, 2023). The framework introduces four progressive educational levels, such as introduction, foundation, enhanced and advanced. It explains how practitioners should develop basic IPC knowledge and finally organisational infection-safety improvements (NHS England, 2023). Nurses usually start at Foundation level in the wards, and then as they take up responsibilities like doing audits, monitoring surveillance data, teaching other staff, running small improvement things, they move up towards the advanced levels (NHS England, 2023). It actually displays how nursing roles grow in real NHS settings.</w:t>
      </w:r>
      <w:r w:rsidR="00DE1320" w:rsidRPr="00D85EC8">
        <w:rPr>
          <w:rFonts w:ascii="Arial" w:hAnsi="Arial" w:cs="Arial"/>
          <w:color w:val="000000" w:themeColor="text1"/>
        </w:rPr>
        <w:t xml:space="preserve"> For example, Figure 2.1 illustrates the application of the COM-B model, which was introduced in this framework for understanding capability, opportunity and motivational barriers (NHS England, 2023). Thus, the application of the COM-B model is suitable for understanding nurses and patient behaviour while implementing nurse-led intervention.  </w:t>
      </w:r>
    </w:p>
    <w:p w14:paraId="7DC2998F" w14:textId="77777777" w:rsidR="00DE1320" w:rsidRPr="00D85EC8" w:rsidRDefault="00DE1320" w:rsidP="00DE1320">
      <w:pPr>
        <w:spacing w:after="158" w:line="360" w:lineRule="auto"/>
        <w:jc w:val="both"/>
        <w:rPr>
          <w:rFonts w:ascii="Arial" w:hAnsi="Arial" w:cs="Arial"/>
          <w:b/>
          <w:bCs/>
          <w:color w:val="000000" w:themeColor="text1"/>
        </w:rPr>
      </w:pPr>
      <w:r w:rsidRPr="00D85EC8">
        <w:rPr>
          <w:rFonts w:ascii="Arial" w:hAnsi="Arial" w:cs="Arial"/>
          <w:b/>
          <w:bCs/>
          <w:noProof/>
          <w:color w:val="000000" w:themeColor="text1"/>
        </w:rPr>
        <w:lastRenderedPageBreak/>
        <w:drawing>
          <wp:inline distT="114300" distB="114300" distL="114300" distR="114300" wp14:anchorId="55AA1E08" wp14:editId="7A4F095F">
            <wp:extent cx="5943600" cy="28702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6"/>
                    <a:stretch>
                      <a:fillRect/>
                    </a:stretch>
                  </pic:blipFill>
                  <pic:spPr>
                    <a:xfrm>
                      <a:off x="0" y="0"/>
                      <a:ext cx="5943600" cy="2870200"/>
                    </a:xfrm>
                    <a:prstGeom prst="rect">
                      <a:avLst/>
                    </a:prstGeom>
                  </pic:spPr>
                </pic:pic>
              </a:graphicData>
            </a:graphic>
          </wp:inline>
        </w:drawing>
      </w:r>
    </w:p>
    <w:p w14:paraId="2D8A03FA" w14:textId="542F4F1C" w:rsidR="00DE1320" w:rsidRPr="00D85EC8" w:rsidRDefault="00DE1320" w:rsidP="00760973">
      <w:pPr>
        <w:pStyle w:val="Heading4"/>
        <w:rPr>
          <w:color w:val="000000" w:themeColor="text1"/>
        </w:rPr>
      </w:pPr>
      <w:bookmarkStart w:id="21" w:name="_Toc219540833"/>
      <w:r w:rsidRPr="00D85EC8">
        <w:rPr>
          <w:color w:val="000000" w:themeColor="text1"/>
        </w:rPr>
        <w:t>Figure 2.1: Application of the NHS guided COM-B model to the target audience</w:t>
      </w:r>
      <w:bookmarkEnd w:id="21"/>
    </w:p>
    <w:p w14:paraId="22C75F92" w14:textId="77777777" w:rsidR="00DE1320" w:rsidRPr="00D85EC8" w:rsidRDefault="00DE1320" w:rsidP="00DE1320">
      <w:pPr>
        <w:spacing w:after="158" w:line="360" w:lineRule="auto"/>
        <w:jc w:val="center"/>
        <w:rPr>
          <w:rFonts w:ascii="Arial" w:hAnsi="Arial" w:cs="Arial"/>
          <w:color w:val="000000" w:themeColor="text1"/>
        </w:rPr>
      </w:pPr>
      <w:r w:rsidRPr="00D85EC8">
        <w:rPr>
          <w:rFonts w:ascii="Arial" w:hAnsi="Arial" w:cs="Arial"/>
          <w:color w:val="000000" w:themeColor="text1"/>
        </w:rPr>
        <w:t>(Source: NHS England, 2023)</w:t>
      </w:r>
    </w:p>
    <w:p w14:paraId="0A384619" w14:textId="77777777" w:rsidR="00016DE9" w:rsidRPr="00D85EC8" w:rsidRDefault="00016DE9" w:rsidP="00016DE9">
      <w:pPr>
        <w:spacing w:after="158" w:line="360" w:lineRule="auto"/>
        <w:jc w:val="both"/>
        <w:rPr>
          <w:rFonts w:ascii="Arial" w:hAnsi="Arial" w:cs="Arial"/>
          <w:color w:val="000000" w:themeColor="text1"/>
        </w:rPr>
      </w:pPr>
      <w:r w:rsidRPr="00D85EC8">
        <w:rPr>
          <w:rFonts w:ascii="Arial" w:hAnsi="Arial" w:cs="Arial"/>
          <w:color w:val="000000" w:themeColor="text1"/>
        </w:rPr>
        <w:t xml:space="preserve"> The framework emphasises a lot more on the behavioural side. It ensures that IPC education not only ensures capability but also teaches how to apply skills in practice. It even says training should come with protected time, supervision and shared accountability (NHS England, 2023). The training is significantly influenced by the environment like workload, team culture, and management support. In addition, it also has a big impact on whether those rules will become an organisational culture or not.</w:t>
      </w:r>
    </w:p>
    <w:p w14:paraId="2BE5E3A2" w14:textId="77777777" w:rsidR="00016DE9" w:rsidRPr="00D85EC8" w:rsidRDefault="00016DE9" w:rsidP="00016DE9">
      <w:pPr>
        <w:spacing w:after="158" w:line="360" w:lineRule="auto"/>
        <w:jc w:val="both"/>
        <w:rPr>
          <w:rFonts w:ascii="Arial" w:hAnsi="Arial" w:cs="Arial"/>
          <w:color w:val="000000" w:themeColor="text1"/>
        </w:rPr>
      </w:pPr>
      <w:r w:rsidRPr="00D85EC8">
        <w:rPr>
          <w:rFonts w:ascii="Arial" w:hAnsi="Arial" w:cs="Arial"/>
          <w:color w:val="000000" w:themeColor="text1"/>
        </w:rPr>
        <w:t>The framework also clearly links training to real patient-safety results. It states that a trained and competent nursing workforce reduces HAIs by improving basic but crucial things like hand hygiene, isolation, aseptic technique and cleanliness (NHS England, 2023). This directly supports the whole argument for focusing on nurse-led IPC efforts in NHS hospitals.</w:t>
      </w:r>
    </w:p>
    <w:p w14:paraId="044715E5" w14:textId="77777777" w:rsidR="00270BC6" w:rsidRPr="00D85EC8" w:rsidRDefault="00016DE9" w:rsidP="00016DE9">
      <w:pPr>
        <w:spacing w:after="158" w:line="360" w:lineRule="auto"/>
        <w:jc w:val="both"/>
        <w:rPr>
          <w:rFonts w:ascii="Arial" w:hAnsi="Arial" w:cs="Arial"/>
          <w:color w:val="000000" w:themeColor="text1"/>
        </w:rPr>
      </w:pPr>
      <w:r w:rsidRPr="00D85EC8">
        <w:rPr>
          <w:rFonts w:ascii="Arial" w:hAnsi="Arial" w:cs="Arial"/>
          <w:color w:val="000000" w:themeColor="text1"/>
        </w:rPr>
        <w:t xml:space="preserve">By considering the framework as a theoretical lens, it can be stated that it will help to evaluate nurse-led programmes by checking if they: </w:t>
      </w:r>
    </w:p>
    <w:p w14:paraId="5A5FAE5D" w14:textId="36AE94CC" w:rsidR="00270BC6" w:rsidRPr="00D85EC8" w:rsidRDefault="00016DE9" w:rsidP="00270BC6">
      <w:pPr>
        <w:pStyle w:val="ListParagraph"/>
        <w:numPr>
          <w:ilvl w:val="0"/>
          <w:numId w:val="3"/>
        </w:numPr>
        <w:spacing w:after="158" w:line="360" w:lineRule="auto"/>
        <w:jc w:val="both"/>
        <w:rPr>
          <w:rFonts w:ascii="Arial" w:hAnsi="Arial" w:cs="Arial"/>
          <w:color w:val="000000" w:themeColor="text1"/>
        </w:rPr>
      </w:pPr>
      <w:r w:rsidRPr="00D85EC8">
        <w:rPr>
          <w:rFonts w:ascii="Arial" w:hAnsi="Arial" w:cs="Arial"/>
          <w:color w:val="000000" w:themeColor="text1"/>
        </w:rPr>
        <w:t>Build IPC leadership skills and influence the practices of the team</w:t>
      </w:r>
      <w:r w:rsidR="005D38B2" w:rsidRPr="00D85EC8">
        <w:rPr>
          <w:rFonts w:ascii="Arial" w:hAnsi="Arial" w:cs="Arial"/>
          <w:color w:val="000000" w:themeColor="text1"/>
        </w:rPr>
        <w:t xml:space="preserve"> (Keil </w:t>
      </w:r>
      <w:r w:rsidR="005D38B2" w:rsidRPr="00D85EC8">
        <w:rPr>
          <w:rFonts w:ascii="Arial" w:hAnsi="Arial" w:cs="Arial"/>
          <w:i/>
          <w:iCs/>
          <w:color w:val="000000" w:themeColor="text1"/>
        </w:rPr>
        <w:t xml:space="preserve">et al., </w:t>
      </w:r>
      <w:r w:rsidR="005D38B2" w:rsidRPr="00D85EC8">
        <w:rPr>
          <w:rFonts w:ascii="Arial" w:hAnsi="Arial" w:cs="Arial"/>
          <w:color w:val="000000" w:themeColor="text1"/>
        </w:rPr>
        <w:t>2024)</w:t>
      </w:r>
    </w:p>
    <w:p w14:paraId="106C71EA" w14:textId="77777777" w:rsidR="00270BC6" w:rsidRPr="00D85EC8" w:rsidRDefault="00016DE9" w:rsidP="00270BC6">
      <w:pPr>
        <w:pStyle w:val="ListParagraph"/>
        <w:numPr>
          <w:ilvl w:val="0"/>
          <w:numId w:val="3"/>
        </w:numPr>
        <w:spacing w:after="158" w:line="360" w:lineRule="auto"/>
        <w:jc w:val="both"/>
        <w:rPr>
          <w:rFonts w:ascii="Arial" w:hAnsi="Arial" w:cs="Arial"/>
          <w:color w:val="000000" w:themeColor="text1"/>
        </w:rPr>
      </w:pPr>
      <w:r w:rsidRPr="00D85EC8">
        <w:rPr>
          <w:rFonts w:ascii="Arial" w:hAnsi="Arial" w:cs="Arial"/>
          <w:color w:val="000000" w:themeColor="text1"/>
        </w:rPr>
        <w:t>Use audits and feedback mechanisms regularly</w:t>
      </w:r>
    </w:p>
    <w:p w14:paraId="6549E330" w14:textId="77777777" w:rsidR="00270BC6" w:rsidRPr="00D85EC8" w:rsidRDefault="00016DE9" w:rsidP="00270BC6">
      <w:pPr>
        <w:pStyle w:val="ListParagraph"/>
        <w:numPr>
          <w:ilvl w:val="0"/>
          <w:numId w:val="3"/>
        </w:numPr>
        <w:spacing w:after="158" w:line="360" w:lineRule="auto"/>
        <w:jc w:val="both"/>
        <w:rPr>
          <w:rFonts w:ascii="Arial" w:hAnsi="Arial" w:cs="Arial"/>
          <w:color w:val="000000" w:themeColor="text1"/>
        </w:rPr>
      </w:pPr>
      <w:r w:rsidRPr="00D85EC8">
        <w:rPr>
          <w:rFonts w:ascii="Arial" w:hAnsi="Arial" w:cs="Arial"/>
          <w:color w:val="000000" w:themeColor="text1"/>
        </w:rPr>
        <w:t>Support behaviour change in actual practice</w:t>
      </w:r>
    </w:p>
    <w:p w14:paraId="2D5A7A52" w14:textId="5E9D83A0" w:rsidR="00016DE9" w:rsidRPr="00D85EC8" w:rsidRDefault="00016DE9" w:rsidP="00270BC6">
      <w:pPr>
        <w:pStyle w:val="ListParagraph"/>
        <w:numPr>
          <w:ilvl w:val="0"/>
          <w:numId w:val="3"/>
        </w:numPr>
        <w:spacing w:after="158" w:line="360" w:lineRule="auto"/>
        <w:jc w:val="both"/>
        <w:rPr>
          <w:rFonts w:ascii="Arial" w:hAnsi="Arial" w:cs="Arial"/>
          <w:color w:val="000000" w:themeColor="text1"/>
        </w:rPr>
      </w:pPr>
      <w:r w:rsidRPr="00D85EC8">
        <w:rPr>
          <w:rFonts w:ascii="Arial" w:hAnsi="Arial" w:cs="Arial"/>
          <w:color w:val="000000" w:themeColor="text1"/>
        </w:rPr>
        <w:t xml:space="preserve">Match staff role with national competency standards </w:t>
      </w:r>
    </w:p>
    <w:p w14:paraId="04AB926B" w14:textId="5AA8AB8F" w:rsidR="00016DE9" w:rsidRPr="00D85EC8" w:rsidRDefault="00016DE9">
      <w:pPr>
        <w:spacing w:after="158" w:line="360" w:lineRule="auto"/>
        <w:jc w:val="both"/>
        <w:rPr>
          <w:rFonts w:ascii="Arial" w:hAnsi="Arial" w:cs="Arial"/>
          <w:color w:val="000000" w:themeColor="text1"/>
        </w:rPr>
      </w:pPr>
      <w:r w:rsidRPr="00D85EC8">
        <w:rPr>
          <w:rFonts w:ascii="Arial" w:hAnsi="Arial" w:cs="Arial"/>
          <w:color w:val="000000" w:themeColor="text1"/>
        </w:rPr>
        <w:t xml:space="preserve">This framework keeps the review close to UK policy and real workforce needs. It also helps in the identification of gaps, like when a study improves knowledge but doesn’t really support nurses in growing professionally or sustaining the new behaviours. So, overall, it feels like the </w:t>
      </w:r>
      <w:r w:rsidRPr="00D85EC8">
        <w:rPr>
          <w:rFonts w:ascii="Arial" w:hAnsi="Arial" w:cs="Arial"/>
          <w:color w:val="000000" w:themeColor="text1"/>
        </w:rPr>
        <w:lastRenderedPageBreak/>
        <w:t>most appropriate and updated theory base for assessing nurse-led IPC training in reducing HAIs in the NHS context.</w:t>
      </w:r>
    </w:p>
    <w:p w14:paraId="2BB02655" w14:textId="477BEAB4" w:rsidR="009849E0" w:rsidRPr="00D85EC8" w:rsidRDefault="000C5098" w:rsidP="00D12B6C">
      <w:pPr>
        <w:pStyle w:val="Heading2"/>
      </w:pPr>
      <w:bookmarkStart w:id="22" w:name="_Toc219540797"/>
      <w:r w:rsidRPr="00D85EC8">
        <w:t>2.</w:t>
      </w:r>
      <w:r w:rsidR="00016DE9" w:rsidRPr="00D85EC8">
        <w:t>8</w:t>
      </w:r>
      <w:r w:rsidRPr="00D85EC8">
        <w:t xml:space="preserve"> Gaps in the Literature</w:t>
      </w:r>
      <w:bookmarkEnd w:id="22"/>
    </w:p>
    <w:p w14:paraId="1FBB5596" w14:textId="0AFE8A0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On reviewing the existing literature, it was possible to identify gap</w:t>
      </w:r>
      <w:r w:rsidR="00386B07" w:rsidRPr="00D85EC8">
        <w:rPr>
          <w:rFonts w:ascii="Arial" w:hAnsi="Arial" w:cs="Arial"/>
          <w:color w:val="000000" w:themeColor="text1"/>
        </w:rPr>
        <w:t>s</w:t>
      </w:r>
      <w:r w:rsidRPr="00D85EC8">
        <w:rPr>
          <w:rFonts w:ascii="Arial" w:hAnsi="Arial" w:cs="Arial"/>
          <w:color w:val="000000" w:themeColor="text1"/>
        </w:rPr>
        <w:t xml:space="preserve"> in the literature. The first one is that there ae not sufficient pieces of UK-specific empirical studies that actually test nurse-led IPC training using the NHS Education Framework. In addition to this, even evidence specific to UK hospitals on how the nurses have helped in reducing hospital-acquired infections also does not </w:t>
      </w:r>
      <w:r w:rsidR="00790E32" w:rsidRPr="00D85EC8">
        <w:rPr>
          <w:rFonts w:ascii="Arial" w:hAnsi="Arial" w:cs="Arial"/>
          <w:color w:val="000000" w:themeColor="text1"/>
        </w:rPr>
        <w:t>avail</w:t>
      </w:r>
      <w:r w:rsidRPr="00D85EC8">
        <w:rPr>
          <w:rFonts w:ascii="Arial" w:hAnsi="Arial" w:cs="Arial"/>
          <w:color w:val="000000" w:themeColor="text1"/>
        </w:rPr>
        <w:t>. Most of the evidences are either international or based on older training models, so it doesn’t fully match the current NHS setup. Second, even though the CfWI</w:t>
      </w:r>
      <w:r w:rsidR="00790E32" w:rsidRPr="00D85EC8">
        <w:rPr>
          <w:rFonts w:ascii="Arial" w:hAnsi="Arial" w:cs="Arial"/>
          <w:color w:val="000000" w:themeColor="text1"/>
        </w:rPr>
        <w:t xml:space="preserve"> </w:t>
      </w:r>
      <w:r w:rsidR="00714A9D" w:rsidRPr="00D85EC8">
        <w:rPr>
          <w:rFonts w:ascii="Arial" w:hAnsi="Arial" w:cs="Arial"/>
          <w:color w:val="000000" w:themeColor="text1"/>
        </w:rPr>
        <w:t>(Centre for Workforce Intelligence</w:t>
      </w:r>
      <w:r w:rsidR="00790E32" w:rsidRPr="00D85EC8">
        <w:rPr>
          <w:rFonts w:ascii="Arial" w:hAnsi="Arial" w:cs="Arial"/>
          <w:color w:val="000000" w:themeColor="text1"/>
        </w:rPr>
        <w:t>)</w:t>
      </w:r>
      <w:r w:rsidRPr="00D85EC8">
        <w:rPr>
          <w:rFonts w:ascii="Arial" w:hAnsi="Arial" w:cs="Arial"/>
          <w:color w:val="000000" w:themeColor="text1"/>
        </w:rPr>
        <w:t xml:space="preserve"> talks a lot about staffing shortages and uneven access to training, most studies have not measured these issues properly</w:t>
      </w:r>
      <w:r w:rsidR="005D38B2" w:rsidRPr="00D85EC8">
        <w:rPr>
          <w:rFonts w:ascii="Arial" w:hAnsi="Arial" w:cs="Arial"/>
          <w:color w:val="000000" w:themeColor="text1"/>
        </w:rPr>
        <w:t xml:space="preserve"> as it linked with workforce planning and development (</w:t>
      </w:r>
      <w:r w:rsidR="001B7314" w:rsidRPr="00D85EC8">
        <w:rPr>
          <w:rFonts w:ascii="Arial" w:hAnsi="Arial" w:cs="Arial"/>
          <w:color w:val="000000" w:themeColor="text1"/>
        </w:rPr>
        <w:t>CfWI, n.d.</w:t>
      </w:r>
      <w:r w:rsidR="005D38B2" w:rsidRPr="00D85EC8">
        <w:rPr>
          <w:rFonts w:ascii="Arial" w:hAnsi="Arial" w:cs="Arial"/>
          <w:color w:val="000000" w:themeColor="text1"/>
        </w:rPr>
        <w:t>)</w:t>
      </w:r>
      <w:r w:rsidRPr="00D85EC8">
        <w:rPr>
          <w:rFonts w:ascii="Arial" w:hAnsi="Arial" w:cs="Arial"/>
          <w:color w:val="000000" w:themeColor="text1"/>
        </w:rPr>
        <w:t xml:space="preserve">. It was not possible to get the quantitative data to measure the impact of those concerns on the HAIs prevention via the involvement of the nurses. The third gap is with respect to availability of studies exploring the long-term outcomes. Most of the evidence is about short-term behaviour change, like what happens right after a training session, but very few papers follow up months later to see if the improvements last. Fourth, there’s also not much research linking nurse-led IPC training to wider public-health outcomes. For </w:t>
      </w:r>
      <w:r w:rsidR="00714A9D" w:rsidRPr="00D85EC8">
        <w:rPr>
          <w:rFonts w:ascii="Arial" w:hAnsi="Arial" w:cs="Arial"/>
          <w:color w:val="000000" w:themeColor="text1"/>
        </w:rPr>
        <w:t>example, reducing</w:t>
      </w:r>
      <w:r w:rsidRPr="00D85EC8">
        <w:rPr>
          <w:rFonts w:ascii="Arial" w:hAnsi="Arial" w:cs="Arial"/>
          <w:color w:val="000000" w:themeColor="text1"/>
        </w:rPr>
        <w:t xml:space="preserve"> antimicrobial resistance sound important, but the </w:t>
      </w:r>
      <w:r w:rsidR="00714A9D" w:rsidRPr="00D85EC8">
        <w:rPr>
          <w:rFonts w:ascii="Arial" w:hAnsi="Arial" w:cs="Arial"/>
          <w:color w:val="000000" w:themeColor="text1"/>
        </w:rPr>
        <w:t>connection is</w:t>
      </w:r>
      <w:r w:rsidR="00AD0150" w:rsidRPr="00D85EC8">
        <w:rPr>
          <w:rFonts w:ascii="Arial" w:hAnsi="Arial" w:cs="Arial"/>
          <w:color w:val="000000" w:themeColor="text1"/>
        </w:rPr>
        <w:t xml:space="preserve"> not</w:t>
      </w:r>
      <w:r w:rsidRPr="00D85EC8">
        <w:rPr>
          <w:rFonts w:ascii="Arial" w:hAnsi="Arial" w:cs="Arial"/>
          <w:color w:val="000000" w:themeColor="text1"/>
        </w:rPr>
        <w:t xml:space="preserve"> explored enough in the literature</w:t>
      </w:r>
      <w:r w:rsidR="001B7314" w:rsidRPr="00D85EC8">
        <w:rPr>
          <w:rFonts w:ascii="Arial" w:hAnsi="Arial" w:cs="Arial"/>
          <w:color w:val="000000" w:themeColor="text1"/>
        </w:rPr>
        <w:t xml:space="preserve"> (Ghamrawi and Ren, 2024)</w:t>
      </w:r>
      <w:r w:rsidRPr="00D85EC8">
        <w:rPr>
          <w:rFonts w:ascii="Arial" w:hAnsi="Arial" w:cs="Arial"/>
          <w:color w:val="000000" w:themeColor="text1"/>
        </w:rPr>
        <w:t xml:space="preserve">. Along with this, many studies considering all the factors and linking HAIs with nurses’ role are also not available. Hence, it is not possible to get the complete picture of the situation. So, </w:t>
      </w:r>
      <w:r w:rsidR="00714A9D" w:rsidRPr="00D85EC8">
        <w:rPr>
          <w:rFonts w:ascii="Arial" w:hAnsi="Arial" w:cs="Arial"/>
          <w:color w:val="000000" w:themeColor="text1"/>
        </w:rPr>
        <w:t>overall, there still</w:t>
      </w:r>
      <w:r w:rsidRPr="00D85EC8">
        <w:rPr>
          <w:rFonts w:ascii="Arial" w:hAnsi="Arial" w:cs="Arial"/>
          <w:color w:val="000000" w:themeColor="text1"/>
        </w:rPr>
        <w:t xml:space="preserve"> </w:t>
      </w:r>
      <w:r w:rsidR="00AD0150" w:rsidRPr="00D85EC8">
        <w:rPr>
          <w:rFonts w:ascii="Arial" w:hAnsi="Arial" w:cs="Arial"/>
          <w:color w:val="000000" w:themeColor="text1"/>
        </w:rPr>
        <w:t xml:space="preserve">is </w:t>
      </w:r>
      <w:r w:rsidR="00714A9D" w:rsidRPr="00D85EC8">
        <w:rPr>
          <w:rFonts w:ascii="Arial" w:hAnsi="Arial" w:cs="Arial"/>
          <w:color w:val="000000" w:themeColor="text1"/>
        </w:rPr>
        <w:t>a gap</w:t>
      </w:r>
      <w:r w:rsidRPr="00D85EC8">
        <w:rPr>
          <w:rFonts w:ascii="Arial" w:hAnsi="Arial" w:cs="Arial"/>
          <w:color w:val="000000" w:themeColor="text1"/>
        </w:rPr>
        <w:t xml:space="preserve"> when it comes to fully assessing IPC training through a national competency lens.</w:t>
      </w:r>
    </w:p>
    <w:p w14:paraId="29BD2B86" w14:textId="77777777" w:rsidR="00112896" w:rsidRPr="004E75C2" w:rsidRDefault="00112896">
      <w:pPr>
        <w:spacing w:after="158" w:line="360" w:lineRule="auto"/>
        <w:jc w:val="both"/>
        <w:rPr>
          <w:rFonts w:ascii="Arial" w:hAnsi="Arial" w:cs="Arial"/>
          <w:b/>
          <w:bCs/>
          <w:color w:val="000000" w:themeColor="text1"/>
          <w:u w:val="single"/>
        </w:rPr>
      </w:pPr>
      <w:r w:rsidRPr="004E75C2">
        <w:rPr>
          <w:rFonts w:ascii="Arial" w:hAnsi="Arial" w:cs="Arial"/>
          <w:b/>
          <w:bCs/>
          <w:color w:val="000000" w:themeColor="text1"/>
          <w:u w:val="single"/>
        </w:rPr>
        <w:t xml:space="preserve">Weakness of Existing Literature </w:t>
      </w:r>
    </w:p>
    <w:p w14:paraId="06A400CD" w14:textId="02DB14E4" w:rsidR="00DE1320" w:rsidRPr="00D85EC8" w:rsidRDefault="00DE1320">
      <w:pPr>
        <w:spacing w:after="158" w:line="360" w:lineRule="auto"/>
        <w:jc w:val="both"/>
        <w:rPr>
          <w:rFonts w:ascii="Arial" w:hAnsi="Arial" w:cs="Arial"/>
          <w:b/>
          <w:bCs/>
          <w:color w:val="000000" w:themeColor="text1"/>
        </w:rPr>
      </w:pPr>
      <w:r w:rsidRPr="00D85EC8">
        <w:rPr>
          <w:rFonts w:ascii="Arial" w:hAnsi="Arial" w:cs="Arial"/>
          <w:color w:val="000000" w:themeColor="text1"/>
        </w:rPr>
        <w:t xml:space="preserve">The </w:t>
      </w:r>
      <w:r w:rsidR="004B5272" w:rsidRPr="00D85EC8">
        <w:rPr>
          <w:rFonts w:ascii="Arial" w:hAnsi="Arial" w:cs="Arial"/>
          <w:color w:val="000000" w:themeColor="text1"/>
        </w:rPr>
        <w:t xml:space="preserve">existing </w:t>
      </w:r>
      <w:r w:rsidRPr="00D85EC8">
        <w:rPr>
          <w:rFonts w:ascii="Arial" w:hAnsi="Arial" w:cs="Arial"/>
          <w:color w:val="000000" w:themeColor="text1"/>
        </w:rPr>
        <w:t xml:space="preserve">studies identify the training activities that need to be used to control HAIs, rather than the limited number of systematic reviews found on this topic. Multiple primary studies are found which claim to identify the importance of regular education programmes and training to reduce HAIs in the health and social care (Kakkar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2021; Elsheikh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2025). As a result, following the limitations of the previous papers, a secondary literature review by using a systematic literature review design can be suitable for further research. This weakness of the previous qualitative and quantitative research will be eliminated by this SLR, which is found in the top position of the evidence hierarchy.     </w:t>
      </w:r>
      <w:r w:rsidRPr="00D85EC8">
        <w:rPr>
          <w:rFonts w:ascii="Arial" w:hAnsi="Arial" w:cs="Arial"/>
          <w:b/>
          <w:bCs/>
          <w:color w:val="000000" w:themeColor="text1"/>
        </w:rPr>
        <w:t xml:space="preserve"> </w:t>
      </w:r>
    </w:p>
    <w:p w14:paraId="64F6AA4F" w14:textId="7A1F8421" w:rsidR="009849E0" w:rsidRPr="00D85EC8" w:rsidRDefault="00714A9D" w:rsidP="00D12B6C">
      <w:pPr>
        <w:pStyle w:val="Heading2"/>
      </w:pPr>
      <w:bookmarkStart w:id="23" w:name="_Toc219540798"/>
      <w:r w:rsidRPr="00D85EC8">
        <w:t>2.10 Chapter</w:t>
      </w:r>
      <w:r w:rsidR="00D30506" w:rsidRPr="00D85EC8">
        <w:t xml:space="preserve"> Summary</w:t>
      </w:r>
      <w:bookmarkEnd w:id="23"/>
    </w:p>
    <w:p w14:paraId="65F08040" w14:textId="77777777" w:rsidR="009849E0" w:rsidRPr="00D85EC8" w:rsidRDefault="000C5098">
      <w:pPr>
        <w:spacing w:after="158" w:line="360" w:lineRule="auto"/>
        <w:jc w:val="both"/>
        <w:rPr>
          <w:rFonts w:ascii="Arial" w:hAnsi="Arial" w:cs="Arial"/>
          <w:color w:val="000000" w:themeColor="text1"/>
        </w:rPr>
      </w:pPr>
      <w:r w:rsidRPr="00D85EC8">
        <w:rPr>
          <w:rFonts w:ascii="Arial" w:hAnsi="Arial" w:cs="Arial"/>
          <w:color w:val="000000" w:themeColor="text1"/>
        </w:rPr>
        <w:t xml:space="preserve">The literature reviewed clearly demonstrates that both international and national studies see nurse-led IPC training as a strong approach for reducing HAIs. Nurses are basically at the </w:t>
      </w:r>
      <w:r w:rsidRPr="00D85EC8">
        <w:rPr>
          <w:rFonts w:ascii="Arial" w:hAnsi="Arial" w:cs="Arial"/>
          <w:color w:val="000000" w:themeColor="text1"/>
        </w:rPr>
        <w:lastRenderedPageBreak/>
        <w:t>centre of most IPC activities, so when they get proper, structured training, it really seems to boost how well infection-control practices are followed on the ground. The NHS Infection Prevention and Control Education Framework gives a solid UK-specific foundation for evaluating the quality and the training, which keep things consistent. But there are still some noticeable gaps. There are not many UK-focused empirical studies that properly study nurse-led IPC programmes especially those that check long-term behaviour rather than immediate improvements. And there’s still limited direct evidence showing how much nurse-led training actually reduces HAIs in real NHS settings. Because of these gaps, it makes sense to look more closely at how nurse-led IPC training influences HAI prevalence and public-health outcomes in the UK. It is vital to fill these gaps that exist in this evidence is important not just for improving patient safety, but also for strengthening workforce skills and supporting the wider national push to reduce infection levels across healthcare organisations.</w:t>
      </w:r>
    </w:p>
    <w:p w14:paraId="51E7DF0A" w14:textId="77777777" w:rsidR="00491C5E" w:rsidRPr="00D85EC8" w:rsidRDefault="00491C5E">
      <w:pPr>
        <w:spacing w:after="0" w:line="240" w:lineRule="auto"/>
        <w:rPr>
          <w:rFonts w:ascii="Arial" w:eastAsia="Times New Roman" w:hAnsi="Arial" w:cs="Arial"/>
          <w:b/>
          <w:color w:val="000000" w:themeColor="text1"/>
        </w:rPr>
      </w:pPr>
      <w:bookmarkStart w:id="24" w:name="_Toc219540799"/>
      <w:r w:rsidRPr="00D85EC8">
        <w:rPr>
          <w:color w:val="000000" w:themeColor="text1"/>
        </w:rPr>
        <w:br w:type="page"/>
      </w:r>
    </w:p>
    <w:p w14:paraId="5AF14BE3" w14:textId="4E19E15F" w:rsidR="009849E0" w:rsidRPr="00D85EC8" w:rsidRDefault="000C5098" w:rsidP="00E61CD4">
      <w:pPr>
        <w:pStyle w:val="Heading1"/>
        <w:ind w:firstLine="0"/>
        <w:rPr>
          <w:color w:val="000000" w:themeColor="text1"/>
        </w:rPr>
      </w:pPr>
      <w:r w:rsidRPr="00D85EC8">
        <w:rPr>
          <w:color w:val="000000" w:themeColor="text1"/>
        </w:rPr>
        <w:lastRenderedPageBreak/>
        <w:t>Chapter 3: Research Methodology</w:t>
      </w:r>
      <w:bookmarkEnd w:id="24"/>
      <w:r w:rsidRPr="00D85EC8">
        <w:rPr>
          <w:color w:val="000000" w:themeColor="text1"/>
        </w:rPr>
        <w:t xml:space="preserve"> </w:t>
      </w:r>
    </w:p>
    <w:p w14:paraId="75F92AA3" w14:textId="77777777" w:rsidR="009849E0" w:rsidRPr="00D85EC8" w:rsidRDefault="000C5098">
      <w:pPr>
        <w:spacing w:after="14" w:line="249" w:lineRule="auto"/>
        <w:ind w:left="705" w:hanging="360"/>
        <w:rPr>
          <w:rFonts w:ascii="Arial" w:hAnsi="Arial" w:cs="Arial"/>
          <w:color w:val="000000" w:themeColor="text1"/>
        </w:rPr>
      </w:pPr>
      <w:r w:rsidRPr="00D85EC8">
        <w:rPr>
          <w:rFonts w:ascii="Arial" w:eastAsia="Times New Roman" w:hAnsi="Arial" w:cs="Arial"/>
          <w:i/>
          <w:iCs/>
          <w:color w:val="000000" w:themeColor="text1"/>
        </w:rPr>
        <w:t xml:space="preserve"> </w:t>
      </w:r>
    </w:p>
    <w:p w14:paraId="522B1725" w14:textId="33592D05" w:rsidR="00491C5E" w:rsidRPr="004E75C2" w:rsidRDefault="00491C5E">
      <w:pPr>
        <w:spacing w:line="360" w:lineRule="auto"/>
        <w:jc w:val="both"/>
        <w:rPr>
          <w:rFonts w:ascii="Arial" w:hAnsi="Arial" w:cs="Arial"/>
          <w:b/>
          <w:bCs/>
          <w:color w:val="000000" w:themeColor="text1"/>
        </w:rPr>
      </w:pPr>
      <w:r w:rsidRPr="004E75C2">
        <w:rPr>
          <w:rFonts w:ascii="Arial" w:hAnsi="Arial" w:cs="Arial"/>
          <w:b/>
          <w:bCs/>
          <w:color w:val="000000" w:themeColor="text1"/>
        </w:rPr>
        <w:t xml:space="preserve">3.1. Introduction </w:t>
      </w:r>
    </w:p>
    <w:p w14:paraId="72E5B3FC" w14:textId="5AC1A6DB"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This chapter discusses </w:t>
      </w:r>
      <w:r w:rsidR="00D30506" w:rsidRPr="00D85EC8">
        <w:rPr>
          <w:rFonts w:ascii="Arial" w:hAnsi="Arial" w:cs="Arial"/>
          <w:color w:val="000000" w:themeColor="text1"/>
        </w:rPr>
        <w:t xml:space="preserve">the </w:t>
      </w:r>
      <w:r w:rsidRPr="00D85EC8">
        <w:rPr>
          <w:rFonts w:ascii="Arial" w:hAnsi="Arial" w:cs="Arial"/>
          <w:color w:val="000000" w:themeColor="text1"/>
        </w:rPr>
        <w:t>methodology used for examining the existing literature on nurse-led infection control training and its effect on decreasing hospital-acquired infection (HAIs) in the United Kingdom</w:t>
      </w:r>
      <w:r w:rsidR="00D30506" w:rsidRPr="00D85EC8">
        <w:rPr>
          <w:rFonts w:ascii="Arial" w:hAnsi="Arial" w:cs="Arial"/>
          <w:color w:val="000000" w:themeColor="text1"/>
        </w:rPr>
        <w:t xml:space="preserve"> and the impact on social care settings</w:t>
      </w:r>
      <w:r w:rsidRPr="00D85EC8">
        <w:rPr>
          <w:rFonts w:ascii="Arial" w:hAnsi="Arial" w:cs="Arial"/>
          <w:color w:val="000000" w:themeColor="text1"/>
        </w:rPr>
        <w:t xml:space="preserve">. This chapter describes the overall review design, how studies were searched and selected, how data were extracted and analysed. Additionally, ethical considerations considered will also be discussed. </w:t>
      </w:r>
    </w:p>
    <w:p w14:paraId="21BC719B" w14:textId="5687E40A" w:rsidR="00112896" w:rsidRPr="00D85EC8" w:rsidRDefault="00112896" w:rsidP="00D12B6C">
      <w:pPr>
        <w:pStyle w:val="Heading2"/>
      </w:pPr>
      <w:bookmarkStart w:id="25" w:name="_Toc219540800"/>
      <w:r w:rsidRPr="00D85EC8">
        <w:t>3.</w:t>
      </w:r>
      <w:r w:rsidR="00491C5E" w:rsidRPr="00D85EC8">
        <w:t>2</w:t>
      </w:r>
      <w:r w:rsidRPr="00D85EC8">
        <w:t xml:space="preserve"> Justification for the Proposed Research</w:t>
      </w:r>
      <w:bookmarkEnd w:id="25"/>
      <w:r w:rsidRPr="00D85EC8">
        <w:t xml:space="preserve"> </w:t>
      </w:r>
    </w:p>
    <w:p w14:paraId="0FDC442B" w14:textId="79F26A48" w:rsidR="00112896" w:rsidRPr="00D85EC8" w:rsidRDefault="00112896" w:rsidP="00112896">
      <w:pPr>
        <w:spacing w:after="158" w:line="360" w:lineRule="auto"/>
        <w:jc w:val="both"/>
        <w:rPr>
          <w:rFonts w:ascii="Arial" w:hAnsi="Arial" w:cs="Arial"/>
          <w:color w:val="000000" w:themeColor="text1"/>
        </w:rPr>
      </w:pPr>
      <w:r w:rsidRPr="00D85EC8">
        <w:rPr>
          <w:rFonts w:ascii="Arial" w:hAnsi="Arial" w:cs="Arial"/>
          <w:color w:val="000000" w:themeColor="text1"/>
        </w:rPr>
        <w:t>Looking at the gaps in the literature, it is clear why a focused study on nurse-led IPC training in the UK is needed. First, examining structured training that actually follows the NHS framework helps fill the missing evidence about how national competency models link to real patient outcomes</w:t>
      </w:r>
      <w:r w:rsidR="001B7314" w:rsidRPr="00D85EC8">
        <w:rPr>
          <w:rFonts w:ascii="Arial" w:hAnsi="Arial" w:cs="Arial"/>
          <w:color w:val="000000" w:themeColor="text1"/>
        </w:rPr>
        <w:t xml:space="preserve"> (NHS Digital Health, 2022)</w:t>
      </w:r>
      <w:r w:rsidRPr="00D85EC8">
        <w:rPr>
          <w:rFonts w:ascii="Arial" w:hAnsi="Arial" w:cs="Arial"/>
          <w:color w:val="000000" w:themeColor="text1"/>
        </w:rPr>
        <w:t xml:space="preserve">. The risk of HAIs is confirmed by the NHS, which disclosed the 37,000 deaths in the UK which resulted from HAIs (Public Health England, 2016). This rising risk needs to be eliminated at the local, regional and national levels, and this research closes the previous study gap by finding the effectiveness of nurse-led training to fill this gap. This will also allow to understand the areas of the framework that need attention and improvement. This will allow development of better nurse training aiming to improve their skills to combat HAIs. In addition to thus, this study will also analyse the barriers due to which HAIs are still a prevailing issue in the broader landscape. Thus, it will provide the base for future quantitative and qualitative studies. All this will allow the development of better training for the nurses focussing on all aspects. Thus, for a holistic approach, it is vital to conduct such a study that will facilitate gathering knowledge from a wider landscape. </w:t>
      </w:r>
    </w:p>
    <w:p w14:paraId="7136C5A7" w14:textId="77777777" w:rsidR="009849E0" w:rsidRPr="00D85EC8" w:rsidRDefault="000C5098" w:rsidP="00D12B6C">
      <w:pPr>
        <w:pStyle w:val="Heading2"/>
      </w:pPr>
      <w:bookmarkStart w:id="26" w:name="_Toc217219481"/>
      <w:bookmarkStart w:id="27" w:name="_Toc219540801"/>
      <w:r w:rsidRPr="00D85EC8">
        <w:t>3.1 Research Design</w:t>
      </w:r>
      <w:bookmarkEnd w:id="26"/>
      <w:bookmarkEnd w:id="27"/>
    </w:p>
    <w:p w14:paraId="5D49824A" w14:textId="63E451FA"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This study used a secondary research design and more specifically a systematic literature review (SLR) design because it offers a clear and structured way of bringing together the existing evidences on nurse-led infection control training and its impact on HAIs. This selection is done based on pre-set inclusion and exclusion criteria. Systematic reviews are common in nursing and infection prevention research (</w:t>
      </w:r>
      <w:r w:rsidR="005E741C" w:rsidRPr="00D85EC8">
        <w:rPr>
          <w:rFonts w:ascii="Arial" w:hAnsi="Arial" w:cs="Arial"/>
          <w:color w:val="000000" w:themeColor="text1"/>
        </w:rPr>
        <w:t xml:space="preserve">Seung-Kwon, 2023;  </w:t>
      </w:r>
      <w:r w:rsidRPr="00D85EC8">
        <w:rPr>
          <w:rFonts w:ascii="Arial" w:hAnsi="Arial" w:cs="Arial"/>
          <w:color w:val="000000" w:themeColor="text1"/>
        </w:rPr>
        <w:t xml:space="preserve">Randles and Finnegan, 2023). One of the major advantages of </w:t>
      </w:r>
      <w:r w:rsidRPr="00D85EC8">
        <w:rPr>
          <w:rFonts w:ascii="Arial" w:hAnsi="Arial" w:cs="Arial"/>
          <w:color w:val="000000" w:themeColor="text1"/>
          <w:lang w:val="en-US"/>
        </w:rPr>
        <w:t>an SLR is that it allows updating the reader with the current literature. It also allows reviewing critical points of current knowledge on a topic regarding the research questions for suggesting areas that require further examination</w:t>
      </w:r>
      <w:r w:rsidRPr="00D85EC8">
        <w:rPr>
          <w:rFonts w:ascii="Arial" w:hAnsi="Arial" w:cs="Arial"/>
          <w:color w:val="000000" w:themeColor="text1"/>
        </w:rPr>
        <w:t xml:space="preserve"> (</w:t>
      </w:r>
      <w:r w:rsidRPr="00D85EC8">
        <w:rPr>
          <w:rFonts w:ascii="Arial" w:hAnsi="Arial" w:cs="Arial"/>
          <w:color w:val="000000" w:themeColor="text1"/>
          <w:lang w:val="en-US"/>
        </w:rPr>
        <w:t xml:space="preserve">Carrera-Rivera </w:t>
      </w:r>
      <w:r w:rsidRPr="00D85EC8">
        <w:rPr>
          <w:rFonts w:ascii="Arial" w:hAnsi="Arial" w:cs="Arial"/>
          <w:i/>
          <w:color w:val="000000" w:themeColor="text1"/>
          <w:lang w:val="en-US"/>
        </w:rPr>
        <w:t>et al.,</w:t>
      </w:r>
      <w:r w:rsidRPr="00D85EC8">
        <w:rPr>
          <w:rFonts w:ascii="Arial" w:hAnsi="Arial" w:cs="Arial"/>
          <w:color w:val="000000" w:themeColor="text1"/>
          <w:lang w:val="en-US"/>
        </w:rPr>
        <w:t xml:space="preserve"> 202</w:t>
      </w:r>
      <w:r w:rsidR="001B7314" w:rsidRPr="00D85EC8">
        <w:rPr>
          <w:rFonts w:ascii="Arial" w:hAnsi="Arial" w:cs="Arial"/>
          <w:color w:val="000000" w:themeColor="text1"/>
          <w:lang w:val="en-US"/>
        </w:rPr>
        <w:t>1</w:t>
      </w:r>
      <w:r w:rsidRPr="00D85EC8">
        <w:rPr>
          <w:rFonts w:ascii="Arial" w:hAnsi="Arial" w:cs="Arial"/>
          <w:color w:val="000000" w:themeColor="text1"/>
        </w:rPr>
        <w:t xml:space="preserve">). They help in pulling together evidence to guide practice and policy, especially when interventions are complex and depend heavily on context. </w:t>
      </w:r>
    </w:p>
    <w:p w14:paraId="68183D01" w14:textId="77777777" w:rsidR="009849E0" w:rsidRPr="00D85EC8" w:rsidRDefault="000C5098" w:rsidP="00D12B6C">
      <w:pPr>
        <w:pStyle w:val="Heading2"/>
      </w:pPr>
      <w:bookmarkStart w:id="28" w:name="_Toc217219482"/>
      <w:bookmarkStart w:id="29" w:name="_Toc219540802"/>
      <w:r w:rsidRPr="00D85EC8">
        <w:lastRenderedPageBreak/>
        <w:t>3.2 Search Strategy and Selection Criteria</w:t>
      </w:r>
      <w:bookmarkEnd w:id="28"/>
      <w:bookmarkEnd w:id="29"/>
    </w:p>
    <w:p w14:paraId="04E92D54"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A detailed search strategy was created for finding the studies on nurse-led infection control training programmes that are relevant to the UK setting for preventing HAIs. Electronic searches were carried out in PubMed, Google scholar (</w:t>
      </w:r>
      <w:r w:rsidRPr="00D85EC8">
        <w:rPr>
          <w:rFonts w:ascii="Arial" w:hAnsi="Arial" w:cs="Arial"/>
          <w:color w:val="000000" w:themeColor="text1"/>
          <w:lang w:val="en-US"/>
        </w:rPr>
        <w:t xml:space="preserve">Chandran </w:t>
      </w:r>
      <w:r w:rsidRPr="00D85EC8">
        <w:rPr>
          <w:rFonts w:ascii="Arial" w:hAnsi="Arial" w:cs="Arial"/>
          <w:i/>
          <w:color w:val="000000" w:themeColor="text1"/>
          <w:lang w:val="en-US"/>
        </w:rPr>
        <w:t>et al.,</w:t>
      </w:r>
      <w:r w:rsidRPr="00D85EC8">
        <w:rPr>
          <w:rFonts w:ascii="Arial" w:hAnsi="Arial" w:cs="Arial"/>
          <w:color w:val="000000" w:themeColor="text1"/>
          <w:lang w:val="en-US"/>
        </w:rPr>
        <w:t xml:space="preserve"> 2020</w:t>
      </w:r>
      <w:r w:rsidRPr="00D85EC8">
        <w:rPr>
          <w:rFonts w:ascii="Arial" w:hAnsi="Arial" w:cs="Arial"/>
          <w:color w:val="000000" w:themeColor="text1"/>
        </w:rPr>
        <w:t xml:space="preserve">). Together these databases cover key journals in nursing, medicine, public health services research. </w:t>
      </w:r>
    </w:p>
    <w:p w14:paraId="007C9A74"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In order to search relevant literature, terms combining both controlled vocabulary and keywords were used across four conceptual domains. </w:t>
      </w:r>
    </w:p>
    <w:p w14:paraId="473E0AB0" w14:textId="77777777" w:rsidR="009849E0" w:rsidRPr="00D85EC8" w:rsidRDefault="000C5098">
      <w:pPr>
        <w:numPr>
          <w:ilvl w:val="0"/>
          <w:numId w:val="1"/>
        </w:numPr>
        <w:spacing w:line="360" w:lineRule="auto"/>
        <w:jc w:val="both"/>
        <w:rPr>
          <w:rFonts w:ascii="Arial" w:hAnsi="Arial" w:cs="Arial"/>
          <w:color w:val="000000" w:themeColor="text1"/>
        </w:rPr>
      </w:pPr>
      <w:r w:rsidRPr="00D85EC8">
        <w:rPr>
          <w:rFonts w:ascii="Arial" w:hAnsi="Arial" w:cs="Arial"/>
          <w:color w:val="000000" w:themeColor="text1"/>
        </w:rPr>
        <w:t xml:space="preserve">Nurses and nursing leadership: “nurse-led”, “infection prevention link nurse”, “infection control nurse”, nurse, </w:t>
      </w:r>
      <w:r w:rsidRPr="00D85EC8">
        <w:rPr>
          <w:rFonts w:ascii="Arial" w:hAnsi="Arial" w:cs="Arial"/>
          <w:color w:val="000000" w:themeColor="text1"/>
          <w:lang w:val="en-US"/>
        </w:rPr>
        <w:t>registered nurse, licensed practical nurse, licensed vocational nurse</w:t>
      </w:r>
    </w:p>
    <w:p w14:paraId="322CE4C5" w14:textId="77777777" w:rsidR="009849E0" w:rsidRPr="00D85EC8" w:rsidRDefault="000C5098">
      <w:pPr>
        <w:numPr>
          <w:ilvl w:val="0"/>
          <w:numId w:val="1"/>
        </w:numPr>
        <w:spacing w:line="360" w:lineRule="auto"/>
        <w:jc w:val="both"/>
        <w:rPr>
          <w:rFonts w:ascii="Arial" w:hAnsi="Arial" w:cs="Arial"/>
          <w:color w:val="000000" w:themeColor="text1"/>
        </w:rPr>
      </w:pPr>
      <w:r w:rsidRPr="00D85EC8">
        <w:rPr>
          <w:rFonts w:ascii="Arial" w:hAnsi="Arial" w:cs="Arial"/>
          <w:color w:val="000000" w:themeColor="text1"/>
        </w:rPr>
        <w:t xml:space="preserve">Infection prevention and HAIs: “infection prevention and control”, “hospital-acquired infection*”, “healthcare-associated infection*”),  </w:t>
      </w:r>
    </w:p>
    <w:p w14:paraId="7F512EE8" w14:textId="77777777" w:rsidR="009849E0" w:rsidRPr="00D85EC8" w:rsidRDefault="000C5098">
      <w:pPr>
        <w:numPr>
          <w:ilvl w:val="0"/>
          <w:numId w:val="1"/>
        </w:numPr>
        <w:spacing w:line="360" w:lineRule="auto"/>
        <w:jc w:val="both"/>
        <w:rPr>
          <w:rFonts w:ascii="Arial" w:hAnsi="Arial" w:cs="Arial"/>
          <w:color w:val="000000" w:themeColor="text1"/>
        </w:rPr>
      </w:pPr>
      <w:r w:rsidRPr="00D85EC8">
        <w:rPr>
          <w:rFonts w:ascii="Arial" w:hAnsi="Arial" w:cs="Arial"/>
          <w:color w:val="000000" w:themeColor="text1"/>
        </w:rPr>
        <w:t xml:space="preserve">Education and training: “training”, “education”, “educational intervention”, “e-learning”, “workshop”) and </w:t>
      </w:r>
    </w:p>
    <w:p w14:paraId="68817636" w14:textId="77777777" w:rsidR="009849E0" w:rsidRPr="00D85EC8" w:rsidRDefault="000C5098">
      <w:pPr>
        <w:numPr>
          <w:ilvl w:val="0"/>
          <w:numId w:val="1"/>
        </w:numPr>
        <w:spacing w:line="360" w:lineRule="auto"/>
        <w:jc w:val="both"/>
        <w:rPr>
          <w:rFonts w:ascii="Arial" w:hAnsi="Arial" w:cs="Arial"/>
          <w:color w:val="000000" w:themeColor="text1"/>
        </w:rPr>
      </w:pPr>
      <w:r w:rsidRPr="00D85EC8">
        <w:rPr>
          <w:rFonts w:ascii="Arial" w:hAnsi="Arial" w:cs="Arial"/>
          <w:color w:val="000000" w:themeColor="text1"/>
        </w:rPr>
        <w:t xml:space="preserve">UK health system: “United Kingdom”, “UK”, “NHS”. </w:t>
      </w:r>
    </w:p>
    <w:p w14:paraId="0EE76A5C" w14:textId="65BCAB93" w:rsidR="00DE1320" w:rsidRPr="00D85EC8" w:rsidRDefault="000C5098" w:rsidP="00DE1320">
      <w:pPr>
        <w:spacing w:line="360" w:lineRule="auto"/>
        <w:jc w:val="both"/>
        <w:rPr>
          <w:rFonts w:ascii="Arial" w:hAnsi="Arial" w:cs="Arial"/>
          <w:color w:val="000000" w:themeColor="text1"/>
        </w:rPr>
      </w:pPr>
      <w:r w:rsidRPr="00D85EC8">
        <w:rPr>
          <w:rFonts w:ascii="Arial" w:hAnsi="Arial" w:cs="Arial"/>
          <w:color w:val="000000" w:themeColor="text1"/>
        </w:rPr>
        <w:t xml:space="preserve">Boolean keywords such as “and”, “or” were applied to combine these terms. </w:t>
      </w:r>
      <w:r w:rsidR="00DE1320" w:rsidRPr="00D85EC8">
        <w:rPr>
          <w:rFonts w:ascii="Arial" w:hAnsi="Arial" w:cs="Arial"/>
          <w:color w:val="000000" w:themeColor="text1"/>
        </w:rPr>
        <w:t xml:space="preserve">Boolean operators, “AND” combine the multiple keywords, “OR” helps to include alternative words in the search process and “NOT” narrows the search process (Grewal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 xml:space="preserve">2016). As a result, those Boolean operators are used in this study to create search strings and an example of the keywords and Boolean operations is presented in Table 1. The use of this proposed search strategy and the created search string help to identify the most appropriate evidence from the selected databases. </w:t>
      </w:r>
    </w:p>
    <w:tbl>
      <w:tblPr>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690"/>
        <w:gridCol w:w="2010"/>
        <w:gridCol w:w="765"/>
        <w:gridCol w:w="1740"/>
        <w:gridCol w:w="810"/>
        <w:gridCol w:w="1545"/>
      </w:tblGrid>
      <w:tr w:rsidR="00D85EC8" w:rsidRPr="00D85EC8" w14:paraId="4D0EFD59" w14:textId="77777777" w:rsidTr="00B71AC7">
        <w:trPr>
          <w:trHeight w:val="420"/>
        </w:trPr>
        <w:tc>
          <w:tcPr>
            <w:tcW w:w="1680" w:type="dxa"/>
            <w:tcMar>
              <w:top w:w="100" w:type="dxa"/>
              <w:left w:w="100" w:type="dxa"/>
              <w:bottom w:w="100" w:type="dxa"/>
              <w:right w:w="100" w:type="dxa"/>
            </w:tcMar>
          </w:tcPr>
          <w:p w14:paraId="5EE806C3"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“Nurse-led infection prevention”</w:t>
            </w:r>
          </w:p>
        </w:tc>
        <w:tc>
          <w:tcPr>
            <w:tcW w:w="690" w:type="dxa"/>
            <w:vMerge w:val="restart"/>
            <w:tcMar>
              <w:top w:w="100" w:type="dxa"/>
              <w:left w:w="100" w:type="dxa"/>
              <w:bottom w:w="100" w:type="dxa"/>
              <w:right w:w="100" w:type="dxa"/>
            </w:tcMar>
          </w:tcPr>
          <w:p w14:paraId="065861A7"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AND</w:t>
            </w:r>
          </w:p>
        </w:tc>
        <w:tc>
          <w:tcPr>
            <w:tcW w:w="2010" w:type="dxa"/>
            <w:tcMar>
              <w:top w:w="100" w:type="dxa"/>
              <w:left w:w="100" w:type="dxa"/>
              <w:bottom w:w="100" w:type="dxa"/>
              <w:right w:w="100" w:type="dxa"/>
            </w:tcMar>
          </w:tcPr>
          <w:p w14:paraId="07A6EBFC"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“Infection prevention and control”</w:t>
            </w:r>
          </w:p>
        </w:tc>
        <w:tc>
          <w:tcPr>
            <w:tcW w:w="765" w:type="dxa"/>
            <w:vMerge w:val="restart"/>
            <w:tcMar>
              <w:top w:w="100" w:type="dxa"/>
              <w:left w:w="100" w:type="dxa"/>
              <w:bottom w:w="100" w:type="dxa"/>
              <w:right w:w="100" w:type="dxa"/>
            </w:tcMar>
          </w:tcPr>
          <w:p w14:paraId="29B7CB62"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AND</w:t>
            </w:r>
          </w:p>
        </w:tc>
        <w:tc>
          <w:tcPr>
            <w:tcW w:w="1740" w:type="dxa"/>
            <w:tcMar>
              <w:top w:w="100" w:type="dxa"/>
              <w:left w:w="100" w:type="dxa"/>
              <w:bottom w:w="100" w:type="dxa"/>
              <w:right w:w="100" w:type="dxa"/>
            </w:tcMar>
          </w:tcPr>
          <w:p w14:paraId="0B024838"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“Training”</w:t>
            </w:r>
          </w:p>
        </w:tc>
        <w:tc>
          <w:tcPr>
            <w:tcW w:w="810" w:type="dxa"/>
            <w:vMerge w:val="restart"/>
            <w:tcMar>
              <w:top w:w="100" w:type="dxa"/>
              <w:left w:w="100" w:type="dxa"/>
              <w:bottom w:w="100" w:type="dxa"/>
              <w:right w:w="100" w:type="dxa"/>
            </w:tcMar>
          </w:tcPr>
          <w:p w14:paraId="7199491C"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AND</w:t>
            </w:r>
          </w:p>
        </w:tc>
        <w:tc>
          <w:tcPr>
            <w:tcW w:w="1545" w:type="dxa"/>
            <w:tcMar>
              <w:top w:w="100" w:type="dxa"/>
              <w:left w:w="100" w:type="dxa"/>
              <w:bottom w:w="100" w:type="dxa"/>
              <w:right w:w="100" w:type="dxa"/>
            </w:tcMar>
          </w:tcPr>
          <w:p w14:paraId="20969CED"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“UK”</w:t>
            </w:r>
          </w:p>
        </w:tc>
      </w:tr>
      <w:tr w:rsidR="00D85EC8" w:rsidRPr="00D85EC8" w14:paraId="78EB69FA" w14:textId="77777777" w:rsidTr="00B71AC7">
        <w:trPr>
          <w:trHeight w:val="420"/>
        </w:trPr>
        <w:tc>
          <w:tcPr>
            <w:tcW w:w="1680" w:type="dxa"/>
            <w:tcMar>
              <w:top w:w="100" w:type="dxa"/>
              <w:left w:w="100" w:type="dxa"/>
              <w:bottom w:w="100" w:type="dxa"/>
              <w:right w:w="100" w:type="dxa"/>
            </w:tcMar>
          </w:tcPr>
          <w:p w14:paraId="531A2396"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OR</w:t>
            </w:r>
          </w:p>
        </w:tc>
        <w:tc>
          <w:tcPr>
            <w:tcW w:w="690" w:type="dxa"/>
            <w:vMerge/>
            <w:tcMar>
              <w:top w:w="100" w:type="dxa"/>
              <w:left w:w="100" w:type="dxa"/>
              <w:bottom w:w="100" w:type="dxa"/>
              <w:right w:w="100" w:type="dxa"/>
            </w:tcMar>
          </w:tcPr>
          <w:p w14:paraId="2CD40CAE" w14:textId="77777777" w:rsidR="00DE1320" w:rsidRPr="00D85EC8" w:rsidRDefault="00DE1320" w:rsidP="00DE1320">
            <w:pPr>
              <w:spacing w:line="360" w:lineRule="auto"/>
              <w:jc w:val="center"/>
              <w:rPr>
                <w:rFonts w:ascii="Arial" w:hAnsi="Arial" w:cs="Arial"/>
                <w:color w:val="000000" w:themeColor="text1"/>
              </w:rPr>
            </w:pPr>
          </w:p>
        </w:tc>
        <w:tc>
          <w:tcPr>
            <w:tcW w:w="2010" w:type="dxa"/>
            <w:tcMar>
              <w:top w:w="100" w:type="dxa"/>
              <w:left w:w="100" w:type="dxa"/>
              <w:bottom w:w="100" w:type="dxa"/>
              <w:right w:w="100" w:type="dxa"/>
            </w:tcMar>
          </w:tcPr>
          <w:p w14:paraId="5DF74B39"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OR</w:t>
            </w:r>
          </w:p>
        </w:tc>
        <w:tc>
          <w:tcPr>
            <w:tcW w:w="765" w:type="dxa"/>
            <w:vMerge/>
            <w:tcMar>
              <w:top w:w="100" w:type="dxa"/>
              <w:left w:w="100" w:type="dxa"/>
              <w:bottom w:w="100" w:type="dxa"/>
              <w:right w:w="100" w:type="dxa"/>
            </w:tcMar>
          </w:tcPr>
          <w:p w14:paraId="730DA5A4" w14:textId="77777777" w:rsidR="00DE1320" w:rsidRPr="00D85EC8" w:rsidRDefault="00DE1320" w:rsidP="00DE1320">
            <w:pPr>
              <w:spacing w:line="360" w:lineRule="auto"/>
              <w:jc w:val="center"/>
              <w:rPr>
                <w:rFonts w:ascii="Arial" w:hAnsi="Arial" w:cs="Arial"/>
                <w:color w:val="000000" w:themeColor="text1"/>
              </w:rPr>
            </w:pPr>
          </w:p>
        </w:tc>
        <w:tc>
          <w:tcPr>
            <w:tcW w:w="1740" w:type="dxa"/>
            <w:tcMar>
              <w:top w:w="100" w:type="dxa"/>
              <w:left w:w="100" w:type="dxa"/>
              <w:bottom w:w="100" w:type="dxa"/>
              <w:right w:w="100" w:type="dxa"/>
            </w:tcMar>
          </w:tcPr>
          <w:p w14:paraId="6D987FE8"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OR</w:t>
            </w:r>
          </w:p>
        </w:tc>
        <w:tc>
          <w:tcPr>
            <w:tcW w:w="810" w:type="dxa"/>
            <w:vMerge/>
            <w:tcMar>
              <w:top w:w="100" w:type="dxa"/>
              <w:left w:w="100" w:type="dxa"/>
              <w:bottom w:w="100" w:type="dxa"/>
              <w:right w:w="100" w:type="dxa"/>
            </w:tcMar>
          </w:tcPr>
          <w:p w14:paraId="0E6FE6E3" w14:textId="77777777" w:rsidR="00DE1320" w:rsidRPr="00D85EC8" w:rsidRDefault="00DE1320" w:rsidP="00DE1320">
            <w:pPr>
              <w:spacing w:line="360" w:lineRule="auto"/>
              <w:jc w:val="center"/>
              <w:rPr>
                <w:rFonts w:ascii="Arial" w:hAnsi="Arial" w:cs="Arial"/>
                <w:color w:val="000000" w:themeColor="text1"/>
              </w:rPr>
            </w:pPr>
          </w:p>
        </w:tc>
        <w:tc>
          <w:tcPr>
            <w:tcW w:w="1545" w:type="dxa"/>
            <w:tcMar>
              <w:top w:w="100" w:type="dxa"/>
              <w:left w:w="100" w:type="dxa"/>
              <w:bottom w:w="100" w:type="dxa"/>
              <w:right w:w="100" w:type="dxa"/>
            </w:tcMar>
          </w:tcPr>
          <w:p w14:paraId="75F952D3"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OR</w:t>
            </w:r>
          </w:p>
        </w:tc>
      </w:tr>
      <w:tr w:rsidR="00D85EC8" w:rsidRPr="00D85EC8" w14:paraId="4905BBEB" w14:textId="77777777" w:rsidTr="00B71AC7">
        <w:trPr>
          <w:trHeight w:val="420"/>
        </w:trPr>
        <w:tc>
          <w:tcPr>
            <w:tcW w:w="1680" w:type="dxa"/>
            <w:tcMar>
              <w:top w:w="100" w:type="dxa"/>
              <w:left w:w="100" w:type="dxa"/>
              <w:bottom w:w="100" w:type="dxa"/>
              <w:right w:w="100" w:type="dxa"/>
            </w:tcMar>
          </w:tcPr>
          <w:p w14:paraId="7A4D8970"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“Infecetion control nurse”</w:t>
            </w:r>
          </w:p>
        </w:tc>
        <w:tc>
          <w:tcPr>
            <w:tcW w:w="690" w:type="dxa"/>
            <w:vMerge/>
            <w:tcMar>
              <w:top w:w="100" w:type="dxa"/>
              <w:left w:w="100" w:type="dxa"/>
              <w:bottom w:w="100" w:type="dxa"/>
              <w:right w:w="100" w:type="dxa"/>
            </w:tcMar>
          </w:tcPr>
          <w:p w14:paraId="0B9E8401" w14:textId="77777777" w:rsidR="00DE1320" w:rsidRPr="00D85EC8" w:rsidRDefault="00DE1320" w:rsidP="00DE1320">
            <w:pPr>
              <w:spacing w:line="360" w:lineRule="auto"/>
              <w:jc w:val="center"/>
              <w:rPr>
                <w:rFonts w:ascii="Arial" w:hAnsi="Arial" w:cs="Arial"/>
                <w:color w:val="000000" w:themeColor="text1"/>
              </w:rPr>
            </w:pPr>
          </w:p>
        </w:tc>
        <w:tc>
          <w:tcPr>
            <w:tcW w:w="2010" w:type="dxa"/>
            <w:tcMar>
              <w:top w:w="100" w:type="dxa"/>
              <w:left w:w="100" w:type="dxa"/>
              <w:bottom w:w="100" w:type="dxa"/>
              <w:right w:w="100" w:type="dxa"/>
            </w:tcMar>
          </w:tcPr>
          <w:p w14:paraId="5B3AC6A5"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“HAIs control”</w:t>
            </w:r>
          </w:p>
        </w:tc>
        <w:tc>
          <w:tcPr>
            <w:tcW w:w="765" w:type="dxa"/>
            <w:vMerge/>
            <w:tcMar>
              <w:top w:w="100" w:type="dxa"/>
              <w:left w:w="100" w:type="dxa"/>
              <w:bottom w:w="100" w:type="dxa"/>
              <w:right w:w="100" w:type="dxa"/>
            </w:tcMar>
          </w:tcPr>
          <w:p w14:paraId="78E38F30" w14:textId="77777777" w:rsidR="00DE1320" w:rsidRPr="00D85EC8" w:rsidRDefault="00DE1320" w:rsidP="00DE1320">
            <w:pPr>
              <w:spacing w:line="360" w:lineRule="auto"/>
              <w:jc w:val="center"/>
              <w:rPr>
                <w:rFonts w:ascii="Arial" w:hAnsi="Arial" w:cs="Arial"/>
                <w:color w:val="000000" w:themeColor="text1"/>
              </w:rPr>
            </w:pPr>
          </w:p>
        </w:tc>
        <w:tc>
          <w:tcPr>
            <w:tcW w:w="1740" w:type="dxa"/>
            <w:tcMar>
              <w:top w:w="100" w:type="dxa"/>
              <w:left w:w="100" w:type="dxa"/>
              <w:bottom w:w="100" w:type="dxa"/>
              <w:right w:w="100" w:type="dxa"/>
            </w:tcMar>
          </w:tcPr>
          <w:p w14:paraId="4CF9302E"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“Educational intervention”</w:t>
            </w:r>
          </w:p>
        </w:tc>
        <w:tc>
          <w:tcPr>
            <w:tcW w:w="810" w:type="dxa"/>
            <w:vMerge/>
            <w:tcMar>
              <w:top w:w="100" w:type="dxa"/>
              <w:left w:w="100" w:type="dxa"/>
              <w:bottom w:w="100" w:type="dxa"/>
              <w:right w:w="100" w:type="dxa"/>
            </w:tcMar>
          </w:tcPr>
          <w:p w14:paraId="0EBA2569" w14:textId="77777777" w:rsidR="00DE1320" w:rsidRPr="00D85EC8" w:rsidRDefault="00DE1320" w:rsidP="00DE1320">
            <w:pPr>
              <w:spacing w:line="360" w:lineRule="auto"/>
              <w:jc w:val="center"/>
              <w:rPr>
                <w:rFonts w:ascii="Arial" w:hAnsi="Arial" w:cs="Arial"/>
                <w:color w:val="000000" w:themeColor="text1"/>
              </w:rPr>
            </w:pPr>
          </w:p>
        </w:tc>
        <w:tc>
          <w:tcPr>
            <w:tcW w:w="1545" w:type="dxa"/>
            <w:tcMar>
              <w:top w:w="100" w:type="dxa"/>
              <w:left w:w="100" w:type="dxa"/>
              <w:bottom w:w="100" w:type="dxa"/>
              <w:right w:w="100" w:type="dxa"/>
            </w:tcMar>
          </w:tcPr>
          <w:p w14:paraId="1639F8AD" w14:textId="3DAD1EDB"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“England”</w:t>
            </w:r>
          </w:p>
        </w:tc>
      </w:tr>
      <w:tr w:rsidR="00D85EC8" w:rsidRPr="00D85EC8" w14:paraId="2A02B708" w14:textId="77777777" w:rsidTr="00B71AC7">
        <w:trPr>
          <w:trHeight w:val="420"/>
        </w:trPr>
        <w:tc>
          <w:tcPr>
            <w:tcW w:w="1680" w:type="dxa"/>
            <w:tcMar>
              <w:top w:w="100" w:type="dxa"/>
              <w:left w:w="100" w:type="dxa"/>
              <w:bottom w:w="100" w:type="dxa"/>
              <w:right w:w="100" w:type="dxa"/>
            </w:tcMar>
          </w:tcPr>
          <w:p w14:paraId="7C07139D" w14:textId="3585813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lastRenderedPageBreak/>
              <w:t>Example Search String:</w:t>
            </w:r>
          </w:p>
        </w:tc>
        <w:tc>
          <w:tcPr>
            <w:tcW w:w="7560" w:type="dxa"/>
            <w:gridSpan w:val="6"/>
            <w:tcMar>
              <w:top w:w="100" w:type="dxa"/>
              <w:left w:w="100" w:type="dxa"/>
              <w:bottom w:w="100" w:type="dxa"/>
              <w:right w:w="100" w:type="dxa"/>
            </w:tcMar>
          </w:tcPr>
          <w:p w14:paraId="368867CB" w14:textId="77777777" w:rsidR="00DE1320" w:rsidRPr="00D85EC8" w:rsidRDefault="00DE1320" w:rsidP="00DE1320">
            <w:pPr>
              <w:spacing w:line="360" w:lineRule="auto"/>
              <w:jc w:val="center"/>
              <w:rPr>
                <w:rFonts w:ascii="Arial" w:hAnsi="Arial" w:cs="Arial"/>
                <w:color w:val="000000" w:themeColor="text1"/>
              </w:rPr>
            </w:pPr>
            <w:r w:rsidRPr="00D85EC8">
              <w:rPr>
                <w:rFonts w:ascii="Arial" w:hAnsi="Arial" w:cs="Arial"/>
                <w:color w:val="000000" w:themeColor="text1"/>
              </w:rPr>
              <w:t>“Nurse-led infection prevention” AND “Infection prevention and control” OR “HAIs control” AND “Training” AND “UK” OR “England”</w:t>
            </w:r>
          </w:p>
        </w:tc>
      </w:tr>
    </w:tbl>
    <w:p w14:paraId="4534710B" w14:textId="6F92596E" w:rsidR="00DE1320" w:rsidRPr="00D85EC8" w:rsidRDefault="00DE1320" w:rsidP="00112896">
      <w:pPr>
        <w:pStyle w:val="Heading4"/>
        <w:rPr>
          <w:color w:val="000000" w:themeColor="text1"/>
        </w:rPr>
      </w:pPr>
      <w:bookmarkStart w:id="30" w:name="_Toc219219179"/>
      <w:bookmarkStart w:id="31" w:name="_Toc219540834"/>
      <w:r w:rsidRPr="00D85EC8">
        <w:rPr>
          <w:color w:val="000000" w:themeColor="text1"/>
        </w:rPr>
        <w:t xml:space="preserve">Table </w:t>
      </w:r>
      <w:r w:rsidR="00760973" w:rsidRPr="00D85EC8">
        <w:rPr>
          <w:color w:val="000000" w:themeColor="text1"/>
        </w:rPr>
        <w:t>3.</w:t>
      </w:r>
      <w:r w:rsidRPr="00D85EC8">
        <w:rPr>
          <w:color w:val="000000" w:themeColor="text1"/>
        </w:rPr>
        <w:t>1: Keywords, Boolean Operators and Search String</w:t>
      </w:r>
      <w:bookmarkEnd w:id="30"/>
      <w:bookmarkEnd w:id="31"/>
    </w:p>
    <w:p w14:paraId="49A0E03D" w14:textId="4E7CAE5D"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Along with this, search strategy was adjusted for the indexing system used in each database.  Further, to keep the study up to date and in line with UK, the search only covered peer-reviewed articles published between 201</w:t>
      </w:r>
      <w:r w:rsidR="00760973" w:rsidRPr="00D85EC8">
        <w:rPr>
          <w:rFonts w:ascii="Arial" w:hAnsi="Arial" w:cs="Arial"/>
          <w:color w:val="000000" w:themeColor="text1"/>
        </w:rPr>
        <w:t>5</w:t>
      </w:r>
      <w:r w:rsidRPr="00D85EC8">
        <w:rPr>
          <w:rFonts w:ascii="Arial" w:hAnsi="Arial" w:cs="Arial"/>
          <w:color w:val="000000" w:themeColor="text1"/>
        </w:rPr>
        <w:t xml:space="preserve"> and 2025. The inclusion criteria were set to closely match the dissertation topic, which included:</w:t>
      </w:r>
    </w:p>
    <w:tbl>
      <w:tblPr>
        <w:tblStyle w:val="TableGrid"/>
        <w:tblW w:w="0" w:type="auto"/>
        <w:tblLayout w:type="fixed"/>
        <w:tblLook w:val="04A0" w:firstRow="1" w:lastRow="0" w:firstColumn="1" w:lastColumn="0" w:noHBand="0" w:noVBand="1"/>
      </w:tblPr>
      <w:tblGrid>
        <w:gridCol w:w="4675"/>
        <w:gridCol w:w="4675"/>
      </w:tblGrid>
      <w:tr w:rsidR="00D85EC8" w:rsidRPr="00D85EC8" w14:paraId="4499DE4E" w14:textId="77777777">
        <w:tc>
          <w:tcPr>
            <w:tcW w:w="4675" w:type="dxa"/>
          </w:tcPr>
          <w:p w14:paraId="3BC77035"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Inclusion Criteria</w:t>
            </w:r>
          </w:p>
        </w:tc>
        <w:tc>
          <w:tcPr>
            <w:tcW w:w="4675" w:type="dxa"/>
          </w:tcPr>
          <w:p w14:paraId="6D28783E"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Exclusion Criteria</w:t>
            </w:r>
          </w:p>
        </w:tc>
      </w:tr>
      <w:tr w:rsidR="00D85EC8" w:rsidRPr="00D85EC8" w14:paraId="072E07B9" w14:textId="77777777">
        <w:tc>
          <w:tcPr>
            <w:tcW w:w="4675" w:type="dxa"/>
          </w:tcPr>
          <w:p w14:paraId="5DF232DF"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Studies were included if they involved nurses. </w:t>
            </w:r>
          </w:p>
          <w:p w14:paraId="2F967B5D" w14:textId="77777777" w:rsidR="009849E0" w:rsidRPr="00D85EC8" w:rsidRDefault="009849E0">
            <w:pPr>
              <w:spacing w:line="360" w:lineRule="auto"/>
              <w:jc w:val="both"/>
              <w:rPr>
                <w:rFonts w:ascii="Arial" w:hAnsi="Arial" w:cs="Arial"/>
                <w:color w:val="000000" w:themeColor="text1"/>
              </w:rPr>
            </w:pPr>
          </w:p>
        </w:tc>
        <w:tc>
          <w:tcPr>
            <w:tcW w:w="4675" w:type="dxa"/>
          </w:tcPr>
          <w:p w14:paraId="3B077D45"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Studies that did not include nurses. </w:t>
            </w:r>
          </w:p>
          <w:p w14:paraId="295D9BC8" w14:textId="77777777" w:rsidR="009849E0" w:rsidRPr="00D85EC8" w:rsidRDefault="009849E0">
            <w:pPr>
              <w:spacing w:line="360" w:lineRule="auto"/>
              <w:jc w:val="both"/>
              <w:rPr>
                <w:rFonts w:ascii="Arial" w:hAnsi="Arial" w:cs="Arial"/>
                <w:color w:val="000000" w:themeColor="text1"/>
              </w:rPr>
            </w:pPr>
          </w:p>
        </w:tc>
      </w:tr>
      <w:tr w:rsidR="00D85EC8" w:rsidRPr="00D85EC8" w14:paraId="1D9253C4" w14:textId="77777777">
        <w:tc>
          <w:tcPr>
            <w:tcW w:w="4675" w:type="dxa"/>
          </w:tcPr>
          <w:p w14:paraId="0BEB034D"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Eligible studies also needed to describe clear UK-based interventions for HAIs control</w:t>
            </w:r>
          </w:p>
          <w:p w14:paraId="51EA5233" w14:textId="77777777" w:rsidR="009849E0" w:rsidRPr="00D85EC8" w:rsidRDefault="009849E0">
            <w:pPr>
              <w:spacing w:line="360" w:lineRule="auto"/>
              <w:jc w:val="both"/>
              <w:rPr>
                <w:rFonts w:ascii="Arial" w:hAnsi="Arial" w:cs="Arial"/>
                <w:color w:val="000000" w:themeColor="text1"/>
              </w:rPr>
            </w:pPr>
          </w:p>
        </w:tc>
        <w:tc>
          <w:tcPr>
            <w:tcW w:w="4675" w:type="dxa"/>
          </w:tcPr>
          <w:p w14:paraId="25605555"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Studies that did not describe clear UK-based interventions for HAIs control</w:t>
            </w:r>
          </w:p>
          <w:p w14:paraId="7BB65972" w14:textId="77777777" w:rsidR="009849E0" w:rsidRPr="00D85EC8" w:rsidRDefault="009849E0">
            <w:pPr>
              <w:spacing w:line="360" w:lineRule="auto"/>
              <w:jc w:val="both"/>
              <w:rPr>
                <w:rFonts w:ascii="Arial" w:hAnsi="Arial" w:cs="Arial"/>
                <w:color w:val="000000" w:themeColor="text1"/>
              </w:rPr>
            </w:pPr>
          </w:p>
        </w:tc>
      </w:tr>
      <w:tr w:rsidR="00D85EC8" w:rsidRPr="00D85EC8" w14:paraId="2504A98E" w14:textId="77777777">
        <w:tc>
          <w:tcPr>
            <w:tcW w:w="4675" w:type="dxa"/>
          </w:tcPr>
          <w:p w14:paraId="11A448AB"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Both the design, qualitative and quantitative was accepted, as long as they provide enough detail for data extraction and analysis.</w:t>
            </w:r>
          </w:p>
          <w:p w14:paraId="66848004" w14:textId="77777777" w:rsidR="009849E0" w:rsidRPr="00D85EC8" w:rsidRDefault="009849E0">
            <w:pPr>
              <w:spacing w:line="360" w:lineRule="auto"/>
              <w:jc w:val="both"/>
              <w:rPr>
                <w:rFonts w:ascii="Arial" w:hAnsi="Arial" w:cs="Arial"/>
                <w:color w:val="000000" w:themeColor="text1"/>
              </w:rPr>
            </w:pPr>
          </w:p>
        </w:tc>
        <w:tc>
          <w:tcPr>
            <w:tcW w:w="4675" w:type="dxa"/>
          </w:tcPr>
          <w:p w14:paraId="043006A1"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Studies did not provide enough detail for data extraction and analysis.</w:t>
            </w:r>
          </w:p>
          <w:p w14:paraId="417AF48D" w14:textId="77777777" w:rsidR="009849E0" w:rsidRPr="00D85EC8" w:rsidRDefault="009849E0">
            <w:pPr>
              <w:spacing w:line="360" w:lineRule="auto"/>
              <w:jc w:val="both"/>
              <w:rPr>
                <w:rFonts w:ascii="Arial" w:hAnsi="Arial" w:cs="Arial"/>
                <w:color w:val="000000" w:themeColor="text1"/>
              </w:rPr>
            </w:pPr>
          </w:p>
        </w:tc>
      </w:tr>
      <w:tr w:rsidR="00D85EC8" w:rsidRPr="00D85EC8" w14:paraId="5374B34D" w14:textId="77777777">
        <w:tc>
          <w:tcPr>
            <w:tcW w:w="4675" w:type="dxa"/>
          </w:tcPr>
          <w:p w14:paraId="3EE96861"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studies written in English were only included</w:t>
            </w:r>
          </w:p>
        </w:tc>
        <w:tc>
          <w:tcPr>
            <w:tcW w:w="4675" w:type="dxa"/>
          </w:tcPr>
          <w:p w14:paraId="1B562922"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studies were not written in English.</w:t>
            </w:r>
          </w:p>
        </w:tc>
      </w:tr>
      <w:tr w:rsidR="00D85EC8" w:rsidRPr="00D85EC8" w14:paraId="3D2CA66F" w14:textId="77777777">
        <w:tc>
          <w:tcPr>
            <w:tcW w:w="4675" w:type="dxa"/>
          </w:tcPr>
          <w:p w14:paraId="3F0F626C"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studies were freely accessible</w:t>
            </w:r>
          </w:p>
        </w:tc>
        <w:tc>
          <w:tcPr>
            <w:tcW w:w="4675" w:type="dxa"/>
          </w:tcPr>
          <w:p w14:paraId="4C3F8DB8"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studies were not freely accessible</w:t>
            </w:r>
          </w:p>
        </w:tc>
      </w:tr>
      <w:tr w:rsidR="00D85EC8" w:rsidRPr="00D85EC8" w14:paraId="4DB5521F" w14:textId="77777777">
        <w:tc>
          <w:tcPr>
            <w:tcW w:w="4675" w:type="dxa"/>
          </w:tcPr>
          <w:p w14:paraId="74F9BAF3" w14:textId="5876CB3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study published between 201</w:t>
            </w:r>
            <w:r w:rsidR="00760973" w:rsidRPr="00D85EC8">
              <w:rPr>
                <w:rFonts w:ascii="Arial" w:hAnsi="Arial" w:cs="Arial"/>
                <w:color w:val="000000" w:themeColor="text1"/>
              </w:rPr>
              <w:t>5</w:t>
            </w:r>
            <w:r w:rsidRPr="00D85EC8">
              <w:rPr>
                <w:rFonts w:ascii="Arial" w:hAnsi="Arial" w:cs="Arial"/>
                <w:color w:val="000000" w:themeColor="text1"/>
              </w:rPr>
              <w:t xml:space="preserve"> to 2025</w:t>
            </w:r>
          </w:p>
        </w:tc>
        <w:tc>
          <w:tcPr>
            <w:tcW w:w="4675" w:type="dxa"/>
          </w:tcPr>
          <w:p w14:paraId="2B85F92F" w14:textId="3415E8EC"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Studies published before 201</w:t>
            </w:r>
            <w:r w:rsidR="00760973" w:rsidRPr="00D85EC8">
              <w:rPr>
                <w:rFonts w:ascii="Arial" w:hAnsi="Arial" w:cs="Arial"/>
                <w:color w:val="000000" w:themeColor="text1"/>
              </w:rPr>
              <w:t>5</w:t>
            </w:r>
            <w:r w:rsidRPr="00D85EC8">
              <w:rPr>
                <w:rFonts w:ascii="Arial" w:hAnsi="Arial" w:cs="Arial"/>
                <w:color w:val="000000" w:themeColor="text1"/>
              </w:rPr>
              <w:t xml:space="preserve">. </w:t>
            </w:r>
          </w:p>
        </w:tc>
      </w:tr>
    </w:tbl>
    <w:p w14:paraId="401C4521" w14:textId="6207876B" w:rsidR="009849E0" w:rsidRPr="00D85EC8" w:rsidRDefault="000C5098" w:rsidP="00112896">
      <w:pPr>
        <w:pStyle w:val="Heading4"/>
        <w:rPr>
          <w:color w:val="000000" w:themeColor="text1"/>
        </w:rPr>
      </w:pPr>
      <w:bookmarkStart w:id="32" w:name="_Toc219219180"/>
      <w:bookmarkStart w:id="33" w:name="_Toc219540835"/>
      <w:r w:rsidRPr="00D85EC8">
        <w:rPr>
          <w:color w:val="000000" w:themeColor="text1"/>
        </w:rPr>
        <w:t xml:space="preserve">Table </w:t>
      </w:r>
      <w:r w:rsidR="00760973" w:rsidRPr="00D85EC8">
        <w:rPr>
          <w:color w:val="000000" w:themeColor="text1"/>
        </w:rPr>
        <w:t>3.</w:t>
      </w:r>
      <w:r w:rsidR="00671FC6" w:rsidRPr="00D85EC8">
        <w:rPr>
          <w:color w:val="000000" w:themeColor="text1"/>
        </w:rPr>
        <w:t>2</w:t>
      </w:r>
      <w:r w:rsidRPr="00D85EC8">
        <w:rPr>
          <w:color w:val="000000" w:themeColor="text1"/>
        </w:rPr>
        <w:t>: Inclusion and exclusion criteria</w:t>
      </w:r>
      <w:bookmarkEnd w:id="32"/>
      <w:bookmarkEnd w:id="33"/>
    </w:p>
    <w:p w14:paraId="1794E2F9"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Additionally, the first pool of studies was identified through the main search strategy and eligibility criteria. To make the sample more complete, citation tracking was then used by checking reference lists of key papers. This allowed searching additional and relevant articles. </w:t>
      </w:r>
    </w:p>
    <w:p w14:paraId="45D43815" w14:textId="54CADAAC" w:rsidR="009849E0" w:rsidRPr="00D85EC8" w:rsidRDefault="000C5098" w:rsidP="00D12B6C">
      <w:pPr>
        <w:pStyle w:val="Heading2"/>
      </w:pPr>
      <w:bookmarkStart w:id="34" w:name="_Toc217219483"/>
      <w:bookmarkStart w:id="35" w:name="_Toc219540803"/>
      <w:r w:rsidRPr="00D85EC8">
        <w:t>3.3 Literature Screening</w:t>
      </w:r>
      <w:bookmarkEnd w:id="34"/>
      <w:r w:rsidR="00DE1320" w:rsidRPr="00D85EC8">
        <w:t xml:space="preserve"> and Quality assessment of the selected papers</w:t>
      </w:r>
      <w:bookmarkEnd w:id="35"/>
    </w:p>
    <w:p w14:paraId="79785E5C" w14:textId="203A16B4"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Literature screening is the most crucial part of SLR. The study followed the PRISMA 2020 guidelines for finding, screening and selecting studies (Page </w:t>
      </w:r>
      <w:r w:rsidRPr="00D85EC8">
        <w:rPr>
          <w:rFonts w:ascii="Arial" w:hAnsi="Arial" w:cs="Arial"/>
          <w:i/>
          <w:color w:val="000000" w:themeColor="text1"/>
        </w:rPr>
        <w:t>et al</w:t>
      </w:r>
      <w:r w:rsidRPr="00D85EC8">
        <w:rPr>
          <w:rFonts w:ascii="Arial" w:hAnsi="Arial" w:cs="Arial"/>
          <w:color w:val="000000" w:themeColor="text1"/>
        </w:rPr>
        <w:t xml:space="preserve">., 2021). </w:t>
      </w:r>
      <w:r w:rsidR="00D30506" w:rsidRPr="00D85EC8">
        <w:rPr>
          <w:rFonts w:ascii="Arial" w:hAnsi="Arial" w:cs="Arial"/>
          <w:color w:val="000000" w:themeColor="text1"/>
        </w:rPr>
        <w:t xml:space="preserve">10 articles were selected for this study. </w:t>
      </w:r>
      <w:r w:rsidRPr="00D85EC8">
        <w:rPr>
          <w:rFonts w:ascii="Arial" w:hAnsi="Arial" w:cs="Arial"/>
          <w:color w:val="000000" w:themeColor="text1"/>
        </w:rPr>
        <w:t xml:space="preserve">All records from the database searches were saved in a folder. </w:t>
      </w:r>
      <w:r w:rsidRPr="00D85EC8">
        <w:rPr>
          <w:rFonts w:ascii="Arial" w:hAnsi="Arial" w:cs="Arial"/>
          <w:color w:val="000000" w:themeColor="text1"/>
        </w:rPr>
        <w:lastRenderedPageBreak/>
        <w:t>Followed by this, duplicates were removed. Screening was then carried out in two steps. Initially, title was screened and the relevant titles where selected followed by which abstracts were read. Then the most suitable ones were read complete, further allowing better selection of the articles.</w:t>
      </w:r>
    </w:p>
    <w:p w14:paraId="19C8DC5F"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In the initial stage, each record was examined against the inclusion criteria. Articles that were not clearly about nurse-led infection control or were not based on empirical research, or were not relevant to the UK context were excluded. Additionally, for the studies whose abstract was unclear or its relevance could not be decided, the study was kept for full-text screening. This allowed not to potentially removing useful work. </w:t>
      </w:r>
    </w:p>
    <w:p w14:paraId="49BAE02F" w14:textId="300CB973"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During the final step of literature selection, the remaining articles were read closely to confirm whether they met all eligibility criteria. At this point, papers could still be excluded for reasons such as not having a nurse-led element, lacking relevant infection control outcomes, or being set outside the UK without separate UK data. All reasons for excluding the articles at this stage were recorded in a structured way for keeping the selection process transparent. As per </w:t>
      </w:r>
      <w:r w:rsidRPr="00D85EC8">
        <w:rPr>
          <w:rFonts w:ascii="Arial" w:hAnsi="Arial" w:cs="Arial"/>
          <w:color w:val="000000" w:themeColor="text1"/>
          <w:lang w:val="en-US"/>
        </w:rPr>
        <w:t>Zogmaister</w:t>
      </w:r>
      <w:r w:rsidR="00BE1FD9" w:rsidRPr="00D85EC8">
        <w:rPr>
          <w:rFonts w:ascii="Arial" w:hAnsi="Arial" w:cs="Arial"/>
          <w:color w:val="000000" w:themeColor="text1"/>
          <w:lang w:val="en-US"/>
        </w:rPr>
        <w:t xml:space="preserve"> </w:t>
      </w:r>
      <w:r w:rsidRPr="00D85EC8">
        <w:rPr>
          <w:rFonts w:ascii="Arial" w:hAnsi="Arial" w:cs="Arial"/>
          <w:i/>
          <w:color w:val="000000" w:themeColor="text1"/>
        </w:rPr>
        <w:t xml:space="preserve">et al. </w:t>
      </w:r>
      <w:r w:rsidRPr="00D85EC8">
        <w:rPr>
          <w:rFonts w:ascii="Arial" w:hAnsi="Arial" w:cs="Arial"/>
          <w:color w:val="000000" w:themeColor="text1"/>
        </w:rPr>
        <w:t>(2024), transparency in methodology is crucial to ensure the quality of the study. This is necessary to maintain the integrity of the research study.</w:t>
      </w:r>
    </w:p>
    <w:p w14:paraId="21374358"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study selection process will be shown in the results chapter using a PRISMA 2020 flow diagram (Page et al., 2021). It will outline how many records were found, how many were kept and excluded at each step and how many studies were finally included in the thematic synthesis. (Page et al., 2021). This structured process supported replication and helped readers to judge the potential for any selection bias.</w:t>
      </w:r>
    </w:p>
    <w:p w14:paraId="2989AD62" w14:textId="7A923A0A" w:rsidR="00DE1320" w:rsidRPr="00D85EC8" w:rsidRDefault="00DE1320">
      <w:pPr>
        <w:spacing w:line="360" w:lineRule="auto"/>
        <w:jc w:val="both"/>
        <w:rPr>
          <w:rFonts w:ascii="Arial" w:hAnsi="Arial" w:cs="Arial"/>
          <w:color w:val="000000" w:themeColor="text1"/>
        </w:rPr>
      </w:pPr>
      <w:r w:rsidRPr="00D85EC8">
        <w:rPr>
          <w:rFonts w:ascii="Arial" w:hAnsi="Arial" w:cs="Arial"/>
          <w:color w:val="000000" w:themeColor="text1"/>
        </w:rPr>
        <w:t xml:space="preserve">After screening, a measurement of the methodological quality and validity of the selected papers is needed by using the Quality Appraisal tool to reduce potential errors or bias. Besides, during inclusion of the primary studies in the systematic review, biases can arise regarding reporting, selection and publication for inclusion of less significant papers (Drucker </w:t>
      </w:r>
      <w:r w:rsidRPr="00D85EC8">
        <w:rPr>
          <w:rFonts w:ascii="Arial" w:hAnsi="Arial" w:cs="Arial"/>
          <w:i/>
          <w:iCs/>
          <w:color w:val="000000" w:themeColor="text1"/>
        </w:rPr>
        <w:t xml:space="preserve">et al., </w:t>
      </w:r>
      <w:r w:rsidRPr="00D85EC8">
        <w:rPr>
          <w:rFonts w:ascii="Arial" w:hAnsi="Arial" w:cs="Arial"/>
          <w:color w:val="000000" w:themeColor="text1"/>
        </w:rPr>
        <w:t xml:space="preserve">2016). However, awareness of the biases is important while using already published scientific evidence (Drucker </w:t>
      </w:r>
      <w:r w:rsidRPr="00D85EC8">
        <w:rPr>
          <w:rFonts w:ascii="Arial" w:hAnsi="Arial" w:cs="Arial"/>
          <w:i/>
          <w:iCs/>
          <w:color w:val="000000" w:themeColor="text1"/>
        </w:rPr>
        <w:t xml:space="preserve">et al., </w:t>
      </w:r>
      <w:r w:rsidRPr="00D85EC8">
        <w:rPr>
          <w:rFonts w:ascii="Arial" w:hAnsi="Arial" w:cs="Arial"/>
          <w:color w:val="000000" w:themeColor="text1"/>
        </w:rPr>
        <w:t xml:space="preserve">2016). In a similar way, while this systematic review includes primary papers related to HAI control by nurse-led training, similar biases can be found that need to be eliminated by early quality appraisal. This quality appraisal is done by using JBI tools for specific qualitative and cross-sectional papers. In comparison with the CASP tool, the JBI tool is most coherent, as the validity score of the CASP tool is less sensitive (Smith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2025). In contrast, JBI is the most significant and comprehensive tool that is used before data extraction to confirm methodological rigour (Smith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2025). An example of the JBI qualitative checklist is attached as Figure 3.1, which is used in the Results chapter after screening 10 eligible articles. Henceforth, the JBI tool is appropriate for quality assessment of </w:t>
      </w:r>
      <w:r w:rsidRPr="00D85EC8">
        <w:rPr>
          <w:rFonts w:ascii="Arial" w:hAnsi="Arial" w:cs="Arial"/>
          <w:color w:val="000000" w:themeColor="text1"/>
        </w:rPr>
        <w:lastRenderedPageBreak/>
        <w:t>the selected papers, which disclosed the effectiveness of nurse-led IPC training on the HAIs of the UK social and healthcare setting.</w:t>
      </w:r>
    </w:p>
    <w:p w14:paraId="3737D5A6" w14:textId="77777777" w:rsidR="00DE1320" w:rsidRPr="00D85EC8" w:rsidRDefault="00DE1320" w:rsidP="00760973">
      <w:pPr>
        <w:spacing w:line="360" w:lineRule="auto"/>
        <w:jc w:val="center"/>
        <w:rPr>
          <w:rFonts w:ascii="Arial" w:hAnsi="Arial" w:cs="Arial"/>
          <w:color w:val="000000" w:themeColor="text1"/>
        </w:rPr>
      </w:pPr>
      <w:r w:rsidRPr="00D85EC8">
        <w:rPr>
          <w:rFonts w:ascii="Arial" w:hAnsi="Arial" w:cs="Arial"/>
          <w:noProof/>
          <w:color w:val="000000" w:themeColor="text1"/>
        </w:rPr>
        <w:drawing>
          <wp:inline distT="114300" distB="114300" distL="114300" distR="114300" wp14:anchorId="107127CA" wp14:editId="60101C97">
            <wp:extent cx="4144061" cy="52911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7"/>
                    <a:stretch>
                      <a:fillRect/>
                    </a:stretch>
                  </pic:blipFill>
                  <pic:spPr>
                    <a:xfrm>
                      <a:off x="0" y="0"/>
                      <a:ext cx="4144061" cy="5291138"/>
                    </a:xfrm>
                    <a:prstGeom prst="rect">
                      <a:avLst/>
                    </a:prstGeom>
                  </pic:spPr>
                </pic:pic>
              </a:graphicData>
            </a:graphic>
          </wp:inline>
        </w:drawing>
      </w:r>
    </w:p>
    <w:p w14:paraId="740C10EA" w14:textId="6F85C6F6" w:rsidR="00DE1320" w:rsidRPr="00D85EC8" w:rsidRDefault="00DE1320" w:rsidP="00760973">
      <w:pPr>
        <w:pStyle w:val="Heading4"/>
        <w:rPr>
          <w:color w:val="000000" w:themeColor="text1"/>
        </w:rPr>
      </w:pPr>
      <w:bookmarkStart w:id="36" w:name="_Toc219540836"/>
      <w:r w:rsidRPr="00D85EC8">
        <w:rPr>
          <w:color w:val="000000" w:themeColor="text1"/>
        </w:rPr>
        <w:t>Figure 3.1: Blank JBI Qualitative Checklist</w:t>
      </w:r>
      <w:bookmarkEnd w:id="36"/>
    </w:p>
    <w:p w14:paraId="4E0A6B27" w14:textId="7A2EC7D2" w:rsidR="00DE1320" w:rsidRPr="004E75C2" w:rsidRDefault="00DE1320" w:rsidP="00760973">
      <w:pPr>
        <w:spacing w:line="360" w:lineRule="auto"/>
        <w:jc w:val="center"/>
        <w:rPr>
          <w:rFonts w:ascii="Arial" w:hAnsi="Arial" w:cs="Arial"/>
          <w:b/>
          <w:bCs/>
          <w:color w:val="000000" w:themeColor="text1"/>
        </w:rPr>
      </w:pPr>
      <w:r w:rsidRPr="004E75C2">
        <w:rPr>
          <w:rFonts w:ascii="Arial" w:hAnsi="Arial" w:cs="Arial"/>
          <w:b/>
          <w:bCs/>
          <w:color w:val="000000" w:themeColor="text1"/>
        </w:rPr>
        <w:t>(Source: JBI, n.d.)</w:t>
      </w:r>
    </w:p>
    <w:p w14:paraId="601F3965" w14:textId="77777777" w:rsidR="009849E0" w:rsidRPr="00D85EC8" w:rsidRDefault="000C5098" w:rsidP="00D12B6C">
      <w:pPr>
        <w:pStyle w:val="Heading2"/>
      </w:pPr>
      <w:bookmarkStart w:id="37" w:name="_Toc217219484"/>
      <w:bookmarkStart w:id="38" w:name="_Toc219540804"/>
      <w:r w:rsidRPr="00D85EC8">
        <w:t>3.4 Data Extraction and Synthesis</w:t>
      </w:r>
      <w:bookmarkEnd w:id="37"/>
      <w:bookmarkEnd w:id="38"/>
    </w:p>
    <w:p w14:paraId="28E9BAE6" w14:textId="581F3634"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A standard extraction form was created and tested on a small group of studies to check that it captured all the key information. The form recorded basic study details, aims, design, setting and population, a description of the nurse-led training or link nurse programme, how it was implemented and all outcomes linked to HAIs, infection prevention and control (IPC) behaviours and broader system or social care impacts.</w:t>
      </w:r>
      <w:r w:rsidR="00DE1320" w:rsidRPr="00D85EC8">
        <w:rPr>
          <w:rFonts w:ascii="Arial" w:hAnsi="Arial" w:cs="Arial"/>
          <w:color w:val="000000" w:themeColor="text1"/>
        </w:rPr>
        <w:t xml:space="preserve"> After formulation of the research question by using PICO criteria, study identification and data extraction are the two most essential elements in the systematic literature review (Carrera-Rivera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 xml:space="preserve">2022). The data extraction can be possible through the use of an extraction form which collects data about </w:t>
      </w:r>
      <w:r w:rsidR="00DE1320" w:rsidRPr="00D85EC8">
        <w:rPr>
          <w:rFonts w:ascii="Arial" w:hAnsi="Arial" w:cs="Arial"/>
          <w:color w:val="000000" w:themeColor="text1"/>
        </w:rPr>
        <w:lastRenderedPageBreak/>
        <w:t xml:space="preserve">research type, research findings and evaluation process (Carrera-Rivera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 xml:space="preserve">2022). In a similar way, a manual data extraction is done in this research by using an own-developed data extraction form to answer the research question. The criteria included in this form are Author and Date, Aim, Location, Population and Sample size, Design, Intervention and Findings to identify the effect of nurse-led training on the HAIs in UK healthcare [Refer to Appendix 1]. Thus, the use of their own developed data extraction form by considering the criteria of PRISMA 2020 helps to collect evidence in a reliable way to answer the RQ.     </w:t>
      </w:r>
    </w:p>
    <w:p w14:paraId="29B3CFEA" w14:textId="4DFEEA9D"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Once all the data had been extracted, reflexive thematic analysis was used to look across the </w:t>
      </w:r>
      <w:r w:rsidR="00D30506" w:rsidRPr="00D85EC8">
        <w:rPr>
          <w:rFonts w:ascii="Arial" w:hAnsi="Arial" w:cs="Arial"/>
          <w:color w:val="000000" w:themeColor="text1"/>
        </w:rPr>
        <w:t>identified articles</w:t>
      </w:r>
      <w:r w:rsidRPr="00D85EC8">
        <w:rPr>
          <w:rFonts w:ascii="Arial" w:hAnsi="Arial" w:cs="Arial"/>
          <w:color w:val="000000" w:themeColor="text1"/>
        </w:rPr>
        <w:t>. This meant reading and re-reading the material to become familiar with it and to identify early ideas about how nurse-led IPC training might improve infection</w:t>
      </w:r>
      <w:r w:rsidR="001B7314" w:rsidRPr="00D85EC8">
        <w:rPr>
          <w:rFonts w:ascii="Arial" w:hAnsi="Arial" w:cs="Arial"/>
          <w:color w:val="000000" w:themeColor="text1"/>
        </w:rPr>
        <w:t xml:space="preserve"> (Soni </w:t>
      </w:r>
      <w:r w:rsidR="001B7314" w:rsidRPr="00D85EC8">
        <w:rPr>
          <w:rFonts w:ascii="Arial" w:hAnsi="Arial" w:cs="Arial"/>
          <w:i/>
          <w:iCs/>
          <w:color w:val="000000" w:themeColor="text1"/>
        </w:rPr>
        <w:t xml:space="preserve">et al., </w:t>
      </w:r>
      <w:r w:rsidR="001B7314" w:rsidRPr="00D85EC8">
        <w:rPr>
          <w:rFonts w:ascii="Arial" w:hAnsi="Arial" w:cs="Arial"/>
          <w:color w:val="000000" w:themeColor="text1"/>
        </w:rPr>
        <w:t>2025)</w:t>
      </w:r>
      <w:r w:rsidRPr="00D85EC8">
        <w:rPr>
          <w:rFonts w:ascii="Arial" w:hAnsi="Arial" w:cs="Arial"/>
          <w:color w:val="000000" w:themeColor="text1"/>
        </w:rPr>
        <w:t>. Rather than keeping quantitative and qualitative findings separate, all results were combining into one qualitative dataset to produce a more integrated and detailed synthesis.</w:t>
      </w:r>
    </w:p>
    <w:p w14:paraId="723C0CFC" w14:textId="77777777" w:rsidR="009849E0" w:rsidRPr="00D85EC8" w:rsidRDefault="000C5098" w:rsidP="00D12B6C">
      <w:pPr>
        <w:pStyle w:val="Heading2"/>
      </w:pPr>
      <w:bookmarkStart w:id="39" w:name="_Toc217219485"/>
      <w:bookmarkStart w:id="40" w:name="_Toc219540805"/>
      <w:r w:rsidRPr="00D85EC8">
        <w:t>3.5 Data Analysis Techniques</w:t>
      </w:r>
      <w:bookmarkEnd w:id="39"/>
      <w:bookmarkEnd w:id="40"/>
      <w:r w:rsidRPr="00D85EC8">
        <w:t xml:space="preserve"> </w:t>
      </w:r>
    </w:p>
    <w:p w14:paraId="04CB1C9B" w14:textId="77777777" w:rsidR="009849E0" w:rsidRPr="00D85EC8" w:rsidRDefault="000C5098">
      <w:pPr>
        <w:spacing w:line="360" w:lineRule="auto"/>
        <w:jc w:val="both"/>
        <w:rPr>
          <w:rFonts w:ascii="Arial" w:hAnsi="Arial" w:cs="Arial"/>
          <w:bCs/>
          <w:color w:val="000000" w:themeColor="text1"/>
        </w:rPr>
      </w:pPr>
      <w:r w:rsidRPr="00D85EC8">
        <w:rPr>
          <w:rFonts w:ascii="Arial" w:hAnsi="Arial" w:cs="Arial"/>
          <w:color w:val="000000" w:themeColor="text1"/>
          <w:lang w:val="en-US"/>
        </w:rPr>
        <w:t>Data analysis is a crucial phase that allows the examination of the synthesized data, while extracting the meaningful information from the articles that have been selected</w:t>
      </w:r>
      <w:r w:rsidRPr="00D85EC8">
        <w:rPr>
          <w:rFonts w:ascii="Arial" w:hAnsi="Arial" w:cs="Arial"/>
          <w:bCs/>
          <w:color w:val="000000" w:themeColor="text1"/>
        </w:rPr>
        <w:t xml:space="preserve">. Reflexive thematic analysis was the main way the data were examined in this review, following Braun and Clarke’s framework, which uses a flexible, step by step process to look for patterns or meaning in the dataset </w:t>
      </w:r>
      <w:r w:rsidRPr="00D85EC8">
        <w:rPr>
          <w:rFonts w:ascii="Arial" w:hAnsi="Arial" w:cs="Arial"/>
          <w:color w:val="000000" w:themeColor="text1"/>
        </w:rPr>
        <w:t>(</w:t>
      </w:r>
      <w:r w:rsidRPr="00D85EC8">
        <w:rPr>
          <w:rFonts w:ascii="Arial" w:hAnsi="Arial" w:cs="Arial"/>
          <w:color w:val="000000" w:themeColor="text1"/>
          <w:lang w:val="en-US"/>
        </w:rPr>
        <w:t>Braun and Clarke, 2024)</w:t>
      </w:r>
      <w:r w:rsidRPr="00D85EC8">
        <w:rPr>
          <w:rFonts w:ascii="Arial" w:hAnsi="Arial" w:cs="Arial"/>
          <w:bCs/>
          <w:color w:val="000000" w:themeColor="text1"/>
        </w:rPr>
        <w:t xml:space="preserve">. The approach is useful for bringing together different types of evidence and for exploring “how” and “why” questions in complex interventions such as nurse-led infection control training. In addition to this, the carried out by </w:t>
      </w:r>
      <w:r w:rsidRPr="00D85EC8">
        <w:rPr>
          <w:rFonts w:ascii="Arial" w:hAnsi="Arial" w:cs="Arial"/>
          <w:color w:val="000000" w:themeColor="text1"/>
          <w:lang w:val="en-US"/>
        </w:rPr>
        <w:t>Ahmed</w:t>
      </w:r>
      <w:r w:rsidRPr="00D85EC8">
        <w:rPr>
          <w:rFonts w:ascii="Arial" w:hAnsi="Arial" w:cs="Arial"/>
          <w:bCs/>
          <w:i/>
          <w:color w:val="000000" w:themeColor="text1"/>
        </w:rPr>
        <w:t xml:space="preserve">et al. </w:t>
      </w:r>
      <w:r w:rsidRPr="00D85EC8">
        <w:rPr>
          <w:rFonts w:ascii="Arial" w:hAnsi="Arial" w:cs="Arial"/>
          <w:bCs/>
          <w:color w:val="000000" w:themeColor="text1"/>
        </w:rPr>
        <w:t xml:space="preserve">(2025), revealed that </w:t>
      </w:r>
      <w:r w:rsidRPr="00D85EC8">
        <w:rPr>
          <w:rFonts w:ascii="Arial" w:hAnsi="Arial" w:cs="Arial"/>
          <w:color w:val="000000" w:themeColor="text1"/>
          <w:lang w:val="en-US"/>
        </w:rPr>
        <w:t>thematic analysis is the most widely used methods for analyzing qualitative data. This is because it offers a structured yet flexible approach for the identification, analysis, and reporting of patterns or themes within a dataset.</w:t>
      </w:r>
    </w:p>
    <w:p w14:paraId="7F151FED" w14:textId="1393FD31"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steps of thematic analysis included getting to know the data, creating initial codes, building possible themes, checking and refining these themes, naming them and then writing up the final narrative (Byrne, 2022</w:t>
      </w:r>
      <w:r w:rsidR="006509F0" w:rsidRPr="00D85EC8">
        <w:rPr>
          <w:rFonts w:ascii="Arial" w:hAnsi="Arial" w:cs="Arial"/>
          <w:color w:val="000000" w:themeColor="text1"/>
        </w:rPr>
        <w:t xml:space="preserve">; Naeem </w:t>
      </w:r>
      <w:r w:rsidR="006509F0" w:rsidRPr="00D85EC8">
        <w:rPr>
          <w:rFonts w:ascii="Arial" w:hAnsi="Arial" w:cs="Arial"/>
          <w:i/>
          <w:iCs/>
          <w:color w:val="000000" w:themeColor="text1"/>
        </w:rPr>
        <w:t xml:space="preserve">et al., </w:t>
      </w:r>
      <w:r w:rsidR="006509F0" w:rsidRPr="00D85EC8">
        <w:rPr>
          <w:rFonts w:ascii="Arial" w:hAnsi="Arial" w:cs="Arial"/>
          <w:color w:val="000000" w:themeColor="text1"/>
        </w:rPr>
        <w:t>2023</w:t>
      </w:r>
      <w:r w:rsidRPr="00D85EC8">
        <w:rPr>
          <w:rFonts w:ascii="Arial" w:hAnsi="Arial" w:cs="Arial"/>
          <w:color w:val="000000" w:themeColor="text1"/>
        </w:rPr>
        <w:t>). Both qualitative material and quantitative results were treated as possible clues for developing better inferences.</w:t>
      </w:r>
    </w:p>
    <w:p w14:paraId="6876BB16" w14:textId="77777777" w:rsidR="009849E0" w:rsidRPr="00D85EC8" w:rsidRDefault="000C5098">
      <w:pPr>
        <w:spacing w:line="360" w:lineRule="auto"/>
        <w:jc w:val="both"/>
        <w:rPr>
          <w:rFonts w:ascii="Arial" w:hAnsi="Arial" w:cs="Arial"/>
          <w:color w:val="000000" w:themeColor="text1"/>
          <w:lang w:val="en-US"/>
        </w:rPr>
      </w:pPr>
      <w:r w:rsidRPr="00D85EC8">
        <w:rPr>
          <w:rFonts w:ascii="Arial" w:hAnsi="Arial" w:cs="Arial"/>
          <w:color w:val="000000" w:themeColor="text1"/>
        </w:rPr>
        <w:t>The analysis was carried out in an ongoing, reflective way that recognized the researcher’s role in making sense of the data. Theme maps helped record key decisions and adjust the overall structure of the themes. The final set of themes will be shown in the results chapter with example from the different studies to back them up.</w:t>
      </w:r>
    </w:p>
    <w:p w14:paraId="2DF41BBA" w14:textId="77777777" w:rsidR="009849E0" w:rsidRPr="00D85EC8" w:rsidRDefault="000C5098" w:rsidP="00D12B6C">
      <w:pPr>
        <w:pStyle w:val="Heading2"/>
      </w:pPr>
      <w:bookmarkStart w:id="41" w:name="_Toc217219486"/>
      <w:bookmarkStart w:id="42" w:name="_Toc219540806"/>
      <w:r w:rsidRPr="00D85EC8">
        <w:t>3.6 Ethical Considerations</w:t>
      </w:r>
      <w:bookmarkEnd w:id="41"/>
      <w:bookmarkEnd w:id="42"/>
    </w:p>
    <w:p w14:paraId="08D87528" w14:textId="77777777" w:rsidR="009849E0" w:rsidRPr="00D85EC8" w:rsidRDefault="000C5098">
      <w:pPr>
        <w:spacing w:line="360" w:lineRule="auto"/>
        <w:jc w:val="both"/>
        <w:rPr>
          <w:rFonts w:ascii="Arial" w:hAnsi="Arial" w:cs="Arial"/>
          <w:bCs/>
          <w:color w:val="000000" w:themeColor="text1"/>
        </w:rPr>
      </w:pPr>
      <w:r w:rsidRPr="00D85EC8">
        <w:rPr>
          <w:rFonts w:ascii="Arial" w:hAnsi="Arial" w:cs="Arial"/>
          <w:color w:val="000000" w:themeColor="text1"/>
        </w:rPr>
        <w:t xml:space="preserve">Ethics is considered as scientific ethical values in research.  </w:t>
      </w:r>
      <w:r w:rsidRPr="00D85EC8">
        <w:rPr>
          <w:rFonts w:ascii="Arial" w:hAnsi="Arial" w:cs="Arial"/>
          <w:color w:val="000000" w:themeColor="text1"/>
          <w:lang w:val="en-US"/>
        </w:rPr>
        <w:t xml:space="preserve">Every step involved in the research must be guided by ethical principles and the extent to which it has been considered </w:t>
      </w:r>
      <w:r w:rsidRPr="00D85EC8">
        <w:rPr>
          <w:rFonts w:ascii="Arial" w:hAnsi="Arial" w:cs="Arial"/>
          <w:color w:val="000000" w:themeColor="text1"/>
          <w:lang w:val="en-US"/>
        </w:rPr>
        <w:lastRenderedPageBreak/>
        <w:t xml:space="preserve">determines the research’s </w:t>
      </w:r>
      <w:r w:rsidRPr="00D85EC8">
        <w:rPr>
          <w:rFonts w:ascii="Arial" w:hAnsi="Arial" w:cs="Arial"/>
          <w:color w:val="000000" w:themeColor="text1"/>
        </w:rPr>
        <w:t>(</w:t>
      </w:r>
      <w:r w:rsidRPr="00D85EC8">
        <w:rPr>
          <w:rFonts w:ascii="Arial" w:hAnsi="Arial" w:cs="Arial"/>
          <w:color w:val="000000" w:themeColor="text1"/>
          <w:lang w:val="en-US"/>
        </w:rPr>
        <w:t xml:space="preserve">Hasan </w:t>
      </w:r>
      <w:r w:rsidRPr="00D85EC8">
        <w:rPr>
          <w:rFonts w:ascii="Arial" w:hAnsi="Arial" w:cs="Arial"/>
          <w:i/>
          <w:color w:val="000000" w:themeColor="text1"/>
          <w:lang w:val="en-US"/>
        </w:rPr>
        <w:t>et al.,</w:t>
      </w:r>
      <w:r w:rsidRPr="00D85EC8">
        <w:rPr>
          <w:rFonts w:ascii="Arial" w:hAnsi="Arial" w:cs="Arial"/>
          <w:color w:val="000000" w:themeColor="text1"/>
          <w:lang w:val="en-US"/>
        </w:rPr>
        <w:t xml:space="preserve"> 2021</w:t>
      </w:r>
      <w:r w:rsidRPr="00D85EC8">
        <w:rPr>
          <w:rFonts w:ascii="Arial" w:hAnsi="Arial" w:cs="Arial"/>
          <w:color w:val="000000" w:themeColor="text1"/>
        </w:rPr>
        <w:t>). Considering SLR design, only data from already published, peer-reviewed papers were used, so there was no direct contact with patients, staff. Nor any types of personal records were collected; hence, individual consent was not needed. The work still followed standard ethical expectations in research, especially around how the data collected from different studies were handled.</w:t>
      </w:r>
    </w:p>
    <w:p w14:paraId="7313370D" w14:textId="1C7805C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review assumed that all the original studies had already received ethical approval in their own settings and did not attempt to re-assess their decisions. Secondly, all measures were taken not to misrepresent the findings by cherry-picking or by ignoring the results that were unclear or mixed and this complexity is kept within the thematic analysis. Finally, all the data collected were cited properly. In addition to this, one if the major ethical issue observed in secondary study is plagiarism (</w:t>
      </w:r>
      <w:r w:rsidRPr="00D85EC8">
        <w:rPr>
          <w:rFonts w:ascii="Arial" w:hAnsi="Arial" w:cs="Arial"/>
          <w:color w:val="000000" w:themeColor="text1"/>
          <w:lang w:val="en-US"/>
        </w:rPr>
        <w:t xml:space="preserve">Soundararajan </w:t>
      </w:r>
      <w:r w:rsidRPr="00D85EC8">
        <w:rPr>
          <w:rFonts w:ascii="Arial" w:hAnsi="Arial" w:cs="Arial"/>
          <w:i/>
          <w:color w:val="000000" w:themeColor="text1"/>
          <w:lang w:val="en-US"/>
        </w:rPr>
        <w:t>et al.,</w:t>
      </w:r>
      <w:r w:rsidRPr="00D85EC8">
        <w:rPr>
          <w:rFonts w:ascii="Arial" w:hAnsi="Arial" w:cs="Arial"/>
          <w:color w:val="000000" w:themeColor="text1"/>
          <w:lang w:val="en-US"/>
        </w:rPr>
        <w:t xml:space="preserve"> 2022</w:t>
      </w:r>
      <w:r w:rsidR="006509F0" w:rsidRPr="00D85EC8">
        <w:rPr>
          <w:rFonts w:ascii="Arial" w:hAnsi="Arial" w:cs="Arial"/>
          <w:color w:val="000000" w:themeColor="text1"/>
          <w:lang w:val="en-US"/>
        </w:rPr>
        <w:t>; Lalwani, 2025</w:t>
      </w:r>
      <w:r w:rsidRPr="00D85EC8">
        <w:rPr>
          <w:rFonts w:ascii="Arial" w:hAnsi="Arial" w:cs="Arial"/>
          <w:color w:val="000000" w:themeColor="text1"/>
        </w:rPr>
        <w:t xml:space="preserve">). To avoid this, it was made sure that the collected data was paraphrased properly without altering the meaning of the information. </w:t>
      </w:r>
    </w:p>
    <w:p w14:paraId="4333DE6A"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The review protocol and methods were checked by the University Research Ethics Committee to confirm that the project was counted as low-risk research using only secondary data. Additionally, it was also made sure that all the files like PDFs, extraction tables and analysis documents were stored and kept followed the university’s and national rules on data protection and retention (GDPR, DPA, 2018).</w:t>
      </w:r>
    </w:p>
    <w:p w14:paraId="37E8698A" w14:textId="77777777" w:rsidR="009849E0" w:rsidRPr="00D85EC8" w:rsidRDefault="000C5098" w:rsidP="00D12B6C">
      <w:pPr>
        <w:pStyle w:val="Heading2"/>
      </w:pPr>
      <w:bookmarkStart w:id="43" w:name="_Toc217219487"/>
      <w:bookmarkStart w:id="44" w:name="_Toc219540807"/>
      <w:r w:rsidRPr="00D85EC8">
        <w:t>3.7 Limitations and Challenges</w:t>
      </w:r>
      <w:bookmarkEnd w:id="43"/>
      <w:bookmarkEnd w:id="44"/>
    </w:p>
    <w:p w14:paraId="6A25B596"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Whiling designing this review several limitations and challenges came was experienced. Focusing only on studies published between 2016 and 2025 keeps the review in line with current UK infection prevention and control policies. It also meant that some older, influential work linking nurse educational roles and infection control education was left out. Only including peer-reviewed articles written in English can also create language and publication bias. This is because it likely that it would overlook useful studies from non-English speaking settings or internal UK reports that never reached academic journals. </w:t>
      </w:r>
    </w:p>
    <w:p w14:paraId="43B42F42" w14:textId="77777777" w:rsidR="009849E0" w:rsidRPr="00D85EC8" w:rsidRDefault="000C5098" w:rsidP="00D12B6C">
      <w:pPr>
        <w:pStyle w:val="Heading2"/>
      </w:pPr>
      <w:bookmarkStart w:id="45" w:name="_Toc217219488"/>
      <w:bookmarkStart w:id="46" w:name="_Toc219540808"/>
      <w:r w:rsidRPr="00D85EC8">
        <w:t>3.8 Evaluation of Methodology</w:t>
      </w:r>
      <w:bookmarkEnd w:id="45"/>
      <w:bookmarkEnd w:id="46"/>
    </w:p>
    <w:p w14:paraId="7285C2CD"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Overall, the methods used in this dissertation fit well the aim of exploring nurse-led infection control training in the UK and how it affects hospital-acquired infections and wider health and social-care outcomes. Using a PRISMA-guided systematic review gives a clear and rigorous way of finding and selecting relevant studies. Reflexive thematic analysis helped to build a rich picture of how nurse-led programmes actually work in practice. </w:t>
      </w:r>
    </w:p>
    <w:p w14:paraId="108F2BC9"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Although issues like differences between studies, unclear role descriptions, and possible publication bias are still present, the chosen approach brings these problems into the analysis </w:t>
      </w:r>
      <w:r w:rsidRPr="00D85EC8">
        <w:rPr>
          <w:rFonts w:ascii="Arial" w:hAnsi="Arial" w:cs="Arial"/>
          <w:color w:val="000000" w:themeColor="text1"/>
        </w:rPr>
        <w:lastRenderedPageBreak/>
        <w:t>so they can be recognized and discussed rather than hidden. In doing so, the review aims to add useful insight into how nurse-led infection control training helps to improve hospital-acquired infection outcomes and supports the wider health and social care system in the UK.</w:t>
      </w:r>
    </w:p>
    <w:p w14:paraId="5F8F747E" w14:textId="77777777" w:rsidR="009849E0" w:rsidRPr="00D85EC8" w:rsidRDefault="000C5098" w:rsidP="00D12B6C">
      <w:pPr>
        <w:pStyle w:val="Heading2"/>
      </w:pPr>
      <w:bookmarkStart w:id="47" w:name="_Toc217219489"/>
      <w:bookmarkStart w:id="48" w:name="_Toc219540809"/>
      <w:r w:rsidRPr="00D85EC8">
        <w:t>3.9 Chapter Summary</w:t>
      </w:r>
      <w:bookmarkEnd w:id="47"/>
      <w:bookmarkEnd w:id="48"/>
    </w:p>
    <w:p w14:paraId="1D74E1A3" w14:textId="65C063B2"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xml:space="preserve">The utilisation of SLR along with purposive sampling allowed selecting articles most relevant to the topic. In addition to this, exclusion and inclusion </w:t>
      </w:r>
      <w:r w:rsidR="001B7314" w:rsidRPr="00D85EC8">
        <w:rPr>
          <w:rFonts w:ascii="Arial" w:hAnsi="Arial" w:cs="Arial"/>
          <w:color w:val="000000" w:themeColor="text1"/>
        </w:rPr>
        <w:t>criteria</w:t>
      </w:r>
      <w:r w:rsidRPr="00D85EC8">
        <w:rPr>
          <w:rFonts w:ascii="Arial" w:hAnsi="Arial" w:cs="Arial"/>
          <w:color w:val="000000" w:themeColor="text1"/>
        </w:rPr>
        <w:t xml:space="preserve"> helped in filtering the most suitable articles that analysed how nurse led training in UK can help in preventing HAIs. Thematic analysis allowed identification of patterns prevailing across the vast amount of collected data. Utilisation of right methodology with ethical consideration is crucial to improve the quality of the study. </w:t>
      </w:r>
    </w:p>
    <w:p w14:paraId="2800F838" w14:textId="77777777" w:rsidR="009849E0" w:rsidRPr="00D85EC8" w:rsidRDefault="000C5098">
      <w:pPr>
        <w:spacing w:line="360" w:lineRule="auto"/>
        <w:jc w:val="both"/>
        <w:rPr>
          <w:rFonts w:ascii="Arial" w:eastAsia="Times New Roman" w:hAnsi="Arial" w:cs="Arial"/>
          <w:b/>
          <w:color w:val="000000" w:themeColor="text1"/>
        </w:rPr>
      </w:pPr>
      <w:r w:rsidRPr="00D85EC8">
        <w:rPr>
          <w:rFonts w:ascii="Arial" w:hAnsi="Arial" w:cs="Arial"/>
          <w:color w:val="000000" w:themeColor="text1"/>
        </w:rPr>
        <w:br w:type="page"/>
      </w:r>
    </w:p>
    <w:p w14:paraId="483F3331" w14:textId="77777777" w:rsidR="009849E0" w:rsidRPr="00D85EC8" w:rsidRDefault="000C5098" w:rsidP="00236E28">
      <w:pPr>
        <w:pStyle w:val="Heading1"/>
        <w:rPr>
          <w:color w:val="000000" w:themeColor="text1"/>
        </w:rPr>
      </w:pPr>
      <w:bookmarkStart w:id="49" w:name="_Toc219540810"/>
      <w:r w:rsidRPr="00D85EC8">
        <w:rPr>
          <w:color w:val="000000" w:themeColor="text1"/>
        </w:rPr>
        <w:lastRenderedPageBreak/>
        <w:t>Chapter 4: Results</w:t>
      </w:r>
      <w:bookmarkEnd w:id="49"/>
      <w:r w:rsidRPr="00D85EC8">
        <w:rPr>
          <w:color w:val="000000" w:themeColor="text1"/>
        </w:rPr>
        <w:t xml:space="preserve"> </w:t>
      </w:r>
    </w:p>
    <w:p w14:paraId="4F9FBD2F" w14:textId="4E895326" w:rsidR="00DE1320" w:rsidRPr="00D85EC8" w:rsidRDefault="000C5098" w:rsidP="00D12B6C">
      <w:pPr>
        <w:pStyle w:val="Heading2"/>
      </w:pPr>
      <w:r w:rsidRPr="00D85EC8">
        <w:t xml:space="preserve"> </w:t>
      </w:r>
      <w:bookmarkStart w:id="50" w:name="_Toc219540811"/>
      <w:r w:rsidR="00DE1320" w:rsidRPr="00D85EC8">
        <w:t>4.1 Introduction</w:t>
      </w:r>
      <w:bookmarkEnd w:id="50"/>
      <w:r w:rsidR="00DE1320" w:rsidRPr="00D85EC8">
        <w:t xml:space="preserve"> </w:t>
      </w:r>
    </w:p>
    <w:p w14:paraId="3E299ACD" w14:textId="77777777" w:rsidR="00DE1320" w:rsidRPr="00D85EC8" w:rsidRDefault="00DE1320" w:rsidP="00DE1320">
      <w:pPr>
        <w:spacing w:after="172" w:line="360" w:lineRule="auto"/>
        <w:jc w:val="both"/>
        <w:rPr>
          <w:rFonts w:ascii="Arial" w:eastAsia="Calibri" w:hAnsi="Arial" w:cs="Arial"/>
          <w:b/>
          <w:bCs/>
          <w:color w:val="000000" w:themeColor="text1"/>
        </w:rPr>
      </w:pPr>
      <w:r w:rsidRPr="00D85EC8">
        <w:rPr>
          <w:rFonts w:ascii="Arial" w:eastAsia="Calibri" w:hAnsi="Arial" w:cs="Arial"/>
          <w:color w:val="000000" w:themeColor="text1"/>
        </w:rPr>
        <w:t xml:space="preserve">This results chapter of this systematic review presents the qualitative results by using thematic analysis to answer the RQ. Before presenting the themes, the study selection, quality assessment, data extraction and presentation of study characteristics are done to clearly state the eligibility of the selected ten papers. A PRISMA flow diagram is used to present the study selection process, and the JBI checklist is used for quality appraisal of the selected 10 articles. </w:t>
      </w:r>
      <w:r w:rsidRPr="00D85EC8">
        <w:rPr>
          <w:rFonts w:ascii="Arial" w:eastAsia="Calibri" w:hAnsi="Arial" w:cs="Arial"/>
          <w:b/>
          <w:bCs/>
          <w:color w:val="000000" w:themeColor="text1"/>
        </w:rPr>
        <w:t xml:space="preserve"> </w:t>
      </w:r>
    </w:p>
    <w:p w14:paraId="5D24856F" w14:textId="25AA93F8" w:rsidR="00DE1320" w:rsidRPr="00D85EC8" w:rsidRDefault="00DE1320" w:rsidP="00D12B6C">
      <w:pPr>
        <w:pStyle w:val="Heading2"/>
      </w:pPr>
      <w:bookmarkStart w:id="51" w:name="_Toc219540812"/>
      <w:r w:rsidRPr="00D85EC8">
        <w:t xml:space="preserve">4.2 </w:t>
      </w:r>
      <w:r w:rsidR="00E61CD4" w:rsidRPr="00D85EC8">
        <w:t>PRISMA framework</w:t>
      </w:r>
      <w:bookmarkEnd w:id="51"/>
    </w:p>
    <w:p w14:paraId="2AFFB40C" w14:textId="647D4723" w:rsidR="00DE1320" w:rsidRPr="00D85EC8"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The PRISMA 2020 flowchart was followed to identify ten eligible papers which show nurse infection control training interventions to prevent HAIs in the hospital setting of the UK. Figure 4.1 illustrates three stages of the flowchart: identification, selection and inclusion (PRISMA, 2020</w:t>
      </w:r>
      <w:r w:rsidR="001B7314" w:rsidRPr="00D85EC8">
        <w:rPr>
          <w:rFonts w:ascii="Arial" w:eastAsia="Calibri" w:hAnsi="Arial" w:cs="Arial"/>
          <w:color w:val="000000" w:themeColor="text1"/>
        </w:rPr>
        <w:t xml:space="preserve">; Sohrabi </w:t>
      </w:r>
      <w:r w:rsidR="001B7314" w:rsidRPr="00D85EC8">
        <w:rPr>
          <w:rFonts w:ascii="Arial" w:eastAsia="Calibri" w:hAnsi="Arial" w:cs="Arial"/>
          <w:i/>
          <w:iCs/>
          <w:color w:val="000000" w:themeColor="text1"/>
        </w:rPr>
        <w:t xml:space="preserve">et al., </w:t>
      </w:r>
      <w:r w:rsidR="001B7314" w:rsidRPr="00D85EC8">
        <w:rPr>
          <w:rFonts w:ascii="Arial" w:eastAsia="Calibri" w:hAnsi="Arial" w:cs="Arial"/>
          <w:color w:val="000000" w:themeColor="text1"/>
        </w:rPr>
        <w:t>2021</w:t>
      </w:r>
      <w:r w:rsidRPr="00D85EC8">
        <w:rPr>
          <w:rFonts w:ascii="Arial" w:eastAsia="Calibri" w:hAnsi="Arial" w:cs="Arial"/>
          <w:color w:val="000000" w:themeColor="text1"/>
        </w:rPr>
        <w:t xml:space="preserve">). A total of 445 articles were selected from PubMed and Google Scholar, and from those articles, 205 duplicate articles were removed, and 100 articles were removed as they were published before 2016. After those removals, 140 articles are selected, and from those, 45 articles are excluded for use in the secondary data research design. Of the 95 screened articles, 45 were eliminated after review of the study title, 15 were eliminated by review of the abstract, 15 were removed for not focusing on nurse training, and 10 were removed for not being found as full text. Finally, ten articles were found most appropriate to answer RQ.   </w:t>
      </w:r>
    </w:p>
    <w:p w14:paraId="2EAB0435" w14:textId="1960BB93" w:rsidR="00DE1320" w:rsidRPr="00D85EC8" w:rsidRDefault="00DE1320" w:rsidP="00760973">
      <w:pPr>
        <w:spacing w:after="172" w:line="360" w:lineRule="auto"/>
        <w:jc w:val="center"/>
        <w:rPr>
          <w:rFonts w:ascii="Arial" w:eastAsia="Calibri" w:hAnsi="Arial" w:cs="Arial"/>
          <w:b/>
          <w:bCs/>
          <w:color w:val="000000" w:themeColor="text1"/>
        </w:rPr>
      </w:pPr>
      <w:r w:rsidRPr="00D85EC8">
        <w:rPr>
          <w:rFonts w:ascii="Arial" w:eastAsia="Calibri" w:hAnsi="Arial" w:cs="Arial"/>
          <w:b/>
          <w:bCs/>
          <w:noProof/>
          <w:color w:val="000000" w:themeColor="text1"/>
        </w:rPr>
        <w:lastRenderedPageBreak/>
        <w:drawing>
          <wp:inline distT="114300" distB="114300" distL="114300" distR="114300" wp14:anchorId="40ED9C6C" wp14:editId="7696B838">
            <wp:extent cx="4239351" cy="4701332"/>
            <wp:effectExtent l="0" t="0" r="0" b="0"/>
            <wp:docPr id="127679855"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8"/>
                    <a:stretch>
                      <a:fillRect/>
                    </a:stretch>
                  </pic:blipFill>
                  <pic:spPr>
                    <a:xfrm>
                      <a:off x="0" y="0"/>
                      <a:ext cx="4239351" cy="4701332"/>
                    </a:xfrm>
                    <a:prstGeom prst="rect">
                      <a:avLst/>
                    </a:prstGeom>
                  </pic:spPr>
                </pic:pic>
              </a:graphicData>
            </a:graphic>
          </wp:inline>
        </w:drawing>
      </w:r>
    </w:p>
    <w:p w14:paraId="71CD228B" w14:textId="2F08B8B8" w:rsidR="00DE1320" w:rsidRPr="00D85EC8" w:rsidRDefault="00DE1320" w:rsidP="00760973">
      <w:pPr>
        <w:pStyle w:val="Heading4"/>
        <w:rPr>
          <w:color w:val="000000" w:themeColor="text1"/>
        </w:rPr>
      </w:pPr>
      <w:bookmarkStart w:id="52" w:name="_Toc219540837"/>
      <w:r w:rsidRPr="00D85EC8">
        <w:rPr>
          <w:color w:val="000000" w:themeColor="text1"/>
        </w:rPr>
        <w:t>Figure 4.1: PRISMA Flowchart</w:t>
      </w:r>
      <w:bookmarkEnd w:id="52"/>
    </w:p>
    <w:p w14:paraId="65B31EA9" w14:textId="77777777" w:rsidR="00DE1320" w:rsidRPr="004E75C2" w:rsidRDefault="00DE1320" w:rsidP="00760973">
      <w:pPr>
        <w:spacing w:after="172" w:line="360" w:lineRule="auto"/>
        <w:jc w:val="center"/>
        <w:rPr>
          <w:rFonts w:ascii="Arial" w:eastAsia="Calibri" w:hAnsi="Arial" w:cs="Arial"/>
          <w:b/>
          <w:bCs/>
          <w:color w:val="000000" w:themeColor="text1"/>
        </w:rPr>
      </w:pPr>
      <w:r w:rsidRPr="004E75C2">
        <w:rPr>
          <w:rFonts w:ascii="Arial" w:eastAsia="Calibri" w:hAnsi="Arial" w:cs="Arial"/>
          <w:b/>
          <w:bCs/>
          <w:color w:val="000000" w:themeColor="text1"/>
        </w:rPr>
        <w:t>(Source: PRISMA, 2020)</w:t>
      </w:r>
    </w:p>
    <w:p w14:paraId="23AC3674" w14:textId="07D62E65" w:rsidR="00DE1320" w:rsidRPr="00D85EC8" w:rsidRDefault="00E61CD4" w:rsidP="00DE1320">
      <w:pPr>
        <w:spacing w:after="172"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 xml:space="preserve">4.3 </w:t>
      </w:r>
      <w:r w:rsidR="00DE1320" w:rsidRPr="00D85EC8">
        <w:rPr>
          <w:rFonts w:ascii="Arial" w:eastAsia="Calibri" w:hAnsi="Arial" w:cs="Arial"/>
          <w:b/>
          <w:bCs/>
          <w:color w:val="000000" w:themeColor="text1"/>
        </w:rPr>
        <w:t>Quality Appraisal by using the JBI Tool</w:t>
      </w:r>
    </w:p>
    <w:p w14:paraId="20B1B9B0" w14:textId="0BDAE5E2" w:rsidR="00DE1320" w:rsidRPr="00D85EC8"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JBI </w:t>
      </w:r>
      <w:r w:rsidR="006F07E5" w:rsidRPr="00D85EC8">
        <w:rPr>
          <w:rFonts w:ascii="Arial" w:eastAsia="Calibri" w:hAnsi="Arial" w:cs="Arial"/>
          <w:color w:val="000000" w:themeColor="text1"/>
        </w:rPr>
        <w:t xml:space="preserve">(Joanna Briggs Institute) </w:t>
      </w:r>
      <w:r w:rsidRPr="00D85EC8">
        <w:rPr>
          <w:rFonts w:ascii="Arial" w:eastAsia="Calibri" w:hAnsi="Arial" w:cs="Arial"/>
          <w:color w:val="000000" w:themeColor="text1"/>
        </w:rPr>
        <w:t>Tool was used for methodological assessment of qualitative and quantitative studies related to nursing-led training programmes to prevent the risk of HAI in the hospitals of the UK. During interpretation, "yes" was marked as "1" and "no/ can't tell" was marked as "0" for answering each of the questions of the JBI qualitative and cross-sectional tool [Refer to Appendix 2]</w:t>
      </w:r>
      <w:r w:rsidRPr="00D85EC8">
        <w:rPr>
          <w:rFonts w:ascii="Arial" w:eastAsia="Calibri" w:hAnsi="Arial" w:cs="Arial"/>
          <w:b/>
          <w:bCs/>
          <w:color w:val="000000" w:themeColor="text1"/>
        </w:rPr>
        <w:t xml:space="preserve">. </w:t>
      </w:r>
      <w:r w:rsidRPr="00D85EC8">
        <w:rPr>
          <w:rFonts w:ascii="Arial" w:eastAsia="Calibri" w:hAnsi="Arial" w:cs="Arial"/>
          <w:color w:val="000000" w:themeColor="text1"/>
        </w:rPr>
        <w:t xml:space="preserve">In this systematic review, the majority of the qualitative papers scored 9 out of the 10 quality questions, and quantitative papers scored 5, 6 and 7 out of 8 quality questions. The qualitative papers which scored above 6 and the quantitative papers which scored above 5 are considered high-quality papers for the research based on the scoring criteria. As a result, a superior methodological quality of the selected papers is confirmed through high scores in the appraisal.   </w:t>
      </w:r>
    </w:p>
    <w:p w14:paraId="4768ABB3" w14:textId="77777777" w:rsidR="00E61CD4" w:rsidRPr="00D85EC8" w:rsidRDefault="00E61CD4">
      <w:pPr>
        <w:spacing w:after="0" w:line="240" w:lineRule="auto"/>
        <w:rPr>
          <w:rFonts w:ascii="Arial" w:eastAsia="Calibri" w:hAnsi="Arial" w:cs="Arial"/>
          <w:b/>
          <w:bCs/>
          <w:color w:val="000000" w:themeColor="text1"/>
        </w:rPr>
      </w:pPr>
      <w:r w:rsidRPr="00D85EC8">
        <w:rPr>
          <w:rFonts w:ascii="Arial" w:eastAsia="Calibri" w:hAnsi="Arial" w:cs="Arial"/>
          <w:b/>
          <w:bCs/>
          <w:color w:val="000000" w:themeColor="text1"/>
        </w:rPr>
        <w:br w:type="page"/>
      </w:r>
    </w:p>
    <w:p w14:paraId="3E75A96D" w14:textId="77777777" w:rsidR="00E61CD4" w:rsidRPr="00D85EC8" w:rsidRDefault="00E61CD4" w:rsidP="00DE1320">
      <w:pPr>
        <w:spacing w:after="172" w:line="360" w:lineRule="auto"/>
        <w:jc w:val="both"/>
        <w:rPr>
          <w:rFonts w:ascii="Arial" w:eastAsia="Calibri" w:hAnsi="Arial" w:cs="Arial"/>
          <w:b/>
          <w:bCs/>
          <w:color w:val="000000" w:themeColor="text1"/>
        </w:rPr>
      </w:pPr>
    </w:p>
    <w:p w14:paraId="26073763" w14:textId="28779A46" w:rsidR="00E61CD4" w:rsidRPr="00D85EC8" w:rsidRDefault="00E61CD4" w:rsidP="00D12B6C">
      <w:pPr>
        <w:pStyle w:val="Heading2"/>
      </w:pPr>
      <w:bookmarkStart w:id="53" w:name="_Toc219540813"/>
      <w:r w:rsidRPr="00D85EC8">
        <w:rPr>
          <w:rFonts w:cs="Arial"/>
        </w:rPr>
        <w:t xml:space="preserve">4.4. </w:t>
      </w:r>
      <w:r w:rsidRPr="00D85EC8">
        <w:t xml:space="preserve"> Study Characteristics of the Selected Research Papers</w:t>
      </w:r>
      <w:bookmarkEnd w:id="53"/>
    </w:p>
    <w:p w14:paraId="5D2D5B98" w14:textId="646B7EC7" w:rsidR="00DE1320" w:rsidRPr="004E75C2" w:rsidRDefault="00112896" w:rsidP="00DE1320">
      <w:pPr>
        <w:spacing w:after="172" w:line="360" w:lineRule="auto"/>
        <w:jc w:val="both"/>
        <w:rPr>
          <w:rFonts w:ascii="Arial" w:eastAsia="Calibri" w:hAnsi="Arial" w:cs="Arial"/>
          <w:color w:val="000000" w:themeColor="text1"/>
          <w:sz w:val="20"/>
          <w:szCs w:val="20"/>
        </w:rPr>
      </w:pPr>
      <w:r w:rsidRPr="004E75C2">
        <w:rPr>
          <w:rFonts w:ascii="Arial" w:eastAsia="Calibri" w:hAnsi="Arial" w:cs="Arial"/>
          <w:color w:val="000000" w:themeColor="text1"/>
        </w:rPr>
        <w:t>In the below table an overview is provided about the nurse-led training effectiveness on HAI control in the UK.</w:t>
      </w:r>
      <w:r w:rsidRPr="004E75C2">
        <w:rPr>
          <w:rFonts w:ascii="Arial" w:eastAsia="Calibri" w:hAnsi="Arial" w:cs="Arial"/>
          <w:color w:val="000000" w:themeColor="text1"/>
          <w:sz w:val="20"/>
          <w:szCs w:val="20"/>
        </w:rPr>
        <w:t xml:space="preserve">  </w:t>
      </w:r>
    </w:p>
    <w:tbl>
      <w:tblPr>
        <w:tblW w:w="10980" w:type="dxa"/>
        <w:tblInd w:w="-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1350"/>
        <w:gridCol w:w="1200"/>
        <w:gridCol w:w="1335"/>
        <w:gridCol w:w="1245"/>
        <w:gridCol w:w="2220"/>
        <w:gridCol w:w="2550"/>
      </w:tblGrid>
      <w:tr w:rsidR="00D85EC8" w:rsidRPr="00D85EC8" w14:paraId="1FAADB8A" w14:textId="77777777" w:rsidTr="00B71AC7">
        <w:tc>
          <w:tcPr>
            <w:tcW w:w="1080" w:type="dxa"/>
            <w:tcMar>
              <w:top w:w="100" w:type="dxa"/>
              <w:left w:w="100" w:type="dxa"/>
              <w:bottom w:w="100" w:type="dxa"/>
              <w:right w:w="100" w:type="dxa"/>
            </w:tcMar>
          </w:tcPr>
          <w:p w14:paraId="301FBB13" w14:textId="51148A1F" w:rsidR="00DE1320" w:rsidRPr="00D85EC8" w:rsidRDefault="00DE1320" w:rsidP="00DE1320">
            <w:pPr>
              <w:spacing w:after="172" w:line="360" w:lineRule="auto"/>
              <w:jc w:val="both"/>
              <w:rPr>
                <w:rFonts w:ascii="Arial" w:eastAsia="Calibri" w:hAnsi="Arial" w:cs="Arial"/>
                <w:b/>
                <w:bCs/>
                <w:color w:val="000000" w:themeColor="text1"/>
                <w:sz w:val="16"/>
                <w:szCs w:val="16"/>
              </w:rPr>
            </w:pPr>
            <w:r w:rsidRPr="00D85EC8">
              <w:rPr>
                <w:rFonts w:ascii="Arial" w:eastAsia="Calibri" w:hAnsi="Arial" w:cs="Arial"/>
                <w:b/>
                <w:bCs/>
                <w:color w:val="000000" w:themeColor="text1"/>
                <w:sz w:val="16"/>
                <w:szCs w:val="16"/>
              </w:rPr>
              <w:t xml:space="preserve">Author and Date </w:t>
            </w:r>
            <w:r w:rsidR="006F07E5" w:rsidRPr="00D85EC8">
              <w:rPr>
                <w:rFonts w:ascii="Arial" w:eastAsia="Calibri" w:hAnsi="Arial" w:cs="Arial"/>
                <w:b/>
                <w:bCs/>
                <w:color w:val="000000" w:themeColor="text1"/>
                <w:sz w:val="16"/>
                <w:szCs w:val="16"/>
              </w:rPr>
              <w:t>and Title</w:t>
            </w:r>
          </w:p>
        </w:tc>
        <w:tc>
          <w:tcPr>
            <w:tcW w:w="1350" w:type="dxa"/>
            <w:tcMar>
              <w:top w:w="100" w:type="dxa"/>
              <w:left w:w="100" w:type="dxa"/>
              <w:bottom w:w="100" w:type="dxa"/>
              <w:right w:w="100" w:type="dxa"/>
            </w:tcMar>
          </w:tcPr>
          <w:p w14:paraId="4C588E1C" w14:textId="77777777" w:rsidR="00DE1320" w:rsidRPr="00D85EC8" w:rsidRDefault="00DE1320" w:rsidP="00DE1320">
            <w:pPr>
              <w:spacing w:after="172" w:line="360" w:lineRule="auto"/>
              <w:jc w:val="both"/>
              <w:rPr>
                <w:rFonts w:ascii="Arial" w:eastAsia="Calibri" w:hAnsi="Arial" w:cs="Arial"/>
                <w:b/>
                <w:bCs/>
                <w:color w:val="000000" w:themeColor="text1"/>
                <w:sz w:val="16"/>
                <w:szCs w:val="16"/>
              </w:rPr>
            </w:pPr>
            <w:r w:rsidRPr="00D85EC8">
              <w:rPr>
                <w:rFonts w:ascii="Arial" w:eastAsia="Calibri" w:hAnsi="Arial" w:cs="Arial"/>
                <w:b/>
                <w:bCs/>
                <w:color w:val="000000" w:themeColor="text1"/>
                <w:sz w:val="16"/>
                <w:szCs w:val="16"/>
              </w:rPr>
              <w:t xml:space="preserve">Aim </w:t>
            </w:r>
          </w:p>
        </w:tc>
        <w:tc>
          <w:tcPr>
            <w:tcW w:w="1200" w:type="dxa"/>
            <w:tcMar>
              <w:top w:w="100" w:type="dxa"/>
              <w:left w:w="100" w:type="dxa"/>
              <w:bottom w:w="100" w:type="dxa"/>
              <w:right w:w="100" w:type="dxa"/>
            </w:tcMar>
          </w:tcPr>
          <w:p w14:paraId="7C50A993" w14:textId="77777777" w:rsidR="00DE1320" w:rsidRPr="00D85EC8" w:rsidRDefault="00DE1320" w:rsidP="00DE1320">
            <w:pPr>
              <w:spacing w:after="172" w:line="360" w:lineRule="auto"/>
              <w:jc w:val="both"/>
              <w:rPr>
                <w:rFonts w:ascii="Arial" w:eastAsia="Calibri" w:hAnsi="Arial" w:cs="Arial"/>
                <w:b/>
                <w:bCs/>
                <w:color w:val="000000" w:themeColor="text1"/>
                <w:sz w:val="16"/>
                <w:szCs w:val="16"/>
              </w:rPr>
            </w:pPr>
            <w:r w:rsidRPr="00D85EC8">
              <w:rPr>
                <w:rFonts w:ascii="Arial" w:eastAsia="Calibri" w:hAnsi="Arial" w:cs="Arial"/>
                <w:b/>
                <w:bCs/>
                <w:color w:val="000000" w:themeColor="text1"/>
                <w:sz w:val="16"/>
                <w:szCs w:val="16"/>
              </w:rPr>
              <w:t xml:space="preserve">Location </w:t>
            </w:r>
          </w:p>
        </w:tc>
        <w:tc>
          <w:tcPr>
            <w:tcW w:w="1335" w:type="dxa"/>
            <w:tcMar>
              <w:top w:w="100" w:type="dxa"/>
              <w:left w:w="100" w:type="dxa"/>
              <w:bottom w:w="100" w:type="dxa"/>
              <w:right w:w="100" w:type="dxa"/>
            </w:tcMar>
          </w:tcPr>
          <w:p w14:paraId="3D8671B3" w14:textId="77777777" w:rsidR="00DE1320" w:rsidRPr="00D85EC8" w:rsidRDefault="00DE1320" w:rsidP="00DE1320">
            <w:pPr>
              <w:spacing w:after="172" w:line="360" w:lineRule="auto"/>
              <w:jc w:val="both"/>
              <w:rPr>
                <w:rFonts w:ascii="Arial" w:eastAsia="Calibri" w:hAnsi="Arial" w:cs="Arial"/>
                <w:b/>
                <w:bCs/>
                <w:color w:val="000000" w:themeColor="text1"/>
                <w:sz w:val="16"/>
                <w:szCs w:val="16"/>
              </w:rPr>
            </w:pPr>
            <w:r w:rsidRPr="00D85EC8">
              <w:rPr>
                <w:rFonts w:ascii="Arial" w:eastAsia="Calibri" w:hAnsi="Arial" w:cs="Arial"/>
                <w:b/>
                <w:bCs/>
                <w:color w:val="000000" w:themeColor="text1"/>
                <w:sz w:val="16"/>
                <w:szCs w:val="16"/>
              </w:rPr>
              <w:t xml:space="preserve">Population and Sample size </w:t>
            </w:r>
          </w:p>
        </w:tc>
        <w:tc>
          <w:tcPr>
            <w:tcW w:w="1245" w:type="dxa"/>
            <w:tcMar>
              <w:top w:w="100" w:type="dxa"/>
              <w:left w:w="100" w:type="dxa"/>
              <w:bottom w:w="100" w:type="dxa"/>
              <w:right w:w="100" w:type="dxa"/>
            </w:tcMar>
          </w:tcPr>
          <w:p w14:paraId="69C4BF42" w14:textId="77777777" w:rsidR="00DE1320" w:rsidRPr="00D85EC8" w:rsidRDefault="00DE1320" w:rsidP="00DE1320">
            <w:pPr>
              <w:spacing w:after="172" w:line="360" w:lineRule="auto"/>
              <w:jc w:val="both"/>
              <w:rPr>
                <w:rFonts w:ascii="Arial" w:eastAsia="Calibri" w:hAnsi="Arial" w:cs="Arial"/>
                <w:b/>
                <w:bCs/>
                <w:color w:val="000000" w:themeColor="text1"/>
                <w:sz w:val="16"/>
                <w:szCs w:val="16"/>
              </w:rPr>
            </w:pPr>
            <w:r w:rsidRPr="00D85EC8">
              <w:rPr>
                <w:rFonts w:ascii="Arial" w:eastAsia="Calibri" w:hAnsi="Arial" w:cs="Arial"/>
                <w:b/>
                <w:bCs/>
                <w:color w:val="000000" w:themeColor="text1"/>
                <w:sz w:val="16"/>
                <w:szCs w:val="16"/>
              </w:rPr>
              <w:t xml:space="preserve">Design </w:t>
            </w:r>
          </w:p>
        </w:tc>
        <w:tc>
          <w:tcPr>
            <w:tcW w:w="2220" w:type="dxa"/>
            <w:tcMar>
              <w:top w:w="100" w:type="dxa"/>
              <w:left w:w="100" w:type="dxa"/>
              <w:bottom w:w="100" w:type="dxa"/>
              <w:right w:w="100" w:type="dxa"/>
            </w:tcMar>
          </w:tcPr>
          <w:p w14:paraId="3BEA4202" w14:textId="77777777" w:rsidR="00DE1320" w:rsidRPr="00D85EC8" w:rsidRDefault="00DE1320" w:rsidP="00DE1320">
            <w:pPr>
              <w:spacing w:after="172" w:line="360" w:lineRule="auto"/>
              <w:jc w:val="both"/>
              <w:rPr>
                <w:rFonts w:ascii="Arial" w:eastAsia="Calibri" w:hAnsi="Arial" w:cs="Arial"/>
                <w:b/>
                <w:bCs/>
                <w:color w:val="000000" w:themeColor="text1"/>
                <w:sz w:val="16"/>
                <w:szCs w:val="16"/>
              </w:rPr>
            </w:pPr>
            <w:r w:rsidRPr="00D85EC8">
              <w:rPr>
                <w:rFonts w:ascii="Arial" w:eastAsia="Calibri" w:hAnsi="Arial" w:cs="Arial"/>
                <w:b/>
                <w:bCs/>
                <w:color w:val="000000" w:themeColor="text1"/>
                <w:sz w:val="16"/>
                <w:szCs w:val="16"/>
              </w:rPr>
              <w:t xml:space="preserve">Intervention </w:t>
            </w:r>
          </w:p>
        </w:tc>
        <w:tc>
          <w:tcPr>
            <w:tcW w:w="2550" w:type="dxa"/>
            <w:tcMar>
              <w:top w:w="100" w:type="dxa"/>
              <w:left w:w="100" w:type="dxa"/>
              <w:bottom w:w="100" w:type="dxa"/>
              <w:right w:w="100" w:type="dxa"/>
            </w:tcMar>
          </w:tcPr>
          <w:p w14:paraId="24F32A4F" w14:textId="77777777" w:rsidR="00DE1320" w:rsidRPr="00D85EC8" w:rsidRDefault="00DE1320" w:rsidP="00DE1320">
            <w:pPr>
              <w:spacing w:after="172" w:line="360" w:lineRule="auto"/>
              <w:jc w:val="both"/>
              <w:rPr>
                <w:rFonts w:ascii="Arial" w:eastAsia="Calibri" w:hAnsi="Arial" w:cs="Arial"/>
                <w:b/>
                <w:bCs/>
                <w:color w:val="000000" w:themeColor="text1"/>
                <w:sz w:val="16"/>
                <w:szCs w:val="16"/>
              </w:rPr>
            </w:pPr>
            <w:r w:rsidRPr="00D85EC8">
              <w:rPr>
                <w:rFonts w:ascii="Arial" w:eastAsia="Calibri" w:hAnsi="Arial" w:cs="Arial"/>
                <w:b/>
                <w:bCs/>
                <w:color w:val="000000" w:themeColor="text1"/>
                <w:sz w:val="16"/>
                <w:szCs w:val="16"/>
              </w:rPr>
              <w:t xml:space="preserve">Findings </w:t>
            </w:r>
          </w:p>
        </w:tc>
      </w:tr>
      <w:tr w:rsidR="00D85EC8" w:rsidRPr="00D85EC8" w14:paraId="7D2C66AB" w14:textId="77777777" w:rsidTr="00B71AC7">
        <w:tc>
          <w:tcPr>
            <w:tcW w:w="1080" w:type="dxa"/>
            <w:tcMar>
              <w:top w:w="100" w:type="dxa"/>
              <w:left w:w="100" w:type="dxa"/>
              <w:bottom w:w="100" w:type="dxa"/>
              <w:right w:w="100" w:type="dxa"/>
            </w:tcMar>
          </w:tcPr>
          <w:p w14:paraId="78B4F181" w14:textId="46CCE114"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Williams </w:t>
            </w:r>
            <w:r w:rsidRPr="00D85EC8">
              <w:rPr>
                <w:rFonts w:ascii="Arial" w:eastAsia="Calibri" w:hAnsi="Arial" w:cs="Arial"/>
                <w:i/>
                <w:iCs/>
                <w:color w:val="000000" w:themeColor="text1"/>
                <w:sz w:val="16"/>
                <w:szCs w:val="16"/>
              </w:rPr>
              <w:t>et al.</w:t>
            </w:r>
            <w:r w:rsidRPr="00D85EC8">
              <w:rPr>
                <w:rFonts w:ascii="Arial" w:eastAsia="Calibri" w:hAnsi="Arial" w:cs="Arial"/>
                <w:color w:val="000000" w:themeColor="text1"/>
                <w:sz w:val="16"/>
                <w:szCs w:val="16"/>
              </w:rPr>
              <w:t xml:space="preserve"> (2019)</w:t>
            </w:r>
            <w:r w:rsidR="007168A9" w:rsidRPr="00D85EC8">
              <w:rPr>
                <w:rFonts w:ascii="Arial" w:eastAsia="Calibri" w:hAnsi="Arial" w:cs="Arial"/>
                <w:color w:val="000000" w:themeColor="text1"/>
                <w:sz w:val="16"/>
                <w:szCs w:val="16"/>
              </w:rPr>
              <w:t>, “An evaluation of an infection prevention link nurse programme in community hospitals and development of an implementation model.”</w:t>
            </w:r>
          </w:p>
        </w:tc>
        <w:tc>
          <w:tcPr>
            <w:tcW w:w="1350" w:type="dxa"/>
            <w:tcMar>
              <w:top w:w="100" w:type="dxa"/>
              <w:left w:w="100" w:type="dxa"/>
              <w:bottom w:w="100" w:type="dxa"/>
              <w:right w:w="100" w:type="dxa"/>
            </w:tcMar>
          </w:tcPr>
          <w:p w14:paraId="50A1E0CB"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To examine the implementation and evaluation of the nurse programme in an NHS organisation.  </w:t>
            </w:r>
          </w:p>
        </w:tc>
        <w:tc>
          <w:tcPr>
            <w:tcW w:w="1200" w:type="dxa"/>
            <w:tcMar>
              <w:top w:w="100" w:type="dxa"/>
              <w:left w:w="100" w:type="dxa"/>
              <w:bottom w:w="100" w:type="dxa"/>
              <w:right w:w="100" w:type="dxa"/>
            </w:tcMar>
          </w:tcPr>
          <w:p w14:paraId="6D399A32"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UK</w:t>
            </w:r>
          </w:p>
        </w:tc>
        <w:tc>
          <w:tcPr>
            <w:tcW w:w="1335" w:type="dxa"/>
            <w:tcMar>
              <w:top w:w="100" w:type="dxa"/>
              <w:left w:w="100" w:type="dxa"/>
              <w:bottom w:w="100" w:type="dxa"/>
              <w:right w:w="100" w:type="dxa"/>
            </w:tcMar>
          </w:tcPr>
          <w:p w14:paraId="55DD50D2"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Nurses of the NHS organisation (n= 16)</w:t>
            </w:r>
          </w:p>
        </w:tc>
        <w:tc>
          <w:tcPr>
            <w:tcW w:w="1245" w:type="dxa"/>
            <w:tcMar>
              <w:top w:w="100" w:type="dxa"/>
              <w:left w:w="100" w:type="dxa"/>
              <w:bottom w:w="100" w:type="dxa"/>
              <w:right w:w="100" w:type="dxa"/>
            </w:tcMar>
          </w:tcPr>
          <w:p w14:paraId="26726E6B"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Qualitative (semi-structured and contact log analysis)</w:t>
            </w:r>
          </w:p>
        </w:tc>
        <w:tc>
          <w:tcPr>
            <w:tcW w:w="2220" w:type="dxa"/>
            <w:tcMar>
              <w:top w:w="100" w:type="dxa"/>
              <w:left w:w="100" w:type="dxa"/>
              <w:bottom w:w="100" w:type="dxa"/>
              <w:right w:w="100" w:type="dxa"/>
            </w:tcMar>
          </w:tcPr>
          <w:p w14:paraId="0F02C874"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Nursing programme for support, education and regular contact with the "infection prevention team”. </w:t>
            </w:r>
          </w:p>
        </w:tc>
        <w:tc>
          <w:tcPr>
            <w:tcW w:w="2550" w:type="dxa"/>
            <w:tcMar>
              <w:top w:w="100" w:type="dxa"/>
              <w:left w:w="100" w:type="dxa"/>
              <w:bottom w:w="100" w:type="dxa"/>
              <w:right w:w="100" w:type="dxa"/>
            </w:tcMar>
          </w:tcPr>
          <w:p w14:paraId="78D0CBD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Theme 1: Selection Process</w:t>
            </w:r>
          </w:p>
          <w:p w14:paraId="7D294F7F"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Theme 2: Support networks </w:t>
            </w:r>
          </w:p>
          <w:p w14:paraId="34DBAB28"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Theme 3; Essential roots </w:t>
            </w:r>
          </w:p>
          <w:p w14:paraId="6A41E64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Theme 4: Turning Points for Success </w:t>
            </w:r>
          </w:p>
        </w:tc>
      </w:tr>
      <w:tr w:rsidR="00D85EC8" w:rsidRPr="00D85EC8" w14:paraId="5DFF360B" w14:textId="77777777" w:rsidTr="00B71AC7">
        <w:tc>
          <w:tcPr>
            <w:tcW w:w="1080" w:type="dxa"/>
            <w:tcMar>
              <w:top w:w="100" w:type="dxa"/>
              <w:left w:w="100" w:type="dxa"/>
              <w:bottom w:w="100" w:type="dxa"/>
              <w:right w:w="100" w:type="dxa"/>
            </w:tcMar>
          </w:tcPr>
          <w:p w14:paraId="2B6B9A65" w14:textId="67FA10BE"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Gorjian </w:t>
            </w:r>
            <w:r w:rsidRPr="00D85EC8">
              <w:rPr>
                <w:rFonts w:ascii="Arial" w:eastAsia="Calibri" w:hAnsi="Arial" w:cs="Arial"/>
                <w:i/>
                <w:iCs/>
                <w:color w:val="000000" w:themeColor="text1"/>
                <w:sz w:val="16"/>
                <w:szCs w:val="16"/>
              </w:rPr>
              <w:t>et al.</w:t>
            </w:r>
            <w:r w:rsidRPr="00D85EC8">
              <w:rPr>
                <w:rFonts w:ascii="Arial" w:eastAsia="Calibri" w:hAnsi="Arial" w:cs="Arial"/>
                <w:color w:val="000000" w:themeColor="text1"/>
                <w:sz w:val="16"/>
                <w:szCs w:val="16"/>
              </w:rPr>
              <w:t xml:space="preserve"> (2024)</w:t>
            </w:r>
            <w:r w:rsidR="007168A9" w:rsidRPr="00D85EC8">
              <w:rPr>
                <w:rFonts w:ascii="Arial" w:eastAsia="Calibri" w:hAnsi="Arial" w:cs="Arial"/>
                <w:color w:val="000000" w:themeColor="text1"/>
                <w:sz w:val="16"/>
                <w:szCs w:val="16"/>
              </w:rPr>
              <w:t xml:space="preserve"> “Experiences and attitudes of clinical and academic nurses about infection prevention and control nursing curriculum and duties-a qualitative study.”</w:t>
            </w:r>
          </w:p>
        </w:tc>
        <w:tc>
          <w:tcPr>
            <w:tcW w:w="1350" w:type="dxa"/>
            <w:tcMar>
              <w:top w:w="100" w:type="dxa"/>
              <w:left w:w="100" w:type="dxa"/>
              <w:bottom w:w="100" w:type="dxa"/>
              <w:right w:w="100" w:type="dxa"/>
            </w:tcMar>
          </w:tcPr>
          <w:p w14:paraId="5A0EDA4C"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“To explore clinical and academic nurses’ attitudes toward IPC nursing</w:t>
            </w:r>
          </w:p>
          <w:p w14:paraId="06D98C00"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curriculum and duties.” (p. 1)</w:t>
            </w:r>
          </w:p>
        </w:tc>
        <w:tc>
          <w:tcPr>
            <w:tcW w:w="1200" w:type="dxa"/>
            <w:tcMar>
              <w:top w:w="100" w:type="dxa"/>
              <w:left w:w="100" w:type="dxa"/>
              <w:bottom w:w="100" w:type="dxa"/>
              <w:right w:w="100" w:type="dxa"/>
            </w:tcMar>
          </w:tcPr>
          <w:p w14:paraId="62DC8F2D"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UK</w:t>
            </w:r>
          </w:p>
        </w:tc>
        <w:tc>
          <w:tcPr>
            <w:tcW w:w="1335" w:type="dxa"/>
            <w:tcMar>
              <w:top w:w="100" w:type="dxa"/>
              <w:left w:w="100" w:type="dxa"/>
              <w:bottom w:w="100" w:type="dxa"/>
              <w:right w:w="100" w:type="dxa"/>
            </w:tcMar>
          </w:tcPr>
          <w:p w14:paraId="426D8D82"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Clinical and academic nurses (n= 36)</w:t>
            </w:r>
          </w:p>
        </w:tc>
        <w:tc>
          <w:tcPr>
            <w:tcW w:w="1245" w:type="dxa"/>
            <w:tcMar>
              <w:top w:w="100" w:type="dxa"/>
              <w:left w:w="100" w:type="dxa"/>
              <w:bottom w:w="100" w:type="dxa"/>
              <w:right w:w="100" w:type="dxa"/>
            </w:tcMar>
          </w:tcPr>
          <w:p w14:paraId="7FDA9E1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Qualitative (seven focus groups)</w:t>
            </w:r>
          </w:p>
        </w:tc>
        <w:tc>
          <w:tcPr>
            <w:tcW w:w="2220" w:type="dxa"/>
            <w:tcMar>
              <w:top w:w="100" w:type="dxa"/>
              <w:left w:w="100" w:type="dxa"/>
              <w:bottom w:w="100" w:type="dxa"/>
              <w:right w:w="100" w:type="dxa"/>
            </w:tcMar>
          </w:tcPr>
          <w:p w14:paraId="00F0182D"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IPC nursing curriculum and duties education </w:t>
            </w:r>
          </w:p>
        </w:tc>
        <w:tc>
          <w:tcPr>
            <w:tcW w:w="2550" w:type="dxa"/>
            <w:tcMar>
              <w:top w:w="100" w:type="dxa"/>
              <w:left w:w="100" w:type="dxa"/>
              <w:bottom w:w="100" w:type="dxa"/>
              <w:right w:w="100" w:type="dxa"/>
            </w:tcMar>
          </w:tcPr>
          <w:p w14:paraId="15DC29D4" w14:textId="77777777" w:rsidR="00DE1320" w:rsidRPr="00D85EC8" w:rsidRDefault="00DE1320" w:rsidP="00DE1320">
            <w:pPr>
              <w:numPr>
                <w:ilvl w:val="0"/>
                <w:numId w:val="4"/>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Categories of IPC curriculum are the creation of specialised fields, teaching methods and spaces for education. </w:t>
            </w:r>
          </w:p>
          <w:p w14:paraId="3A3D5553" w14:textId="77777777" w:rsidR="00DE1320" w:rsidRPr="00D85EC8" w:rsidRDefault="00DE1320" w:rsidP="00DE1320">
            <w:pPr>
              <w:numPr>
                <w:ilvl w:val="0"/>
                <w:numId w:val="4"/>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The evaluation done after education delivery is on the learners and the curriculum. </w:t>
            </w:r>
          </w:p>
        </w:tc>
      </w:tr>
      <w:tr w:rsidR="00D85EC8" w:rsidRPr="00D85EC8" w14:paraId="7B275BF4" w14:textId="77777777" w:rsidTr="00B71AC7">
        <w:tc>
          <w:tcPr>
            <w:tcW w:w="1080" w:type="dxa"/>
            <w:tcMar>
              <w:top w:w="100" w:type="dxa"/>
              <w:left w:w="100" w:type="dxa"/>
              <w:bottom w:w="100" w:type="dxa"/>
              <w:right w:w="100" w:type="dxa"/>
            </w:tcMar>
          </w:tcPr>
          <w:p w14:paraId="22C920E9" w14:textId="503034EE"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lastRenderedPageBreak/>
              <w:t xml:space="preserve">Macdonald </w:t>
            </w:r>
            <w:r w:rsidRPr="00D85EC8">
              <w:rPr>
                <w:rFonts w:ascii="Arial" w:eastAsia="Calibri" w:hAnsi="Arial" w:cs="Arial"/>
                <w:i/>
                <w:iCs/>
                <w:color w:val="000000" w:themeColor="text1"/>
                <w:sz w:val="16"/>
                <w:szCs w:val="16"/>
              </w:rPr>
              <w:t>et al.</w:t>
            </w:r>
            <w:r w:rsidRPr="00D85EC8">
              <w:rPr>
                <w:rFonts w:ascii="Arial" w:eastAsia="Calibri" w:hAnsi="Arial" w:cs="Arial"/>
                <w:color w:val="000000" w:themeColor="text1"/>
                <w:sz w:val="16"/>
                <w:szCs w:val="16"/>
              </w:rPr>
              <w:t xml:space="preserve"> (2017)</w:t>
            </w:r>
            <w:r w:rsidR="006509F0" w:rsidRPr="00D85EC8">
              <w:rPr>
                <w:rFonts w:ascii="Arial" w:eastAsia="Calibri" w:hAnsi="Arial" w:cs="Arial"/>
                <w:color w:val="000000" w:themeColor="text1"/>
                <w:sz w:val="16"/>
                <w:szCs w:val="16"/>
              </w:rPr>
              <w:t xml:space="preserve"> “Evaluation of a visual tool co-developed for training hospital staff on the prevention and control of the spread of healthcare associated infections”</w:t>
            </w:r>
          </w:p>
        </w:tc>
        <w:tc>
          <w:tcPr>
            <w:tcW w:w="1350" w:type="dxa"/>
            <w:tcMar>
              <w:top w:w="100" w:type="dxa"/>
              <w:left w:w="100" w:type="dxa"/>
              <w:bottom w:w="100" w:type="dxa"/>
              <w:right w:w="100" w:type="dxa"/>
            </w:tcMar>
          </w:tcPr>
          <w:p w14:paraId="1900471D"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To evaluate a visual tool used for training hospital staff to prevent and control HAIs. </w:t>
            </w:r>
          </w:p>
        </w:tc>
        <w:tc>
          <w:tcPr>
            <w:tcW w:w="1200" w:type="dxa"/>
            <w:tcMar>
              <w:top w:w="100" w:type="dxa"/>
              <w:left w:w="100" w:type="dxa"/>
              <w:bottom w:w="100" w:type="dxa"/>
              <w:right w:w="100" w:type="dxa"/>
            </w:tcMar>
          </w:tcPr>
          <w:p w14:paraId="3AB4ED6A"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UK </w:t>
            </w:r>
          </w:p>
        </w:tc>
        <w:tc>
          <w:tcPr>
            <w:tcW w:w="1335" w:type="dxa"/>
            <w:tcMar>
              <w:top w:w="100" w:type="dxa"/>
              <w:left w:w="100" w:type="dxa"/>
              <w:bottom w:w="100" w:type="dxa"/>
              <w:right w:w="100" w:type="dxa"/>
            </w:tcMar>
          </w:tcPr>
          <w:p w14:paraId="4A04D918"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UK National Health Service staff (n= 150)</w:t>
            </w:r>
          </w:p>
        </w:tc>
        <w:tc>
          <w:tcPr>
            <w:tcW w:w="1245" w:type="dxa"/>
            <w:tcMar>
              <w:top w:w="100" w:type="dxa"/>
              <w:left w:w="100" w:type="dxa"/>
              <w:bottom w:w="100" w:type="dxa"/>
              <w:right w:w="100" w:type="dxa"/>
            </w:tcMar>
          </w:tcPr>
          <w:p w14:paraId="3709428A"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Mixed (cohort and qualitative groups) design for a three-stage study. </w:t>
            </w:r>
          </w:p>
        </w:tc>
        <w:tc>
          <w:tcPr>
            <w:tcW w:w="2220" w:type="dxa"/>
            <w:tcMar>
              <w:top w:w="100" w:type="dxa"/>
              <w:left w:w="100" w:type="dxa"/>
              <w:bottom w:w="100" w:type="dxa"/>
              <w:right w:w="100" w:type="dxa"/>
            </w:tcMar>
          </w:tcPr>
          <w:p w14:paraId="794A7348"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A tablet-based visual intervention with the purpose of pathogen location, survival and transmission path finding. </w:t>
            </w:r>
          </w:p>
        </w:tc>
        <w:tc>
          <w:tcPr>
            <w:tcW w:w="2550" w:type="dxa"/>
            <w:tcMar>
              <w:top w:w="100" w:type="dxa"/>
              <w:left w:w="100" w:type="dxa"/>
              <w:bottom w:w="100" w:type="dxa"/>
              <w:right w:w="100" w:type="dxa"/>
            </w:tcMar>
          </w:tcPr>
          <w:p w14:paraId="3835987A"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Improvement of understanding and awareness about the pathogen of HAI after using this tablet app. </w:t>
            </w:r>
          </w:p>
        </w:tc>
      </w:tr>
      <w:tr w:rsidR="00D85EC8" w:rsidRPr="00D85EC8" w14:paraId="6567D4B4" w14:textId="77777777" w:rsidTr="00B71AC7">
        <w:tc>
          <w:tcPr>
            <w:tcW w:w="1080" w:type="dxa"/>
            <w:tcMar>
              <w:top w:w="100" w:type="dxa"/>
              <w:left w:w="100" w:type="dxa"/>
              <w:bottom w:w="100" w:type="dxa"/>
              <w:right w:w="100" w:type="dxa"/>
            </w:tcMar>
          </w:tcPr>
          <w:p w14:paraId="2FFFA577" w14:textId="717713D6"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Hawker </w:t>
            </w:r>
            <w:r w:rsidRPr="00D85EC8">
              <w:rPr>
                <w:rFonts w:ascii="Arial" w:eastAsia="Calibri" w:hAnsi="Arial" w:cs="Arial"/>
                <w:i/>
                <w:iCs/>
                <w:color w:val="000000" w:themeColor="text1"/>
                <w:sz w:val="16"/>
                <w:szCs w:val="16"/>
              </w:rPr>
              <w:t>et al</w:t>
            </w:r>
            <w:r w:rsidRPr="00D85EC8">
              <w:rPr>
                <w:rFonts w:ascii="Arial" w:eastAsia="Calibri" w:hAnsi="Arial" w:cs="Arial"/>
                <w:color w:val="000000" w:themeColor="text1"/>
                <w:sz w:val="16"/>
                <w:szCs w:val="16"/>
              </w:rPr>
              <w:t>. (2023)</w:t>
            </w:r>
            <w:r w:rsidR="006509F0" w:rsidRPr="00D85EC8">
              <w:rPr>
                <w:rFonts w:ascii="Arial" w:eastAsia="Calibri" w:hAnsi="Arial" w:cs="Arial"/>
                <w:color w:val="000000" w:themeColor="text1"/>
                <w:sz w:val="16"/>
                <w:szCs w:val="16"/>
              </w:rPr>
              <w:t xml:space="preserve"> “How aseptic technique is taught to undergraduate student nurses: A qualitative study”</w:t>
            </w:r>
          </w:p>
        </w:tc>
        <w:tc>
          <w:tcPr>
            <w:tcW w:w="1350" w:type="dxa"/>
            <w:tcMar>
              <w:top w:w="100" w:type="dxa"/>
              <w:left w:w="100" w:type="dxa"/>
              <w:bottom w:w="100" w:type="dxa"/>
              <w:right w:w="100" w:type="dxa"/>
            </w:tcMar>
          </w:tcPr>
          <w:p w14:paraId="7D7B8996"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To examine the use of aseptic techniques for preventing HAIs and reducing the risk of antimicrobial resistance (AMR). </w:t>
            </w:r>
          </w:p>
        </w:tc>
        <w:tc>
          <w:tcPr>
            <w:tcW w:w="1200" w:type="dxa"/>
            <w:tcMar>
              <w:top w:w="100" w:type="dxa"/>
              <w:left w:w="100" w:type="dxa"/>
              <w:bottom w:w="100" w:type="dxa"/>
              <w:right w:w="100" w:type="dxa"/>
            </w:tcMar>
          </w:tcPr>
          <w:p w14:paraId="075A4B03"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UK </w:t>
            </w:r>
          </w:p>
        </w:tc>
        <w:tc>
          <w:tcPr>
            <w:tcW w:w="1335" w:type="dxa"/>
            <w:tcMar>
              <w:top w:w="100" w:type="dxa"/>
              <w:left w:w="100" w:type="dxa"/>
              <w:bottom w:w="100" w:type="dxa"/>
              <w:right w:w="100" w:type="dxa"/>
            </w:tcMar>
          </w:tcPr>
          <w:p w14:paraId="2DFC6DF5"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Undergraduate nursing students, clinical mentors, infection prevention nurses and university-based nurses (n= 47)</w:t>
            </w:r>
          </w:p>
        </w:tc>
        <w:tc>
          <w:tcPr>
            <w:tcW w:w="1245" w:type="dxa"/>
            <w:tcMar>
              <w:top w:w="100" w:type="dxa"/>
              <w:left w:w="100" w:type="dxa"/>
              <w:bottom w:w="100" w:type="dxa"/>
              <w:right w:w="100" w:type="dxa"/>
            </w:tcMar>
          </w:tcPr>
          <w:p w14:paraId="48132EDD"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Qualitative (interview)</w:t>
            </w:r>
          </w:p>
        </w:tc>
        <w:tc>
          <w:tcPr>
            <w:tcW w:w="2220" w:type="dxa"/>
            <w:tcMar>
              <w:top w:w="100" w:type="dxa"/>
              <w:left w:w="100" w:type="dxa"/>
              <w:bottom w:w="100" w:type="dxa"/>
              <w:right w:w="100" w:type="dxa"/>
            </w:tcMar>
          </w:tcPr>
          <w:p w14:paraId="22F9AC7A"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Aseptic technique </w:t>
            </w:r>
          </w:p>
        </w:tc>
        <w:tc>
          <w:tcPr>
            <w:tcW w:w="2550" w:type="dxa"/>
            <w:tcMar>
              <w:top w:w="100" w:type="dxa"/>
              <w:left w:w="100" w:type="dxa"/>
              <w:bottom w:w="100" w:type="dxa"/>
              <w:right w:w="100" w:type="dxa"/>
            </w:tcMar>
          </w:tcPr>
          <w:p w14:paraId="5F5A9624" w14:textId="77777777" w:rsidR="00DE1320" w:rsidRPr="00D85EC8"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Poor preparation of nursing students to utilise aseptic technique </w:t>
            </w:r>
          </w:p>
          <w:p w14:paraId="313ECA68" w14:textId="77777777" w:rsidR="00DE1320" w:rsidRPr="00D85EC8"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Misunderstanding and confusion </w:t>
            </w:r>
          </w:p>
          <w:p w14:paraId="50E7BDC3" w14:textId="77777777" w:rsidR="00DE1320" w:rsidRPr="00D85EC8"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Poor curriculum design and a need for better innovation. </w:t>
            </w:r>
          </w:p>
        </w:tc>
      </w:tr>
      <w:tr w:rsidR="00D85EC8" w:rsidRPr="00D85EC8" w14:paraId="17773DAD" w14:textId="77777777" w:rsidTr="00B71AC7">
        <w:tc>
          <w:tcPr>
            <w:tcW w:w="1080" w:type="dxa"/>
            <w:tcMar>
              <w:top w:w="100" w:type="dxa"/>
              <w:left w:w="100" w:type="dxa"/>
              <w:bottom w:w="100" w:type="dxa"/>
              <w:right w:w="100" w:type="dxa"/>
            </w:tcMar>
          </w:tcPr>
          <w:p w14:paraId="5B57E8B0" w14:textId="59E51F3C"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Erdek </w:t>
            </w:r>
            <w:r w:rsidRPr="00D85EC8">
              <w:rPr>
                <w:rFonts w:ascii="Arial" w:eastAsia="Calibri" w:hAnsi="Arial" w:cs="Arial"/>
                <w:i/>
                <w:iCs/>
                <w:color w:val="000000" w:themeColor="text1"/>
                <w:sz w:val="16"/>
                <w:szCs w:val="16"/>
              </w:rPr>
              <w:t xml:space="preserve">et al. </w:t>
            </w:r>
            <w:r w:rsidRPr="00D85EC8">
              <w:rPr>
                <w:rFonts w:ascii="Arial" w:eastAsia="Calibri" w:hAnsi="Arial" w:cs="Arial"/>
                <w:color w:val="000000" w:themeColor="text1"/>
                <w:sz w:val="16"/>
                <w:szCs w:val="16"/>
              </w:rPr>
              <w:t>(2017)</w:t>
            </w:r>
            <w:r w:rsidR="006509F0" w:rsidRPr="00D85EC8">
              <w:rPr>
                <w:rFonts w:ascii="Arial" w:eastAsia="Calibri" w:hAnsi="Arial" w:cs="Arial"/>
                <w:color w:val="000000" w:themeColor="text1"/>
                <w:sz w:val="16"/>
                <w:szCs w:val="16"/>
              </w:rPr>
              <w:t xml:space="preserve"> “The effects of training inpatients and their relatives about infection control measures and subsequent rate of infection”</w:t>
            </w:r>
          </w:p>
        </w:tc>
        <w:tc>
          <w:tcPr>
            <w:tcW w:w="1350" w:type="dxa"/>
            <w:tcMar>
              <w:top w:w="100" w:type="dxa"/>
              <w:left w:w="100" w:type="dxa"/>
              <w:bottom w:w="100" w:type="dxa"/>
              <w:right w:w="100" w:type="dxa"/>
            </w:tcMar>
          </w:tcPr>
          <w:p w14:paraId="568685F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To evaluate the results of infection control training to prevent the rate of infection. </w:t>
            </w:r>
          </w:p>
        </w:tc>
        <w:tc>
          <w:tcPr>
            <w:tcW w:w="1200" w:type="dxa"/>
            <w:tcMar>
              <w:top w:w="100" w:type="dxa"/>
              <w:left w:w="100" w:type="dxa"/>
              <w:bottom w:w="100" w:type="dxa"/>
              <w:right w:w="100" w:type="dxa"/>
            </w:tcMar>
          </w:tcPr>
          <w:p w14:paraId="01CE79BA"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UK</w:t>
            </w:r>
          </w:p>
        </w:tc>
        <w:tc>
          <w:tcPr>
            <w:tcW w:w="1335" w:type="dxa"/>
            <w:tcMar>
              <w:top w:w="100" w:type="dxa"/>
              <w:left w:w="100" w:type="dxa"/>
              <w:bottom w:w="100" w:type="dxa"/>
              <w:right w:w="100" w:type="dxa"/>
            </w:tcMar>
          </w:tcPr>
          <w:p w14:paraId="692086FF"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Nursing professional (n= 197)</w:t>
            </w:r>
          </w:p>
        </w:tc>
        <w:tc>
          <w:tcPr>
            <w:tcW w:w="1245" w:type="dxa"/>
            <w:tcMar>
              <w:top w:w="100" w:type="dxa"/>
              <w:left w:w="100" w:type="dxa"/>
              <w:bottom w:w="100" w:type="dxa"/>
              <w:right w:w="100" w:type="dxa"/>
            </w:tcMar>
          </w:tcPr>
          <w:p w14:paraId="1FE7C7D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Quantitative (18-question survey)</w:t>
            </w:r>
          </w:p>
        </w:tc>
        <w:tc>
          <w:tcPr>
            <w:tcW w:w="2220" w:type="dxa"/>
            <w:tcMar>
              <w:top w:w="100" w:type="dxa"/>
              <w:left w:w="100" w:type="dxa"/>
              <w:bottom w:w="100" w:type="dxa"/>
              <w:right w:w="100" w:type="dxa"/>
            </w:tcMar>
          </w:tcPr>
          <w:p w14:paraId="19EA86D5"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Infection control training programme </w:t>
            </w:r>
          </w:p>
        </w:tc>
        <w:tc>
          <w:tcPr>
            <w:tcW w:w="2550" w:type="dxa"/>
            <w:tcMar>
              <w:top w:w="100" w:type="dxa"/>
              <w:left w:w="100" w:type="dxa"/>
              <w:bottom w:w="100" w:type="dxa"/>
              <w:right w:w="100" w:type="dxa"/>
            </w:tcMar>
          </w:tcPr>
          <w:p w14:paraId="5543594B" w14:textId="77777777" w:rsidR="00DE1320" w:rsidRPr="00D85EC8"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Mean knowledge score of nurses before and after training was “20.07±46.76 and 96.36±11.85” </w:t>
            </w:r>
          </w:p>
          <w:p w14:paraId="13C569C4" w14:textId="77777777" w:rsidR="00DE1320" w:rsidRPr="00D85EC8"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95.9% of the nurses confirmed that this training contributed to infection education and helped to prevent infection. </w:t>
            </w:r>
          </w:p>
        </w:tc>
      </w:tr>
      <w:tr w:rsidR="00D85EC8" w:rsidRPr="00D85EC8" w14:paraId="5142397F" w14:textId="77777777" w:rsidTr="00B71AC7">
        <w:tc>
          <w:tcPr>
            <w:tcW w:w="1080" w:type="dxa"/>
            <w:tcMar>
              <w:top w:w="100" w:type="dxa"/>
              <w:left w:w="100" w:type="dxa"/>
              <w:bottom w:w="100" w:type="dxa"/>
              <w:right w:w="100" w:type="dxa"/>
            </w:tcMar>
          </w:tcPr>
          <w:p w14:paraId="5485D589" w14:textId="01597D79"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Shah </w:t>
            </w:r>
            <w:r w:rsidRPr="00D85EC8">
              <w:rPr>
                <w:rFonts w:ascii="Arial" w:eastAsia="Calibri" w:hAnsi="Arial" w:cs="Arial"/>
                <w:i/>
                <w:iCs/>
                <w:color w:val="000000" w:themeColor="text1"/>
                <w:sz w:val="16"/>
                <w:szCs w:val="16"/>
              </w:rPr>
              <w:t xml:space="preserve">et al. </w:t>
            </w:r>
            <w:r w:rsidRPr="00D85EC8">
              <w:rPr>
                <w:rFonts w:ascii="Arial" w:eastAsia="Calibri" w:hAnsi="Arial" w:cs="Arial"/>
                <w:color w:val="000000" w:themeColor="text1"/>
                <w:sz w:val="16"/>
                <w:szCs w:val="16"/>
              </w:rPr>
              <w:t>(2015)</w:t>
            </w:r>
            <w:r w:rsidR="006509F0" w:rsidRPr="00D85EC8">
              <w:rPr>
                <w:rFonts w:ascii="Arial" w:eastAsia="Calibri" w:hAnsi="Arial" w:cs="Arial"/>
                <w:color w:val="000000" w:themeColor="text1"/>
                <w:sz w:val="16"/>
                <w:szCs w:val="16"/>
              </w:rPr>
              <w:t xml:space="preserve"> “Towards </w:t>
            </w:r>
            <w:r w:rsidR="006509F0" w:rsidRPr="00D85EC8">
              <w:rPr>
                <w:rFonts w:ascii="Arial" w:eastAsia="Calibri" w:hAnsi="Arial" w:cs="Arial"/>
                <w:color w:val="000000" w:themeColor="text1"/>
                <w:sz w:val="16"/>
                <w:szCs w:val="16"/>
              </w:rPr>
              <w:lastRenderedPageBreak/>
              <w:t>changing healthcare workers' behaviour: a qualitative study exploring non-compliance through appraisals of infection prevention and control practices”</w:t>
            </w:r>
          </w:p>
        </w:tc>
        <w:tc>
          <w:tcPr>
            <w:tcW w:w="1350" w:type="dxa"/>
            <w:tcMar>
              <w:top w:w="100" w:type="dxa"/>
              <w:left w:w="100" w:type="dxa"/>
              <w:bottom w:w="100" w:type="dxa"/>
              <w:right w:w="100" w:type="dxa"/>
            </w:tcMar>
          </w:tcPr>
          <w:p w14:paraId="2D5DD1BF"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lastRenderedPageBreak/>
              <w:t xml:space="preserve">To identify HCWs ' behaviour that </w:t>
            </w:r>
            <w:r w:rsidRPr="00D85EC8">
              <w:rPr>
                <w:rFonts w:ascii="Arial" w:eastAsia="Calibri" w:hAnsi="Arial" w:cs="Arial"/>
                <w:color w:val="000000" w:themeColor="text1"/>
                <w:sz w:val="16"/>
                <w:szCs w:val="16"/>
              </w:rPr>
              <w:lastRenderedPageBreak/>
              <w:t xml:space="preserve">facilitates non-compliance with IPC practices and influence those behaviours. </w:t>
            </w:r>
          </w:p>
        </w:tc>
        <w:tc>
          <w:tcPr>
            <w:tcW w:w="1200" w:type="dxa"/>
            <w:tcMar>
              <w:top w:w="100" w:type="dxa"/>
              <w:left w:w="100" w:type="dxa"/>
              <w:bottom w:w="100" w:type="dxa"/>
              <w:right w:w="100" w:type="dxa"/>
            </w:tcMar>
          </w:tcPr>
          <w:p w14:paraId="0344523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lastRenderedPageBreak/>
              <w:t>London, UK</w:t>
            </w:r>
          </w:p>
        </w:tc>
        <w:tc>
          <w:tcPr>
            <w:tcW w:w="1335" w:type="dxa"/>
            <w:tcMar>
              <w:top w:w="100" w:type="dxa"/>
              <w:left w:w="100" w:type="dxa"/>
              <w:bottom w:w="100" w:type="dxa"/>
              <w:right w:w="100" w:type="dxa"/>
            </w:tcMar>
          </w:tcPr>
          <w:p w14:paraId="6F131345"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Clinical staff of NHS (n= 80)</w:t>
            </w:r>
          </w:p>
        </w:tc>
        <w:tc>
          <w:tcPr>
            <w:tcW w:w="1245" w:type="dxa"/>
            <w:tcMar>
              <w:top w:w="100" w:type="dxa"/>
              <w:left w:w="100" w:type="dxa"/>
              <w:bottom w:w="100" w:type="dxa"/>
              <w:right w:w="100" w:type="dxa"/>
            </w:tcMar>
          </w:tcPr>
          <w:p w14:paraId="49D7319C"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Qualitative (interview)</w:t>
            </w:r>
          </w:p>
        </w:tc>
        <w:tc>
          <w:tcPr>
            <w:tcW w:w="2220" w:type="dxa"/>
            <w:tcMar>
              <w:top w:w="100" w:type="dxa"/>
              <w:left w:w="100" w:type="dxa"/>
              <w:bottom w:w="100" w:type="dxa"/>
              <w:right w:w="100" w:type="dxa"/>
            </w:tcMar>
          </w:tcPr>
          <w:p w14:paraId="5F96FBAC"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IPC policies and practices </w:t>
            </w:r>
          </w:p>
        </w:tc>
        <w:tc>
          <w:tcPr>
            <w:tcW w:w="2550" w:type="dxa"/>
            <w:tcMar>
              <w:top w:w="100" w:type="dxa"/>
              <w:left w:w="100" w:type="dxa"/>
              <w:bottom w:w="100" w:type="dxa"/>
              <w:right w:w="100" w:type="dxa"/>
            </w:tcMar>
          </w:tcPr>
          <w:p w14:paraId="3E41D2B2" w14:textId="77777777" w:rsidR="00DE1320" w:rsidRPr="00D85EC8" w:rsidRDefault="00DE1320" w:rsidP="00DE1320">
            <w:pPr>
              <w:numPr>
                <w:ilvl w:val="0"/>
                <w:numId w:val="5"/>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Professionals are responsible for the </w:t>
            </w:r>
            <w:r w:rsidRPr="00D85EC8">
              <w:rPr>
                <w:rFonts w:ascii="Arial" w:eastAsia="Calibri" w:hAnsi="Arial" w:cs="Arial"/>
                <w:color w:val="000000" w:themeColor="text1"/>
                <w:sz w:val="16"/>
                <w:szCs w:val="16"/>
              </w:rPr>
              <w:lastRenderedPageBreak/>
              <w:t>ambiguity of the IPC practices</w:t>
            </w:r>
          </w:p>
          <w:p w14:paraId="7E3CCF00" w14:textId="77777777" w:rsidR="00DE1320" w:rsidRPr="00D85EC8" w:rsidRDefault="00DE1320" w:rsidP="00DE1320">
            <w:pPr>
              <w:numPr>
                <w:ilvl w:val="0"/>
                <w:numId w:val="5"/>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Risk appraisal and prioritisation of IPC practices and policies</w:t>
            </w:r>
          </w:p>
          <w:p w14:paraId="7DDE391E" w14:textId="77777777" w:rsidR="00DE1320" w:rsidRPr="00D85EC8" w:rsidRDefault="00DE1320" w:rsidP="00DE1320">
            <w:pPr>
              <w:numPr>
                <w:ilvl w:val="0"/>
                <w:numId w:val="5"/>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Understanding traditional clinical roles </w:t>
            </w:r>
          </w:p>
        </w:tc>
      </w:tr>
      <w:tr w:rsidR="00D85EC8" w:rsidRPr="00D85EC8" w14:paraId="5AE9D7CD" w14:textId="77777777" w:rsidTr="00B71AC7">
        <w:tc>
          <w:tcPr>
            <w:tcW w:w="1080" w:type="dxa"/>
            <w:tcMar>
              <w:top w:w="100" w:type="dxa"/>
              <w:left w:w="100" w:type="dxa"/>
              <w:bottom w:w="100" w:type="dxa"/>
              <w:right w:w="100" w:type="dxa"/>
            </w:tcMar>
          </w:tcPr>
          <w:p w14:paraId="74A491E1" w14:textId="623F026A"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lastRenderedPageBreak/>
              <w:t xml:space="preserve">Cohen </w:t>
            </w:r>
            <w:r w:rsidRPr="00D85EC8">
              <w:rPr>
                <w:rFonts w:ascii="Arial" w:eastAsia="Calibri" w:hAnsi="Arial" w:cs="Arial"/>
                <w:i/>
                <w:iCs/>
                <w:color w:val="000000" w:themeColor="text1"/>
                <w:sz w:val="16"/>
                <w:szCs w:val="16"/>
              </w:rPr>
              <w:t>et al.</w:t>
            </w:r>
            <w:r w:rsidRPr="00D85EC8">
              <w:rPr>
                <w:rFonts w:ascii="Arial" w:eastAsia="Calibri" w:hAnsi="Arial" w:cs="Arial"/>
                <w:color w:val="000000" w:themeColor="text1"/>
                <w:sz w:val="16"/>
                <w:szCs w:val="16"/>
              </w:rPr>
              <w:t xml:space="preserve"> (2015)</w:t>
            </w:r>
            <w:r w:rsidR="006509F0" w:rsidRPr="00D85EC8">
              <w:rPr>
                <w:rFonts w:ascii="Arial" w:eastAsia="Calibri" w:hAnsi="Arial" w:cs="Arial"/>
                <w:color w:val="000000" w:themeColor="text1"/>
                <w:sz w:val="16"/>
                <w:szCs w:val="16"/>
              </w:rPr>
              <w:t xml:space="preserve"> “Perceived barriers to infection prevention and control for nursing home certified nursing assistants: a qualitative study’”</w:t>
            </w:r>
          </w:p>
        </w:tc>
        <w:tc>
          <w:tcPr>
            <w:tcW w:w="1350" w:type="dxa"/>
            <w:tcMar>
              <w:top w:w="100" w:type="dxa"/>
              <w:left w:w="100" w:type="dxa"/>
              <w:bottom w:w="100" w:type="dxa"/>
              <w:right w:w="100" w:type="dxa"/>
            </w:tcMar>
          </w:tcPr>
          <w:p w14:paraId="687D4F4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To examine infection control and prevention effects for nursing homes. </w:t>
            </w:r>
          </w:p>
        </w:tc>
        <w:tc>
          <w:tcPr>
            <w:tcW w:w="1200" w:type="dxa"/>
            <w:tcMar>
              <w:top w:w="100" w:type="dxa"/>
              <w:left w:w="100" w:type="dxa"/>
              <w:bottom w:w="100" w:type="dxa"/>
              <w:right w:w="100" w:type="dxa"/>
            </w:tcMar>
          </w:tcPr>
          <w:p w14:paraId="2A5788C0"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UK </w:t>
            </w:r>
          </w:p>
        </w:tc>
        <w:tc>
          <w:tcPr>
            <w:tcW w:w="1335" w:type="dxa"/>
            <w:tcMar>
              <w:top w:w="100" w:type="dxa"/>
              <w:left w:w="100" w:type="dxa"/>
              <w:bottom w:w="100" w:type="dxa"/>
              <w:right w:w="100" w:type="dxa"/>
            </w:tcMar>
          </w:tcPr>
          <w:p w14:paraId="7B25F06F"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Staff of nursing homes (n= 73)</w:t>
            </w:r>
          </w:p>
        </w:tc>
        <w:tc>
          <w:tcPr>
            <w:tcW w:w="1245" w:type="dxa"/>
            <w:tcMar>
              <w:top w:w="100" w:type="dxa"/>
              <w:left w:w="100" w:type="dxa"/>
              <w:bottom w:w="100" w:type="dxa"/>
              <w:right w:w="100" w:type="dxa"/>
            </w:tcMar>
          </w:tcPr>
          <w:p w14:paraId="7985C57C"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Qualitative (semi-structured interview)</w:t>
            </w:r>
          </w:p>
        </w:tc>
        <w:tc>
          <w:tcPr>
            <w:tcW w:w="2220" w:type="dxa"/>
            <w:tcMar>
              <w:top w:w="100" w:type="dxa"/>
              <w:left w:w="100" w:type="dxa"/>
              <w:bottom w:w="100" w:type="dxa"/>
              <w:right w:w="100" w:type="dxa"/>
            </w:tcMar>
          </w:tcPr>
          <w:p w14:paraId="1BF62D4C"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Isolation-based infection control and prevention practices. </w:t>
            </w:r>
          </w:p>
        </w:tc>
        <w:tc>
          <w:tcPr>
            <w:tcW w:w="2550" w:type="dxa"/>
            <w:tcMar>
              <w:top w:w="100" w:type="dxa"/>
              <w:left w:w="100" w:type="dxa"/>
              <w:bottom w:w="100" w:type="dxa"/>
              <w:right w:w="100" w:type="dxa"/>
            </w:tcMar>
          </w:tcPr>
          <w:p w14:paraId="4E346AD7" w14:textId="77777777" w:rsidR="00DE1320" w:rsidRPr="00D85EC8"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Isolation-based interventions are effective for controlling transmission risk. </w:t>
            </w:r>
          </w:p>
          <w:p w14:paraId="4BF396B7" w14:textId="77777777" w:rsidR="00DE1320" w:rsidRPr="00D85EC8"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Lack of understanding and limited available private rooms can restrict this practice. </w:t>
            </w:r>
          </w:p>
        </w:tc>
      </w:tr>
      <w:tr w:rsidR="00D85EC8" w:rsidRPr="00D85EC8" w14:paraId="275BF637" w14:textId="77777777" w:rsidTr="00B71AC7">
        <w:tc>
          <w:tcPr>
            <w:tcW w:w="1080" w:type="dxa"/>
            <w:tcMar>
              <w:top w:w="100" w:type="dxa"/>
              <w:left w:w="100" w:type="dxa"/>
              <w:bottom w:w="100" w:type="dxa"/>
              <w:right w:w="100" w:type="dxa"/>
            </w:tcMar>
          </w:tcPr>
          <w:p w14:paraId="5808ADD6" w14:textId="4AD333DE"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Ranoto </w:t>
            </w:r>
            <w:r w:rsidRPr="00D85EC8">
              <w:rPr>
                <w:rFonts w:ascii="Arial" w:eastAsia="Calibri" w:hAnsi="Arial" w:cs="Arial"/>
                <w:i/>
                <w:iCs/>
                <w:color w:val="000000" w:themeColor="text1"/>
                <w:sz w:val="16"/>
                <w:szCs w:val="16"/>
              </w:rPr>
              <w:t>et al</w:t>
            </w:r>
            <w:r w:rsidRPr="00D85EC8">
              <w:rPr>
                <w:rFonts w:ascii="Arial" w:eastAsia="Calibri" w:hAnsi="Arial" w:cs="Arial"/>
                <w:color w:val="000000" w:themeColor="text1"/>
                <w:sz w:val="16"/>
                <w:szCs w:val="16"/>
              </w:rPr>
              <w:t>. (2025)</w:t>
            </w:r>
            <w:r w:rsidR="006509F0" w:rsidRPr="00D85EC8">
              <w:rPr>
                <w:rFonts w:ascii="Arial" w:eastAsia="Calibri" w:hAnsi="Arial" w:cs="Arial"/>
                <w:color w:val="000000" w:themeColor="text1"/>
                <w:sz w:val="16"/>
                <w:szCs w:val="16"/>
              </w:rPr>
              <w:t xml:space="preserve"> “Knowledge, attitudes, and practices of infection prevention and control nurses in public hospitals in the Limpopo Province: A qualitative study.”</w:t>
            </w:r>
          </w:p>
        </w:tc>
        <w:tc>
          <w:tcPr>
            <w:tcW w:w="1350" w:type="dxa"/>
            <w:tcMar>
              <w:top w:w="100" w:type="dxa"/>
              <w:left w:w="100" w:type="dxa"/>
              <w:bottom w:w="100" w:type="dxa"/>
              <w:right w:w="100" w:type="dxa"/>
            </w:tcMar>
          </w:tcPr>
          <w:p w14:paraId="6001C6D4"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Exploring the knowledge, attitude and practices of IPC nurses. </w:t>
            </w:r>
          </w:p>
        </w:tc>
        <w:tc>
          <w:tcPr>
            <w:tcW w:w="1200" w:type="dxa"/>
            <w:tcMar>
              <w:top w:w="100" w:type="dxa"/>
              <w:left w:w="100" w:type="dxa"/>
              <w:bottom w:w="100" w:type="dxa"/>
              <w:right w:w="100" w:type="dxa"/>
            </w:tcMar>
          </w:tcPr>
          <w:p w14:paraId="3F3595EC"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UK and South Africa </w:t>
            </w:r>
          </w:p>
        </w:tc>
        <w:tc>
          <w:tcPr>
            <w:tcW w:w="1335" w:type="dxa"/>
            <w:tcMar>
              <w:top w:w="100" w:type="dxa"/>
              <w:left w:w="100" w:type="dxa"/>
              <w:bottom w:w="100" w:type="dxa"/>
              <w:right w:w="100" w:type="dxa"/>
            </w:tcMar>
          </w:tcPr>
          <w:p w14:paraId="05C54F96"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IPC nurses (n=12)</w:t>
            </w:r>
          </w:p>
        </w:tc>
        <w:tc>
          <w:tcPr>
            <w:tcW w:w="1245" w:type="dxa"/>
            <w:tcMar>
              <w:top w:w="100" w:type="dxa"/>
              <w:left w:w="100" w:type="dxa"/>
              <w:bottom w:w="100" w:type="dxa"/>
              <w:right w:w="100" w:type="dxa"/>
            </w:tcMar>
          </w:tcPr>
          <w:p w14:paraId="7D8AE097"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Mixed (cross-sectional survey and semi-structured interview)</w:t>
            </w:r>
          </w:p>
        </w:tc>
        <w:tc>
          <w:tcPr>
            <w:tcW w:w="2220" w:type="dxa"/>
            <w:tcMar>
              <w:top w:w="100" w:type="dxa"/>
              <w:left w:w="100" w:type="dxa"/>
              <w:bottom w:w="100" w:type="dxa"/>
              <w:right w:w="100" w:type="dxa"/>
            </w:tcMar>
          </w:tcPr>
          <w:p w14:paraId="53D6FC69"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Infection control knowledge enhancement. </w:t>
            </w:r>
          </w:p>
        </w:tc>
        <w:tc>
          <w:tcPr>
            <w:tcW w:w="2550" w:type="dxa"/>
            <w:tcMar>
              <w:top w:w="100" w:type="dxa"/>
              <w:left w:w="100" w:type="dxa"/>
              <w:bottom w:w="100" w:type="dxa"/>
              <w:right w:w="100" w:type="dxa"/>
            </w:tcMar>
          </w:tcPr>
          <w:p w14:paraId="799E3636" w14:textId="77777777" w:rsidR="00DE1320" w:rsidRPr="00D85EC8"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Nurses have the responsibility for understanding systemic problems, a positive attitude towards infection control and overcoming constraints. </w:t>
            </w:r>
          </w:p>
          <w:p w14:paraId="4592AF4D" w14:textId="77777777" w:rsidR="00DE1320" w:rsidRPr="00D85EC8"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Training and managerial support improve IPC. </w:t>
            </w:r>
          </w:p>
        </w:tc>
      </w:tr>
      <w:tr w:rsidR="00D85EC8" w:rsidRPr="00D85EC8" w14:paraId="68A2F46F" w14:textId="77777777" w:rsidTr="00B71AC7">
        <w:tc>
          <w:tcPr>
            <w:tcW w:w="1080" w:type="dxa"/>
            <w:tcMar>
              <w:top w:w="100" w:type="dxa"/>
              <w:left w:w="100" w:type="dxa"/>
              <w:bottom w:w="100" w:type="dxa"/>
              <w:right w:w="100" w:type="dxa"/>
            </w:tcMar>
          </w:tcPr>
          <w:p w14:paraId="0E015C46" w14:textId="28E9527D"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lastRenderedPageBreak/>
              <w:t xml:space="preserve">Hayes </w:t>
            </w:r>
            <w:r w:rsidRPr="00D85EC8">
              <w:rPr>
                <w:rFonts w:ascii="Arial" w:eastAsia="Calibri" w:hAnsi="Arial" w:cs="Arial"/>
                <w:i/>
                <w:iCs/>
                <w:color w:val="000000" w:themeColor="text1"/>
                <w:sz w:val="16"/>
                <w:szCs w:val="16"/>
              </w:rPr>
              <w:t xml:space="preserve">et al. </w:t>
            </w:r>
            <w:r w:rsidRPr="00D85EC8">
              <w:rPr>
                <w:rFonts w:ascii="Arial" w:eastAsia="Calibri" w:hAnsi="Arial" w:cs="Arial"/>
                <w:color w:val="000000" w:themeColor="text1"/>
                <w:sz w:val="16"/>
                <w:szCs w:val="16"/>
              </w:rPr>
              <w:t>(2021)</w:t>
            </w:r>
            <w:r w:rsidR="006509F0" w:rsidRPr="00D85EC8">
              <w:rPr>
                <w:rFonts w:ascii="Arial" w:eastAsia="Calibri" w:hAnsi="Arial" w:cs="Arial"/>
                <w:color w:val="000000" w:themeColor="text1"/>
                <w:sz w:val="16"/>
                <w:szCs w:val="16"/>
              </w:rPr>
              <w:t xml:space="preserve"> “Improving educator’s knowledge and confidence to teach infection prevention and antimicrobial resistance.”</w:t>
            </w:r>
          </w:p>
        </w:tc>
        <w:tc>
          <w:tcPr>
            <w:tcW w:w="1350" w:type="dxa"/>
            <w:tcMar>
              <w:top w:w="100" w:type="dxa"/>
              <w:left w:w="100" w:type="dxa"/>
              <w:bottom w:w="100" w:type="dxa"/>
              <w:right w:w="100" w:type="dxa"/>
            </w:tcMar>
          </w:tcPr>
          <w:p w14:paraId="653D970F"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To evaluate the acceptability and effectiveness of "e-Bug" for training nurses. </w:t>
            </w:r>
          </w:p>
        </w:tc>
        <w:tc>
          <w:tcPr>
            <w:tcW w:w="1200" w:type="dxa"/>
            <w:tcMar>
              <w:top w:w="100" w:type="dxa"/>
              <w:left w:w="100" w:type="dxa"/>
              <w:bottom w:w="100" w:type="dxa"/>
              <w:right w:w="100" w:type="dxa"/>
            </w:tcMar>
          </w:tcPr>
          <w:p w14:paraId="06D90C0B"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Seven regions of the UK (setting: workshops by PHE)</w:t>
            </w:r>
          </w:p>
        </w:tc>
        <w:tc>
          <w:tcPr>
            <w:tcW w:w="1335" w:type="dxa"/>
            <w:tcMar>
              <w:top w:w="100" w:type="dxa"/>
              <w:left w:w="100" w:type="dxa"/>
              <w:bottom w:w="100" w:type="dxa"/>
              <w:right w:w="100" w:type="dxa"/>
            </w:tcMar>
          </w:tcPr>
          <w:p w14:paraId="4FAFC38F"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Nursing educators (n= 262)</w:t>
            </w:r>
          </w:p>
        </w:tc>
        <w:tc>
          <w:tcPr>
            <w:tcW w:w="1245" w:type="dxa"/>
            <w:tcMar>
              <w:top w:w="100" w:type="dxa"/>
              <w:left w:w="100" w:type="dxa"/>
              <w:bottom w:w="100" w:type="dxa"/>
              <w:right w:w="100" w:type="dxa"/>
            </w:tcMar>
          </w:tcPr>
          <w:p w14:paraId="24EE1C51"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Quantitative (survey)</w:t>
            </w:r>
          </w:p>
        </w:tc>
        <w:tc>
          <w:tcPr>
            <w:tcW w:w="2220" w:type="dxa"/>
            <w:tcMar>
              <w:top w:w="100" w:type="dxa"/>
              <w:left w:w="100" w:type="dxa"/>
              <w:bottom w:w="100" w:type="dxa"/>
              <w:right w:w="100" w:type="dxa"/>
            </w:tcMar>
          </w:tcPr>
          <w:p w14:paraId="5DC12152"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e-Bug, teaching resource</w:t>
            </w:r>
          </w:p>
        </w:tc>
        <w:tc>
          <w:tcPr>
            <w:tcW w:w="2550" w:type="dxa"/>
            <w:tcMar>
              <w:top w:w="100" w:type="dxa"/>
              <w:left w:w="100" w:type="dxa"/>
              <w:bottom w:w="100" w:type="dxa"/>
              <w:right w:w="100" w:type="dxa"/>
            </w:tcMar>
          </w:tcPr>
          <w:p w14:paraId="55283515" w14:textId="77777777" w:rsidR="00DE1320" w:rsidRPr="00D85EC8"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A significant relationship was found between the knowledge of educators in the pre-intervention state (</w:t>
            </w:r>
            <w:r w:rsidRPr="00D85EC8">
              <w:rPr>
                <w:rFonts w:ascii="Arial" w:eastAsia="Calibri" w:hAnsi="Arial" w:cs="Arial"/>
                <w:i/>
                <w:iCs/>
                <w:color w:val="000000" w:themeColor="text1"/>
                <w:sz w:val="16"/>
                <w:szCs w:val="16"/>
              </w:rPr>
              <w:t>p</w:t>
            </w:r>
            <w:r w:rsidRPr="00D85EC8">
              <w:rPr>
                <w:rFonts w:ascii="Arial" w:eastAsia="Calibri" w:hAnsi="Arial" w:cs="Arial"/>
                <w:color w:val="000000" w:themeColor="text1"/>
                <w:sz w:val="16"/>
                <w:szCs w:val="16"/>
              </w:rPr>
              <w:t>&lt; 0.05)</w:t>
            </w:r>
          </w:p>
          <w:p w14:paraId="02894EDC" w14:textId="77777777" w:rsidR="00DE1320" w:rsidRPr="00D85EC8"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95% nursing educators rate workshops positively and feel confident in infection control. </w:t>
            </w:r>
          </w:p>
        </w:tc>
      </w:tr>
      <w:tr w:rsidR="00D85EC8" w:rsidRPr="00D85EC8" w14:paraId="2F509BFF" w14:textId="77777777" w:rsidTr="00B71AC7">
        <w:tc>
          <w:tcPr>
            <w:tcW w:w="1080" w:type="dxa"/>
            <w:tcMar>
              <w:top w:w="100" w:type="dxa"/>
              <w:left w:w="100" w:type="dxa"/>
              <w:bottom w:w="100" w:type="dxa"/>
              <w:right w:w="100" w:type="dxa"/>
            </w:tcMar>
          </w:tcPr>
          <w:p w14:paraId="4E882E1A" w14:textId="4A7DD979"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Thandar </w:t>
            </w:r>
            <w:r w:rsidRPr="00D85EC8">
              <w:rPr>
                <w:rFonts w:ascii="Arial" w:eastAsia="Calibri" w:hAnsi="Arial" w:cs="Arial"/>
                <w:i/>
                <w:iCs/>
                <w:color w:val="000000" w:themeColor="text1"/>
                <w:sz w:val="16"/>
                <w:szCs w:val="16"/>
              </w:rPr>
              <w:t>et al</w:t>
            </w:r>
            <w:r w:rsidRPr="00D85EC8">
              <w:rPr>
                <w:rFonts w:ascii="Arial" w:eastAsia="Calibri" w:hAnsi="Arial" w:cs="Arial"/>
                <w:color w:val="000000" w:themeColor="text1"/>
                <w:sz w:val="16"/>
                <w:szCs w:val="16"/>
              </w:rPr>
              <w:t>. (2022)</w:t>
            </w:r>
            <w:r w:rsidR="006509F0" w:rsidRPr="00D85EC8">
              <w:rPr>
                <w:rFonts w:ascii="Arial" w:eastAsia="Calibri" w:hAnsi="Arial" w:cs="Arial"/>
                <w:color w:val="000000" w:themeColor="text1"/>
                <w:sz w:val="16"/>
                <w:szCs w:val="16"/>
              </w:rPr>
              <w:t xml:space="preserve"> “. Effectiveness of infection control teams in reducing healthcare-associated infections: a systematic review and meta-analysis.”</w:t>
            </w:r>
          </w:p>
        </w:tc>
        <w:tc>
          <w:tcPr>
            <w:tcW w:w="1350" w:type="dxa"/>
            <w:tcMar>
              <w:top w:w="100" w:type="dxa"/>
              <w:left w:w="100" w:type="dxa"/>
              <w:bottom w:w="100" w:type="dxa"/>
              <w:right w:w="100" w:type="dxa"/>
            </w:tcMar>
          </w:tcPr>
          <w:p w14:paraId="595D7BE0"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To identify the effectiveness of ICT with or without an "infection control link nurse (ICLN)" system for preventing HAIs.  </w:t>
            </w:r>
          </w:p>
        </w:tc>
        <w:tc>
          <w:tcPr>
            <w:tcW w:w="1200" w:type="dxa"/>
            <w:tcMar>
              <w:top w:w="100" w:type="dxa"/>
              <w:left w:w="100" w:type="dxa"/>
              <w:bottom w:w="100" w:type="dxa"/>
              <w:right w:w="100" w:type="dxa"/>
            </w:tcMar>
          </w:tcPr>
          <w:p w14:paraId="726637CF"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England, Italy, Thailand and Ireland </w:t>
            </w:r>
          </w:p>
        </w:tc>
        <w:tc>
          <w:tcPr>
            <w:tcW w:w="1335" w:type="dxa"/>
            <w:tcMar>
              <w:top w:w="100" w:type="dxa"/>
              <w:left w:w="100" w:type="dxa"/>
              <w:bottom w:w="100" w:type="dxa"/>
              <w:right w:w="100" w:type="dxa"/>
            </w:tcMar>
          </w:tcPr>
          <w:p w14:paraId="5677EE91"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Nurses </w:t>
            </w:r>
          </w:p>
        </w:tc>
        <w:tc>
          <w:tcPr>
            <w:tcW w:w="1245" w:type="dxa"/>
            <w:tcMar>
              <w:top w:w="100" w:type="dxa"/>
              <w:left w:w="100" w:type="dxa"/>
              <w:bottom w:w="100" w:type="dxa"/>
              <w:right w:w="100" w:type="dxa"/>
            </w:tcMar>
          </w:tcPr>
          <w:p w14:paraId="52081FF2"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Systematic Review </w:t>
            </w:r>
          </w:p>
        </w:tc>
        <w:tc>
          <w:tcPr>
            <w:tcW w:w="2220" w:type="dxa"/>
            <w:tcMar>
              <w:top w:w="100" w:type="dxa"/>
              <w:left w:w="100" w:type="dxa"/>
              <w:bottom w:w="100" w:type="dxa"/>
              <w:right w:w="100" w:type="dxa"/>
            </w:tcMar>
          </w:tcPr>
          <w:p w14:paraId="1CBE56A4" w14:textId="77777777" w:rsidR="00DE1320" w:rsidRPr="00D85EC8" w:rsidRDefault="00DE1320" w:rsidP="00DE1320">
            <w:p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ICLN </w:t>
            </w:r>
          </w:p>
        </w:tc>
        <w:tc>
          <w:tcPr>
            <w:tcW w:w="2550" w:type="dxa"/>
            <w:tcMar>
              <w:top w:w="100" w:type="dxa"/>
              <w:left w:w="100" w:type="dxa"/>
              <w:bottom w:w="100" w:type="dxa"/>
              <w:right w:w="100" w:type="dxa"/>
            </w:tcMar>
          </w:tcPr>
          <w:p w14:paraId="4D0E8F3E" w14:textId="77777777" w:rsidR="00DE1320" w:rsidRPr="00D85EC8" w:rsidRDefault="00DE1320" w:rsidP="00DE1320">
            <w:pPr>
              <w:pStyle w:val="ListParagraph"/>
              <w:numPr>
                <w:ilvl w:val="0"/>
                <w:numId w:val="8"/>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Reduction of the HAI rate is not possible with or without ICLN. </w:t>
            </w:r>
          </w:p>
          <w:p w14:paraId="429A2A2B" w14:textId="77777777" w:rsidR="00DE1320" w:rsidRPr="00D85EC8" w:rsidRDefault="00DE1320" w:rsidP="00DE1320">
            <w:pPr>
              <w:pStyle w:val="ListParagraph"/>
              <w:numPr>
                <w:ilvl w:val="0"/>
                <w:numId w:val="8"/>
              </w:numPr>
              <w:spacing w:after="172" w:line="360" w:lineRule="auto"/>
              <w:jc w:val="both"/>
              <w:rPr>
                <w:rFonts w:ascii="Arial" w:eastAsia="Calibri" w:hAnsi="Arial" w:cs="Arial"/>
                <w:color w:val="000000" w:themeColor="text1"/>
                <w:sz w:val="16"/>
                <w:szCs w:val="16"/>
              </w:rPr>
            </w:pPr>
            <w:r w:rsidRPr="00D85EC8">
              <w:rPr>
                <w:rFonts w:ascii="Arial" w:eastAsia="Calibri" w:hAnsi="Arial" w:cs="Arial"/>
                <w:color w:val="000000" w:themeColor="text1"/>
                <w:sz w:val="16"/>
                <w:szCs w:val="16"/>
              </w:rPr>
              <w:t xml:space="preserve">The ICNL can improve the accuracy of the nurses in the infection control process. </w:t>
            </w:r>
          </w:p>
        </w:tc>
      </w:tr>
    </w:tbl>
    <w:p w14:paraId="427D6073" w14:textId="6C3DC1BC" w:rsidR="00DE1320" w:rsidRPr="00D85EC8" w:rsidRDefault="00DE1320" w:rsidP="00112896">
      <w:pPr>
        <w:pStyle w:val="Heading4"/>
        <w:rPr>
          <w:color w:val="000000" w:themeColor="text1"/>
        </w:rPr>
      </w:pPr>
      <w:bookmarkStart w:id="54" w:name="_Toc219219181"/>
      <w:bookmarkStart w:id="55" w:name="_Toc219540838"/>
      <w:r w:rsidRPr="00D85EC8">
        <w:rPr>
          <w:color w:val="000000" w:themeColor="text1"/>
        </w:rPr>
        <w:t xml:space="preserve">Table </w:t>
      </w:r>
      <w:r w:rsidR="00760973" w:rsidRPr="00D85EC8">
        <w:rPr>
          <w:color w:val="000000" w:themeColor="text1"/>
        </w:rPr>
        <w:t>4.</w:t>
      </w:r>
      <w:r w:rsidRPr="00D85EC8">
        <w:rPr>
          <w:color w:val="000000" w:themeColor="text1"/>
        </w:rPr>
        <w:t>1: Data Extraction</w:t>
      </w:r>
      <w:bookmarkEnd w:id="54"/>
      <w:bookmarkEnd w:id="55"/>
    </w:p>
    <w:p w14:paraId="5EE9FB4F" w14:textId="77777777" w:rsidR="00DE1320" w:rsidRPr="00D85EC8" w:rsidRDefault="00DE1320" w:rsidP="00DE1320">
      <w:pPr>
        <w:spacing w:after="172"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 xml:space="preserve">Study Characteristics </w:t>
      </w:r>
    </w:p>
    <w:p w14:paraId="515AF63E" w14:textId="77777777" w:rsidR="00DE1320" w:rsidRPr="00D85EC8"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In the selected ten papers, all of the papers focus on the UK hospitals or nursing home settings and aim to examine the impact of training to improve HAIs in the social environment. In the methodological context, five of the selected papers adopted qualitative (semi-structured interview or focus group) as study designs, and one adopted a systematic review design. Besides, two studies used mixed designs and two used a quantitative design (survey) (Macdonald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2017; Erdek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2017; Hayes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2021; Ranoto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2025). The number of participants varies between 12 and 262 in those qualitative and quantitative papers, and all the studies collected evidence from the nurses. In the selected ten papers, the findings show training or educational interventions to influence the IPC and HAI control approach of the UK healthcare organisations. Lastly, the interventions for HAI control vary between education for infection control, isolation-based practices and technological interventions.      </w:t>
      </w:r>
    </w:p>
    <w:p w14:paraId="0096F4CA" w14:textId="77777777" w:rsidR="00E61CD4" w:rsidRPr="00D85EC8" w:rsidRDefault="00E61CD4" w:rsidP="00D12B6C">
      <w:pPr>
        <w:pStyle w:val="Heading2"/>
      </w:pPr>
    </w:p>
    <w:p w14:paraId="29A57B9F" w14:textId="6AACC1E2" w:rsidR="00DE1320" w:rsidRDefault="00DE1320" w:rsidP="00D12B6C">
      <w:pPr>
        <w:pStyle w:val="Heading2"/>
      </w:pPr>
      <w:bookmarkStart w:id="56" w:name="_Toc219540814"/>
      <w:r w:rsidRPr="00D85EC8">
        <w:t>4.3 Thematic Analysis</w:t>
      </w:r>
      <w:bookmarkEnd w:id="56"/>
      <w:r w:rsidRPr="00D85EC8">
        <w:t xml:space="preserve"> </w:t>
      </w:r>
    </w:p>
    <w:p w14:paraId="2C9FBE77" w14:textId="77777777" w:rsidR="004E75C2" w:rsidRPr="004E75C2" w:rsidRDefault="004E75C2" w:rsidP="004E75C2"/>
    <w:p w14:paraId="4C844719" w14:textId="77777777" w:rsidR="00DE1320" w:rsidRPr="00D85EC8" w:rsidRDefault="00DE1320" w:rsidP="00DE1320">
      <w:pPr>
        <w:spacing w:after="172"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 xml:space="preserve">Theme 1: A higher prevalence of HAI is common in the UK hospitals in the social care environment </w:t>
      </w:r>
    </w:p>
    <w:p w14:paraId="3C7FB51E" w14:textId="77777777" w:rsidR="004E75C2"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Rising risk of infection in the social care environment of the hospitals, evidenced by the prevalence of HAI or infection rates in the UK. Consequently,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found that in the nursing homes of the nation, approximately 1.6 to 3.8 million infections occurred annually. Another qualitative paper of Ranoto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(2025) confirmed the need for infection prevention and control (IPC) by disclosing the rapid turnover of patients in four selected locations of the UK due to a higher infection risk. In comparison,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found global HAI prevalence, which affects 7-10% of acute care hospitals' patients, and in those, 70% of infections are preventable. However, two of these measured three papers found that infection control training of nurses is effective, and in the UK, the Infection Control Team (ICT) was established in the 1950s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The SLR confirmed the incidence rates of HAIs in the UK, which are significant to the elderly population (95% CI: 0.45-1.07)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Increased infection rates and higher turnover of the IPC practices in the healthcare and social care settings in the UK raise challenges for the professional workforce to deliver quality care. Thus, in the UK healthcare setting, the prevalence of HAIs is higher, as discussed in the three pieces of evidence. </w:t>
      </w:r>
    </w:p>
    <w:p w14:paraId="09A856BD" w14:textId="075AABDB" w:rsidR="00DE1320" w:rsidRPr="00D85EC8"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   </w:t>
      </w:r>
    </w:p>
    <w:p w14:paraId="1A143D2C" w14:textId="77777777" w:rsidR="00DE1320" w:rsidRPr="00D85EC8" w:rsidRDefault="00DE1320" w:rsidP="00DE1320">
      <w:pPr>
        <w:spacing w:after="172"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Theme 2: Nursing-led infection control training impacts the infection rates in the UK healthcare settings</w:t>
      </w:r>
    </w:p>
    <w:p w14:paraId="157B706B" w14:textId="56DB5EFD" w:rsidR="00DE1320"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HAIs' incident rates in the hospitals of the UK can vary through the effective implementation of the nursing-led infection control training process. Two of the selected papers identified technological interventions such as "e-Bug" under the UK 5-year National Action Plan to prevent AMR and tablet-based visual intervention to improve awareness of nursing professionals (Macdonald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2017; Hayes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2021). On the other hand, Erdek </w:t>
      </w:r>
      <w:r w:rsidRPr="00D85EC8">
        <w:rPr>
          <w:rFonts w:ascii="Arial" w:eastAsia="Calibri" w:hAnsi="Arial" w:cs="Arial"/>
          <w:i/>
          <w:iCs/>
          <w:color w:val="000000" w:themeColor="text1"/>
        </w:rPr>
        <w:t>et al. (</w:t>
      </w:r>
      <w:r w:rsidRPr="00D85EC8">
        <w:rPr>
          <w:rFonts w:ascii="Arial" w:eastAsia="Calibri" w:hAnsi="Arial" w:cs="Arial"/>
          <w:color w:val="000000" w:themeColor="text1"/>
        </w:rPr>
        <w:t xml:space="preserve">2017) focus on the implementation of traditional nursing interventions, which include educational programmes for skills and awareness enhancement of nursing professionals. For evidence, </w:t>
      </w:r>
      <w:r w:rsidR="00A015E6" w:rsidRPr="00D85EC8">
        <w:rPr>
          <w:rFonts w:ascii="Arial" w:eastAsia="Calibri" w:hAnsi="Arial" w:cs="Arial"/>
          <w:color w:val="000000" w:themeColor="text1"/>
        </w:rPr>
        <w:t xml:space="preserve">The </w:t>
      </w:r>
      <w:r w:rsidRPr="00D85EC8">
        <w:rPr>
          <w:rFonts w:ascii="Arial" w:eastAsia="Calibri" w:hAnsi="Arial" w:cs="Arial"/>
          <w:color w:val="000000" w:themeColor="text1"/>
        </w:rPr>
        <w:t xml:space="preserve">mean score of infection prevention knowledge of nurses before (20.07) and after (96.36) training </w:t>
      </w:r>
      <w:r w:rsidR="00A015E6" w:rsidRPr="00D85EC8">
        <w:rPr>
          <w:rFonts w:ascii="Arial" w:eastAsia="Calibri" w:hAnsi="Arial" w:cs="Arial"/>
          <w:color w:val="000000" w:themeColor="text1"/>
        </w:rPr>
        <w:t xml:space="preserve">was identified </w:t>
      </w:r>
      <w:r w:rsidRPr="00D85EC8">
        <w:rPr>
          <w:rFonts w:ascii="Arial" w:eastAsia="Calibri" w:hAnsi="Arial" w:cs="Arial"/>
          <w:color w:val="000000" w:themeColor="text1"/>
        </w:rPr>
        <w:t xml:space="preserve">(Erdek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2017). In addition, Williams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(2019) identify the nursing intervention programmes that include activities such as regular contact with the infection prevention team and education, which can be helpful to reduce the risk of </w:t>
      </w:r>
      <w:r w:rsidRPr="00D85EC8">
        <w:rPr>
          <w:rFonts w:ascii="Arial" w:eastAsia="Calibri" w:hAnsi="Arial" w:cs="Arial"/>
          <w:color w:val="000000" w:themeColor="text1"/>
        </w:rPr>
        <w:lastRenderedPageBreak/>
        <w:t xml:space="preserve">HAIs. For evidence, the activities in this proposed education programme incorporate education activities, rewards, behaviour changes and the rewarding process by considering the essential roots (Williams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2019). As a result, rising knowledge and awareness among nurses about HAIs and ways to prevent this risk can reduce the total incident rate. </w:t>
      </w:r>
    </w:p>
    <w:p w14:paraId="58944C03" w14:textId="77777777" w:rsidR="004E75C2" w:rsidRPr="00D85EC8" w:rsidRDefault="004E75C2" w:rsidP="00DE1320">
      <w:pPr>
        <w:spacing w:after="172" w:line="360" w:lineRule="auto"/>
        <w:jc w:val="both"/>
        <w:rPr>
          <w:rFonts w:ascii="Arial" w:eastAsia="Calibri" w:hAnsi="Arial" w:cs="Arial"/>
          <w:color w:val="000000" w:themeColor="text1"/>
        </w:rPr>
      </w:pPr>
    </w:p>
    <w:p w14:paraId="49CC6F1C" w14:textId="77777777" w:rsidR="00DE1320" w:rsidRPr="00D85EC8" w:rsidRDefault="00DE1320" w:rsidP="00DE1320">
      <w:pPr>
        <w:spacing w:after="172"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 xml:space="preserve">Theme 3: Nurses play a key role in promoting and sustaining infection prevention measures </w:t>
      </w:r>
    </w:p>
    <w:p w14:paraId="42CF514D" w14:textId="77777777" w:rsidR="00DE1320" w:rsidRPr="00D85EC8"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Nurses play the most important role in sustaining and promoting infection prevention measures to control HAIs in the hospital setting of the UK. In the theoretical context, Gorjian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(2024) found the model illustrated in Figure 4.2, which links the role and skills of nurses to bundling a supportive network for improving infection prevention. In a similar way, the other two papers found that nurses are responsible for establishing positive attitudes towards infection control and utilisation of the IPC practices and policies (Shah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Ranoto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2025). For example, “I'm actually going to say you need gloves … because I do own that aspect of the role.” was an interview response given by the senior nurse to confirm their role in promoting the environment to limit infection possibilities in the hospital areas (Shah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p. 4). Besides this, the qualitative findings of Gorjian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(2024) set core characteristics of the IPC curriculum and needed skills for the healthcare professional, as nurses play the key role in HAI reduction, as they have direct contact with patients. Examples from Korea, America and Sweden found that collaboration with multidisciplinary teams helps in IPC and reduces HAI by involving nurses as core responsible professionals (Gorjian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2024). Henceforth, nurses play the key role in nursing and implementing IPC practices for early measurement of the infection.   </w:t>
      </w:r>
    </w:p>
    <w:p w14:paraId="266EBF6E" w14:textId="77777777" w:rsidR="00DE1320" w:rsidRPr="00D85EC8" w:rsidRDefault="00DE1320" w:rsidP="00760973">
      <w:pPr>
        <w:spacing w:after="172" w:line="360" w:lineRule="auto"/>
        <w:jc w:val="center"/>
        <w:rPr>
          <w:rFonts w:ascii="Arial" w:eastAsia="Calibri" w:hAnsi="Arial" w:cs="Arial"/>
          <w:color w:val="000000" w:themeColor="text1"/>
        </w:rPr>
      </w:pPr>
      <w:r w:rsidRPr="00D85EC8">
        <w:rPr>
          <w:rFonts w:ascii="Arial" w:eastAsia="Calibri" w:hAnsi="Arial" w:cs="Arial"/>
          <w:noProof/>
          <w:color w:val="000000" w:themeColor="text1"/>
        </w:rPr>
        <w:lastRenderedPageBreak/>
        <w:drawing>
          <wp:inline distT="114300" distB="114300" distL="114300" distR="114300" wp14:anchorId="11C3C57E" wp14:editId="585F389B">
            <wp:extent cx="2195946" cy="3269673"/>
            <wp:effectExtent l="0" t="0" r="0" b="6985"/>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9"/>
                    <a:stretch>
                      <a:fillRect/>
                    </a:stretch>
                  </pic:blipFill>
                  <pic:spPr>
                    <a:xfrm>
                      <a:off x="0" y="0"/>
                      <a:ext cx="2209988" cy="3290581"/>
                    </a:xfrm>
                    <a:prstGeom prst="rect">
                      <a:avLst/>
                    </a:prstGeom>
                  </pic:spPr>
                </pic:pic>
              </a:graphicData>
            </a:graphic>
          </wp:inline>
        </w:drawing>
      </w:r>
    </w:p>
    <w:p w14:paraId="01B2AB3E" w14:textId="30D08469" w:rsidR="00DE1320" w:rsidRPr="00D85EC8" w:rsidRDefault="00DE1320" w:rsidP="00760973">
      <w:pPr>
        <w:pStyle w:val="Heading4"/>
        <w:rPr>
          <w:color w:val="000000" w:themeColor="text1"/>
        </w:rPr>
      </w:pPr>
      <w:bookmarkStart w:id="57" w:name="_Toc219540839"/>
      <w:r w:rsidRPr="00D85EC8">
        <w:rPr>
          <w:color w:val="000000" w:themeColor="text1"/>
        </w:rPr>
        <w:t>Figure 4.2: Infection prevention implementation model</w:t>
      </w:r>
      <w:bookmarkEnd w:id="57"/>
      <w:r w:rsidRPr="00D85EC8">
        <w:rPr>
          <w:color w:val="000000" w:themeColor="text1"/>
        </w:rPr>
        <w:t xml:space="preserve"> </w:t>
      </w:r>
    </w:p>
    <w:p w14:paraId="3E60198E" w14:textId="496A728C" w:rsidR="00DE1320" w:rsidRPr="004E75C2" w:rsidRDefault="00DE1320" w:rsidP="00760973">
      <w:pPr>
        <w:spacing w:after="172" w:line="360" w:lineRule="auto"/>
        <w:jc w:val="center"/>
        <w:rPr>
          <w:rFonts w:ascii="Arial" w:eastAsia="Calibri" w:hAnsi="Arial" w:cs="Arial"/>
          <w:b/>
          <w:bCs/>
          <w:color w:val="000000" w:themeColor="text1"/>
        </w:rPr>
      </w:pPr>
      <w:r w:rsidRPr="004E75C2">
        <w:rPr>
          <w:rFonts w:ascii="Arial" w:eastAsia="Calibri" w:hAnsi="Arial" w:cs="Arial"/>
          <w:b/>
          <w:bCs/>
          <w:color w:val="000000" w:themeColor="text1"/>
        </w:rPr>
        <w:t xml:space="preserve">(Gorjian </w:t>
      </w:r>
      <w:r w:rsidRPr="004E75C2">
        <w:rPr>
          <w:rFonts w:ascii="Arial" w:eastAsia="Calibri" w:hAnsi="Arial" w:cs="Arial"/>
          <w:b/>
          <w:bCs/>
          <w:i/>
          <w:iCs/>
          <w:color w:val="000000" w:themeColor="text1"/>
        </w:rPr>
        <w:t xml:space="preserve">et al., </w:t>
      </w:r>
      <w:r w:rsidRPr="004E75C2">
        <w:rPr>
          <w:rFonts w:ascii="Arial" w:eastAsia="Calibri" w:hAnsi="Arial" w:cs="Arial"/>
          <w:b/>
          <w:bCs/>
          <w:color w:val="000000" w:themeColor="text1"/>
        </w:rPr>
        <w:t>2024)</w:t>
      </w:r>
    </w:p>
    <w:p w14:paraId="07C120A0" w14:textId="13B93902" w:rsidR="00DE1320" w:rsidRPr="00D85EC8" w:rsidRDefault="00DE1320" w:rsidP="00DE1320">
      <w:pPr>
        <w:spacing w:after="172"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 xml:space="preserve">Theme 4: Multiple facilitators and barriers influence the implementation of infection control training, </w:t>
      </w:r>
    </w:p>
    <w:p w14:paraId="170D61E9" w14:textId="77777777" w:rsidR="00DE1320" w:rsidRPr="00D85EC8"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presence of the facilitators supports ICP, whereas barriers restrict its success, and appropriate recommendations limit those barriers. Two of the selected papers found multiple barriers, such as poor preparation of nurses, misunderstanding and poor curriculum for ICP implementation and limited availability of resources or private rooms for isolation (Hawker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2023;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Besides this,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also identify facilitators of infection control, such as the use of communication tools and isolation-based practices, which are effective for the adoption of infection prevention concepts. In the context of recommendations,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identified that "infection control link nurse (ICLN)" system inclusion is helpful for improving infection control and reducing the impact of the barriers to effective services. In addition, the appropriate use of the aseptic technique is also helpful, along with prior training on its application, to reduce possible HAIs in the hospital setting of the UK (Hawker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2023). In addition, another benefit of using ICLN systems is the improvement of the nurse compliance process for the HAIs, significant as RR value found as 1.17 and 95% CI found between 1.00 and 1.38, which is beneficial for healthcare facilities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Thus, appropriate practice and curriculum setting are effectively helpful for eliminating the implementation gap of the ICPs and reducing the potential incidents of HAIs.  </w:t>
      </w:r>
    </w:p>
    <w:p w14:paraId="7771DB91" w14:textId="77777777" w:rsidR="00DE1320" w:rsidRPr="00D85EC8" w:rsidRDefault="00DE1320" w:rsidP="00D12B6C">
      <w:pPr>
        <w:pStyle w:val="Heading2"/>
      </w:pPr>
      <w:bookmarkStart w:id="58" w:name="_Toc219540815"/>
      <w:r w:rsidRPr="00D85EC8">
        <w:lastRenderedPageBreak/>
        <w:t>4.4 Chapter Summary</w:t>
      </w:r>
      <w:bookmarkEnd w:id="58"/>
      <w:r w:rsidRPr="00D85EC8">
        <w:t xml:space="preserve"> </w:t>
      </w:r>
    </w:p>
    <w:p w14:paraId="66014528" w14:textId="77777777" w:rsidR="00DE1320" w:rsidRPr="00D85EC8" w:rsidRDefault="00DE1320" w:rsidP="00DE1320">
      <w:pPr>
        <w:spacing w:after="172"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In summary, the chapter critically interpreted the qualitative and quantitative findings of the selected 10 articles by using reflective thematic analysis. Based on the findings, higher prevention of HAIs is common in the UK healthcare settings, and multiple training strategies are identified to eliminate this risk. The training plan includes technological interventions such as "e-Bug" and "Tablet-based" intervention to raise awareness and understanding among nurses related to infection control. Multiple barriers to the nurse-led training plan implementation are misunderstanding and poor curriculum, and elimination of those barriers by significant use of IVCLN is effective for HAI control in the UK healthcare setting. Overall, utilisation of the ICLN system and aseptic technique can be significant to improve infection control processes and eliminate potential HAIs in the UK social care setting.      </w:t>
      </w:r>
    </w:p>
    <w:p w14:paraId="3B9BB724" w14:textId="59C6F68E" w:rsidR="009849E0" w:rsidRPr="00D85EC8" w:rsidRDefault="009849E0">
      <w:pPr>
        <w:spacing w:after="172"/>
        <w:rPr>
          <w:rFonts w:ascii="Arial" w:hAnsi="Arial" w:cs="Arial"/>
          <w:color w:val="000000" w:themeColor="text1"/>
        </w:rPr>
      </w:pPr>
    </w:p>
    <w:p w14:paraId="5FCDBFD6" w14:textId="77777777" w:rsidR="009849E0" w:rsidRPr="00D85EC8" w:rsidRDefault="000C5098">
      <w:pPr>
        <w:spacing w:after="0"/>
        <w:rPr>
          <w:rFonts w:ascii="Arial" w:hAnsi="Arial" w:cs="Arial"/>
          <w:color w:val="000000" w:themeColor="text1"/>
        </w:rPr>
      </w:pPr>
      <w:r w:rsidRPr="00D85EC8">
        <w:rPr>
          <w:rFonts w:ascii="Arial" w:eastAsia="Calibri" w:hAnsi="Arial" w:cs="Arial"/>
          <w:color w:val="000000" w:themeColor="text1"/>
        </w:rPr>
        <w:t xml:space="preserve"> </w:t>
      </w:r>
      <w:r w:rsidRPr="00D85EC8">
        <w:rPr>
          <w:rFonts w:ascii="Arial" w:eastAsia="Calibri" w:hAnsi="Arial" w:cs="Arial"/>
          <w:color w:val="000000" w:themeColor="text1"/>
        </w:rPr>
        <w:tab/>
      </w:r>
      <w:r w:rsidRPr="00D85EC8">
        <w:rPr>
          <w:rFonts w:ascii="Arial" w:eastAsia="Times New Roman" w:hAnsi="Arial" w:cs="Arial"/>
          <w:b/>
          <w:color w:val="000000" w:themeColor="text1"/>
        </w:rPr>
        <w:t xml:space="preserve"> </w:t>
      </w:r>
    </w:p>
    <w:p w14:paraId="734553D3" w14:textId="77777777" w:rsidR="009849E0" w:rsidRPr="00D85EC8" w:rsidRDefault="000C5098">
      <w:pPr>
        <w:rPr>
          <w:rFonts w:ascii="Arial" w:eastAsia="Times New Roman" w:hAnsi="Arial" w:cs="Arial"/>
          <w:b/>
          <w:color w:val="000000" w:themeColor="text1"/>
        </w:rPr>
      </w:pPr>
      <w:r w:rsidRPr="00D85EC8">
        <w:rPr>
          <w:rFonts w:ascii="Arial" w:hAnsi="Arial" w:cs="Arial"/>
          <w:color w:val="000000" w:themeColor="text1"/>
        </w:rPr>
        <w:br w:type="page"/>
      </w:r>
    </w:p>
    <w:p w14:paraId="45ADB2BF" w14:textId="77777777" w:rsidR="009849E0" w:rsidRPr="00D85EC8" w:rsidRDefault="000C5098" w:rsidP="00236E28">
      <w:pPr>
        <w:pStyle w:val="Heading1"/>
        <w:rPr>
          <w:color w:val="000000" w:themeColor="text1"/>
        </w:rPr>
      </w:pPr>
      <w:bookmarkStart w:id="59" w:name="_Toc219540816"/>
      <w:r w:rsidRPr="00D85EC8">
        <w:rPr>
          <w:color w:val="000000" w:themeColor="text1"/>
        </w:rPr>
        <w:lastRenderedPageBreak/>
        <w:t>Chapter 5: Discussion</w:t>
      </w:r>
      <w:bookmarkEnd w:id="59"/>
      <w:r w:rsidRPr="00D85EC8">
        <w:rPr>
          <w:color w:val="000000" w:themeColor="text1"/>
        </w:rPr>
        <w:t xml:space="preserve"> </w:t>
      </w:r>
    </w:p>
    <w:p w14:paraId="33304343" w14:textId="13C56315" w:rsidR="00DE1320" w:rsidRPr="00D85EC8" w:rsidRDefault="000C5098" w:rsidP="00D12B6C">
      <w:pPr>
        <w:pStyle w:val="Heading2"/>
      </w:pPr>
      <w:r w:rsidRPr="00D85EC8">
        <w:t xml:space="preserve"> </w:t>
      </w:r>
      <w:bookmarkStart w:id="60" w:name="_Toc219540817"/>
      <w:r w:rsidR="00DE1320" w:rsidRPr="00D85EC8">
        <w:t>5.1 Introduction</w:t>
      </w:r>
      <w:bookmarkEnd w:id="60"/>
      <w:r w:rsidR="00DE1320" w:rsidRPr="00D85EC8">
        <w:t xml:space="preserve"> </w:t>
      </w:r>
    </w:p>
    <w:p w14:paraId="5D913B54" w14:textId="77777777" w:rsidR="00DE1320" w:rsidRPr="00D85EC8" w:rsidRDefault="00DE1320" w:rsidP="00D55189">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discussion chapter helps interpret the results by comparing and contrasting findings with the existing paper's information to conclude the results. This chapter identifies the results, implications and limitations of this research that need to be considered in future studies. This chapter helps to identify the importance of this research and the possibility of generalizability to identify the accuracy of the presented research to answer the RQ. The variables of this study are also found under the limitation acknowledgement section of the research.      </w:t>
      </w:r>
    </w:p>
    <w:p w14:paraId="279DE520" w14:textId="77777777" w:rsidR="00DE1320" w:rsidRPr="00D85EC8" w:rsidRDefault="00DE1320" w:rsidP="00D12B6C">
      <w:pPr>
        <w:pStyle w:val="Heading2"/>
      </w:pPr>
      <w:bookmarkStart w:id="61" w:name="_Toc219540818"/>
      <w:r w:rsidRPr="00D85EC8">
        <w:t>5.2 Interpretation of results</w:t>
      </w:r>
      <w:bookmarkEnd w:id="61"/>
      <w:r w:rsidRPr="00D85EC8">
        <w:t xml:space="preserve"> </w:t>
      </w:r>
    </w:p>
    <w:p w14:paraId="6F6BCDC5"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Linking with Research Question</w:t>
      </w:r>
    </w:p>
    <w:p w14:paraId="15C1F3E8" w14:textId="77777777" w:rsidR="00DE1320" w:rsidRPr="00D85EC8" w:rsidRDefault="00DE1320" w:rsidP="00D55189">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key research question of this systematic review expected that results would identify the effectiveness of nurse-led IPC training to reduce infection rate and improve social care outcomes among the UK population. This question was answered in this study by a critical assessment of existing studies, which found a decline in the overall infection rates in the hospitals of the UK. For evidence, one quantitative paper found that after implementation of the IPC training programme in the UK hospitals, the satisfaction rate of nurses rose by 95.9% along with an enhancement of knowledge level (Erdek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2017). The LR section 2.3 also found that the attitude and knowledge of the nurses about IPC improved by the use of nurse-led infection control (McCauley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2021). In this context of nurse-led training interventions, the results identify the technological interventions such as "e-Bug" and "tablet-based" training, which give significant outcomes to improve nurses' knowledge and reduce HAI incidents in hospitals and social care (Hayes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2021; Macdonald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2017). Therefore, the interpretation of the primary articles in the research section reaches the expected results of this systematic literature review by confirming the positive impact of nurse-led training on HAI control in the UK.</w:t>
      </w:r>
    </w:p>
    <w:p w14:paraId="4CB6D024"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color w:val="000000" w:themeColor="text1"/>
        </w:rPr>
        <w:t xml:space="preserve">Answering the RQ helps to achieve the study aim, which was also created to identify the accuracy of nurse-led IPC training for reducing HAI incidents in the public and social care settings of the UK. During this research, the facilitators and barriers of those nurse-led training plans were also determined. For example, poor innovation adoption curriculum, poor preparation and confusion of the nurses are barriers to intervention delivery (Hawker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2023). Lastly, utilisation of the ICLN system is found to be an effective intervention and facilitator to overcome those barriers and ensure the effectiveness of nurse-led training.          </w:t>
      </w:r>
      <w:r w:rsidRPr="00D85EC8">
        <w:rPr>
          <w:rFonts w:ascii="Arial" w:eastAsia="Calibri" w:hAnsi="Arial" w:cs="Arial"/>
          <w:b/>
          <w:bCs/>
          <w:color w:val="000000" w:themeColor="text1"/>
        </w:rPr>
        <w:t xml:space="preserve">  </w:t>
      </w:r>
    </w:p>
    <w:p w14:paraId="670C0E20" w14:textId="77777777" w:rsidR="004E75C2" w:rsidRDefault="004E75C2" w:rsidP="00D55189">
      <w:pPr>
        <w:spacing w:after="194" w:line="360" w:lineRule="auto"/>
        <w:jc w:val="both"/>
        <w:rPr>
          <w:rFonts w:ascii="Arial" w:eastAsia="Calibri" w:hAnsi="Arial" w:cs="Arial"/>
          <w:b/>
          <w:bCs/>
          <w:color w:val="000000" w:themeColor="text1"/>
        </w:rPr>
      </w:pPr>
    </w:p>
    <w:p w14:paraId="1C5BCC26" w14:textId="1676CFBC"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lastRenderedPageBreak/>
        <w:t>Linking with Objective One</w:t>
      </w:r>
    </w:p>
    <w:p w14:paraId="08B383D5"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color w:val="000000" w:themeColor="text1"/>
        </w:rPr>
        <w:t xml:space="preserve">This objective was focused on prevalence and incidence rates of HAIs in the social care environment of the UK. The above-illustrated results found that an annual 1.6 to 3.8 million infections are found in the UK, and 70% of those incidents are preventable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In a similar way, the background research found that in 2020, HAIs caused 28,500 deaths and developed a financial burden for the healthcare system of the nation (Guest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2020). All of those increased incidence rates of the HAI confirmed a higher prevalence of those infections in the UK, which was confirmed in the literature review and results section. Specifically, the results found that among the UK elderly population, the possibility of infection is higher during health and social care delivery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The interpreted papers also found that ICT is significantly helpful to control this rising prevalence of HAIs in the UK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The background discussion also supports these findings, as it claimed that skills and knowledge enhancement of the nursing staff are helpful to control this enhanced infection incidence in the UK.       </w:t>
      </w:r>
      <w:r w:rsidRPr="00D85EC8">
        <w:rPr>
          <w:rFonts w:ascii="Arial" w:eastAsia="Calibri" w:hAnsi="Arial" w:cs="Arial"/>
          <w:b/>
          <w:bCs/>
          <w:color w:val="000000" w:themeColor="text1"/>
        </w:rPr>
        <w:t xml:space="preserve"> </w:t>
      </w:r>
    </w:p>
    <w:p w14:paraId="69D5346E"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Linking with Objective Two</w:t>
      </w:r>
    </w:p>
    <w:p w14:paraId="334946B0" w14:textId="77777777" w:rsidR="00DE1320" w:rsidRPr="00D85EC8" w:rsidRDefault="00DE1320" w:rsidP="00D55189">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This objective was claimed to measure the impact of nurse-led infection control training on infections in the UK healthcare setting. The above-discussed results showed that skills and awareness enhancement of the nursing profession by adoption of the nurse-led training plan positively impacts the reduction of HAIs (Erdek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2017; Hayes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2021). The activities included in this training plan are reward, education activity, behaviour change and technological skills advancement (Williams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2019). In a similar way, the LR section 2.5 found that adoption of the NHS proposed IPC education framework improves patient outcomes and competencies of the nurses (NHS England, 2023). The background study disclosed that the UK nurses improve their outbreak preparedness through significant implementation of the nurse-led IPC training (Lemoh </w:t>
      </w:r>
      <w:r w:rsidRPr="00D85EC8">
        <w:rPr>
          <w:rFonts w:ascii="Arial" w:eastAsia="Calibri" w:hAnsi="Arial" w:cs="Arial"/>
          <w:i/>
          <w:iCs/>
          <w:color w:val="000000" w:themeColor="text1"/>
        </w:rPr>
        <w:t>et al., 2</w:t>
      </w:r>
      <w:r w:rsidRPr="00D85EC8">
        <w:rPr>
          <w:rFonts w:ascii="Arial" w:eastAsia="Calibri" w:hAnsi="Arial" w:cs="Arial"/>
          <w:color w:val="000000" w:themeColor="text1"/>
        </w:rPr>
        <w:t xml:space="preserve">025). The types of technological interventions disclosed in the results section follow the UK National Action Plan, "e-Bug" and tablet-based visual intervention (Macdonald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2017; Hayes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2021). For example, after participation in the "e-Bug" training programme, 95% nurses feel confident and rate the workshop positively to control infection possibilities (Hayes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2021). As a result, the research findings clearly achieved the study objective by identifying the impact of nurse-led infections and disclosed the types of activities that can be performed to achieve the expected outcome.    </w:t>
      </w:r>
    </w:p>
    <w:p w14:paraId="52D7D31D" w14:textId="77777777" w:rsidR="004E75C2" w:rsidRDefault="004E75C2" w:rsidP="00D55189">
      <w:pPr>
        <w:spacing w:after="194" w:line="360" w:lineRule="auto"/>
        <w:jc w:val="both"/>
        <w:rPr>
          <w:rFonts w:ascii="Arial" w:eastAsia="Calibri" w:hAnsi="Arial" w:cs="Arial"/>
          <w:b/>
          <w:bCs/>
          <w:color w:val="000000" w:themeColor="text1"/>
        </w:rPr>
      </w:pPr>
    </w:p>
    <w:p w14:paraId="4D892378" w14:textId="77777777" w:rsidR="004E75C2" w:rsidRDefault="004E75C2" w:rsidP="00D55189">
      <w:pPr>
        <w:spacing w:after="194" w:line="360" w:lineRule="auto"/>
        <w:jc w:val="both"/>
        <w:rPr>
          <w:rFonts w:ascii="Arial" w:eastAsia="Calibri" w:hAnsi="Arial" w:cs="Arial"/>
          <w:b/>
          <w:bCs/>
          <w:color w:val="000000" w:themeColor="text1"/>
        </w:rPr>
      </w:pPr>
    </w:p>
    <w:p w14:paraId="1D29A8E7" w14:textId="3CCADCE5"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lastRenderedPageBreak/>
        <w:t>Linking with Objective three</w:t>
      </w:r>
    </w:p>
    <w:p w14:paraId="62416D06" w14:textId="77777777" w:rsidR="00DE1320" w:rsidRPr="00D85EC8" w:rsidRDefault="00DE1320" w:rsidP="00D55189">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Identification of the role of nurses in the prevention of infection in health and social care is claimed to be examined for this objective. This objective was addressed effectively as the results disclosed that in establishing a positive attitude for IPC and collaboration with multidisciplinary teams are included in the role of nurses (Shah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2015; Ranoto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2025; Gorjian</w:t>
      </w:r>
      <w:r w:rsidRPr="00D85EC8">
        <w:rPr>
          <w:rFonts w:ascii="Arial" w:eastAsia="Calibri" w:hAnsi="Arial" w:cs="Arial"/>
          <w:i/>
          <w:iCs/>
          <w:color w:val="000000" w:themeColor="text1"/>
        </w:rPr>
        <w:t xml:space="preserve"> et al.,</w:t>
      </w:r>
      <w:r w:rsidRPr="00D85EC8">
        <w:rPr>
          <w:rFonts w:ascii="Arial" w:eastAsia="Calibri" w:hAnsi="Arial" w:cs="Arial"/>
          <w:color w:val="000000" w:themeColor="text1"/>
        </w:rPr>
        <w:t xml:space="preserve"> 2024). Specifically, the results found that nurses are responsible for understanding traditional clinical roles, risk assessment and prioritisation of the IPC policies (Shah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In a similar way, the study background and LR found that nurses are the strong predictors of aseptic practices and hygiene practices, and their competencies are essential to deliver a safe clinical outcome (Royal College of Nursing, 2017; NHS England, 2023). Therefore, the results added value by highlighting the specific competitors and attitudes of the nursing professional required for implementing infection prevention measures. For example, the expected skills and competencies for the nurses during infection control are communication, education, prevention and management (Gorjian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2024). In addition, the paper also disclosed that nurses are helped in early risk assessment, protecting the rights of the patients and establishing appropriate communication to eliminate possibilities of infection transmission in hospitals (Gorjian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2024). Another discussed paper in the results found that behavioural changes of the nurses improve the working environment by utilising IPC practices (Shah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Henceforth, the results added value to background findings by confirming the role of nurses in infection control.      </w:t>
      </w:r>
    </w:p>
    <w:p w14:paraId="0300677C"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Linking with Objective four</w:t>
      </w:r>
    </w:p>
    <w:p w14:paraId="418EAD87"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color w:val="000000" w:themeColor="text1"/>
        </w:rPr>
        <w:t xml:space="preserve">Facilitators, barriers and recommendations for improved nurse-led infection findings were the purpose of this objective. The above-discussed research illustrated that barriers to nurse-based training implementation are a poor curriculum, poor preparation and misunderstanding of the nurses (Hawker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2023). Besides this, another examined paper found that limited resources (private room) are implementation barriers, whereas the use of isolation-based practices and communication tools eliminates those barriers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In a similar aspect, the study background and LR found that staffing shortage, limited number of audits and low alignment between IPC team activities created barriers for the nurses to successfully implement training practices (Abalkhail and Elbehiry, 2025; Akinwaare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2020). In a combined aspect, results disclosed the internal challenges along with the external problems to state the barriers to training. In addition, LR found that peer networks and support for setting up an IPC team help the nurses to overcome those barriers (Williams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2018). Similarly, results found that ICLN system utilisation is the facilitator of IPC training implementation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Hawker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2023). The results also recommended that improvement </w:t>
      </w:r>
      <w:r w:rsidRPr="00D85EC8">
        <w:rPr>
          <w:rFonts w:ascii="Arial" w:eastAsia="Calibri" w:hAnsi="Arial" w:cs="Arial"/>
          <w:color w:val="000000" w:themeColor="text1"/>
        </w:rPr>
        <w:lastRenderedPageBreak/>
        <w:t xml:space="preserve">of the compliance process and setting a curriculum are helpful for reducing barriers and successful training implementation.    </w:t>
      </w:r>
    </w:p>
    <w:p w14:paraId="19A3F7B4" w14:textId="77777777" w:rsidR="00DE1320" w:rsidRPr="00D85EC8" w:rsidRDefault="00DE1320" w:rsidP="00D12B6C">
      <w:pPr>
        <w:pStyle w:val="Heading2"/>
      </w:pPr>
      <w:bookmarkStart w:id="62" w:name="_Toc219540819"/>
      <w:r w:rsidRPr="00D85EC8">
        <w:t>5.3 Discussion of the results implications</w:t>
      </w:r>
      <w:bookmarkEnd w:id="62"/>
      <w:r w:rsidRPr="00D85EC8">
        <w:t xml:space="preserve"> </w:t>
      </w:r>
    </w:p>
    <w:p w14:paraId="42626ED6"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 xml:space="preserve">Linking with existing studies </w:t>
      </w:r>
    </w:p>
    <w:p w14:paraId="5542D54B" w14:textId="77777777" w:rsidR="00DE1320" w:rsidRPr="00D85EC8" w:rsidRDefault="00DE1320" w:rsidP="00D55189">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above-discussed results confirmed that nurse-led training is effective in reducing the possibility of HAIs through consistent research by disclosing its implementation in social care. The background illustrated that nurse-led training on IPC helps the care delivery team to prevent potential infection and reduce transmission (Evalaroza and Baleña, 2025). The results added value to the importance of nurse-led training by identifying the key role of nurses to limit HAIs in hospitals and social care (Shah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The results also identify the essential competencies and skills of the nurses to ensure successful training delivery, such as communication, management, leadership, protection of human rights and early risk identification (Gorjian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2024). Henceforth, this systematic review added value to existing studies by presenting the benefits of nurse-led IPC training to control HAIs in the UK and presenting the required nursing competencies. In addition, existing research found multiple nurse-led training practices, antiseptic use, hand hygiene protocol, HAI reporting and environmental cleaning practices (Nunes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2021). The results found barriers to those traditional nurse-led training practices and suggested technological interventions for more effective outcomes in the hospitals and social care of the UK.  </w:t>
      </w:r>
    </w:p>
    <w:p w14:paraId="7FFD7802" w14:textId="77777777" w:rsidR="00DE1320" w:rsidRPr="00D85EC8" w:rsidRDefault="00DE1320" w:rsidP="00D55189">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results disclosed tech-based nurse-led training activities, such as tablet-based and "e-Bug", to achieve the UK National Action plan and control infection during care delivery (Macdonald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2017; Hayes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2021). The outcome of those interventions was a rise in confidence and accuracy of the multidisciplinary team to control infection in the UK healthcare setting. Thus, this systematic review added value to the previous studies by finding innovative training strategies and skills of the nurses for HAIs incident control in the UK.         </w:t>
      </w:r>
    </w:p>
    <w:p w14:paraId="39F1D5CB" w14:textId="77777777" w:rsidR="00DE1320" w:rsidRPr="00D85EC8" w:rsidRDefault="00DE1320" w:rsidP="00D55189">
      <w:pPr>
        <w:spacing w:after="194" w:line="360" w:lineRule="auto"/>
        <w:jc w:val="both"/>
        <w:rPr>
          <w:rFonts w:ascii="Arial" w:eastAsia="Calibri" w:hAnsi="Arial" w:cs="Arial"/>
          <w:b/>
          <w:bCs/>
          <w:color w:val="000000" w:themeColor="text1"/>
        </w:rPr>
      </w:pPr>
      <w:r w:rsidRPr="00D85EC8">
        <w:rPr>
          <w:rFonts w:ascii="Arial" w:eastAsia="Calibri" w:hAnsi="Arial" w:cs="Arial"/>
          <w:b/>
          <w:bCs/>
          <w:color w:val="000000" w:themeColor="text1"/>
        </w:rPr>
        <w:t xml:space="preserve">Linking with existing theories </w:t>
      </w:r>
    </w:p>
    <w:p w14:paraId="0DA3AA56" w14:textId="77777777" w:rsidR="00DE1320" w:rsidRPr="00D85EC8" w:rsidRDefault="00DE1320" w:rsidP="00D55189">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Literature Review found that the IPC Education Framework induced the COM-B model as the theoretical framework to support the nurse-led training practices for the UK healthcare setting. The framework can be used to develop IPC knowledge of the nurses by achieving four progressive education levels of the theory, such as introduction, foundation, enhanced and advanced (NHS England, 2023). The LR section found that this theoretical model can be used for planning nurse-led training to develop leadership skills, influence behaviour change, support feedback mechanisms and achieve national nurse competency standards. Thus, this model application is also supported by the findings, as the COM-B model can be used for </w:t>
      </w:r>
      <w:r w:rsidRPr="00D85EC8">
        <w:rPr>
          <w:rFonts w:ascii="Arial" w:eastAsia="Calibri" w:hAnsi="Arial" w:cs="Arial"/>
          <w:color w:val="000000" w:themeColor="text1"/>
        </w:rPr>
        <w:lastRenderedPageBreak/>
        <w:t xml:space="preserve">traditional IPC practice and tech-based practice implementation. For example, the COM-B model was applied in a practical hospital setting in China to use "capability, opportunity and motivation" variables for changing behaviour towards hand-hygiene (Zheng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Following this example, in the UK setting, application of the COM-B model can encourage the nurses to utilise tech-based interventions such as "e-Bug" and "tablet-based" practices to raise effectiveness in infection control. Hence, the findings of this systematic review added value to the existing theories by ensuring their application for innovative IPC training strategy implementation.       </w:t>
      </w:r>
    </w:p>
    <w:p w14:paraId="08708310" w14:textId="77777777" w:rsidR="00DE1320" w:rsidRPr="00D85EC8" w:rsidRDefault="00DE1320" w:rsidP="00D12B6C">
      <w:pPr>
        <w:pStyle w:val="Heading2"/>
      </w:pPr>
      <w:bookmarkStart w:id="63" w:name="_Toc219540820"/>
      <w:r w:rsidRPr="00D85EC8">
        <w:t>5.5 Chapter Summary</w:t>
      </w:r>
      <w:bookmarkEnd w:id="63"/>
    </w:p>
    <w:p w14:paraId="5F60A5A6" w14:textId="77777777" w:rsidR="00DE1320" w:rsidRPr="00D85EC8" w:rsidRDefault="00DE1320" w:rsidP="00D55189">
      <w:pPr>
        <w:spacing w:after="194" w:line="360" w:lineRule="auto"/>
        <w:jc w:val="both"/>
        <w:rPr>
          <w:rFonts w:ascii="Arial" w:hAnsi="Arial" w:cs="Arial"/>
          <w:color w:val="000000" w:themeColor="text1"/>
        </w:rPr>
      </w:pPr>
      <w:r w:rsidRPr="00D85EC8">
        <w:rPr>
          <w:rFonts w:ascii="Arial" w:eastAsia="Calibri" w:hAnsi="Arial" w:cs="Arial"/>
          <w:color w:val="000000" w:themeColor="text1"/>
        </w:rPr>
        <w:t xml:space="preserve">The discussion chapter found that this systematic review answered the proposed RQ by stating the effectiveness of nurse-led training to reduce potential HAIs. The chapter disclosed that the results of this systematic review added value to the existing findings by disclosing the nursing skills and tech-based interventions to improve IPC practices. It also found that ICLN system utilisation is significantly helpful for improving the monitoring process of health and social care in the UK. In a combined way, the discussion shows application of the COM-B model to use training delivery related to behavioural change of the multidisciplinary team towards IPC and limit infection. Lastly, the limitations of the research for a solo-researcher study and limited generalizability are also illustrated in this chapter, which will be addressed in future studies.       </w:t>
      </w:r>
      <w:r w:rsidRPr="00D85EC8">
        <w:rPr>
          <w:rFonts w:ascii="Arial" w:eastAsia="Calibri" w:hAnsi="Arial" w:cs="Arial"/>
          <w:b/>
          <w:bCs/>
          <w:color w:val="000000" w:themeColor="text1"/>
        </w:rPr>
        <w:t xml:space="preserve"> </w:t>
      </w:r>
      <w:r w:rsidRPr="00D85EC8">
        <w:rPr>
          <w:rFonts w:ascii="Arial" w:eastAsia="Calibri" w:hAnsi="Arial" w:cs="Arial"/>
          <w:color w:val="000000" w:themeColor="text1"/>
        </w:rPr>
        <w:t xml:space="preserve"> </w:t>
      </w:r>
    </w:p>
    <w:p w14:paraId="33AF3536" w14:textId="19BFAAEC" w:rsidR="009849E0" w:rsidRPr="00D85EC8" w:rsidRDefault="009849E0" w:rsidP="00DE1320">
      <w:pPr>
        <w:spacing w:after="254" w:line="360" w:lineRule="auto"/>
        <w:rPr>
          <w:rFonts w:ascii="Arial" w:hAnsi="Arial" w:cs="Arial"/>
          <w:color w:val="000000" w:themeColor="text1"/>
        </w:rPr>
      </w:pPr>
    </w:p>
    <w:p w14:paraId="63991AB4" w14:textId="77777777" w:rsidR="009849E0" w:rsidRPr="00D85EC8" w:rsidRDefault="000C5098">
      <w:pPr>
        <w:rPr>
          <w:rFonts w:ascii="Arial" w:eastAsia="Times New Roman" w:hAnsi="Arial" w:cs="Arial"/>
          <w:b/>
          <w:color w:val="000000" w:themeColor="text1"/>
        </w:rPr>
      </w:pPr>
      <w:r w:rsidRPr="00D85EC8">
        <w:rPr>
          <w:rFonts w:ascii="Arial" w:hAnsi="Arial" w:cs="Arial"/>
          <w:color w:val="000000" w:themeColor="text1"/>
        </w:rPr>
        <w:br w:type="page"/>
      </w:r>
    </w:p>
    <w:p w14:paraId="03A24D2D" w14:textId="77777777" w:rsidR="009849E0" w:rsidRPr="00D85EC8" w:rsidRDefault="000C5098" w:rsidP="00236E28">
      <w:pPr>
        <w:pStyle w:val="Heading1"/>
        <w:rPr>
          <w:color w:val="000000" w:themeColor="text1"/>
        </w:rPr>
      </w:pPr>
      <w:bookmarkStart w:id="64" w:name="_Toc219540821"/>
      <w:r w:rsidRPr="00D85EC8">
        <w:rPr>
          <w:color w:val="000000" w:themeColor="text1"/>
        </w:rPr>
        <w:lastRenderedPageBreak/>
        <w:t>Chapter 6: Conclusion</w:t>
      </w:r>
      <w:bookmarkEnd w:id="64"/>
      <w:r w:rsidRPr="00D85EC8">
        <w:rPr>
          <w:color w:val="000000" w:themeColor="text1"/>
        </w:rPr>
        <w:t xml:space="preserve"> </w:t>
      </w:r>
    </w:p>
    <w:p w14:paraId="33509115" w14:textId="77777777" w:rsidR="00491C5E" w:rsidRPr="00D85EC8" w:rsidRDefault="00487BD9" w:rsidP="00D12B6C">
      <w:pPr>
        <w:pStyle w:val="Heading2"/>
      </w:pPr>
      <w:bookmarkStart w:id="65" w:name="_Toc219540822"/>
      <w:r w:rsidRPr="00D85EC8">
        <w:t>6</w:t>
      </w:r>
      <w:r w:rsidR="00DE1320" w:rsidRPr="00D85EC8">
        <w:t xml:space="preserve">.1 </w:t>
      </w:r>
      <w:r w:rsidR="00491C5E" w:rsidRPr="00D85EC8">
        <w:t>Introduction</w:t>
      </w:r>
    </w:p>
    <w:p w14:paraId="17913F65" w14:textId="05EA5C5B" w:rsidR="00491C5E" w:rsidRPr="00D85EC8" w:rsidRDefault="007168A9" w:rsidP="007168A9">
      <w:pPr>
        <w:spacing w:line="360" w:lineRule="auto"/>
        <w:jc w:val="both"/>
        <w:rPr>
          <w:rFonts w:asciiTheme="minorBidi" w:hAnsiTheme="minorBidi"/>
          <w:color w:val="000000" w:themeColor="text1"/>
        </w:rPr>
      </w:pPr>
      <w:r w:rsidRPr="00D85EC8">
        <w:rPr>
          <w:rFonts w:asciiTheme="minorBidi" w:hAnsiTheme="minorBidi"/>
          <w:color w:val="000000" w:themeColor="text1"/>
        </w:rPr>
        <w:t xml:space="preserve">This chapter will present the final conclusions that were derived from the Systematic Review research. The research question that supported this research was:” How effective is nurse-led infection control training in reducing effection rate and improving public health and social care outcomes in the UK (18 years above) population”. First a discussion is provided about the answers to the research question. Secondly, it finds strengths of examined papers, practical implications and acknowledge limitations. Finally, it gives recommendations for future practice. </w:t>
      </w:r>
    </w:p>
    <w:p w14:paraId="1C3AD28B" w14:textId="0969545C" w:rsidR="00DE1320" w:rsidRPr="00D85EC8" w:rsidRDefault="00491C5E" w:rsidP="00D12B6C">
      <w:pPr>
        <w:pStyle w:val="Heading2"/>
      </w:pPr>
      <w:r w:rsidRPr="00D85EC8">
        <w:t xml:space="preserve">6.2 </w:t>
      </w:r>
      <w:r w:rsidR="00DE1320" w:rsidRPr="00D85EC8">
        <w:t>Conclusion</w:t>
      </w:r>
      <w:bookmarkEnd w:id="65"/>
      <w:r w:rsidR="00DE1320" w:rsidRPr="00D85EC8">
        <w:t xml:space="preserve"> </w:t>
      </w:r>
    </w:p>
    <w:p w14:paraId="17ABE18F" w14:textId="4D2FC232" w:rsidR="00DE1320" w:rsidRPr="004E75C2" w:rsidRDefault="00487BD9" w:rsidP="004E75C2">
      <w:pPr>
        <w:pStyle w:val="Heading3"/>
      </w:pPr>
      <w:bookmarkStart w:id="66" w:name="_Toc219540823"/>
      <w:r w:rsidRPr="004E75C2">
        <w:t>6</w:t>
      </w:r>
      <w:r w:rsidR="00DE1320" w:rsidRPr="004E75C2">
        <w:t>.</w:t>
      </w:r>
      <w:r w:rsidR="007168A9" w:rsidRPr="004E75C2">
        <w:t>2</w:t>
      </w:r>
      <w:r w:rsidR="00DE1320" w:rsidRPr="004E75C2">
        <w:t>.1 Answering the Research Question</w:t>
      </w:r>
      <w:r w:rsidR="00FD1FE0" w:rsidRPr="004E75C2">
        <w:t xml:space="preserve"> (RQ)</w:t>
      </w:r>
      <w:bookmarkEnd w:id="66"/>
      <w:r w:rsidR="00DE1320" w:rsidRPr="004E75C2">
        <w:t xml:space="preserve"> </w:t>
      </w:r>
    </w:p>
    <w:p w14:paraId="37F8F43B" w14:textId="1A251F43" w:rsidR="00DE1320" w:rsidRPr="00D85EC8" w:rsidRDefault="00DE1320" w:rsidP="00D55189">
      <w:pPr>
        <w:spacing w:line="360" w:lineRule="auto"/>
        <w:jc w:val="both"/>
        <w:rPr>
          <w:rFonts w:ascii="Arial" w:hAnsi="Arial" w:cs="Arial"/>
          <w:color w:val="000000" w:themeColor="text1"/>
        </w:rPr>
      </w:pPr>
      <w:r w:rsidRPr="00D85EC8">
        <w:rPr>
          <w:rFonts w:ascii="Arial" w:hAnsi="Arial" w:cs="Arial"/>
          <w:color w:val="000000" w:themeColor="text1"/>
        </w:rPr>
        <w:t xml:space="preserve">In conclusion, the RQ was developed to </w:t>
      </w:r>
      <w:r w:rsidR="007168A9" w:rsidRPr="00D85EC8">
        <w:rPr>
          <w:rFonts w:ascii="Arial" w:hAnsi="Arial" w:cs="Arial"/>
          <w:color w:val="000000" w:themeColor="text1"/>
        </w:rPr>
        <w:t>investigate the</w:t>
      </w:r>
      <w:r w:rsidRPr="00D85EC8">
        <w:rPr>
          <w:rFonts w:ascii="Arial" w:hAnsi="Arial" w:cs="Arial"/>
          <w:color w:val="000000" w:themeColor="text1"/>
        </w:rPr>
        <w:t xml:space="preserve"> effectiveness of nurse-led infection control training for improving public and social care outcomes for the UK population by reducing infection rates. This systematic review answers this question by finding infection rates, the impact of nurse-led training, the role of nurses in infection prevention, along with barriers and facilitators of HAIs. Critical analysis of ten qualitative and quantitative papers illustrated that HAIs are a serious health concern for the public and social care bodies in the UK, which can be managed by using nurse-led training. The annual prevalence of HAIs in the UK varies between 1.6 million and 38 million, and deaths caused by this issue were 28,500 annually. However, those HAIs are identified as preventable </w:t>
      </w:r>
      <w:r w:rsidR="00D55189" w:rsidRPr="00D85EC8">
        <w:rPr>
          <w:rFonts w:ascii="Arial" w:hAnsi="Arial" w:cs="Arial"/>
          <w:color w:val="000000" w:themeColor="text1"/>
        </w:rPr>
        <w:t>and, in the UK,</w:t>
      </w:r>
      <w:r w:rsidRPr="00D85EC8">
        <w:rPr>
          <w:rFonts w:ascii="Arial" w:hAnsi="Arial" w:cs="Arial"/>
          <w:color w:val="000000" w:themeColor="text1"/>
        </w:rPr>
        <w:t xml:space="preserve"> ICT was established to control this infection in the healthcare setting. Those investigated quantitative findings highlighted the infection rates in the UK healthcare setting, addressed objective ones and set the research context to answer RQ. Thus, the outcomes of those issues associated with HAI were found to be limitations of the </w:t>
      </w:r>
      <w:r w:rsidR="00D55189" w:rsidRPr="00D85EC8">
        <w:rPr>
          <w:rFonts w:ascii="Arial" w:hAnsi="Arial" w:cs="Arial"/>
          <w:color w:val="000000" w:themeColor="text1"/>
        </w:rPr>
        <w:t>quality-of-care</w:t>
      </w:r>
      <w:r w:rsidRPr="00D85EC8">
        <w:rPr>
          <w:rFonts w:ascii="Arial" w:hAnsi="Arial" w:cs="Arial"/>
          <w:color w:val="000000" w:themeColor="text1"/>
        </w:rPr>
        <w:t xml:space="preserve"> delivery.</w:t>
      </w:r>
    </w:p>
    <w:p w14:paraId="64BE47A2" w14:textId="581D1727" w:rsidR="00DE1320" w:rsidRPr="00D85EC8" w:rsidRDefault="00DE1320" w:rsidP="00D55189">
      <w:pPr>
        <w:spacing w:line="360" w:lineRule="auto"/>
        <w:jc w:val="both"/>
        <w:rPr>
          <w:rFonts w:ascii="Arial" w:hAnsi="Arial" w:cs="Arial"/>
          <w:color w:val="000000" w:themeColor="text1"/>
        </w:rPr>
      </w:pPr>
      <w:r w:rsidRPr="00D85EC8">
        <w:rPr>
          <w:rFonts w:ascii="Arial" w:hAnsi="Arial" w:cs="Arial"/>
          <w:color w:val="000000" w:themeColor="text1"/>
        </w:rPr>
        <w:t>The effectiveness of nurse-led training is also disclosed in this research by presenting the impact of those interventions on the infection rates of the UK public and social care</w:t>
      </w:r>
      <w:r w:rsidR="00FD1FE0" w:rsidRPr="00D85EC8">
        <w:rPr>
          <w:rFonts w:ascii="Arial" w:hAnsi="Arial" w:cs="Arial"/>
          <w:color w:val="000000" w:themeColor="text1"/>
        </w:rPr>
        <w:t xml:space="preserve"> </w:t>
      </w:r>
      <w:r w:rsidR="00112896" w:rsidRPr="00D85EC8">
        <w:rPr>
          <w:rFonts w:ascii="Arial" w:hAnsi="Arial" w:cs="Arial"/>
          <w:color w:val="000000" w:themeColor="text1"/>
        </w:rPr>
        <w:t>(Lemoh et al., 2025)</w:t>
      </w:r>
      <w:r w:rsidRPr="00D85EC8">
        <w:rPr>
          <w:rFonts w:ascii="Arial" w:hAnsi="Arial" w:cs="Arial"/>
          <w:color w:val="000000" w:themeColor="text1"/>
        </w:rPr>
        <w:t>. The quantitative study findings compare the knowledge level of the healthcare professionals during pre- and post-training implementation and confirmed that running improved the infection control knowledge of workers. The results and discussion also found that skills and awareness of the healthcare professionals improved through participation in educational programmes. This systematic review added value to existing findings by disclosing the types of activities included in this nurse-led training to educate and motivate patients and professionals in UK healthcare. Education activity, rewarding practice, and behaviour change interventions are found as nurse-led training activities that help in appropriate intervention delivery and infection control</w:t>
      </w:r>
      <w:r w:rsidR="00FD1FE0" w:rsidRPr="00D85EC8">
        <w:rPr>
          <w:rFonts w:ascii="Arial" w:hAnsi="Arial" w:cs="Arial"/>
          <w:color w:val="000000" w:themeColor="text1"/>
        </w:rPr>
        <w:t xml:space="preserve"> </w:t>
      </w:r>
      <w:r w:rsidR="00112896" w:rsidRPr="00D85EC8">
        <w:rPr>
          <w:rFonts w:ascii="Arial" w:hAnsi="Arial" w:cs="Arial"/>
          <w:color w:val="000000" w:themeColor="text1"/>
        </w:rPr>
        <w:t>(Williams et al., 2019)</w:t>
      </w:r>
      <w:r w:rsidRPr="00D85EC8">
        <w:rPr>
          <w:rFonts w:ascii="Arial" w:hAnsi="Arial" w:cs="Arial"/>
          <w:color w:val="000000" w:themeColor="text1"/>
        </w:rPr>
        <w:t xml:space="preserve">. Those activities </w:t>
      </w:r>
      <w:r w:rsidRPr="00D85EC8">
        <w:rPr>
          <w:rFonts w:ascii="Arial" w:hAnsi="Arial" w:cs="Arial"/>
          <w:color w:val="000000" w:themeColor="text1"/>
        </w:rPr>
        <w:lastRenderedPageBreak/>
        <w:t xml:space="preserve">ensure regular contact of the multidisciplinary team with the infection control team and raise the abilities of the professional for appropriate infection control. Henceforth, those findings achieved the study objective and confirmed the effectiveness of nurse-led training to reduce HAIs in the UK hospitals. </w:t>
      </w:r>
    </w:p>
    <w:p w14:paraId="06099857" w14:textId="0590E534" w:rsidR="00A015E6" w:rsidRPr="00D85EC8" w:rsidRDefault="00DE1320" w:rsidP="00D55189">
      <w:pPr>
        <w:spacing w:line="360" w:lineRule="auto"/>
        <w:jc w:val="both"/>
        <w:rPr>
          <w:rFonts w:ascii="Arial" w:hAnsi="Arial" w:cs="Arial"/>
          <w:color w:val="000000" w:themeColor="text1"/>
        </w:rPr>
      </w:pPr>
      <w:r w:rsidRPr="00D85EC8">
        <w:rPr>
          <w:rFonts w:ascii="Arial" w:hAnsi="Arial" w:cs="Arial"/>
          <w:color w:val="000000" w:themeColor="text1"/>
        </w:rPr>
        <w:t>The role of the nurses in the implementation of those infection prevention measures is also disclosed in this study, which confirmed the need for nurse-led training in the public and social care of the UK. The results highlight the "Infection Prevention Implementation" model supported by the skills and significant role of the nurses in setting a positive attitude for IPC practices and policy utilisation. The qualitative study findings showed that nurses are aware of their responsibility to limit infection transmission risk during care delivery by using PPE, gloves and hand hygiene. In the responsibility of the nurses, collaboration with multidisciplinary teams also includes awareness of the team to utilise IPC practice and reduce potential HAIs</w:t>
      </w:r>
      <w:r w:rsidR="00FD1FE0" w:rsidRPr="00D85EC8">
        <w:rPr>
          <w:rFonts w:ascii="Arial" w:hAnsi="Arial" w:cs="Arial"/>
          <w:color w:val="000000" w:themeColor="text1"/>
        </w:rPr>
        <w:t xml:space="preserve"> </w:t>
      </w:r>
      <w:r w:rsidR="00112896" w:rsidRPr="00D85EC8">
        <w:rPr>
          <w:rFonts w:ascii="Arial" w:hAnsi="Arial" w:cs="Arial"/>
          <w:color w:val="000000" w:themeColor="text1"/>
        </w:rPr>
        <w:t>(</w:t>
      </w:r>
      <w:r w:rsidR="00112896" w:rsidRPr="00D85EC8">
        <w:rPr>
          <w:rFonts w:ascii="Arial" w:eastAsia="Calibri" w:hAnsi="Arial" w:cs="Arial"/>
          <w:color w:val="000000" w:themeColor="text1"/>
        </w:rPr>
        <w:t>Gorjian</w:t>
      </w:r>
      <w:r w:rsidR="00112896" w:rsidRPr="00D85EC8">
        <w:rPr>
          <w:rFonts w:ascii="Arial" w:eastAsia="Calibri" w:hAnsi="Arial" w:cs="Arial"/>
          <w:i/>
          <w:iCs/>
          <w:color w:val="000000" w:themeColor="text1"/>
        </w:rPr>
        <w:t xml:space="preserve"> et al.,</w:t>
      </w:r>
      <w:r w:rsidR="00112896" w:rsidRPr="00D85EC8">
        <w:rPr>
          <w:rFonts w:ascii="Arial" w:eastAsia="Calibri" w:hAnsi="Arial" w:cs="Arial"/>
          <w:color w:val="000000" w:themeColor="text1"/>
        </w:rPr>
        <w:t xml:space="preserve"> 2024)</w:t>
      </w:r>
      <w:r w:rsidRPr="00D85EC8">
        <w:rPr>
          <w:rFonts w:ascii="Arial" w:hAnsi="Arial" w:cs="Arial"/>
          <w:color w:val="000000" w:themeColor="text1"/>
        </w:rPr>
        <w:t>. All of that information confirmed the effectiveness of nurse-led training programmes to control infection in the UK healthcare setting by improving IPC practices and increasing involvement of infection control teams. Besides this, after answering the RQ, this systematic review also highlighted facilitators, barriers and recommendations for nurse-led training delivery to reduce infection rate. The barriers found are limited resources, poor curriculum and misunderstanding of the nurses, whereas the facilitators are the use of communication tools and isolation-induced practices. The results and discussion disclosed that those identified barriers can be limited through practical implementation of the ICLN system, setting appropriate curriculum and practices. Lastly, the discussion confirmed the link of the COM-B model as a theoretical aspect of behaviour change to ensure the success of the nurse-led training programme.</w:t>
      </w:r>
    </w:p>
    <w:p w14:paraId="4D68B7E1" w14:textId="77777777" w:rsidR="00112896" w:rsidRPr="004E75C2" w:rsidRDefault="00112896" w:rsidP="00112896">
      <w:pPr>
        <w:spacing w:after="158" w:line="360" w:lineRule="auto"/>
        <w:jc w:val="both"/>
        <w:rPr>
          <w:rFonts w:ascii="Arial" w:hAnsi="Arial" w:cs="Arial"/>
          <w:b/>
          <w:bCs/>
          <w:color w:val="000000" w:themeColor="text1"/>
          <w:u w:val="single"/>
        </w:rPr>
      </w:pPr>
      <w:r w:rsidRPr="004E75C2">
        <w:rPr>
          <w:rFonts w:ascii="Arial" w:hAnsi="Arial" w:cs="Arial"/>
          <w:b/>
          <w:bCs/>
          <w:color w:val="000000" w:themeColor="text1"/>
          <w:u w:val="single"/>
        </w:rPr>
        <w:t xml:space="preserve">Strengths of Existing Literature </w:t>
      </w:r>
    </w:p>
    <w:p w14:paraId="637C7AFE" w14:textId="2D2A5E19" w:rsidR="00112896" w:rsidRPr="00D85EC8" w:rsidRDefault="00112896" w:rsidP="00112896">
      <w:pPr>
        <w:spacing w:after="158" w:line="360" w:lineRule="auto"/>
        <w:jc w:val="both"/>
        <w:rPr>
          <w:rFonts w:ascii="Arial" w:hAnsi="Arial" w:cs="Arial"/>
          <w:color w:val="000000" w:themeColor="text1"/>
        </w:rPr>
      </w:pPr>
      <w:r w:rsidRPr="00D85EC8">
        <w:rPr>
          <w:rFonts w:ascii="Arial" w:hAnsi="Arial" w:cs="Arial"/>
          <w:color w:val="000000" w:themeColor="text1"/>
        </w:rPr>
        <w:t xml:space="preserve">The examined primary and secondary articles have multiple strengths for shedding light on the risk of HAI in the UK and potential nurse-led interventions that can control further infection risk. Previous research found that in the global as well as in the UK hospitals and social care, continuous training and regular monitoring are helpful to prevent further infection (Thandar </w:t>
      </w:r>
      <w:r w:rsidRPr="00D85EC8">
        <w:rPr>
          <w:rFonts w:ascii="Arial" w:hAnsi="Arial" w:cs="Arial"/>
          <w:i/>
          <w:iCs/>
          <w:color w:val="000000" w:themeColor="text1"/>
        </w:rPr>
        <w:t>et al.,</w:t>
      </w:r>
      <w:r w:rsidRPr="00D85EC8">
        <w:rPr>
          <w:rFonts w:ascii="Arial" w:hAnsi="Arial" w:cs="Arial"/>
          <w:color w:val="000000" w:themeColor="text1"/>
        </w:rPr>
        <w:t xml:space="preserve"> 2022). Besides, two other quantitative and qualitative papers shed light on the importance of nurse-led training, such as boosting PPE use and hand hygiene (Elsheikh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2025; Smith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2022). Thus, existing research highlighted multiple activities used in the nurse-led training to prevent HAIs in the UK healthcare.    </w:t>
      </w:r>
    </w:p>
    <w:p w14:paraId="6A004B9A" w14:textId="77777777" w:rsidR="00112896" w:rsidRPr="00D85EC8" w:rsidRDefault="00112896" w:rsidP="00D55189">
      <w:pPr>
        <w:spacing w:line="360" w:lineRule="auto"/>
        <w:jc w:val="both"/>
        <w:rPr>
          <w:rFonts w:ascii="Arial" w:hAnsi="Arial" w:cs="Arial"/>
          <w:color w:val="000000" w:themeColor="text1"/>
        </w:rPr>
      </w:pPr>
    </w:p>
    <w:p w14:paraId="5E469ACE" w14:textId="547AF7CF" w:rsidR="00112896" w:rsidRPr="00D85EC8" w:rsidRDefault="00112896" w:rsidP="004E75C2">
      <w:pPr>
        <w:pStyle w:val="Heading3"/>
        <w:rPr>
          <w:rFonts w:eastAsia="Calibri"/>
        </w:rPr>
      </w:pPr>
      <w:bookmarkStart w:id="67" w:name="_Toc219540824"/>
      <w:r w:rsidRPr="00D85EC8">
        <w:rPr>
          <w:rFonts w:eastAsia="Calibri"/>
        </w:rPr>
        <w:lastRenderedPageBreak/>
        <w:t>6.1.2 Importance of the presented results</w:t>
      </w:r>
      <w:bookmarkEnd w:id="67"/>
      <w:r w:rsidRPr="00D85EC8">
        <w:rPr>
          <w:rFonts w:eastAsia="Calibri"/>
        </w:rPr>
        <w:t xml:space="preserve"> </w:t>
      </w:r>
    </w:p>
    <w:p w14:paraId="55ADC772" w14:textId="77777777" w:rsidR="00112896" w:rsidRPr="00D85EC8" w:rsidRDefault="00112896" w:rsidP="00112896">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results will add value to the hospitals and social care settings of the UK by disclosing the activities and skills needed for IPC practice and policy implementation to reduce potential HAIs. This research highlights that in the UK, the prevalence of HAIs is higher, rather 70% of those incidents being preventable, and ICT plays a key role in this prevention intervention implementation (Thandar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2022). This knowledge can raise understanding of ICT and nurses in hospitals and social care settings about the importance of eliminating HAI, as it is a health concern for the patients. Additionally, this research also identifies the skills and competencies of the nurses needed in effective IPC, along with barriers and facilitators of those practice implementations. For example, poor preparation of nurses, a gap in curriculum setting and limited resources are barriers to IPC implementation and required nursing skills are communication, education, prevention and management (Hawker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2023; Cohen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2015; Gorjian </w:t>
      </w:r>
      <w:r w:rsidRPr="00D85EC8">
        <w:rPr>
          <w:rFonts w:ascii="Arial" w:eastAsia="Calibri" w:hAnsi="Arial" w:cs="Arial"/>
          <w:i/>
          <w:iCs/>
          <w:color w:val="000000" w:themeColor="text1"/>
        </w:rPr>
        <w:t>et al.,</w:t>
      </w:r>
      <w:r w:rsidRPr="00D85EC8">
        <w:rPr>
          <w:rFonts w:ascii="Arial" w:eastAsia="Calibri" w:hAnsi="Arial" w:cs="Arial"/>
          <w:color w:val="000000" w:themeColor="text1"/>
        </w:rPr>
        <w:t xml:space="preserve"> 2024). This research helps healthcare professionals and nurses to identify similar barriers in hospitals and social care settings and utilise the suggested facilitators and recommendations to control the risk. Thus, the study suggests ICLN system implementation, effective curriculum planning and tech-based interventions utilisation, which can inform the management and leadership team of healthcare to control infection.       </w:t>
      </w:r>
    </w:p>
    <w:p w14:paraId="06C94EDD" w14:textId="51888587" w:rsidR="00112896" w:rsidRPr="00D85EC8" w:rsidRDefault="00112896" w:rsidP="004E75C2">
      <w:pPr>
        <w:pStyle w:val="Heading3"/>
        <w:rPr>
          <w:rFonts w:eastAsia="Calibri"/>
        </w:rPr>
      </w:pPr>
      <w:bookmarkStart w:id="68" w:name="_Toc219540825"/>
      <w:r w:rsidRPr="00D85EC8">
        <w:rPr>
          <w:rFonts w:eastAsia="Calibri"/>
        </w:rPr>
        <w:t>6.1.3 Practical implications</w:t>
      </w:r>
      <w:bookmarkEnd w:id="68"/>
      <w:r w:rsidRPr="00D85EC8">
        <w:rPr>
          <w:rFonts w:eastAsia="Calibri"/>
        </w:rPr>
        <w:t xml:space="preserve"> </w:t>
      </w:r>
    </w:p>
    <w:p w14:paraId="73E31DB8" w14:textId="77777777" w:rsidR="00112896" w:rsidRPr="00D85EC8" w:rsidRDefault="00112896" w:rsidP="00112896">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Nurse-led training implication in the UK healthcare setting can be possible through awareness of the healthcare professionals and strengthening the infrastructure. The study suggested ICLN system development and a plan for communication with a multidisciplinary team to identify HAIs and control them. For example, a scoping review found that in global hospitals, ICLN programme implementation has a positive short-term impact on reducing the infection risk of patients (Dekker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2019). This ICLN programme includes activities like education on infection prevention, support from hospital and ward level management and training on implementation skills (Dekker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2019). In the context of the UK, ICLN is adopted by the "Royal College of Nursing", which gives positive outcomes to the hospital staff to control HAIs (Dekker </w:t>
      </w:r>
      <w:r w:rsidRPr="00D85EC8">
        <w:rPr>
          <w:rFonts w:ascii="Arial" w:eastAsia="Calibri" w:hAnsi="Arial" w:cs="Arial"/>
          <w:i/>
          <w:iCs/>
          <w:color w:val="000000" w:themeColor="text1"/>
        </w:rPr>
        <w:t xml:space="preserve">et al., </w:t>
      </w:r>
      <w:r w:rsidRPr="00D85EC8">
        <w:rPr>
          <w:rFonts w:ascii="Arial" w:eastAsia="Calibri" w:hAnsi="Arial" w:cs="Arial"/>
          <w:color w:val="000000" w:themeColor="text1"/>
        </w:rPr>
        <w:t xml:space="preserve">2019). In a similar aspect, practical application of the ICLN system in the UK hospitals can be helpful, as suggested in this study, for early identification of HAIs and their effective control. In addition, the management and administration team of the UK hospitals can also utilise these research findings to identify the skills and competencies needed during HAI control. Practical implementation of that knowledge about the nursing competencies is significantly effective and helpful to reduce the rising infection rate in hospitals and social care settings. </w:t>
      </w:r>
    </w:p>
    <w:p w14:paraId="6AF806D7" w14:textId="77777777" w:rsidR="00112896" w:rsidRPr="00D85EC8" w:rsidRDefault="00112896" w:rsidP="00112896">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lastRenderedPageBreak/>
        <w:t xml:space="preserve">In the IPC policy and practice development, these research findings can be applied practically. The results identified that aseptic technique, hand hygiene and HAIs reporting are included in the IPC practices (Hawker et al., 2023). As a result, during the practical implications of those traditional activities, the policy needs to be delivered for the appropriate implementation and administration of the policies. Based on the "Standard Infection Control Precautions (SICPs)", multiple elements of infection control in the setting are hand hygiene, patient placement, PPR, and safe management (NHS England, n.d.). During the practical implications of those SICPs, the policy can be developed, which ensures mandatory use and monitoring of those elements to reduce infection risks in the UK health and social care setting. Therefore, these research findings can be utilised to inform healthcare professionals about the accuracy of nurse-led training to control HAIs and disclose multiple ways of implementation.              </w:t>
      </w:r>
    </w:p>
    <w:p w14:paraId="482B4EA1" w14:textId="0D584449" w:rsidR="00112896" w:rsidRPr="00D85EC8" w:rsidRDefault="00112896" w:rsidP="004E75C2">
      <w:pPr>
        <w:pStyle w:val="Heading3"/>
      </w:pPr>
      <w:bookmarkStart w:id="69" w:name="_Toc219540826"/>
      <w:r w:rsidRPr="00D85EC8">
        <w:t>6.1.4 Acknowledgement of the limitations</w:t>
      </w:r>
      <w:bookmarkEnd w:id="69"/>
      <w:r w:rsidRPr="00D85EC8">
        <w:t xml:space="preserve"> </w:t>
      </w:r>
    </w:p>
    <w:p w14:paraId="40745F50" w14:textId="77777777" w:rsidR="00112896" w:rsidRPr="00D85EC8" w:rsidRDefault="00112896" w:rsidP="00112896">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This research is significant for UK nurses and professionals for understanding the effective application of nurse-led infection control training in health and social care. However, this systematic literature review also has some limitations, as the results are unable to recognise duration and methods of delivery to the nursing professionals in the UK healthcare. In addition, the research was done by a solo researcher, which can raise the possibilities of errors and biases during data collection and data synthesis. However, the use of the JBI quality appraisal tool and continuous support of the supervisor helps to overcome these potential limitations in research review while completing this solo research.</w:t>
      </w:r>
    </w:p>
    <w:p w14:paraId="4B795E52" w14:textId="77777777" w:rsidR="00112896" w:rsidRPr="00D85EC8" w:rsidRDefault="00112896" w:rsidP="00112896">
      <w:pPr>
        <w:spacing w:after="194" w:line="360" w:lineRule="auto"/>
        <w:jc w:val="both"/>
        <w:rPr>
          <w:rFonts w:ascii="Arial" w:eastAsia="Calibri" w:hAnsi="Arial" w:cs="Arial"/>
          <w:color w:val="000000" w:themeColor="text1"/>
        </w:rPr>
      </w:pPr>
      <w:r w:rsidRPr="00D85EC8">
        <w:rPr>
          <w:rFonts w:ascii="Arial" w:eastAsia="Calibri" w:hAnsi="Arial" w:cs="Arial"/>
          <w:color w:val="000000" w:themeColor="text1"/>
        </w:rPr>
        <w:t xml:space="preserve">The generalizability can be limited by this systematic review for the inclusion of only 10 papers and a high focus on the UK healthcare, which is a high-income country. As a result, this study's findings and suggestions for tech-based interventions or ICLN system inclusion to HAI control may not be applicable in low and middle-income countries. Following those study limitations, in future studies, wider locations need to be included to ensure the generalizability of the research findings. The future research can include local professional bodies and more reviewers to avoid errors in solo research, and it will focus on the duration of the IPC training and the way of delivery.          </w:t>
      </w:r>
    </w:p>
    <w:p w14:paraId="0B64E6BD" w14:textId="2CF883D4" w:rsidR="00DE1320" w:rsidRPr="00D85EC8" w:rsidRDefault="00487BD9" w:rsidP="004E75C2">
      <w:pPr>
        <w:pStyle w:val="Heading3"/>
      </w:pPr>
      <w:bookmarkStart w:id="70" w:name="_Toc219540827"/>
      <w:r w:rsidRPr="00D85EC8">
        <w:t>6</w:t>
      </w:r>
      <w:r w:rsidR="00DE1320" w:rsidRPr="00D85EC8">
        <w:t>.1.</w:t>
      </w:r>
      <w:r w:rsidR="00112896" w:rsidRPr="00D85EC8">
        <w:t>5</w:t>
      </w:r>
      <w:r w:rsidR="00DE1320" w:rsidRPr="00D85EC8">
        <w:t xml:space="preserve"> Reflects on the research</w:t>
      </w:r>
      <w:bookmarkEnd w:id="70"/>
      <w:r w:rsidR="00DE1320" w:rsidRPr="00D85EC8">
        <w:t xml:space="preserve"> </w:t>
      </w:r>
    </w:p>
    <w:p w14:paraId="38F49124" w14:textId="71C1FEEB" w:rsidR="00DE1320" w:rsidRPr="00D85EC8" w:rsidRDefault="00491C5E" w:rsidP="00D55189">
      <w:pPr>
        <w:spacing w:line="360" w:lineRule="auto"/>
        <w:jc w:val="both"/>
        <w:rPr>
          <w:rFonts w:ascii="Arial" w:hAnsi="Arial" w:cs="Arial"/>
          <w:color w:val="000000" w:themeColor="text1"/>
        </w:rPr>
      </w:pPr>
      <w:r w:rsidRPr="00D85EC8">
        <w:rPr>
          <w:rFonts w:ascii="Arial" w:hAnsi="Arial" w:cs="Arial"/>
          <w:color w:val="000000" w:themeColor="text1"/>
        </w:rPr>
        <w:t>A</w:t>
      </w:r>
      <w:r w:rsidR="00DE1320" w:rsidRPr="00D85EC8">
        <w:rPr>
          <w:rFonts w:ascii="Arial" w:hAnsi="Arial" w:cs="Arial"/>
          <w:color w:val="000000" w:themeColor="text1"/>
        </w:rPr>
        <w:t xml:space="preserve"> critical interpretation of the qualitative, quantitative, and one systematic review study was setting a combined approach to answer the research question by following a literature review design. In the hierarchy of evidence of medical research, systematic literature review and RCTs or Randomised Controlled Trials have the top position (Vatkar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 xml:space="preserve">2025). That evidence enables the usefulness of research outcomes for policymakers and doctors to apply those outcomes in the real-world setting (Vatkar </w:t>
      </w:r>
      <w:r w:rsidR="00DE1320" w:rsidRPr="00D85EC8">
        <w:rPr>
          <w:rFonts w:ascii="Arial" w:hAnsi="Arial" w:cs="Arial"/>
          <w:i/>
          <w:iCs/>
          <w:color w:val="000000" w:themeColor="text1"/>
        </w:rPr>
        <w:t xml:space="preserve">et al., </w:t>
      </w:r>
      <w:r w:rsidR="00DE1320" w:rsidRPr="00D85EC8">
        <w:rPr>
          <w:rFonts w:ascii="Arial" w:hAnsi="Arial" w:cs="Arial"/>
          <w:color w:val="000000" w:themeColor="text1"/>
        </w:rPr>
        <w:t xml:space="preserve">2025). Henceforth, systematic literature </w:t>
      </w:r>
      <w:r w:rsidR="00DE1320" w:rsidRPr="00D85EC8">
        <w:rPr>
          <w:rFonts w:ascii="Arial" w:hAnsi="Arial" w:cs="Arial"/>
          <w:color w:val="000000" w:themeColor="text1"/>
        </w:rPr>
        <w:lastRenderedPageBreak/>
        <w:t xml:space="preserve">review design is the high-quality evidence that helps the practical implementation of nurse-led training by answering the research question. </w:t>
      </w:r>
      <w:r w:rsidRPr="00D85EC8">
        <w:rPr>
          <w:rFonts w:ascii="Arial" w:hAnsi="Arial" w:cs="Arial"/>
          <w:color w:val="000000" w:themeColor="text1"/>
        </w:rPr>
        <w:t>T</w:t>
      </w:r>
      <w:r w:rsidR="00DE1320" w:rsidRPr="00D85EC8">
        <w:rPr>
          <w:rFonts w:ascii="Arial" w:hAnsi="Arial" w:cs="Arial"/>
          <w:color w:val="000000" w:themeColor="text1"/>
        </w:rPr>
        <w:t xml:space="preserve">he PRISMA 2020 guidelines </w:t>
      </w:r>
      <w:r w:rsidRPr="00D85EC8">
        <w:rPr>
          <w:rFonts w:ascii="Arial" w:hAnsi="Arial" w:cs="Arial"/>
          <w:color w:val="000000" w:themeColor="text1"/>
        </w:rPr>
        <w:t xml:space="preserve">was followed </w:t>
      </w:r>
      <w:r w:rsidR="00DE1320" w:rsidRPr="00D85EC8">
        <w:rPr>
          <w:rFonts w:ascii="Arial" w:hAnsi="Arial" w:cs="Arial"/>
          <w:color w:val="000000" w:themeColor="text1"/>
        </w:rPr>
        <w:t xml:space="preserve">during the study selection and data extraction, which helps to maintain the quality of this research and the effective interpretation of the selected papers to answer the RQ. After answering the proposed research question, several limitations were identified regarding study generalizability and the duration of the training delivery, which need to be addressed in future research. Therefore, this research also raises scope for future questions such as "what duration and way of delivery is appropriate for nurse-led training in the </w:t>
      </w:r>
      <w:r w:rsidR="00D55189" w:rsidRPr="00D85EC8">
        <w:rPr>
          <w:rFonts w:ascii="Arial" w:hAnsi="Arial" w:cs="Arial"/>
          <w:color w:val="000000" w:themeColor="text1"/>
        </w:rPr>
        <w:t>high- and low-income</w:t>
      </w:r>
      <w:r w:rsidR="00DE1320" w:rsidRPr="00D85EC8">
        <w:rPr>
          <w:rFonts w:ascii="Arial" w:hAnsi="Arial" w:cs="Arial"/>
          <w:color w:val="000000" w:themeColor="text1"/>
        </w:rPr>
        <w:t xml:space="preserve"> countries?" Utilisation of meta-analysis along with the systematic review will be suitable for more appropriate outcome identification for IPC training duration and impact for a wider population.    </w:t>
      </w:r>
    </w:p>
    <w:p w14:paraId="1970D990" w14:textId="324012B9" w:rsidR="00DE1320" w:rsidRPr="00D85EC8" w:rsidRDefault="00487BD9" w:rsidP="00D12B6C">
      <w:pPr>
        <w:pStyle w:val="Heading2"/>
      </w:pPr>
      <w:bookmarkStart w:id="71" w:name="_Toc219540828"/>
      <w:r w:rsidRPr="00D85EC8">
        <w:t>6</w:t>
      </w:r>
      <w:r w:rsidR="00DE1320" w:rsidRPr="00D85EC8">
        <w:t>.2 Recommendations</w:t>
      </w:r>
      <w:bookmarkEnd w:id="71"/>
      <w:r w:rsidR="00DE1320" w:rsidRPr="00D85EC8">
        <w:t xml:space="preserve"> </w:t>
      </w:r>
    </w:p>
    <w:p w14:paraId="195727BB" w14:textId="77777777" w:rsidR="00DE1320" w:rsidRPr="00D85EC8" w:rsidRDefault="00DE1320" w:rsidP="00D55189">
      <w:pPr>
        <w:spacing w:line="360" w:lineRule="auto"/>
        <w:jc w:val="both"/>
        <w:rPr>
          <w:rFonts w:ascii="Arial" w:hAnsi="Arial" w:cs="Arial"/>
          <w:color w:val="000000" w:themeColor="text1"/>
        </w:rPr>
      </w:pPr>
      <w:r w:rsidRPr="00D85EC8">
        <w:rPr>
          <w:rFonts w:ascii="Arial" w:hAnsi="Arial" w:cs="Arial"/>
          <w:color w:val="000000" w:themeColor="text1"/>
        </w:rPr>
        <w:t xml:space="preserve">The public and social healthcare practice of the UK and similar high-income countries (HICs) can utilise this study conclusion to control infection rates and improve the quality of care. It can be recommended that IPC practice and policies focus on mandatory utilisation of SICPs and NIPCM to link the HAI control intervention with the NHS proposed standards. </w:t>
      </w:r>
    </w:p>
    <w:p w14:paraId="3FD9A507" w14:textId="276AEDD8" w:rsidR="00126C8A" w:rsidRPr="00D85EC8" w:rsidRDefault="00126C8A" w:rsidP="00126C8A">
      <w:pPr>
        <w:numPr>
          <w:ilvl w:val="0"/>
          <w:numId w:val="9"/>
        </w:numPr>
        <w:spacing w:line="360" w:lineRule="auto"/>
        <w:jc w:val="both"/>
        <w:rPr>
          <w:rFonts w:ascii="Arial" w:hAnsi="Arial" w:cs="Arial"/>
          <w:b/>
          <w:bCs/>
          <w:color w:val="000000" w:themeColor="text1"/>
        </w:rPr>
      </w:pPr>
      <w:r w:rsidRPr="00D85EC8">
        <w:rPr>
          <w:rFonts w:ascii="Arial" w:hAnsi="Arial" w:cs="Arial"/>
          <w:b/>
          <w:bCs/>
          <w:color w:val="000000" w:themeColor="text1"/>
        </w:rPr>
        <w:t>Recommendation 1: Stronger Utilisation of NIPC</w:t>
      </w:r>
    </w:p>
    <w:p w14:paraId="3F9BF02C" w14:textId="473B0FCA" w:rsidR="00DE1320" w:rsidRPr="00D85EC8" w:rsidRDefault="00DE1320" w:rsidP="004E0FB3">
      <w:pPr>
        <w:spacing w:line="360" w:lineRule="auto"/>
        <w:jc w:val="both"/>
        <w:rPr>
          <w:rFonts w:ascii="Arial" w:hAnsi="Arial" w:cs="Arial"/>
          <w:color w:val="000000" w:themeColor="text1"/>
        </w:rPr>
      </w:pPr>
      <w:r w:rsidRPr="00D85EC8">
        <w:rPr>
          <w:rFonts w:ascii="Arial" w:hAnsi="Arial" w:cs="Arial"/>
          <w:color w:val="000000" w:themeColor="text1"/>
        </w:rPr>
        <w:t xml:space="preserve">Based on the "UK Antimicrobial five-year national action plan", NIPCM is considered the national standard of the UK, which facilitates and supports the healthcare process to comply with the "Health and Social Care Act 2008" (NHS England, n.d., a). Considering the suggestions of NIPCM, the future Code of Practice related to IPC in the UK will be improved, and the practical implementation of this research for the importance of nurse-led training will be achieved. Thus, future practice can focus on the utilisation of NIPCM and examine the success stories from other countries to achieve accuracy. For example, in Eastern China, a high level of IPC structure is seen specifically in the acute care hospitals for the construction of the safety culture and multimodal strategy utilisation (Ni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2022). In a similar way, it can be recommended that IPC practices of the UK adopt NIPCM to improve infection identification and safety culture development in the public and healthcare sectors.   </w:t>
      </w:r>
    </w:p>
    <w:p w14:paraId="7C0B365A" w14:textId="33E6B259" w:rsidR="00112896" w:rsidRPr="00D85EC8" w:rsidRDefault="00112896" w:rsidP="00112896">
      <w:pPr>
        <w:numPr>
          <w:ilvl w:val="0"/>
          <w:numId w:val="9"/>
        </w:numPr>
        <w:spacing w:line="360" w:lineRule="auto"/>
        <w:jc w:val="both"/>
        <w:rPr>
          <w:rFonts w:ascii="Arial" w:hAnsi="Arial" w:cs="Arial"/>
          <w:b/>
          <w:bCs/>
          <w:color w:val="000000" w:themeColor="text1"/>
          <w:u w:val="single"/>
        </w:rPr>
      </w:pPr>
      <w:r w:rsidRPr="00D85EC8">
        <w:rPr>
          <w:rFonts w:ascii="Arial" w:hAnsi="Arial" w:cs="Arial"/>
          <w:b/>
          <w:bCs/>
          <w:color w:val="000000" w:themeColor="text1"/>
          <w:u w:val="single"/>
        </w:rPr>
        <w:t>Recommendation 2: Utilisation of SICPs</w:t>
      </w:r>
    </w:p>
    <w:p w14:paraId="5C59AD83" w14:textId="6A8E9C33" w:rsidR="00DE1320" w:rsidRPr="00D85EC8" w:rsidRDefault="00DE1320" w:rsidP="004E75C2">
      <w:pPr>
        <w:spacing w:line="360" w:lineRule="auto"/>
        <w:jc w:val="both"/>
        <w:rPr>
          <w:rFonts w:ascii="Arial" w:hAnsi="Arial" w:cs="Arial"/>
          <w:color w:val="000000" w:themeColor="text1"/>
        </w:rPr>
      </w:pPr>
      <w:r w:rsidRPr="00D85EC8">
        <w:rPr>
          <w:rFonts w:ascii="Arial" w:hAnsi="Arial" w:cs="Arial"/>
          <w:color w:val="000000" w:themeColor="text1"/>
        </w:rPr>
        <w:t xml:space="preserve">Understanding and utilisation of SICPs along with technological support will be effective for public and social practice improvement of UK healthcare. SICPs can be used by all care settings, all staff, at all times for any kind of patients (NHS England, n.d.). It can be recommended that during the practical implementation of tech interventions, nurse-led training can be improved through the use of SICPs. In future practices, the nurses, multidisciplinary </w:t>
      </w:r>
      <w:r w:rsidRPr="00D85EC8">
        <w:rPr>
          <w:rFonts w:ascii="Arial" w:hAnsi="Arial" w:cs="Arial"/>
          <w:color w:val="000000" w:themeColor="text1"/>
        </w:rPr>
        <w:lastRenderedPageBreak/>
        <w:t xml:space="preserve">team and administrative bodies ensure understanding of SICPs to eliminate the risk of infection transmission and control the </w:t>
      </w:r>
      <w:r w:rsidR="00D55189" w:rsidRPr="00D85EC8">
        <w:rPr>
          <w:rFonts w:ascii="Arial" w:hAnsi="Arial" w:cs="Arial"/>
          <w:color w:val="000000" w:themeColor="text1"/>
        </w:rPr>
        <w:t>quality-of-care</w:t>
      </w:r>
      <w:r w:rsidRPr="00D85EC8">
        <w:rPr>
          <w:rFonts w:ascii="Arial" w:hAnsi="Arial" w:cs="Arial"/>
          <w:color w:val="000000" w:themeColor="text1"/>
        </w:rPr>
        <w:t xml:space="preserve"> delivery. For example, a cross-sectional study of Saudi Arabia showed that among healthcare workers of a university hospital, the prevalence rate of SICPs use in practice was 73.2%, and it confirmed that the use of training enhances this positive attitude and knowledge (Abalkhail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2021). Following the other countries' success stories for the utilisation of SICPs, the IPC practice of the UK can be improved by utilising those precautions in the initial policies and guidelines of care settings. Hence, it can be suggested that practical utilisation of SICPs helps nurses to improve the training plan and ensure safe care delivery.            </w:t>
      </w:r>
    </w:p>
    <w:p w14:paraId="77625925" w14:textId="2ABB0F20" w:rsidR="00DE1320" w:rsidRPr="00D85EC8" w:rsidRDefault="00487BD9" w:rsidP="00D12B6C">
      <w:pPr>
        <w:pStyle w:val="Heading2"/>
      </w:pPr>
      <w:bookmarkStart w:id="72" w:name="_Toc219540829"/>
      <w:r w:rsidRPr="00D85EC8">
        <w:t>6</w:t>
      </w:r>
      <w:r w:rsidR="00DE1320" w:rsidRPr="00D85EC8">
        <w:t xml:space="preserve">.3 </w:t>
      </w:r>
      <w:r w:rsidR="00D55189" w:rsidRPr="00D85EC8">
        <w:t>Emphasising</w:t>
      </w:r>
      <w:r w:rsidR="00DE1320" w:rsidRPr="00D85EC8">
        <w:t xml:space="preserve"> of the research contribution</w:t>
      </w:r>
      <w:bookmarkEnd w:id="72"/>
      <w:r w:rsidR="00DE1320" w:rsidRPr="00D85EC8">
        <w:t xml:space="preserve"> </w:t>
      </w:r>
    </w:p>
    <w:p w14:paraId="1302E97D" w14:textId="77777777" w:rsidR="00DE1320" w:rsidRPr="00D85EC8" w:rsidRDefault="00DE1320" w:rsidP="00D55189">
      <w:pPr>
        <w:spacing w:line="360" w:lineRule="auto"/>
        <w:jc w:val="both"/>
        <w:rPr>
          <w:rFonts w:ascii="Arial" w:hAnsi="Arial" w:cs="Arial"/>
          <w:color w:val="000000" w:themeColor="text1"/>
        </w:rPr>
      </w:pPr>
      <w:r w:rsidRPr="00D85EC8">
        <w:rPr>
          <w:rFonts w:ascii="Arial" w:hAnsi="Arial" w:cs="Arial"/>
          <w:color w:val="000000" w:themeColor="text1"/>
        </w:rPr>
        <w:t xml:space="preserve">Overall, this research contributed to the new knowledge about the specific nurse-led training implementation for reducing infection rate in the public and social care settings of the UK. The research shed light on the actual prevalence of HAIs in the UK healthcare setting to inform the readers and healthcare professionals about the infection risk. In addition, it clearly illustrated the impact of nurse-led IPC training, which raises awareness, skills and knowledge of the multidisciplinary team to work in the public and social healthcare setting. For evidence, this systematic review found that disease outbreak preparedness of the healthcare professional can be enhanced through the utilisation of nurse-led training (Lemoh </w:t>
      </w:r>
      <w:r w:rsidRPr="00D85EC8">
        <w:rPr>
          <w:rFonts w:ascii="Arial" w:hAnsi="Arial" w:cs="Arial"/>
          <w:i/>
          <w:iCs/>
          <w:color w:val="000000" w:themeColor="text1"/>
        </w:rPr>
        <w:t xml:space="preserve">et al., </w:t>
      </w:r>
      <w:r w:rsidRPr="00D85EC8">
        <w:rPr>
          <w:rFonts w:ascii="Arial" w:hAnsi="Arial" w:cs="Arial"/>
          <w:color w:val="000000" w:themeColor="text1"/>
        </w:rPr>
        <w:t xml:space="preserve">2025). Following these study results, the policy makers, nurses and healthcare professionals of the UK public and social care setting can utilise nurse-led training to improve the quality of care and reduce infection. These research findings also highlight the technological interventions which can be used in the healthcare setting of the UK to raise the accuracy and effectiveness of IPC training. For evidence, tablet-based visual training easily raises awareness of healthcare workers about pathogens, the way of transmission and the control process of HAIs (Macdonald </w:t>
      </w:r>
      <w:r w:rsidRPr="00D85EC8">
        <w:rPr>
          <w:rFonts w:ascii="Arial" w:hAnsi="Arial" w:cs="Arial"/>
          <w:i/>
          <w:iCs/>
          <w:color w:val="000000" w:themeColor="text1"/>
        </w:rPr>
        <w:t xml:space="preserve">et al., </w:t>
      </w:r>
      <w:r w:rsidRPr="00D85EC8">
        <w:rPr>
          <w:rFonts w:ascii="Arial" w:hAnsi="Arial" w:cs="Arial"/>
          <w:color w:val="000000" w:themeColor="text1"/>
        </w:rPr>
        <w:t xml:space="preserve">2017). Thus, the knowledge gained added value to previously researched areas by highlighting the tech-induced practical outcome, which can be utilised in future studies. </w:t>
      </w:r>
    </w:p>
    <w:p w14:paraId="71C41C6D" w14:textId="77777777" w:rsidR="00DE1320" w:rsidRPr="00D85EC8" w:rsidRDefault="00DE1320" w:rsidP="00D55189">
      <w:pPr>
        <w:spacing w:line="360" w:lineRule="auto"/>
        <w:jc w:val="both"/>
        <w:rPr>
          <w:rFonts w:ascii="Arial" w:hAnsi="Arial" w:cs="Arial"/>
          <w:color w:val="000000" w:themeColor="text1"/>
        </w:rPr>
      </w:pPr>
      <w:r w:rsidRPr="00D85EC8">
        <w:rPr>
          <w:rFonts w:ascii="Arial" w:hAnsi="Arial" w:cs="Arial"/>
          <w:color w:val="000000" w:themeColor="text1"/>
        </w:rPr>
        <w:t xml:space="preserve">These research findings can be used in future studies of similar high-income settings, as seen in the UK healthcare system, which ensures wider dissemination of research findings. The knowledge gained from this research will positively contribute to understanding the role of nurse-led training plans for successful IPC and the reduction of HAIs. Lastly, this study identified future practice suggestions regarding the inclusion of the low-income setting and the practical utilisation of the technological interventions.     </w:t>
      </w:r>
    </w:p>
    <w:p w14:paraId="74864F9B" w14:textId="77777777" w:rsidR="009849E0" w:rsidRPr="00D85EC8" w:rsidRDefault="000C5098" w:rsidP="00DE1320">
      <w:pPr>
        <w:spacing w:line="360" w:lineRule="auto"/>
        <w:rPr>
          <w:rFonts w:ascii="Arial" w:eastAsia="Times New Roman" w:hAnsi="Arial" w:cs="Arial"/>
          <w:b/>
          <w:color w:val="000000" w:themeColor="text1"/>
        </w:rPr>
      </w:pPr>
      <w:r w:rsidRPr="00D85EC8">
        <w:rPr>
          <w:rFonts w:ascii="Arial" w:hAnsi="Arial" w:cs="Arial"/>
          <w:color w:val="000000" w:themeColor="text1"/>
        </w:rPr>
        <w:br w:type="page"/>
      </w:r>
    </w:p>
    <w:p w14:paraId="5FA8E33E" w14:textId="77777777" w:rsidR="009849E0" w:rsidRPr="00D85EC8" w:rsidRDefault="000C5098" w:rsidP="00236E28">
      <w:pPr>
        <w:pStyle w:val="Heading1"/>
        <w:rPr>
          <w:color w:val="000000" w:themeColor="text1"/>
        </w:rPr>
      </w:pPr>
      <w:bookmarkStart w:id="73" w:name="_Toc219540830"/>
      <w:r w:rsidRPr="00D85EC8">
        <w:rPr>
          <w:color w:val="000000" w:themeColor="text1"/>
        </w:rPr>
        <w:lastRenderedPageBreak/>
        <w:t>Reference list</w:t>
      </w:r>
      <w:bookmarkEnd w:id="73"/>
      <w:r w:rsidRPr="00D85EC8">
        <w:rPr>
          <w:color w:val="000000" w:themeColor="text1"/>
        </w:rPr>
        <w:t xml:space="preserve"> </w:t>
      </w:r>
    </w:p>
    <w:p w14:paraId="33F2E6AE"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Abalkhail, A. and Elbehiry, A. (2025) ‘Barriers and facilitators of health care workers’ compliance with infection prevention and control practices in health-care facilities: A systematic literature review’, </w:t>
      </w:r>
      <w:r w:rsidRPr="00D85EC8">
        <w:rPr>
          <w:rStyle w:val="Emphasis"/>
          <w:rFonts w:ascii="Arial" w:hAnsi="Arial" w:cs="Arial"/>
          <w:color w:val="000000" w:themeColor="text1"/>
          <w:sz w:val="22"/>
          <w:szCs w:val="22"/>
        </w:rPr>
        <w:t>Indian Journal of Public Health</w:t>
      </w:r>
      <w:r w:rsidRPr="00D85EC8">
        <w:rPr>
          <w:rFonts w:ascii="Arial" w:hAnsi="Arial" w:cs="Arial"/>
          <w:color w:val="000000" w:themeColor="text1"/>
          <w:sz w:val="22"/>
          <w:szCs w:val="22"/>
        </w:rPr>
        <w:t xml:space="preserve">, 69(1), pp. 74–81. </w:t>
      </w:r>
      <w:hyperlink r:id="rId20" w:history="1">
        <w:r w:rsidRPr="00D85EC8">
          <w:rPr>
            <w:rStyle w:val="Hyperlink"/>
            <w:rFonts w:ascii="Arial" w:hAnsi="Arial" w:cs="Arial"/>
            <w:color w:val="000000" w:themeColor="text1"/>
            <w:sz w:val="22"/>
            <w:szCs w:val="22"/>
          </w:rPr>
          <w:t>https://journals.lww.com/ijph/fulltext/2025/01000/barriers_and_facilitators_of_health_care_workers_.13.aspx?context=latestarticles</w:t>
        </w:r>
      </w:hyperlink>
      <w:r w:rsidRPr="00D85EC8">
        <w:rPr>
          <w:rFonts w:ascii="Arial" w:hAnsi="Arial" w:cs="Arial"/>
          <w:color w:val="000000" w:themeColor="text1"/>
          <w:sz w:val="22"/>
          <w:szCs w:val="22"/>
        </w:rPr>
        <w:t xml:space="preserve"> </w:t>
      </w:r>
    </w:p>
    <w:p w14:paraId="0888786E"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Abalkhail, A., Al Imam, M.H., Elmosaad, Y.M., Jaber, M.F., Hosis, K.A., Alhumaydhi, F.A., Alslamah, T., Alamer, A. and Mahmud, I., (2021). Knowledge, attitude and practice of standard infection control precautions among health-care workers in a university hospital in Qassim, Saudi Arabia: a cross-sectional survey. </w:t>
      </w:r>
      <w:r w:rsidRPr="00D85EC8">
        <w:rPr>
          <w:rFonts w:ascii="Arial" w:hAnsi="Arial" w:cs="Arial"/>
          <w:i/>
          <w:iCs/>
          <w:color w:val="000000" w:themeColor="text1"/>
          <w:lang w:val="en-IN"/>
        </w:rPr>
        <w:t>International journal of environmental research and public health</w:t>
      </w:r>
      <w:r w:rsidRPr="00D85EC8">
        <w:rPr>
          <w:rFonts w:ascii="Arial" w:hAnsi="Arial" w:cs="Arial"/>
          <w:color w:val="000000" w:themeColor="text1"/>
          <w:lang w:val="en-IN"/>
        </w:rPr>
        <w:t>, </w:t>
      </w:r>
      <w:r w:rsidRPr="00D85EC8">
        <w:rPr>
          <w:rFonts w:ascii="Arial" w:hAnsi="Arial" w:cs="Arial"/>
          <w:i/>
          <w:iCs/>
          <w:color w:val="000000" w:themeColor="text1"/>
          <w:lang w:val="en-IN"/>
        </w:rPr>
        <w:t>18</w:t>
      </w:r>
      <w:r w:rsidRPr="00D85EC8">
        <w:rPr>
          <w:rFonts w:ascii="Arial" w:hAnsi="Arial" w:cs="Arial"/>
          <w:color w:val="000000" w:themeColor="text1"/>
          <w:lang w:val="en-IN"/>
        </w:rPr>
        <w:t xml:space="preserve">(22), p.11831. </w:t>
      </w:r>
      <w:hyperlink r:id="rId21" w:history="1">
        <w:r w:rsidRPr="00D85EC8">
          <w:rPr>
            <w:rStyle w:val="Hyperlink"/>
            <w:rFonts w:ascii="Arial" w:hAnsi="Arial" w:cs="Arial"/>
            <w:color w:val="000000" w:themeColor="text1"/>
            <w:lang w:val="en-IN"/>
          </w:rPr>
          <w:t>https://www.mdpi.com/1660-4601/18/22/11831/pdf</w:t>
        </w:r>
      </w:hyperlink>
      <w:r w:rsidRPr="00D85EC8">
        <w:rPr>
          <w:rFonts w:ascii="Arial" w:hAnsi="Arial" w:cs="Arial"/>
          <w:color w:val="000000" w:themeColor="text1"/>
          <w:lang w:val="en-IN"/>
        </w:rPr>
        <w:t xml:space="preserve"> </w:t>
      </w:r>
    </w:p>
    <w:p w14:paraId="7680D7EB"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Abban, M.K., Ayerakwa, E.A., Mosi, L. and Isawumi, A. (2023) ‘The burden of hospital acquired infections and antimicrobial resistance’, </w:t>
      </w:r>
      <w:r w:rsidRPr="00D85EC8">
        <w:rPr>
          <w:rFonts w:ascii="Arial" w:hAnsi="Arial" w:cs="Arial"/>
          <w:i/>
          <w:iCs/>
          <w:color w:val="000000" w:themeColor="text1"/>
        </w:rPr>
        <w:t>Heliyon</w:t>
      </w:r>
      <w:r w:rsidRPr="00D85EC8">
        <w:rPr>
          <w:rFonts w:ascii="Arial" w:hAnsi="Arial" w:cs="Arial"/>
          <w:color w:val="000000" w:themeColor="text1"/>
        </w:rPr>
        <w:t>, 9(10). Available at:</w:t>
      </w:r>
      <w:hyperlink r:id="rId22" w:history="1">
        <w:r w:rsidRPr="00D85EC8">
          <w:rPr>
            <w:rStyle w:val="Hyperlink"/>
            <w:rFonts w:ascii="Arial" w:hAnsi="Arial" w:cs="Arial"/>
            <w:color w:val="000000" w:themeColor="text1"/>
          </w:rPr>
          <w:t xml:space="preserve"> https://www.cell.com/heliyon/pdf/S2405-8440(23)07769-1.pdf</w:t>
        </w:r>
      </w:hyperlink>
      <w:r w:rsidRPr="00D85EC8">
        <w:rPr>
          <w:rFonts w:ascii="Arial" w:hAnsi="Arial" w:cs="Arial"/>
          <w:color w:val="000000" w:themeColor="text1"/>
        </w:rPr>
        <w:t xml:space="preserve"> (Accessed 10 November 2025)</w:t>
      </w:r>
    </w:p>
    <w:p w14:paraId="47E848E8"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Afework, A. and Tamene, A., (2025). Uncovering the obstacles: a comprehensive analysis of barriers to hand hygiene adherence among healthcare providers: a systematic review. </w:t>
      </w:r>
      <w:r w:rsidRPr="00D85EC8">
        <w:rPr>
          <w:rFonts w:ascii="Arial" w:hAnsi="Arial" w:cs="Arial"/>
          <w:i/>
          <w:iCs/>
          <w:color w:val="000000" w:themeColor="text1"/>
          <w:lang w:val="en-IN"/>
        </w:rPr>
        <w:t>BMC infectious diseases</w:t>
      </w:r>
      <w:r w:rsidRPr="00D85EC8">
        <w:rPr>
          <w:rFonts w:ascii="Arial" w:hAnsi="Arial" w:cs="Arial"/>
          <w:color w:val="000000" w:themeColor="text1"/>
          <w:lang w:val="en-IN"/>
        </w:rPr>
        <w:t>, </w:t>
      </w:r>
      <w:r w:rsidRPr="00D85EC8">
        <w:rPr>
          <w:rFonts w:ascii="Arial" w:hAnsi="Arial" w:cs="Arial"/>
          <w:i/>
          <w:iCs/>
          <w:color w:val="000000" w:themeColor="text1"/>
          <w:lang w:val="en-IN"/>
        </w:rPr>
        <w:t>25</w:t>
      </w:r>
      <w:r w:rsidRPr="00D85EC8">
        <w:rPr>
          <w:rFonts w:ascii="Arial" w:hAnsi="Arial" w:cs="Arial"/>
          <w:color w:val="000000" w:themeColor="text1"/>
          <w:lang w:val="en-IN"/>
        </w:rPr>
        <w:t xml:space="preserve">(1), p.502. </w:t>
      </w:r>
      <w:hyperlink r:id="rId23" w:history="1">
        <w:r w:rsidRPr="00D85EC8">
          <w:rPr>
            <w:rStyle w:val="Hyperlink"/>
            <w:rFonts w:ascii="Arial" w:hAnsi="Arial" w:cs="Arial"/>
            <w:color w:val="000000" w:themeColor="text1"/>
            <w:lang w:val="en-IN"/>
          </w:rPr>
          <w:t>https://pmc.ncbi.nlm.nih.gov/articles/PMC11987235/</w:t>
        </w:r>
      </w:hyperlink>
      <w:r w:rsidRPr="00D85EC8">
        <w:rPr>
          <w:rFonts w:ascii="Arial" w:hAnsi="Arial" w:cs="Arial"/>
          <w:color w:val="000000" w:themeColor="text1"/>
          <w:lang w:val="en-IN"/>
        </w:rPr>
        <w:t xml:space="preserve"> </w:t>
      </w:r>
    </w:p>
    <w:p w14:paraId="3541D3E8"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Ahmed, S.K., Mohammed, R.A., Nashwan, A.J., Ibrahim, R.H., Abdalla, A.Q., Ameen, B.M.M. and Khdhir, R.M., (2025). Using thematic analysis in qualitative research. </w:t>
      </w:r>
      <w:r w:rsidRPr="00D85EC8">
        <w:rPr>
          <w:rFonts w:ascii="Arial" w:hAnsi="Arial" w:cs="Arial"/>
          <w:i/>
          <w:iCs/>
          <w:color w:val="000000" w:themeColor="text1"/>
          <w:lang w:val="en-US"/>
        </w:rPr>
        <w:t>Journal of Medicine, Surgery, and Public Health</w:t>
      </w:r>
      <w:r w:rsidRPr="00D85EC8">
        <w:rPr>
          <w:rFonts w:ascii="Arial" w:hAnsi="Arial" w:cs="Arial"/>
          <w:color w:val="000000" w:themeColor="text1"/>
          <w:lang w:val="en-US"/>
        </w:rPr>
        <w:t>, </w:t>
      </w:r>
      <w:r w:rsidRPr="00D85EC8">
        <w:rPr>
          <w:rFonts w:ascii="Arial" w:hAnsi="Arial" w:cs="Arial"/>
          <w:i/>
          <w:iCs/>
          <w:color w:val="000000" w:themeColor="text1"/>
          <w:lang w:val="en-US"/>
        </w:rPr>
        <w:t>6</w:t>
      </w:r>
      <w:r w:rsidRPr="00D85EC8">
        <w:rPr>
          <w:rFonts w:ascii="Arial" w:hAnsi="Arial" w:cs="Arial"/>
          <w:color w:val="000000" w:themeColor="text1"/>
          <w:lang w:val="en-US"/>
        </w:rPr>
        <w:t xml:space="preserve">, p.100198. </w:t>
      </w:r>
      <w:hyperlink r:id="rId24" w:history="1">
        <w:r w:rsidRPr="00D85EC8">
          <w:rPr>
            <w:rStyle w:val="Hyperlink"/>
            <w:rFonts w:ascii="Arial" w:hAnsi="Arial" w:cs="Arial"/>
            <w:color w:val="000000" w:themeColor="text1"/>
            <w:lang w:val="en-US"/>
          </w:rPr>
          <w:t>https://www.sciencedirect.com/science/article/pii/S2949916X25000222</w:t>
        </w:r>
      </w:hyperlink>
      <w:r w:rsidRPr="00D85EC8">
        <w:rPr>
          <w:rFonts w:ascii="Arial" w:hAnsi="Arial" w:cs="Arial"/>
          <w:color w:val="000000" w:themeColor="text1"/>
          <w:lang w:val="en-US"/>
        </w:rPr>
        <w:t xml:space="preserve"> </w:t>
      </w:r>
    </w:p>
    <w:p w14:paraId="396B4D23"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Akinwaare, M.O., Bello, K.O. and Ani, O. (2020) ‘Perceived barriers, knowledge and reported practices of infection prevention and control among clinical nursing and medical students of a Nigerian University’, </w:t>
      </w:r>
      <w:r w:rsidRPr="00D85EC8">
        <w:rPr>
          <w:rStyle w:val="Emphasis"/>
          <w:rFonts w:ascii="Arial" w:hAnsi="Arial" w:cs="Arial"/>
          <w:color w:val="000000" w:themeColor="text1"/>
          <w:sz w:val="22"/>
          <w:szCs w:val="22"/>
        </w:rPr>
        <w:t>International Journal of Infection Control</w:t>
      </w:r>
      <w:r w:rsidRPr="00D85EC8">
        <w:rPr>
          <w:rFonts w:ascii="Arial" w:hAnsi="Arial" w:cs="Arial"/>
          <w:color w:val="000000" w:themeColor="text1"/>
          <w:sz w:val="22"/>
          <w:szCs w:val="22"/>
        </w:rPr>
        <w:t>, 16(4). DOI: 10.3396/ijic.v16i4.025.20</w:t>
      </w:r>
    </w:p>
    <w:p w14:paraId="647B1A18"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Alanazi, E.K., Alroawili, E.S., Alanazi, W.M., Alnami, S.M., Almatrafi, A.A., Alruwaili, I.A., Alrawaili, W.A.S., Alotaibi, S.A., Mansouri, R.M., Alshammari, H.M. and Alzahrani, F.S., (2025). Impact Of Nurse-Led Health Education On Infection Prevention Practices Among ICU Patients’ Families In Saudi Hospitals. </w:t>
      </w:r>
      <w:r w:rsidRPr="00D85EC8">
        <w:rPr>
          <w:rFonts w:ascii="Arial" w:hAnsi="Arial" w:cs="Arial"/>
          <w:i/>
          <w:iCs/>
          <w:color w:val="000000" w:themeColor="text1"/>
          <w:lang w:val="en-IN"/>
        </w:rPr>
        <w:t>The Review of Diabetic Studies</w:t>
      </w:r>
      <w:r w:rsidRPr="00D85EC8">
        <w:rPr>
          <w:rFonts w:ascii="Arial" w:hAnsi="Arial" w:cs="Arial"/>
          <w:color w:val="000000" w:themeColor="text1"/>
          <w:lang w:val="en-IN"/>
        </w:rPr>
        <w:t xml:space="preserve">, pp.432-440. </w:t>
      </w:r>
      <w:hyperlink r:id="rId25" w:history="1">
        <w:r w:rsidRPr="00D85EC8">
          <w:rPr>
            <w:rStyle w:val="Hyperlink"/>
            <w:rFonts w:ascii="Arial" w:hAnsi="Arial" w:cs="Arial"/>
            <w:color w:val="000000" w:themeColor="text1"/>
            <w:lang w:val="en-IN"/>
          </w:rPr>
          <w:t>https://www.diabeticstudies.org/index.php/RDS/article/download/1007/862</w:t>
        </w:r>
      </w:hyperlink>
      <w:r w:rsidRPr="00D85EC8">
        <w:rPr>
          <w:rFonts w:ascii="Arial" w:hAnsi="Arial" w:cs="Arial"/>
          <w:color w:val="000000" w:themeColor="text1"/>
          <w:lang w:val="en-IN"/>
        </w:rPr>
        <w:t xml:space="preserve"> </w:t>
      </w:r>
    </w:p>
    <w:p w14:paraId="61A4F783"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lastRenderedPageBreak/>
        <w:t>Alhumaid, S., Al Mutair, A., Al Alawi, Z., Alsuliman, M., Ahmed, G.Y., Rabaan, A.A., Al-Tawfiq, J.A. and Al-Omari, A., (2021). Knowledge of infection prevention and control among healthcare workers and factors influencing compliance: a systematic review. </w:t>
      </w:r>
      <w:r w:rsidRPr="00D85EC8">
        <w:rPr>
          <w:rFonts w:ascii="Arial" w:hAnsi="Arial" w:cs="Arial"/>
          <w:i/>
          <w:iCs/>
          <w:color w:val="000000" w:themeColor="text1"/>
          <w:lang w:val="en-IN"/>
        </w:rPr>
        <w:t>Antimicrobial Resistance &amp; Infection Control</w:t>
      </w:r>
      <w:r w:rsidRPr="00D85EC8">
        <w:rPr>
          <w:rFonts w:ascii="Arial" w:hAnsi="Arial" w:cs="Arial"/>
          <w:color w:val="000000" w:themeColor="text1"/>
          <w:lang w:val="en-IN"/>
        </w:rPr>
        <w:t>, </w:t>
      </w:r>
      <w:r w:rsidRPr="00D85EC8">
        <w:rPr>
          <w:rFonts w:ascii="Arial" w:hAnsi="Arial" w:cs="Arial"/>
          <w:i/>
          <w:iCs/>
          <w:color w:val="000000" w:themeColor="text1"/>
          <w:lang w:val="en-IN"/>
        </w:rPr>
        <w:t>10</w:t>
      </w:r>
      <w:r w:rsidRPr="00D85EC8">
        <w:rPr>
          <w:rFonts w:ascii="Arial" w:hAnsi="Arial" w:cs="Arial"/>
          <w:color w:val="000000" w:themeColor="text1"/>
          <w:lang w:val="en-IN"/>
        </w:rPr>
        <w:t xml:space="preserve">(1), p.86. </w:t>
      </w:r>
      <w:hyperlink r:id="rId26" w:history="1">
        <w:r w:rsidRPr="00D85EC8">
          <w:rPr>
            <w:rStyle w:val="Hyperlink"/>
            <w:rFonts w:ascii="Arial" w:hAnsi="Arial" w:cs="Arial"/>
            <w:color w:val="000000" w:themeColor="text1"/>
            <w:lang w:val="en-IN"/>
          </w:rPr>
          <w:t>https://pmc.ncbi.nlm.nih.gov/articles/PMC8173512/</w:t>
        </w:r>
      </w:hyperlink>
      <w:r w:rsidRPr="00D85EC8">
        <w:rPr>
          <w:rFonts w:ascii="Arial" w:hAnsi="Arial" w:cs="Arial"/>
          <w:color w:val="000000" w:themeColor="text1"/>
          <w:lang w:val="en-IN"/>
        </w:rPr>
        <w:t xml:space="preserve"> </w:t>
      </w:r>
    </w:p>
    <w:p w14:paraId="10B852E8"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Al-Tawfiq, J.A. and Tambyah, P.A. (2015) ‘Healthcare associated infections (HAI) perspectives’, </w:t>
      </w:r>
      <w:r w:rsidRPr="00D85EC8">
        <w:rPr>
          <w:rFonts w:ascii="Arial" w:hAnsi="Arial" w:cs="Arial"/>
          <w:i/>
          <w:iCs/>
          <w:color w:val="000000" w:themeColor="text1"/>
        </w:rPr>
        <w:t>Journal of infection and public health</w:t>
      </w:r>
      <w:r w:rsidRPr="00D85EC8">
        <w:rPr>
          <w:rFonts w:ascii="Arial" w:hAnsi="Arial" w:cs="Arial"/>
          <w:color w:val="000000" w:themeColor="text1"/>
        </w:rPr>
        <w:t xml:space="preserve">, 7(4), pp.339-344. Available at:  </w:t>
      </w:r>
      <w:hyperlink r:id="rId27" w:history="1">
        <w:r w:rsidRPr="00D85EC8">
          <w:rPr>
            <w:rStyle w:val="Hyperlink"/>
            <w:rFonts w:ascii="Arial" w:hAnsi="Arial" w:cs="Arial"/>
            <w:color w:val="000000" w:themeColor="text1"/>
          </w:rPr>
          <w:t>https://www.sciencedirect.com/science/article/pii/S1876034114000689</w:t>
        </w:r>
      </w:hyperlink>
      <w:r w:rsidRPr="00D85EC8">
        <w:rPr>
          <w:rFonts w:ascii="Arial" w:hAnsi="Arial" w:cs="Arial"/>
          <w:color w:val="000000" w:themeColor="text1"/>
        </w:rPr>
        <w:t xml:space="preserve"> (Accessed 10 November 2025)</w:t>
      </w:r>
    </w:p>
    <w:p w14:paraId="0A513A7E"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 xml:space="preserve">Aromataris, E., Lockwood, C., Porritt, K., Pilla, B. &amp; Jordan, Z. (eds.) (2024) </w:t>
      </w:r>
      <w:r w:rsidRPr="00D85EC8">
        <w:rPr>
          <w:rFonts w:ascii="Arial" w:hAnsi="Arial" w:cs="Arial"/>
          <w:i/>
          <w:iCs/>
          <w:color w:val="000000" w:themeColor="text1"/>
          <w:lang w:val="en-US"/>
        </w:rPr>
        <w:t>JBI Manual for Evidence Synthesis</w:t>
      </w:r>
      <w:r w:rsidRPr="00D85EC8">
        <w:rPr>
          <w:rFonts w:ascii="Arial" w:hAnsi="Arial" w:cs="Arial"/>
          <w:color w:val="000000" w:themeColor="text1"/>
          <w:lang w:val="en-US"/>
        </w:rPr>
        <w:t xml:space="preserve">. Adelaide: JBI. Available at: </w:t>
      </w:r>
      <w:hyperlink r:id="rId28" w:tgtFrame="_new" w:history="1">
        <w:r w:rsidRPr="00D85EC8">
          <w:rPr>
            <w:rStyle w:val="Hyperlink"/>
            <w:rFonts w:ascii="Arial" w:hAnsi="Arial" w:cs="Arial"/>
            <w:color w:val="000000" w:themeColor="text1"/>
            <w:lang w:val="en-US"/>
          </w:rPr>
          <w:t>https://synthesismanual.jbi.global</w:t>
        </w:r>
      </w:hyperlink>
      <w:r w:rsidRPr="00D85EC8">
        <w:rPr>
          <w:rFonts w:ascii="Arial" w:hAnsi="Arial" w:cs="Arial"/>
          <w:color w:val="000000" w:themeColor="text1"/>
          <w:lang w:val="en-US"/>
        </w:rPr>
        <w:t xml:space="preserve"> (Accessed: 02 December 2025). </w:t>
      </w:r>
      <w:hyperlink r:id="rId29" w:tgtFrame="_new" w:history="1">
        <w:r w:rsidRPr="00D85EC8">
          <w:rPr>
            <w:rStyle w:val="Hyperlink"/>
            <w:rFonts w:ascii="Arial" w:hAnsi="Arial" w:cs="Arial"/>
            <w:color w:val="000000" w:themeColor="text1"/>
            <w:lang w:val="en-US"/>
          </w:rPr>
          <w:t>https://doi.org/10.46658/JBIMES-24-01</w:t>
        </w:r>
      </w:hyperlink>
    </w:p>
    <w:p w14:paraId="693DADB1"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Balasubramanian, R., Van Boeckel, T.P., Carmeli, Y., Cosgrove, S. and Laxminarayan, R. (2023) ‘Global incidence in hospital-associated infections resistant to antibiotics: An analysis of point prevalence surveys from 99 countries’, </w:t>
      </w:r>
      <w:r w:rsidRPr="00D85EC8">
        <w:rPr>
          <w:rFonts w:ascii="Arial" w:hAnsi="Arial" w:cs="Arial"/>
          <w:i/>
          <w:iCs/>
          <w:color w:val="000000" w:themeColor="text1"/>
        </w:rPr>
        <w:t>PLoS medicine</w:t>
      </w:r>
      <w:r w:rsidRPr="00D85EC8">
        <w:rPr>
          <w:rFonts w:ascii="Arial" w:hAnsi="Arial" w:cs="Arial"/>
          <w:color w:val="000000" w:themeColor="text1"/>
        </w:rPr>
        <w:t>, 20(6), p.e1004178. Available at:</w:t>
      </w:r>
      <w:hyperlink r:id="rId30" w:history="1">
        <w:r w:rsidRPr="00D85EC8">
          <w:rPr>
            <w:rStyle w:val="Hyperlink"/>
            <w:rFonts w:ascii="Arial" w:hAnsi="Arial" w:cs="Arial"/>
            <w:color w:val="000000" w:themeColor="text1"/>
          </w:rPr>
          <w:t xml:space="preserve"> https://journals.plos.org/plosmedicine/article/file?id=10.1371/journal.pmed.1004178&amp;type=printable</w:t>
        </w:r>
      </w:hyperlink>
      <w:r w:rsidRPr="00D85EC8">
        <w:rPr>
          <w:rFonts w:ascii="Arial" w:hAnsi="Arial" w:cs="Arial"/>
          <w:color w:val="000000" w:themeColor="text1"/>
        </w:rPr>
        <w:t xml:space="preserve"> (Accessed 10 November 2025)</w:t>
      </w:r>
    </w:p>
    <w:p w14:paraId="7E3D48CC"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Balasubramanian, R., Van Boeckel, T.P., Carmeli, Y., Cosgrove, S. and Laxminarayan, R., (2023). Global incidence in hospital-associated infections resistant to antibiotics: An analysis of point prevalence surveys from 99 countries. </w:t>
      </w:r>
      <w:r w:rsidRPr="00D85EC8">
        <w:rPr>
          <w:rFonts w:ascii="Arial" w:hAnsi="Arial" w:cs="Arial"/>
          <w:i/>
          <w:iCs/>
          <w:color w:val="000000" w:themeColor="text1"/>
          <w:lang w:val="en-IN"/>
        </w:rPr>
        <w:t>PLoS medicine</w:t>
      </w:r>
      <w:r w:rsidRPr="00D85EC8">
        <w:rPr>
          <w:rFonts w:ascii="Arial" w:hAnsi="Arial" w:cs="Arial"/>
          <w:color w:val="000000" w:themeColor="text1"/>
          <w:lang w:val="en-IN"/>
        </w:rPr>
        <w:t>, </w:t>
      </w:r>
      <w:r w:rsidRPr="00D85EC8">
        <w:rPr>
          <w:rFonts w:ascii="Arial" w:hAnsi="Arial" w:cs="Arial"/>
          <w:i/>
          <w:iCs/>
          <w:color w:val="000000" w:themeColor="text1"/>
          <w:lang w:val="en-IN"/>
        </w:rPr>
        <w:t>20</w:t>
      </w:r>
      <w:r w:rsidRPr="00D85EC8">
        <w:rPr>
          <w:rFonts w:ascii="Arial" w:hAnsi="Arial" w:cs="Arial"/>
          <w:color w:val="000000" w:themeColor="text1"/>
          <w:lang w:val="en-IN"/>
        </w:rPr>
        <w:t xml:space="preserve">(6), p.e1004178. </w:t>
      </w:r>
      <w:hyperlink r:id="rId31" w:history="1">
        <w:r w:rsidRPr="00D85EC8">
          <w:rPr>
            <w:rStyle w:val="Hyperlink"/>
            <w:rFonts w:ascii="Arial" w:hAnsi="Arial" w:cs="Arial"/>
            <w:color w:val="000000" w:themeColor="text1"/>
            <w:lang w:val="en-IN"/>
          </w:rPr>
          <w:t>https://pmc.ncbi.nlm.nih.gov/articles/PMC10263350/</w:t>
        </w:r>
      </w:hyperlink>
      <w:r w:rsidRPr="00D85EC8">
        <w:rPr>
          <w:rFonts w:ascii="Arial" w:hAnsi="Arial" w:cs="Arial"/>
          <w:color w:val="000000" w:themeColor="text1"/>
          <w:lang w:val="en-IN"/>
        </w:rPr>
        <w:t xml:space="preserve"> </w:t>
      </w:r>
    </w:p>
    <w:p w14:paraId="101EB0B9"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Bauer, A. (2017) ‘The Danger Within: Confronting the Challenge of Healthcare-Associated Infections: Confronting the Challenge of Healthcare-Associated Infections’, </w:t>
      </w:r>
      <w:r w:rsidRPr="00D85EC8">
        <w:rPr>
          <w:rFonts w:ascii="Arial" w:hAnsi="Arial" w:cs="Arial"/>
          <w:i/>
          <w:iCs/>
          <w:color w:val="000000" w:themeColor="text1"/>
        </w:rPr>
        <w:t>Biomedical Instrumentation &amp; Technology</w:t>
      </w:r>
      <w:r w:rsidRPr="00D85EC8">
        <w:rPr>
          <w:rFonts w:ascii="Arial" w:hAnsi="Arial" w:cs="Arial"/>
          <w:color w:val="000000" w:themeColor="text1"/>
        </w:rPr>
        <w:t xml:space="preserve">, 51(1), pp.12-23. Available at:   </w:t>
      </w:r>
      <w:hyperlink r:id="rId32" w:history="1">
        <w:r w:rsidRPr="00D85EC8">
          <w:rPr>
            <w:rStyle w:val="Hyperlink"/>
            <w:rFonts w:ascii="Arial" w:hAnsi="Arial" w:cs="Arial"/>
            <w:color w:val="000000" w:themeColor="text1"/>
          </w:rPr>
          <w:t>https://array.aami.org/doi/pdf/10.2345/0899-8205-51.1.12</w:t>
        </w:r>
      </w:hyperlink>
      <w:r w:rsidRPr="00D85EC8">
        <w:rPr>
          <w:rFonts w:ascii="Arial" w:hAnsi="Arial" w:cs="Arial"/>
          <w:color w:val="000000" w:themeColor="text1"/>
        </w:rPr>
        <w:t xml:space="preserve"> (Accessed 10 November 2025)</w:t>
      </w:r>
    </w:p>
    <w:p w14:paraId="046E715E"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Biresaw, H., Asfaw, N. and Zewdu, F., (2020). Knowledge and attitude of nurses towards patient safety and its associated factors. </w:t>
      </w:r>
      <w:r w:rsidRPr="00D85EC8">
        <w:rPr>
          <w:rFonts w:ascii="Arial" w:hAnsi="Arial" w:cs="Arial"/>
          <w:i/>
          <w:iCs/>
          <w:color w:val="000000" w:themeColor="text1"/>
          <w:lang w:val="en-IN"/>
        </w:rPr>
        <w:t>International Journal of Africa Nursing Sciences</w:t>
      </w:r>
      <w:r w:rsidRPr="00D85EC8">
        <w:rPr>
          <w:rFonts w:ascii="Arial" w:hAnsi="Arial" w:cs="Arial"/>
          <w:color w:val="000000" w:themeColor="text1"/>
          <w:lang w:val="en-IN"/>
        </w:rPr>
        <w:t>, </w:t>
      </w:r>
      <w:r w:rsidRPr="00D85EC8">
        <w:rPr>
          <w:rFonts w:ascii="Arial" w:hAnsi="Arial" w:cs="Arial"/>
          <w:i/>
          <w:iCs/>
          <w:color w:val="000000" w:themeColor="text1"/>
          <w:lang w:val="en-IN"/>
        </w:rPr>
        <w:t>13</w:t>
      </w:r>
      <w:r w:rsidRPr="00D85EC8">
        <w:rPr>
          <w:rFonts w:ascii="Arial" w:hAnsi="Arial" w:cs="Arial"/>
          <w:color w:val="000000" w:themeColor="text1"/>
          <w:lang w:val="en-IN"/>
        </w:rPr>
        <w:t xml:space="preserve">, p.100229. </w:t>
      </w:r>
      <w:hyperlink r:id="rId33" w:history="1">
        <w:r w:rsidRPr="00D85EC8">
          <w:rPr>
            <w:rStyle w:val="Hyperlink"/>
            <w:rFonts w:ascii="Arial" w:hAnsi="Arial" w:cs="Arial"/>
            <w:color w:val="000000" w:themeColor="text1"/>
            <w:lang w:val="en-IN"/>
          </w:rPr>
          <w:t>https://doi.org/10.1016/j.ijans.2020.100229</w:t>
        </w:r>
      </w:hyperlink>
      <w:r w:rsidRPr="00D85EC8">
        <w:rPr>
          <w:rFonts w:ascii="Arial" w:hAnsi="Arial" w:cs="Arial"/>
          <w:color w:val="000000" w:themeColor="text1"/>
          <w:lang w:val="en-IN"/>
        </w:rPr>
        <w:t xml:space="preserve"> </w:t>
      </w:r>
    </w:p>
    <w:p w14:paraId="1BFFD38E"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Bonaconsa, C., van den Bergh, D., Charani, E., Phillips, T., Spogter, A., Mohamed, A., Peters, D., Joubert, I. and Mendelson, M., (2024). Co-design of a nurse handover tool to optimise infection control and antimicrobial stewardship in a low resource setting intensive care unit: A nurse led collaboration. </w:t>
      </w:r>
      <w:r w:rsidRPr="00D85EC8">
        <w:rPr>
          <w:rFonts w:ascii="Arial" w:hAnsi="Arial" w:cs="Arial"/>
          <w:i/>
          <w:iCs/>
          <w:color w:val="000000" w:themeColor="text1"/>
          <w:lang w:val="en-IN"/>
        </w:rPr>
        <w:t>Wellcome Open Research</w:t>
      </w:r>
      <w:r w:rsidRPr="00D85EC8">
        <w:rPr>
          <w:rFonts w:ascii="Arial" w:hAnsi="Arial" w:cs="Arial"/>
          <w:color w:val="000000" w:themeColor="text1"/>
          <w:lang w:val="en-IN"/>
        </w:rPr>
        <w:t>, </w:t>
      </w:r>
      <w:r w:rsidRPr="00D85EC8">
        <w:rPr>
          <w:rFonts w:ascii="Arial" w:hAnsi="Arial" w:cs="Arial"/>
          <w:i/>
          <w:iCs/>
          <w:color w:val="000000" w:themeColor="text1"/>
          <w:lang w:val="en-IN"/>
        </w:rPr>
        <w:t>9</w:t>
      </w:r>
      <w:r w:rsidRPr="00D85EC8">
        <w:rPr>
          <w:rFonts w:ascii="Arial" w:hAnsi="Arial" w:cs="Arial"/>
          <w:color w:val="000000" w:themeColor="text1"/>
          <w:lang w:val="en-IN"/>
        </w:rPr>
        <w:t xml:space="preserve">, p.583. </w:t>
      </w:r>
      <w:hyperlink r:id="rId34" w:history="1">
        <w:r w:rsidRPr="00D85EC8">
          <w:rPr>
            <w:rStyle w:val="Hyperlink"/>
            <w:rFonts w:ascii="Arial" w:hAnsi="Arial" w:cs="Arial"/>
            <w:color w:val="000000" w:themeColor="text1"/>
            <w:lang w:val="en-IN"/>
          </w:rPr>
          <w:t>https://pmc.ncbi.nlm.nih.gov/articles/PMC11803200/</w:t>
        </w:r>
      </w:hyperlink>
      <w:r w:rsidRPr="00D85EC8">
        <w:rPr>
          <w:rFonts w:ascii="Arial" w:hAnsi="Arial" w:cs="Arial"/>
          <w:color w:val="000000" w:themeColor="text1"/>
          <w:lang w:val="en-IN"/>
        </w:rPr>
        <w:t xml:space="preserve"> </w:t>
      </w:r>
    </w:p>
    <w:p w14:paraId="4063AF19" w14:textId="77777777" w:rsidR="006509F0" w:rsidRPr="00D85EC8" w:rsidRDefault="006509F0">
      <w:pPr>
        <w:spacing w:line="360" w:lineRule="auto"/>
        <w:jc w:val="both"/>
        <w:rPr>
          <w:rFonts w:ascii="Arial" w:hAnsi="Arial" w:cs="Arial"/>
          <w:color w:val="000000" w:themeColor="text1"/>
          <w:lang w:val="en-US"/>
        </w:rPr>
      </w:pPr>
      <w:bookmarkStart w:id="74" w:name="_Hlk215739069"/>
      <w:r w:rsidRPr="00D85EC8">
        <w:rPr>
          <w:rFonts w:ascii="Arial" w:hAnsi="Arial" w:cs="Arial"/>
          <w:color w:val="000000" w:themeColor="text1"/>
          <w:lang w:val="en-US"/>
        </w:rPr>
        <w:lastRenderedPageBreak/>
        <w:t>Braun, V. and Clarke</w:t>
      </w:r>
      <w:bookmarkEnd w:id="74"/>
      <w:r w:rsidRPr="00D85EC8">
        <w:rPr>
          <w:rFonts w:ascii="Arial" w:hAnsi="Arial" w:cs="Arial"/>
          <w:color w:val="000000" w:themeColor="text1"/>
          <w:lang w:val="en-US"/>
        </w:rPr>
        <w:t>, V., (2024). A critical review of the reporting of reflexive thematic analysis in Health Promotion International. </w:t>
      </w:r>
      <w:r w:rsidRPr="00D85EC8">
        <w:rPr>
          <w:rFonts w:ascii="Arial" w:hAnsi="Arial" w:cs="Arial"/>
          <w:i/>
          <w:iCs/>
          <w:color w:val="000000" w:themeColor="text1"/>
          <w:lang w:val="en-US"/>
        </w:rPr>
        <w:t>Health Promotion International</w:t>
      </w:r>
      <w:r w:rsidRPr="00D85EC8">
        <w:rPr>
          <w:rFonts w:ascii="Arial" w:hAnsi="Arial" w:cs="Arial"/>
          <w:color w:val="000000" w:themeColor="text1"/>
          <w:lang w:val="en-US"/>
        </w:rPr>
        <w:t>, </w:t>
      </w:r>
      <w:r w:rsidRPr="00D85EC8">
        <w:rPr>
          <w:rFonts w:ascii="Arial" w:hAnsi="Arial" w:cs="Arial"/>
          <w:i/>
          <w:iCs/>
          <w:color w:val="000000" w:themeColor="text1"/>
          <w:lang w:val="en-US"/>
        </w:rPr>
        <w:t>39</w:t>
      </w:r>
      <w:r w:rsidRPr="00D85EC8">
        <w:rPr>
          <w:rFonts w:ascii="Arial" w:hAnsi="Arial" w:cs="Arial"/>
          <w:color w:val="000000" w:themeColor="text1"/>
          <w:lang w:val="en-US"/>
        </w:rPr>
        <w:t>(3), p.daae049.</w:t>
      </w:r>
      <w:r w:rsidRPr="00D85EC8">
        <w:rPr>
          <w:color w:val="000000" w:themeColor="text1"/>
        </w:rPr>
        <w:t xml:space="preserve"> </w:t>
      </w:r>
      <w:hyperlink r:id="rId35" w:history="1">
        <w:r w:rsidRPr="00D85EC8">
          <w:rPr>
            <w:rStyle w:val="Hyperlink"/>
            <w:rFonts w:ascii="Arial" w:hAnsi="Arial" w:cs="Arial"/>
            <w:color w:val="000000" w:themeColor="text1"/>
            <w:lang w:val="en-US"/>
          </w:rPr>
          <w:t>https://academic.oup.com/heapro/article-pdf/doi/10.1093/heapro/daae049/57953479/daae049.pdf</w:t>
        </w:r>
      </w:hyperlink>
      <w:r w:rsidRPr="00D85EC8">
        <w:rPr>
          <w:rFonts w:ascii="Arial" w:hAnsi="Arial" w:cs="Arial"/>
          <w:color w:val="000000" w:themeColor="text1"/>
          <w:lang w:val="en-US"/>
        </w:rPr>
        <w:t xml:space="preserve"> </w:t>
      </w:r>
    </w:p>
    <w:p w14:paraId="4B413AFB"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Carrera-Rivera, A., Ochoa, W., Larrinaga, F. and Lasa, G., (2022). How-to conduct a systematic literature review: A quick guide for computer science research. </w:t>
      </w:r>
      <w:r w:rsidRPr="00D85EC8">
        <w:rPr>
          <w:rFonts w:ascii="Arial" w:hAnsi="Arial" w:cs="Arial"/>
          <w:i/>
          <w:iCs/>
          <w:color w:val="000000" w:themeColor="text1"/>
          <w:lang w:val="en-US"/>
        </w:rPr>
        <w:t>MethodsX</w:t>
      </w:r>
      <w:r w:rsidRPr="00D85EC8">
        <w:rPr>
          <w:rFonts w:ascii="Arial" w:hAnsi="Arial" w:cs="Arial"/>
          <w:color w:val="000000" w:themeColor="text1"/>
          <w:lang w:val="en-US"/>
        </w:rPr>
        <w:t>, </w:t>
      </w:r>
      <w:r w:rsidRPr="00D85EC8">
        <w:rPr>
          <w:rFonts w:ascii="Arial" w:hAnsi="Arial" w:cs="Arial"/>
          <w:i/>
          <w:iCs/>
          <w:color w:val="000000" w:themeColor="text1"/>
          <w:lang w:val="en-US"/>
        </w:rPr>
        <w:t>9</w:t>
      </w:r>
      <w:r w:rsidRPr="00D85EC8">
        <w:rPr>
          <w:rFonts w:ascii="Arial" w:hAnsi="Arial" w:cs="Arial"/>
          <w:color w:val="000000" w:themeColor="text1"/>
          <w:lang w:val="en-US"/>
        </w:rPr>
        <w:t xml:space="preserve">, p.101895. </w:t>
      </w:r>
      <w:hyperlink r:id="rId36" w:history="1">
        <w:r w:rsidRPr="00D85EC8">
          <w:rPr>
            <w:rStyle w:val="Hyperlink"/>
            <w:rFonts w:ascii="Arial" w:hAnsi="Arial" w:cs="Arial"/>
            <w:color w:val="000000" w:themeColor="text1"/>
            <w:lang w:val="en-US"/>
          </w:rPr>
          <w:t>https://www.sciencedirect.com/science/article/pii/S2215016122002746</w:t>
        </w:r>
      </w:hyperlink>
      <w:r w:rsidRPr="00D85EC8">
        <w:rPr>
          <w:rFonts w:ascii="Arial" w:hAnsi="Arial" w:cs="Arial"/>
          <w:color w:val="000000" w:themeColor="text1"/>
          <w:lang w:val="en-US"/>
        </w:rPr>
        <w:t xml:space="preserve"> </w:t>
      </w:r>
    </w:p>
    <w:p w14:paraId="2080946A"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Centre for Workforce Intelligence (2015) </w:t>
      </w:r>
      <w:r w:rsidRPr="00D85EC8">
        <w:rPr>
          <w:rStyle w:val="Emphasis"/>
          <w:rFonts w:ascii="Arial" w:hAnsi="Arial" w:cs="Arial"/>
          <w:color w:val="000000" w:themeColor="text1"/>
          <w:sz w:val="22"/>
          <w:szCs w:val="22"/>
        </w:rPr>
        <w:t>Review of the infection prevention and control nurse workforce</w:t>
      </w:r>
      <w:r w:rsidRPr="00D85EC8">
        <w:rPr>
          <w:rFonts w:ascii="Arial" w:hAnsi="Arial" w:cs="Arial"/>
          <w:color w:val="000000" w:themeColor="text1"/>
          <w:sz w:val="22"/>
          <w:szCs w:val="22"/>
        </w:rPr>
        <w:t xml:space="preserve">. [pdf] Available at: </w:t>
      </w:r>
      <w:hyperlink r:id="rId37" w:tgtFrame="_new" w:history="1">
        <w:r w:rsidRPr="00D85EC8">
          <w:rPr>
            <w:rStyle w:val="Hyperlink"/>
            <w:rFonts w:ascii="Arial" w:hAnsi="Arial" w:cs="Arial"/>
            <w:color w:val="000000" w:themeColor="text1"/>
            <w:sz w:val="22"/>
            <w:szCs w:val="22"/>
          </w:rPr>
          <w:t>https://assets.publishing.service.gov.uk/media/5a7587b2e5274a545822c3b5/CfWI_Review_of_IPC_nurse_workforce.pdf</w:t>
        </w:r>
      </w:hyperlink>
      <w:r w:rsidRPr="00D85EC8">
        <w:rPr>
          <w:rFonts w:ascii="Arial" w:hAnsi="Arial" w:cs="Arial"/>
          <w:color w:val="000000" w:themeColor="text1"/>
          <w:sz w:val="22"/>
          <w:szCs w:val="22"/>
        </w:rPr>
        <w:t xml:space="preserve"> (Accessed: 24 November 2025).</w:t>
      </w:r>
    </w:p>
    <w:p w14:paraId="7FCA6931"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CfWI (n.d.). </w:t>
      </w:r>
      <w:r w:rsidRPr="00D85EC8">
        <w:rPr>
          <w:rFonts w:ascii="Arial" w:hAnsi="Arial" w:cs="Arial"/>
          <w:i/>
          <w:iCs/>
          <w:color w:val="000000" w:themeColor="text1"/>
          <w:lang w:val="en-IN"/>
        </w:rPr>
        <w:t>Big Picture Challenges: The Context</w:t>
      </w:r>
      <w:r w:rsidRPr="00D85EC8">
        <w:rPr>
          <w:rFonts w:ascii="Arial" w:hAnsi="Arial" w:cs="Arial"/>
          <w:color w:val="000000" w:themeColor="text1"/>
          <w:lang w:val="en-IN"/>
        </w:rPr>
        <w:t xml:space="preserve">. Available at: </w:t>
      </w:r>
      <w:hyperlink r:id="rId38" w:history="1">
        <w:r w:rsidRPr="00D85EC8">
          <w:rPr>
            <w:rStyle w:val="Hyperlink"/>
            <w:rFonts w:ascii="Arial" w:hAnsi="Arial" w:cs="Arial"/>
            <w:color w:val="000000" w:themeColor="text1"/>
            <w:lang w:val="en-IN"/>
          </w:rPr>
          <w:t>https://assets.publishing.service.gov.uk/media/5a80abbfe5274a2e87dbb28b/CfWI_Big_picture_challenges_context.pdf</w:t>
        </w:r>
      </w:hyperlink>
      <w:r w:rsidRPr="00D85EC8">
        <w:rPr>
          <w:rFonts w:ascii="Arial" w:hAnsi="Arial" w:cs="Arial"/>
          <w:color w:val="000000" w:themeColor="text1"/>
          <w:lang w:val="en-US"/>
        </w:rPr>
        <w:t xml:space="preserve"> (Accessed 22 January 2026)</w:t>
      </w:r>
    </w:p>
    <w:p w14:paraId="13326FF8"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Chandran, V.P., Khan, S., Kulyadi, G.P., Khera, K., Devi, E.S., Balakrishnan, A. and Thunga, G., (2020). Evidence-based medicine databases: An overview. </w:t>
      </w:r>
      <w:r w:rsidRPr="00D85EC8">
        <w:rPr>
          <w:rFonts w:ascii="Arial" w:hAnsi="Arial" w:cs="Arial"/>
          <w:i/>
          <w:iCs/>
          <w:color w:val="000000" w:themeColor="text1"/>
          <w:lang w:val="en-US"/>
        </w:rPr>
        <w:t>Journal of Applied Pharmaceutical Science</w:t>
      </w:r>
      <w:r w:rsidRPr="00D85EC8">
        <w:rPr>
          <w:rFonts w:ascii="Arial" w:hAnsi="Arial" w:cs="Arial"/>
          <w:color w:val="000000" w:themeColor="text1"/>
          <w:lang w:val="en-US"/>
        </w:rPr>
        <w:t>, </w:t>
      </w:r>
      <w:r w:rsidRPr="00D85EC8">
        <w:rPr>
          <w:rFonts w:ascii="Arial" w:hAnsi="Arial" w:cs="Arial"/>
          <w:i/>
          <w:iCs/>
          <w:color w:val="000000" w:themeColor="text1"/>
          <w:lang w:val="en-US"/>
        </w:rPr>
        <w:t>10</w:t>
      </w:r>
      <w:r w:rsidRPr="00D85EC8">
        <w:rPr>
          <w:rFonts w:ascii="Arial" w:hAnsi="Arial" w:cs="Arial"/>
          <w:color w:val="000000" w:themeColor="text1"/>
          <w:lang w:val="en-US"/>
        </w:rPr>
        <w:t xml:space="preserve">(7), pp.147-154. </w:t>
      </w:r>
      <w:hyperlink r:id="rId39" w:history="1">
        <w:r w:rsidRPr="00D85EC8">
          <w:rPr>
            <w:rStyle w:val="Hyperlink"/>
            <w:rFonts w:ascii="Arial" w:hAnsi="Arial" w:cs="Arial"/>
            <w:color w:val="000000" w:themeColor="text1"/>
            <w:lang w:val="en-US"/>
          </w:rPr>
          <w:t>https://japsonline.com/admin/php/uploads/3175_pdf.pdf</w:t>
        </w:r>
      </w:hyperlink>
      <w:r w:rsidRPr="00D85EC8">
        <w:rPr>
          <w:rFonts w:ascii="Arial" w:hAnsi="Arial" w:cs="Arial"/>
          <w:color w:val="000000" w:themeColor="text1"/>
          <w:lang w:val="en-US"/>
        </w:rPr>
        <w:t xml:space="preserve"> </w:t>
      </w:r>
    </w:p>
    <w:p w14:paraId="10FE379E"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Cohen, C.C., Pogorzelska-Maziarz, M., Herzig, C.T., Carter, E.J., Bjarnadottir, R., Semeraro, P., Travers, J.L. and Stone, P.W., (2015). Infection prevention and control in nursing homes: a qualitative study of decision-making regarding isolation-based practices. </w:t>
      </w:r>
      <w:r w:rsidRPr="00D85EC8">
        <w:rPr>
          <w:rFonts w:ascii="Arial" w:hAnsi="Arial" w:cs="Arial"/>
          <w:i/>
          <w:iCs/>
          <w:color w:val="000000" w:themeColor="text1"/>
          <w:lang w:val="en-IN"/>
        </w:rPr>
        <w:t>BMJ quality &amp; safety</w:t>
      </w:r>
      <w:r w:rsidRPr="00D85EC8">
        <w:rPr>
          <w:rFonts w:ascii="Arial" w:hAnsi="Arial" w:cs="Arial"/>
          <w:color w:val="000000" w:themeColor="text1"/>
          <w:lang w:val="en-IN"/>
        </w:rPr>
        <w:t>, </w:t>
      </w:r>
      <w:r w:rsidRPr="00D85EC8">
        <w:rPr>
          <w:rFonts w:ascii="Arial" w:hAnsi="Arial" w:cs="Arial"/>
          <w:i/>
          <w:iCs/>
          <w:color w:val="000000" w:themeColor="text1"/>
          <w:lang w:val="en-IN"/>
        </w:rPr>
        <w:t>24</w:t>
      </w:r>
      <w:r w:rsidRPr="00D85EC8">
        <w:rPr>
          <w:rFonts w:ascii="Arial" w:hAnsi="Arial" w:cs="Arial"/>
          <w:color w:val="000000" w:themeColor="text1"/>
          <w:lang w:val="en-IN"/>
        </w:rPr>
        <w:t xml:space="preserve">(10), pp.630-636. </w:t>
      </w:r>
      <w:hyperlink r:id="rId40" w:history="1">
        <w:r w:rsidRPr="00D85EC8">
          <w:rPr>
            <w:rStyle w:val="Hyperlink"/>
            <w:rFonts w:ascii="Arial" w:hAnsi="Arial" w:cs="Arial"/>
            <w:color w:val="000000" w:themeColor="text1"/>
            <w:lang w:val="en-IN"/>
          </w:rPr>
          <w:t>https://pmc.ncbi.nlm.nih.gov/articles/PMC4575834/pdf/nihms695423.pdf</w:t>
        </w:r>
      </w:hyperlink>
      <w:r w:rsidRPr="00D85EC8">
        <w:rPr>
          <w:rFonts w:ascii="Arial" w:hAnsi="Arial" w:cs="Arial"/>
          <w:color w:val="000000" w:themeColor="text1"/>
          <w:lang w:val="en-IN"/>
        </w:rPr>
        <w:t xml:space="preserve"> </w:t>
      </w:r>
    </w:p>
    <w:p w14:paraId="03A8568F"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Cornejo-Juárez, P., Vilar-Compte, D., Pérez-Jiménez, C., Ñamendys-Silva, S.A., Sandoval-Hernández, S. and Volkow-Fernández, P. (2015) ‘The impact of hospital-acquired infections with multidrug-resistant bacteria in an oncology intensive care unit’, </w:t>
      </w:r>
      <w:r w:rsidRPr="00D85EC8">
        <w:rPr>
          <w:rFonts w:ascii="Arial" w:hAnsi="Arial" w:cs="Arial"/>
          <w:i/>
          <w:iCs/>
          <w:color w:val="000000" w:themeColor="text1"/>
        </w:rPr>
        <w:t>International Journal of Infectious Diseases</w:t>
      </w:r>
      <w:r w:rsidRPr="00D85EC8">
        <w:rPr>
          <w:rFonts w:ascii="Arial" w:hAnsi="Arial" w:cs="Arial"/>
          <w:color w:val="000000" w:themeColor="text1"/>
        </w:rPr>
        <w:t xml:space="preserve">, 31, pp.31-34. Available at:  </w:t>
      </w:r>
      <w:hyperlink r:id="rId41" w:history="1">
        <w:r w:rsidRPr="00D85EC8">
          <w:rPr>
            <w:rStyle w:val="Hyperlink"/>
            <w:rFonts w:ascii="Arial" w:hAnsi="Arial" w:cs="Arial"/>
            <w:color w:val="000000" w:themeColor="text1"/>
          </w:rPr>
          <w:t>https://www.sciencedirect.com/science/article/pii/S1201971214017408</w:t>
        </w:r>
      </w:hyperlink>
      <w:r w:rsidRPr="00D85EC8">
        <w:rPr>
          <w:rFonts w:ascii="Arial" w:hAnsi="Arial" w:cs="Arial"/>
          <w:color w:val="000000" w:themeColor="text1"/>
        </w:rPr>
        <w:t xml:space="preserve"> (Accessed 10 November 2025)</w:t>
      </w:r>
    </w:p>
    <w:p w14:paraId="6C0D5B3A"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Da'seh, A., Al-Zaru, I.M., Hayajneh, A.A. and Obaid, O., (2023). The Nurses' Knowledge and Compliance with Standard Precautions to prevent Healthcare-associated Infections. </w:t>
      </w:r>
      <w:r w:rsidRPr="00D85EC8">
        <w:rPr>
          <w:rFonts w:ascii="Arial" w:hAnsi="Arial" w:cs="Arial"/>
          <w:i/>
          <w:iCs/>
          <w:color w:val="000000" w:themeColor="text1"/>
          <w:lang w:val="en-IN"/>
        </w:rPr>
        <w:t>The Open Nursing Journal</w:t>
      </w:r>
      <w:r w:rsidRPr="00D85EC8">
        <w:rPr>
          <w:rFonts w:ascii="Arial" w:hAnsi="Arial" w:cs="Arial"/>
          <w:color w:val="000000" w:themeColor="text1"/>
          <w:lang w:val="en-IN"/>
        </w:rPr>
        <w:t>, </w:t>
      </w:r>
      <w:r w:rsidRPr="00D85EC8">
        <w:rPr>
          <w:rFonts w:ascii="Arial" w:hAnsi="Arial" w:cs="Arial"/>
          <w:i/>
          <w:iCs/>
          <w:color w:val="000000" w:themeColor="text1"/>
          <w:lang w:val="en-IN"/>
        </w:rPr>
        <w:t>17</w:t>
      </w:r>
      <w:r w:rsidRPr="00D85EC8">
        <w:rPr>
          <w:rFonts w:ascii="Arial" w:hAnsi="Arial" w:cs="Arial"/>
          <w:color w:val="000000" w:themeColor="text1"/>
          <w:lang w:val="en-IN"/>
        </w:rPr>
        <w:t xml:space="preserve">(1). </w:t>
      </w:r>
      <w:hyperlink r:id="rId42" w:history="1">
        <w:r w:rsidRPr="00D85EC8">
          <w:rPr>
            <w:rStyle w:val="Hyperlink"/>
            <w:rFonts w:ascii="Arial" w:hAnsi="Arial" w:cs="Arial"/>
            <w:color w:val="000000" w:themeColor="text1"/>
            <w:lang w:val="en-IN"/>
          </w:rPr>
          <w:t>http://dx.doi.org/10.2174/18744346-v17-e20230711-2023-3</w:t>
        </w:r>
      </w:hyperlink>
    </w:p>
    <w:p w14:paraId="5771B183"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nl-NL"/>
        </w:rPr>
        <w:lastRenderedPageBreak/>
        <w:t xml:space="preserve">Dekker, M., Jongerden, I.P., van Mansfeld, R., Ket, J.C., van der Werff, S.D., Vandenbroucke-Grauls, C.M. and de Bruijne, M.C., (2019). </w:t>
      </w:r>
      <w:r w:rsidRPr="00D85EC8">
        <w:rPr>
          <w:rFonts w:ascii="Arial" w:hAnsi="Arial" w:cs="Arial"/>
          <w:color w:val="000000" w:themeColor="text1"/>
          <w:lang w:val="en-IN"/>
        </w:rPr>
        <w:t>Infection control link nurses in acute care hospitals: a scoping review. </w:t>
      </w:r>
      <w:r w:rsidRPr="00D85EC8">
        <w:rPr>
          <w:rFonts w:ascii="Arial" w:hAnsi="Arial" w:cs="Arial"/>
          <w:i/>
          <w:iCs/>
          <w:color w:val="000000" w:themeColor="text1"/>
          <w:lang w:val="en-IN"/>
        </w:rPr>
        <w:t>Antimicrobial Resistance &amp; Infection Control</w:t>
      </w:r>
      <w:r w:rsidRPr="00D85EC8">
        <w:rPr>
          <w:rFonts w:ascii="Arial" w:hAnsi="Arial" w:cs="Arial"/>
          <w:color w:val="000000" w:themeColor="text1"/>
          <w:lang w:val="en-IN"/>
        </w:rPr>
        <w:t>, </w:t>
      </w:r>
      <w:r w:rsidRPr="00D85EC8">
        <w:rPr>
          <w:rFonts w:ascii="Arial" w:hAnsi="Arial" w:cs="Arial"/>
          <w:i/>
          <w:iCs/>
          <w:color w:val="000000" w:themeColor="text1"/>
          <w:lang w:val="en-IN"/>
        </w:rPr>
        <w:t>8</w:t>
      </w:r>
      <w:r w:rsidRPr="00D85EC8">
        <w:rPr>
          <w:rFonts w:ascii="Arial" w:hAnsi="Arial" w:cs="Arial"/>
          <w:color w:val="000000" w:themeColor="text1"/>
          <w:lang w:val="en-IN"/>
        </w:rPr>
        <w:t xml:space="preserve">(1), p.20. </w:t>
      </w:r>
      <w:hyperlink r:id="rId43" w:history="1">
        <w:r w:rsidRPr="00D85EC8">
          <w:rPr>
            <w:rStyle w:val="Hyperlink"/>
            <w:rFonts w:ascii="Arial" w:hAnsi="Arial" w:cs="Arial"/>
            <w:color w:val="000000" w:themeColor="text1"/>
            <w:lang w:val="en-IN"/>
          </w:rPr>
          <w:t>https://link.springer.com/content/pdf/10.1186/s13756-019-0476-8.pdf</w:t>
        </w:r>
      </w:hyperlink>
      <w:r w:rsidRPr="00D85EC8">
        <w:rPr>
          <w:rFonts w:ascii="Arial" w:hAnsi="Arial" w:cs="Arial"/>
          <w:color w:val="000000" w:themeColor="text1"/>
          <w:lang w:val="en-IN"/>
        </w:rPr>
        <w:t xml:space="preserve"> </w:t>
      </w:r>
    </w:p>
    <w:p w14:paraId="3FB3C8BB"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Department of Health and Social Care (2024). </w:t>
      </w:r>
      <w:r w:rsidRPr="00D85EC8">
        <w:rPr>
          <w:rFonts w:ascii="Arial" w:hAnsi="Arial" w:cs="Arial"/>
          <w:i/>
          <w:iCs/>
          <w:color w:val="000000" w:themeColor="text1"/>
          <w:lang w:val="en-IN"/>
        </w:rPr>
        <w:t>Infection prevention and control: resource for adult social care</w:t>
      </w:r>
      <w:r w:rsidRPr="00D85EC8">
        <w:rPr>
          <w:rFonts w:ascii="Arial" w:hAnsi="Arial" w:cs="Arial"/>
          <w:color w:val="000000" w:themeColor="text1"/>
          <w:lang w:val="en-IN"/>
        </w:rPr>
        <w:t xml:space="preserve">. Available at: </w:t>
      </w:r>
      <w:hyperlink r:id="rId44" w:history="1">
        <w:r w:rsidRPr="00D85EC8">
          <w:rPr>
            <w:rStyle w:val="Hyperlink"/>
            <w:rFonts w:ascii="Arial" w:hAnsi="Arial" w:cs="Arial"/>
            <w:color w:val="000000" w:themeColor="text1"/>
            <w:lang w:val="en-IN"/>
          </w:rPr>
          <w:t>https://www.gov.uk/government/publications/infection-prevention-and-control-in-adult-social-care-settings/infection-prevention-and-control-resource-for-adult-social-care</w:t>
        </w:r>
      </w:hyperlink>
      <w:r w:rsidRPr="00D85EC8">
        <w:rPr>
          <w:rFonts w:ascii="Arial" w:hAnsi="Arial" w:cs="Arial"/>
          <w:color w:val="000000" w:themeColor="text1"/>
          <w:lang w:val="en-IN"/>
        </w:rPr>
        <w:t xml:space="preserve"> (Accessed: 12 January 2026)</w:t>
      </w:r>
    </w:p>
    <w:p w14:paraId="6F28751D"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Drucker, A.M., Fleming, P. and Chan, A.W., (2016). Research techniques made simple: assessing risk of bias in systematic reviews. </w:t>
      </w:r>
      <w:r w:rsidRPr="00D85EC8">
        <w:rPr>
          <w:rFonts w:ascii="Arial" w:hAnsi="Arial" w:cs="Arial"/>
          <w:i/>
          <w:iCs/>
          <w:color w:val="000000" w:themeColor="text1"/>
          <w:lang w:val="en-IN"/>
        </w:rPr>
        <w:t>Journal of Investigative Dermatology</w:t>
      </w:r>
      <w:r w:rsidRPr="00D85EC8">
        <w:rPr>
          <w:rFonts w:ascii="Arial" w:hAnsi="Arial" w:cs="Arial"/>
          <w:color w:val="000000" w:themeColor="text1"/>
          <w:lang w:val="en-IN"/>
        </w:rPr>
        <w:t>, </w:t>
      </w:r>
      <w:r w:rsidRPr="00D85EC8">
        <w:rPr>
          <w:rFonts w:ascii="Arial" w:hAnsi="Arial" w:cs="Arial"/>
          <w:i/>
          <w:iCs/>
          <w:color w:val="000000" w:themeColor="text1"/>
          <w:lang w:val="en-IN"/>
        </w:rPr>
        <w:t>136</w:t>
      </w:r>
      <w:r w:rsidRPr="00D85EC8">
        <w:rPr>
          <w:rFonts w:ascii="Arial" w:hAnsi="Arial" w:cs="Arial"/>
          <w:color w:val="000000" w:themeColor="text1"/>
          <w:lang w:val="en-IN"/>
        </w:rPr>
        <w:t xml:space="preserve">(11), pp.e109-e114. </w:t>
      </w:r>
      <w:hyperlink r:id="rId45" w:history="1">
        <w:r w:rsidRPr="00D85EC8">
          <w:rPr>
            <w:rStyle w:val="Hyperlink"/>
            <w:rFonts w:ascii="Arial" w:hAnsi="Arial" w:cs="Arial"/>
            <w:color w:val="000000" w:themeColor="text1"/>
            <w:lang w:val="en-IN"/>
          </w:rPr>
          <w:t>https://www.sciencedirect.com/science/article/pii/S0022202X16323569</w:t>
        </w:r>
      </w:hyperlink>
      <w:r w:rsidRPr="00D85EC8">
        <w:rPr>
          <w:rFonts w:ascii="Arial" w:hAnsi="Arial" w:cs="Arial"/>
          <w:color w:val="000000" w:themeColor="text1"/>
          <w:lang w:val="en-IN"/>
        </w:rPr>
        <w:t xml:space="preserve"> </w:t>
      </w:r>
    </w:p>
    <w:p w14:paraId="7E21C8CD"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Elmi, A.H. (2025) ‘Nurses' roles in prevention and control of antimicrobial resistance: A narrative review’, </w:t>
      </w:r>
      <w:r w:rsidRPr="00D85EC8">
        <w:rPr>
          <w:rStyle w:val="Emphasis"/>
          <w:rFonts w:ascii="Arial" w:hAnsi="Arial" w:cs="Arial"/>
          <w:color w:val="000000" w:themeColor="text1"/>
          <w:sz w:val="22"/>
          <w:szCs w:val="22"/>
        </w:rPr>
        <w:t>Journal of Nursing Reports in Clinical Practice</w:t>
      </w:r>
      <w:r w:rsidRPr="00D85EC8">
        <w:rPr>
          <w:rFonts w:ascii="Arial" w:hAnsi="Arial" w:cs="Arial"/>
          <w:color w:val="000000" w:themeColor="text1"/>
          <w:sz w:val="22"/>
          <w:szCs w:val="22"/>
        </w:rPr>
        <w:t xml:space="preserve">, 4(4), pp. 204–215. </w:t>
      </w:r>
      <w:hyperlink r:id="rId46" w:history="1">
        <w:r w:rsidRPr="00D85EC8">
          <w:rPr>
            <w:rStyle w:val="Hyperlink"/>
            <w:rFonts w:ascii="Arial" w:hAnsi="Arial" w:cs="Arial"/>
            <w:color w:val="000000" w:themeColor="text1"/>
            <w:sz w:val="22"/>
            <w:szCs w:val="22"/>
          </w:rPr>
          <w:t>https://www.jnursrcp.com/article_231736_85cdc066a08aa8a90e770515925537c0.pdf</w:t>
        </w:r>
      </w:hyperlink>
      <w:r w:rsidRPr="00D85EC8">
        <w:rPr>
          <w:rFonts w:ascii="Arial" w:hAnsi="Arial" w:cs="Arial"/>
          <w:color w:val="000000" w:themeColor="text1"/>
          <w:sz w:val="22"/>
          <w:szCs w:val="22"/>
        </w:rPr>
        <w:t xml:space="preserve"> </w:t>
      </w:r>
    </w:p>
    <w:p w14:paraId="712156A2"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Elsheikh, S., Magdy, A. and Asem, L. (2025) ‘Assessing infection control training in ICUs using the Kirkpatrick model: a prospective cohort study’, </w:t>
      </w:r>
      <w:r w:rsidRPr="00D85EC8">
        <w:rPr>
          <w:rStyle w:val="Emphasis"/>
          <w:rFonts w:ascii="Arial" w:hAnsi="Arial" w:cs="Arial"/>
          <w:color w:val="000000" w:themeColor="text1"/>
          <w:sz w:val="22"/>
          <w:szCs w:val="22"/>
        </w:rPr>
        <w:t>Antimicrobial Resistance &amp; Infection Control</w:t>
      </w:r>
      <w:r w:rsidRPr="00D85EC8">
        <w:rPr>
          <w:rFonts w:ascii="Arial" w:hAnsi="Arial" w:cs="Arial"/>
          <w:color w:val="000000" w:themeColor="text1"/>
          <w:sz w:val="22"/>
          <w:szCs w:val="22"/>
        </w:rPr>
        <w:t xml:space="preserve">, 14(1), p. 65. </w:t>
      </w:r>
      <w:hyperlink r:id="rId47" w:history="1">
        <w:r w:rsidRPr="00D85EC8">
          <w:rPr>
            <w:rStyle w:val="Hyperlink"/>
            <w:rFonts w:ascii="Arial" w:hAnsi="Arial" w:cs="Arial"/>
            <w:color w:val="000000" w:themeColor="text1"/>
            <w:sz w:val="22"/>
            <w:szCs w:val="22"/>
          </w:rPr>
          <w:t>https://link.springer.com/content/pdf/10.1186/s13756-025-01587-6.pdf</w:t>
        </w:r>
      </w:hyperlink>
      <w:r w:rsidRPr="00D85EC8">
        <w:rPr>
          <w:rFonts w:ascii="Arial" w:hAnsi="Arial" w:cs="Arial"/>
          <w:color w:val="000000" w:themeColor="text1"/>
          <w:sz w:val="22"/>
          <w:szCs w:val="22"/>
        </w:rPr>
        <w:t xml:space="preserve"> </w:t>
      </w:r>
    </w:p>
    <w:p w14:paraId="27056FED"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Erdek, F.O., Gozutok, C.K., Merih, Y.D. and Aliogulları, A., (2017). The effects of training inpatients and their relatives about infection control measures and subsequent rate of infection. </w:t>
      </w:r>
      <w:r w:rsidRPr="00D85EC8">
        <w:rPr>
          <w:rFonts w:ascii="Arial" w:hAnsi="Arial" w:cs="Arial"/>
          <w:i/>
          <w:iCs/>
          <w:color w:val="000000" w:themeColor="text1"/>
          <w:lang w:val="en-IN"/>
        </w:rPr>
        <w:t>Northern clinics of Istanbul</w:t>
      </w:r>
      <w:r w:rsidRPr="00D85EC8">
        <w:rPr>
          <w:rFonts w:ascii="Arial" w:hAnsi="Arial" w:cs="Arial"/>
          <w:color w:val="000000" w:themeColor="text1"/>
          <w:lang w:val="en-IN"/>
        </w:rPr>
        <w:t>, </w:t>
      </w:r>
      <w:r w:rsidRPr="00D85EC8">
        <w:rPr>
          <w:rFonts w:ascii="Arial" w:hAnsi="Arial" w:cs="Arial"/>
          <w:i/>
          <w:iCs/>
          <w:color w:val="000000" w:themeColor="text1"/>
          <w:lang w:val="en-IN"/>
        </w:rPr>
        <w:t>4</w:t>
      </w:r>
      <w:r w:rsidRPr="00D85EC8">
        <w:rPr>
          <w:rFonts w:ascii="Arial" w:hAnsi="Arial" w:cs="Arial"/>
          <w:color w:val="000000" w:themeColor="text1"/>
          <w:lang w:val="en-IN"/>
        </w:rPr>
        <w:t xml:space="preserve">(1), p.29. </w:t>
      </w:r>
      <w:hyperlink r:id="rId48" w:history="1">
        <w:r w:rsidRPr="00D85EC8">
          <w:rPr>
            <w:rStyle w:val="Hyperlink"/>
            <w:rFonts w:ascii="Arial" w:hAnsi="Arial" w:cs="Arial"/>
            <w:color w:val="000000" w:themeColor="text1"/>
            <w:lang w:val="en-IN"/>
          </w:rPr>
          <w:t>https://jag.journalagent.com/z4/download_fulltext.asp?pdir=nci&amp;plng=tur&amp;un=NCI-40316</w:t>
        </w:r>
      </w:hyperlink>
    </w:p>
    <w:p w14:paraId="16A3A04E"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Evalaroza, C.L.T. and Baleña, S.B.L., (2025) ‘Guarding the Line: A Systematic Review of Nurse-Led Infection Prevention Protocols for Reducing Catheter-Related Bloodstream Infections in Hemodialysis Settings’, Available at:</w:t>
      </w:r>
      <w:hyperlink r:id="rId49" w:history="1">
        <w:r w:rsidRPr="00D85EC8">
          <w:rPr>
            <w:rStyle w:val="Hyperlink"/>
            <w:rFonts w:ascii="Arial" w:hAnsi="Arial" w:cs="Arial"/>
            <w:color w:val="000000" w:themeColor="text1"/>
          </w:rPr>
          <w:t xml:space="preserve"> https://www.ijfmr.com/papers/2025/4/50250.pdf</w:t>
        </w:r>
      </w:hyperlink>
      <w:r w:rsidRPr="00D85EC8">
        <w:rPr>
          <w:rFonts w:ascii="Arial" w:hAnsi="Arial" w:cs="Arial"/>
          <w:color w:val="000000" w:themeColor="text1"/>
        </w:rPr>
        <w:t xml:space="preserve"> (Accessed 10 November 2025)</w:t>
      </w:r>
    </w:p>
    <w:p w14:paraId="1E499592"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FemTech World (2022) ‘Nurses left with no time for training amid “workforce crisis”’, </w:t>
      </w:r>
      <w:r w:rsidRPr="00D85EC8">
        <w:rPr>
          <w:rStyle w:val="Emphasis"/>
          <w:rFonts w:ascii="Arial" w:hAnsi="Arial" w:cs="Arial"/>
          <w:color w:val="000000" w:themeColor="text1"/>
          <w:sz w:val="22"/>
          <w:szCs w:val="22"/>
        </w:rPr>
        <w:t>FemTech World</w:t>
      </w:r>
      <w:r w:rsidRPr="00D85EC8">
        <w:rPr>
          <w:rFonts w:ascii="Arial" w:hAnsi="Arial" w:cs="Arial"/>
          <w:color w:val="000000" w:themeColor="text1"/>
          <w:sz w:val="22"/>
          <w:szCs w:val="22"/>
        </w:rPr>
        <w:t xml:space="preserve">. Available at: </w:t>
      </w:r>
      <w:hyperlink r:id="rId50" w:tgtFrame="_new" w:history="1">
        <w:r w:rsidRPr="00D85EC8">
          <w:rPr>
            <w:rStyle w:val="Hyperlink"/>
            <w:rFonts w:ascii="Arial" w:hAnsi="Arial" w:cs="Arial"/>
            <w:color w:val="000000" w:themeColor="text1"/>
            <w:sz w:val="22"/>
            <w:szCs w:val="22"/>
          </w:rPr>
          <w:t>https://www.femtechworld.co.uk/features/nurses-left-with-no-time-for-training-amid-workforce-crisis/</w:t>
        </w:r>
      </w:hyperlink>
      <w:r w:rsidRPr="00D85EC8">
        <w:rPr>
          <w:rFonts w:ascii="Arial" w:hAnsi="Arial" w:cs="Arial"/>
          <w:color w:val="000000" w:themeColor="text1"/>
          <w:sz w:val="22"/>
          <w:szCs w:val="22"/>
        </w:rPr>
        <w:t xml:space="preserve"> (Accessed: 25 November 2025).</w:t>
      </w:r>
    </w:p>
    <w:p w14:paraId="07FBD596"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Ghamrawi, S. and Ren, L., (2024). Reducing healthcare-associated infections through antimicrobial materials. </w:t>
      </w:r>
      <w:r w:rsidRPr="00D85EC8">
        <w:rPr>
          <w:rFonts w:ascii="Arial" w:hAnsi="Arial" w:cs="Arial"/>
          <w:i/>
          <w:iCs/>
          <w:color w:val="000000" w:themeColor="text1"/>
          <w:lang w:val="en-IN"/>
        </w:rPr>
        <w:t>Frontiers in Cellular and Infection Microbiology</w:t>
      </w:r>
      <w:r w:rsidRPr="00D85EC8">
        <w:rPr>
          <w:rFonts w:ascii="Arial" w:hAnsi="Arial" w:cs="Arial"/>
          <w:color w:val="000000" w:themeColor="text1"/>
          <w:lang w:val="en-IN"/>
        </w:rPr>
        <w:t>, </w:t>
      </w:r>
      <w:r w:rsidRPr="00D85EC8">
        <w:rPr>
          <w:rFonts w:ascii="Arial" w:hAnsi="Arial" w:cs="Arial"/>
          <w:i/>
          <w:iCs/>
          <w:color w:val="000000" w:themeColor="text1"/>
          <w:lang w:val="en-IN"/>
        </w:rPr>
        <w:t>14</w:t>
      </w:r>
      <w:r w:rsidRPr="00D85EC8">
        <w:rPr>
          <w:rFonts w:ascii="Arial" w:hAnsi="Arial" w:cs="Arial"/>
          <w:color w:val="000000" w:themeColor="text1"/>
          <w:lang w:val="en-IN"/>
        </w:rPr>
        <w:t xml:space="preserve">, p.1446870. </w:t>
      </w:r>
      <w:hyperlink r:id="rId51" w:history="1">
        <w:r w:rsidRPr="00D85EC8">
          <w:rPr>
            <w:rStyle w:val="Hyperlink"/>
            <w:rFonts w:ascii="Arial" w:hAnsi="Arial" w:cs="Arial"/>
            <w:color w:val="000000" w:themeColor="text1"/>
            <w:lang w:val="en-IN"/>
          </w:rPr>
          <w:t>https://pmc.ncbi.nlm.nih.gov/articles/PMC11263202/</w:t>
        </w:r>
      </w:hyperlink>
      <w:r w:rsidRPr="00D85EC8">
        <w:rPr>
          <w:rFonts w:ascii="Arial" w:hAnsi="Arial" w:cs="Arial"/>
          <w:color w:val="000000" w:themeColor="text1"/>
          <w:lang w:val="en-IN"/>
        </w:rPr>
        <w:t xml:space="preserve"> </w:t>
      </w:r>
    </w:p>
    <w:p w14:paraId="633DA346"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lastRenderedPageBreak/>
        <w:t>Gorjian, Z., Asadizaker, M., Zarea, K., Irajpour, A., Ahmadi, F. and Rokhafroz, D., (2024). Experiences and attitudes of clinical and academic nurses about infection prevention and control nursing curriculum and duties-a qualitative study. </w:t>
      </w:r>
      <w:r w:rsidRPr="00D85EC8">
        <w:rPr>
          <w:rFonts w:ascii="Arial" w:hAnsi="Arial" w:cs="Arial"/>
          <w:i/>
          <w:iCs/>
          <w:color w:val="000000" w:themeColor="text1"/>
          <w:lang w:val="en-IN"/>
        </w:rPr>
        <w:t>BMC Medical Education</w:t>
      </w:r>
      <w:r w:rsidRPr="00D85EC8">
        <w:rPr>
          <w:rFonts w:ascii="Arial" w:hAnsi="Arial" w:cs="Arial"/>
          <w:color w:val="000000" w:themeColor="text1"/>
          <w:lang w:val="en-IN"/>
        </w:rPr>
        <w:t>, </w:t>
      </w:r>
      <w:r w:rsidRPr="00D85EC8">
        <w:rPr>
          <w:rFonts w:ascii="Arial" w:hAnsi="Arial" w:cs="Arial"/>
          <w:i/>
          <w:iCs/>
          <w:color w:val="000000" w:themeColor="text1"/>
          <w:lang w:val="en-IN"/>
        </w:rPr>
        <w:t>24</w:t>
      </w:r>
      <w:r w:rsidRPr="00D85EC8">
        <w:rPr>
          <w:rFonts w:ascii="Arial" w:hAnsi="Arial" w:cs="Arial"/>
          <w:color w:val="000000" w:themeColor="text1"/>
          <w:lang w:val="en-IN"/>
        </w:rPr>
        <w:t xml:space="preserve">(1), p.672. </w:t>
      </w:r>
      <w:hyperlink r:id="rId52" w:history="1">
        <w:r w:rsidRPr="00D85EC8">
          <w:rPr>
            <w:rStyle w:val="Hyperlink"/>
            <w:rFonts w:ascii="Arial" w:hAnsi="Arial" w:cs="Arial"/>
            <w:color w:val="000000" w:themeColor="text1"/>
            <w:lang w:val="en-IN"/>
          </w:rPr>
          <w:t>https://link.springer.com/content/pdf/10.1186/s12909-024-05633-6.pdf</w:t>
        </w:r>
      </w:hyperlink>
      <w:r w:rsidRPr="00D85EC8">
        <w:rPr>
          <w:rFonts w:ascii="Arial" w:hAnsi="Arial" w:cs="Arial"/>
          <w:color w:val="000000" w:themeColor="text1"/>
          <w:lang w:val="en-IN"/>
        </w:rPr>
        <w:t xml:space="preserve"> </w:t>
      </w:r>
    </w:p>
    <w:p w14:paraId="4EAD8EB8"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Greco, G., Shi, W., Michler, R.E., Meltzer, D.O., Ailawadi, G., Hohmann, S.F., Thourani, V.H., Argenziano, M., Alexander, J.H., Sankovic, K. and Gupta, L. (2015) ‘Costs associated with health care–associated infections in cardiac surgery’, </w:t>
      </w:r>
      <w:r w:rsidRPr="00D85EC8">
        <w:rPr>
          <w:rFonts w:ascii="Arial" w:hAnsi="Arial" w:cs="Arial"/>
          <w:i/>
          <w:iCs/>
          <w:color w:val="000000" w:themeColor="text1"/>
        </w:rPr>
        <w:t>Journal of the American College of Cardiology</w:t>
      </w:r>
      <w:r w:rsidRPr="00D85EC8">
        <w:rPr>
          <w:rFonts w:ascii="Arial" w:hAnsi="Arial" w:cs="Arial"/>
          <w:color w:val="000000" w:themeColor="text1"/>
        </w:rPr>
        <w:t xml:space="preserve">, 65(1), pp.15-23. Available at:  </w:t>
      </w:r>
      <w:hyperlink r:id="rId53" w:history="1">
        <w:r w:rsidRPr="00D85EC8">
          <w:rPr>
            <w:rStyle w:val="Hyperlink"/>
            <w:rFonts w:ascii="Arial" w:hAnsi="Arial" w:cs="Arial"/>
            <w:color w:val="000000" w:themeColor="text1"/>
          </w:rPr>
          <w:t>https://www.jacc.org/doi/full/10.1016/j.jacc.2014.09.079</w:t>
        </w:r>
      </w:hyperlink>
      <w:r w:rsidRPr="00D85EC8">
        <w:rPr>
          <w:rFonts w:ascii="Arial" w:hAnsi="Arial" w:cs="Arial"/>
          <w:color w:val="000000" w:themeColor="text1"/>
        </w:rPr>
        <w:t xml:space="preserve"> (Accessed 10 November 2025)</w:t>
      </w:r>
    </w:p>
    <w:p w14:paraId="7348FDF6"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Grewal, A., Kataria, H. and Dhawan, I., (2016). Literature search for research planning and identification of research problem. </w:t>
      </w:r>
      <w:r w:rsidRPr="00D85EC8">
        <w:rPr>
          <w:rFonts w:ascii="Arial" w:hAnsi="Arial" w:cs="Arial"/>
          <w:i/>
          <w:iCs/>
          <w:color w:val="000000" w:themeColor="text1"/>
          <w:lang w:val="en-IN"/>
        </w:rPr>
        <w:t>Indian journal of anaesthesia</w:t>
      </w:r>
      <w:r w:rsidRPr="00D85EC8">
        <w:rPr>
          <w:rFonts w:ascii="Arial" w:hAnsi="Arial" w:cs="Arial"/>
          <w:color w:val="000000" w:themeColor="text1"/>
          <w:lang w:val="en-IN"/>
        </w:rPr>
        <w:t>, </w:t>
      </w:r>
      <w:r w:rsidRPr="00D85EC8">
        <w:rPr>
          <w:rFonts w:ascii="Arial" w:hAnsi="Arial" w:cs="Arial"/>
          <w:i/>
          <w:iCs/>
          <w:color w:val="000000" w:themeColor="text1"/>
          <w:lang w:val="en-IN"/>
        </w:rPr>
        <w:t>60</w:t>
      </w:r>
      <w:r w:rsidRPr="00D85EC8">
        <w:rPr>
          <w:rFonts w:ascii="Arial" w:hAnsi="Arial" w:cs="Arial"/>
          <w:color w:val="000000" w:themeColor="text1"/>
          <w:lang w:val="en-IN"/>
        </w:rPr>
        <w:t xml:space="preserve">(9), pp.635-639. </w:t>
      </w:r>
      <w:hyperlink r:id="rId54" w:history="1">
        <w:r w:rsidRPr="00D85EC8">
          <w:rPr>
            <w:rStyle w:val="Hyperlink"/>
            <w:rFonts w:ascii="Arial" w:hAnsi="Arial" w:cs="Arial"/>
            <w:color w:val="000000" w:themeColor="text1"/>
            <w:lang w:val="en-IN"/>
          </w:rPr>
          <w:t>https://pmc.ncbi.nlm.nih.gov/articles/PMC5037943/</w:t>
        </w:r>
      </w:hyperlink>
      <w:r w:rsidRPr="00D85EC8">
        <w:rPr>
          <w:rFonts w:ascii="Arial" w:hAnsi="Arial" w:cs="Arial"/>
          <w:color w:val="000000" w:themeColor="text1"/>
          <w:lang w:val="en-IN"/>
        </w:rPr>
        <w:t xml:space="preserve"> </w:t>
      </w:r>
    </w:p>
    <w:p w14:paraId="5243AD65"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Guerbaai, R.A., DeGeest, S., Popejoy, L.L., Simon, M., Wellens, N.I., Denhaerynck, K. and Zúñiga, F., (2023). Evaluating the implementation fidelity to a successful nurse-led model (INTERCARE) which reduced nursing home unplanned hospitalisations. </w:t>
      </w:r>
      <w:r w:rsidRPr="00D85EC8">
        <w:rPr>
          <w:rFonts w:ascii="Arial" w:hAnsi="Arial" w:cs="Arial"/>
          <w:i/>
          <w:iCs/>
          <w:color w:val="000000" w:themeColor="text1"/>
          <w:lang w:val="en-IN"/>
        </w:rPr>
        <w:t>BMC Health Services Research</w:t>
      </w:r>
      <w:r w:rsidRPr="00D85EC8">
        <w:rPr>
          <w:rFonts w:ascii="Arial" w:hAnsi="Arial" w:cs="Arial"/>
          <w:color w:val="000000" w:themeColor="text1"/>
          <w:lang w:val="en-IN"/>
        </w:rPr>
        <w:t>, </w:t>
      </w:r>
      <w:r w:rsidRPr="00D85EC8">
        <w:rPr>
          <w:rFonts w:ascii="Arial" w:hAnsi="Arial" w:cs="Arial"/>
          <w:i/>
          <w:iCs/>
          <w:color w:val="000000" w:themeColor="text1"/>
          <w:lang w:val="en-IN"/>
        </w:rPr>
        <w:t>23</w:t>
      </w:r>
      <w:r w:rsidRPr="00D85EC8">
        <w:rPr>
          <w:rFonts w:ascii="Arial" w:hAnsi="Arial" w:cs="Arial"/>
          <w:color w:val="000000" w:themeColor="text1"/>
          <w:lang w:val="en-IN"/>
        </w:rPr>
        <w:t xml:space="preserve">(1), p.138. </w:t>
      </w:r>
      <w:hyperlink r:id="rId55" w:history="1">
        <w:r w:rsidRPr="00D85EC8">
          <w:rPr>
            <w:rStyle w:val="Hyperlink"/>
            <w:rFonts w:ascii="Arial" w:hAnsi="Arial" w:cs="Arial"/>
            <w:color w:val="000000" w:themeColor="text1"/>
            <w:lang w:val="en-IN"/>
          </w:rPr>
          <w:t>https://link.springer.com/content/pdf/10.1186/s12913-023-09146-8.pdf</w:t>
        </w:r>
      </w:hyperlink>
      <w:r w:rsidRPr="00D85EC8">
        <w:rPr>
          <w:rFonts w:ascii="Arial" w:hAnsi="Arial" w:cs="Arial"/>
          <w:color w:val="000000" w:themeColor="text1"/>
          <w:lang w:val="en-IN"/>
        </w:rPr>
        <w:t xml:space="preserve"> </w:t>
      </w:r>
    </w:p>
    <w:p w14:paraId="095FCC3E"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Guest, J.F., Keating, T., Gould, D. and Wigglesworth, N. (2019) ‘Modelling the costs and consequences of reducing healthcare-associated infections by improving hand hygiene in an average hospital in England’, </w:t>
      </w:r>
      <w:r w:rsidRPr="00D85EC8">
        <w:rPr>
          <w:rStyle w:val="Emphasis"/>
          <w:rFonts w:ascii="Arial" w:hAnsi="Arial" w:cs="Arial"/>
          <w:color w:val="000000" w:themeColor="text1"/>
          <w:sz w:val="22"/>
          <w:szCs w:val="22"/>
        </w:rPr>
        <w:t>BMJ Open</w:t>
      </w:r>
      <w:r w:rsidRPr="00D85EC8">
        <w:rPr>
          <w:rFonts w:ascii="Arial" w:hAnsi="Arial" w:cs="Arial"/>
          <w:color w:val="000000" w:themeColor="text1"/>
          <w:sz w:val="22"/>
          <w:szCs w:val="22"/>
        </w:rPr>
        <w:t xml:space="preserve">, 9(10), p. e029971. </w:t>
      </w:r>
      <w:hyperlink r:id="rId56" w:history="1">
        <w:r w:rsidRPr="00D85EC8">
          <w:rPr>
            <w:rStyle w:val="Hyperlink"/>
            <w:rFonts w:ascii="Arial" w:hAnsi="Arial" w:cs="Arial"/>
            <w:color w:val="000000" w:themeColor="text1"/>
            <w:sz w:val="22"/>
            <w:szCs w:val="22"/>
          </w:rPr>
          <w:t>https://bmjopen.bmj.com/content/bmjopen/9/10/e029971.full.pdf</w:t>
        </w:r>
      </w:hyperlink>
      <w:r w:rsidRPr="00D85EC8">
        <w:rPr>
          <w:rFonts w:ascii="Arial" w:hAnsi="Arial" w:cs="Arial"/>
          <w:color w:val="000000" w:themeColor="text1"/>
          <w:sz w:val="22"/>
          <w:szCs w:val="22"/>
        </w:rPr>
        <w:t xml:space="preserve"> </w:t>
      </w:r>
    </w:p>
    <w:p w14:paraId="3B2B241D"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Guest, J.F., Keating, T., Gould, D. and Wigglesworth, N., (2020). Modelling the annual NHS costs and outcomes attributable to healthcare-associated infections in England. </w:t>
      </w:r>
      <w:r w:rsidRPr="00D85EC8">
        <w:rPr>
          <w:rFonts w:ascii="Arial" w:hAnsi="Arial" w:cs="Arial"/>
          <w:i/>
          <w:iCs/>
          <w:color w:val="000000" w:themeColor="text1"/>
          <w:lang w:val="en-IN"/>
        </w:rPr>
        <w:t>BMJ open</w:t>
      </w:r>
      <w:r w:rsidRPr="00D85EC8">
        <w:rPr>
          <w:rFonts w:ascii="Arial" w:hAnsi="Arial" w:cs="Arial"/>
          <w:color w:val="000000" w:themeColor="text1"/>
          <w:lang w:val="en-IN"/>
        </w:rPr>
        <w:t>, </w:t>
      </w:r>
      <w:r w:rsidRPr="00D85EC8">
        <w:rPr>
          <w:rFonts w:ascii="Arial" w:hAnsi="Arial" w:cs="Arial"/>
          <w:i/>
          <w:iCs/>
          <w:color w:val="000000" w:themeColor="text1"/>
          <w:lang w:val="en-IN"/>
        </w:rPr>
        <w:t>10</w:t>
      </w:r>
      <w:r w:rsidRPr="00D85EC8">
        <w:rPr>
          <w:rFonts w:ascii="Arial" w:hAnsi="Arial" w:cs="Arial"/>
          <w:color w:val="000000" w:themeColor="text1"/>
          <w:lang w:val="en-IN"/>
        </w:rPr>
        <w:t xml:space="preserve">(1), p.e033367. </w:t>
      </w:r>
      <w:hyperlink r:id="rId57" w:history="1">
        <w:r w:rsidRPr="00D85EC8">
          <w:rPr>
            <w:rStyle w:val="Hyperlink"/>
            <w:rFonts w:ascii="Arial" w:hAnsi="Arial" w:cs="Arial"/>
            <w:color w:val="000000" w:themeColor="text1"/>
            <w:lang w:val="en-IN"/>
          </w:rPr>
          <w:t>https://pmc.ncbi.nlm.nih.gov/articles/PMC7045184/</w:t>
        </w:r>
      </w:hyperlink>
      <w:r w:rsidRPr="00D85EC8">
        <w:rPr>
          <w:rFonts w:ascii="Arial" w:hAnsi="Arial" w:cs="Arial"/>
          <w:color w:val="000000" w:themeColor="text1"/>
          <w:lang w:val="en-IN"/>
        </w:rPr>
        <w:t xml:space="preserve"> </w:t>
      </w:r>
    </w:p>
    <w:p w14:paraId="01155238"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Gupta, R., Burri, R.R., Bhagavatula, S., Patra, A., Chandok, R., Altaf, I., Halder, D. and Chandak, R., (2025). Mapping Nurses' Knowledge, Attitudes, and Practices to Guide Competency-Based Infection Control Training. </w:t>
      </w:r>
      <w:r w:rsidRPr="00D85EC8">
        <w:rPr>
          <w:rFonts w:ascii="Arial" w:hAnsi="Arial" w:cs="Arial"/>
          <w:i/>
          <w:iCs/>
          <w:color w:val="000000" w:themeColor="text1"/>
          <w:lang w:val="en-IN"/>
        </w:rPr>
        <w:t>Cureus</w:t>
      </w:r>
      <w:r w:rsidRPr="00D85EC8">
        <w:rPr>
          <w:rFonts w:ascii="Arial" w:hAnsi="Arial" w:cs="Arial"/>
          <w:color w:val="000000" w:themeColor="text1"/>
          <w:lang w:val="en-IN"/>
        </w:rPr>
        <w:t>, </w:t>
      </w:r>
      <w:r w:rsidRPr="00D85EC8">
        <w:rPr>
          <w:rFonts w:ascii="Arial" w:hAnsi="Arial" w:cs="Arial"/>
          <w:i/>
          <w:iCs/>
          <w:color w:val="000000" w:themeColor="text1"/>
          <w:lang w:val="en-IN"/>
        </w:rPr>
        <w:t>17</w:t>
      </w:r>
      <w:r w:rsidRPr="00D85EC8">
        <w:rPr>
          <w:rFonts w:ascii="Arial" w:hAnsi="Arial" w:cs="Arial"/>
          <w:color w:val="000000" w:themeColor="text1"/>
          <w:lang w:val="en-IN"/>
        </w:rPr>
        <w:t xml:space="preserve">(10). </w:t>
      </w:r>
      <w:hyperlink r:id="rId58" w:history="1">
        <w:r w:rsidRPr="00D85EC8">
          <w:rPr>
            <w:rStyle w:val="Hyperlink"/>
            <w:rFonts w:ascii="Arial" w:hAnsi="Arial" w:cs="Arial"/>
            <w:color w:val="000000" w:themeColor="text1"/>
            <w:lang w:val="en-IN"/>
          </w:rPr>
          <w:t>https://pmc.ncbi.nlm.nih.gov/articles/PMC12640257/</w:t>
        </w:r>
      </w:hyperlink>
      <w:r w:rsidRPr="00D85EC8">
        <w:rPr>
          <w:rFonts w:ascii="Arial" w:hAnsi="Arial" w:cs="Arial"/>
          <w:color w:val="000000" w:themeColor="text1"/>
          <w:lang w:val="en-IN"/>
        </w:rPr>
        <w:t xml:space="preserve"> </w:t>
      </w:r>
    </w:p>
    <w:p w14:paraId="29FFCE1D"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Haque, M., Sartelli, M., McKimm, J. and Bakar, M.A. (2018) ‘Health care-associated infections–an overview’, </w:t>
      </w:r>
      <w:r w:rsidRPr="00D85EC8">
        <w:rPr>
          <w:rFonts w:ascii="Arial" w:hAnsi="Arial" w:cs="Arial"/>
          <w:i/>
          <w:iCs/>
          <w:color w:val="000000" w:themeColor="text1"/>
        </w:rPr>
        <w:t>Infection and drug resistance</w:t>
      </w:r>
      <w:r w:rsidRPr="00D85EC8">
        <w:rPr>
          <w:rFonts w:ascii="Arial" w:hAnsi="Arial" w:cs="Arial"/>
          <w:color w:val="000000" w:themeColor="text1"/>
        </w:rPr>
        <w:t xml:space="preserve">, pp.2321-2333. Available at:     </w:t>
      </w:r>
      <w:hyperlink r:id="rId59" w:history="1">
        <w:r w:rsidRPr="00D85EC8">
          <w:rPr>
            <w:rStyle w:val="Hyperlink"/>
            <w:rFonts w:ascii="Arial" w:hAnsi="Arial" w:cs="Arial"/>
            <w:color w:val="000000" w:themeColor="text1"/>
          </w:rPr>
          <w:t>https://www.tandfonline.com/doi/pdf/10.2147/IDR.S177247</w:t>
        </w:r>
      </w:hyperlink>
      <w:r w:rsidRPr="00D85EC8">
        <w:rPr>
          <w:rFonts w:ascii="Arial" w:hAnsi="Arial" w:cs="Arial"/>
          <w:color w:val="000000" w:themeColor="text1"/>
        </w:rPr>
        <w:t xml:space="preserve"> (Accessed 10 November 2025)</w:t>
      </w:r>
    </w:p>
    <w:p w14:paraId="559308F9" w14:textId="77777777" w:rsidR="006509F0" w:rsidRPr="00D85EC8" w:rsidRDefault="006509F0">
      <w:pPr>
        <w:spacing w:line="360" w:lineRule="auto"/>
        <w:jc w:val="both"/>
        <w:rPr>
          <w:rFonts w:ascii="Arial" w:hAnsi="Arial" w:cs="Arial"/>
          <w:color w:val="000000" w:themeColor="text1"/>
          <w:lang w:val="en-US"/>
        </w:rPr>
      </w:pPr>
      <w:bookmarkStart w:id="75" w:name="_Hlk215739245"/>
      <w:r w:rsidRPr="00D85EC8">
        <w:rPr>
          <w:rFonts w:ascii="Arial" w:hAnsi="Arial" w:cs="Arial"/>
          <w:color w:val="000000" w:themeColor="text1"/>
          <w:lang w:val="en-US"/>
        </w:rPr>
        <w:lastRenderedPageBreak/>
        <w:t>Hasan</w:t>
      </w:r>
      <w:bookmarkEnd w:id="75"/>
      <w:r w:rsidRPr="00D85EC8">
        <w:rPr>
          <w:rFonts w:ascii="Arial" w:hAnsi="Arial" w:cs="Arial"/>
          <w:color w:val="000000" w:themeColor="text1"/>
          <w:lang w:val="en-US"/>
        </w:rPr>
        <w:t>, N., Rana, R.U., Chowdhury, S., Dola, A.J. and Rony, M.K.K., (2021). Ethical considerations in research. </w:t>
      </w:r>
      <w:r w:rsidRPr="00D85EC8">
        <w:rPr>
          <w:rFonts w:ascii="Arial" w:hAnsi="Arial" w:cs="Arial"/>
          <w:i/>
          <w:iCs/>
          <w:color w:val="000000" w:themeColor="text1"/>
          <w:lang w:val="en-US"/>
        </w:rPr>
        <w:t>Journal of Nursing Research, Patient Safety and Practise (JNRPSP) 2799-1210</w:t>
      </w:r>
      <w:r w:rsidRPr="00D85EC8">
        <w:rPr>
          <w:rFonts w:ascii="Arial" w:hAnsi="Arial" w:cs="Arial"/>
          <w:color w:val="000000" w:themeColor="text1"/>
          <w:lang w:val="en-US"/>
        </w:rPr>
        <w:t>, </w:t>
      </w:r>
      <w:r w:rsidRPr="00D85EC8">
        <w:rPr>
          <w:rFonts w:ascii="Arial" w:hAnsi="Arial" w:cs="Arial"/>
          <w:i/>
          <w:iCs/>
          <w:color w:val="000000" w:themeColor="text1"/>
          <w:lang w:val="en-US"/>
        </w:rPr>
        <w:t>1</w:t>
      </w:r>
      <w:r w:rsidRPr="00D85EC8">
        <w:rPr>
          <w:rFonts w:ascii="Arial" w:hAnsi="Arial" w:cs="Arial"/>
          <w:color w:val="000000" w:themeColor="text1"/>
          <w:lang w:val="en-US"/>
        </w:rPr>
        <w:t xml:space="preserve">(01), pp.1-4. </w:t>
      </w:r>
      <w:hyperlink r:id="rId60" w:history="1">
        <w:r w:rsidRPr="00D85EC8">
          <w:rPr>
            <w:rStyle w:val="Hyperlink"/>
            <w:rFonts w:ascii="Arial" w:hAnsi="Arial" w:cs="Arial"/>
            <w:color w:val="000000" w:themeColor="text1"/>
            <w:lang w:val="en-US"/>
          </w:rPr>
          <w:t>https://www.researchgate.net/profile/Moustaq-Karim-Khan Rony/publication/364406105_Ethical_Considerations_In_Research/links/67b6f077645ef274a489bbb6/Ethical-Considerations-In-Research.pdf</w:t>
        </w:r>
      </w:hyperlink>
      <w:r w:rsidRPr="00D85EC8">
        <w:rPr>
          <w:rFonts w:ascii="Arial" w:hAnsi="Arial" w:cs="Arial"/>
          <w:color w:val="000000" w:themeColor="text1"/>
          <w:lang w:val="en-US"/>
        </w:rPr>
        <w:t xml:space="preserve"> </w:t>
      </w:r>
    </w:p>
    <w:p w14:paraId="04CC2705"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Hassan, R., El-Gilany, A.H., El-Mashad, N. and Azim, D.A. (2020) ‘An overview of healthcare-associated infections in a tertiary care hospital in Egypt’, </w:t>
      </w:r>
      <w:r w:rsidRPr="00D85EC8">
        <w:rPr>
          <w:rFonts w:ascii="Arial" w:hAnsi="Arial" w:cs="Arial"/>
          <w:i/>
          <w:iCs/>
          <w:color w:val="000000" w:themeColor="text1"/>
        </w:rPr>
        <w:t>Infection prevention in practice</w:t>
      </w:r>
      <w:r w:rsidRPr="00D85EC8">
        <w:rPr>
          <w:rFonts w:ascii="Arial" w:hAnsi="Arial" w:cs="Arial"/>
          <w:color w:val="000000" w:themeColor="text1"/>
        </w:rPr>
        <w:t xml:space="preserve">, </w:t>
      </w:r>
      <w:r w:rsidRPr="00D85EC8">
        <w:rPr>
          <w:rFonts w:ascii="Arial" w:hAnsi="Arial" w:cs="Arial"/>
          <w:i/>
          <w:iCs/>
          <w:color w:val="000000" w:themeColor="text1"/>
        </w:rPr>
        <w:t>2</w:t>
      </w:r>
      <w:r w:rsidRPr="00D85EC8">
        <w:rPr>
          <w:rFonts w:ascii="Arial" w:hAnsi="Arial" w:cs="Arial"/>
          <w:color w:val="000000" w:themeColor="text1"/>
        </w:rPr>
        <w:t xml:space="preserve">(3), p.100059. Available at:     </w:t>
      </w:r>
      <w:hyperlink r:id="rId61" w:history="1">
        <w:r w:rsidRPr="00D85EC8">
          <w:rPr>
            <w:rStyle w:val="Hyperlink"/>
            <w:rFonts w:ascii="Arial" w:hAnsi="Arial" w:cs="Arial"/>
            <w:color w:val="000000" w:themeColor="text1"/>
          </w:rPr>
          <w:t>https://www.sciencedirect.com/science/article/pii/S2590088920300238</w:t>
        </w:r>
      </w:hyperlink>
      <w:r w:rsidRPr="00D85EC8">
        <w:rPr>
          <w:rFonts w:ascii="Arial" w:hAnsi="Arial" w:cs="Arial"/>
          <w:color w:val="000000" w:themeColor="text1"/>
        </w:rPr>
        <w:t xml:space="preserve"> (Accessed 10 November 2025)</w:t>
      </w:r>
    </w:p>
    <w:p w14:paraId="27018B7D"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Hawker, C., Courtenay, M. and Gould, D., (2023). How aseptic technique is taught to undergraduate student nurses: A qualitative study. </w:t>
      </w:r>
      <w:r w:rsidRPr="00D85EC8">
        <w:rPr>
          <w:rFonts w:ascii="Arial" w:hAnsi="Arial" w:cs="Arial"/>
          <w:i/>
          <w:iCs/>
          <w:color w:val="000000" w:themeColor="text1"/>
          <w:lang w:val="en-IN"/>
        </w:rPr>
        <w:t>Nurse Education Today</w:t>
      </w:r>
      <w:r w:rsidRPr="00D85EC8">
        <w:rPr>
          <w:rFonts w:ascii="Arial" w:hAnsi="Arial" w:cs="Arial"/>
          <w:color w:val="000000" w:themeColor="text1"/>
          <w:lang w:val="en-IN"/>
        </w:rPr>
        <w:t>, </w:t>
      </w:r>
      <w:r w:rsidRPr="00D85EC8">
        <w:rPr>
          <w:rFonts w:ascii="Arial" w:hAnsi="Arial" w:cs="Arial"/>
          <w:i/>
          <w:iCs/>
          <w:color w:val="000000" w:themeColor="text1"/>
          <w:lang w:val="en-IN"/>
        </w:rPr>
        <w:t>122</w:t>
      </w:r>
      <w:r w:rsidRPr="00D85EC8">
        <w:rPr>
          <w:rFonts w:ascii="Arial" w:hAnsi="Arial" w:cs="Arial"/>
          <w:color w:val="000000" w:themeColor="text1"/>
          <w:lang w:val="en-IN"/>
        </w:rPr>
        <w:t xml:space="preserve">, p.105717. </w:t>
      </w:r>
      <w:hyperlink r:id="rId62" w:history="1">
        <w:r w:rsidRPr="00D85EC8">
          <w:rPr>
            <w:rStyle w:val="Hyperlink"/>
            <w:rFonts w:ascii="Arial" w:hAnsi="Arial" w:cs="Arial"/>
            <w:color w:val="000000" w:themeColor="text1"/>
            <w:lang w:val="en-IN"/>
          </w:rPr>
          <w:t>https://www.sciencedirect.com/science/article/pii/S0260691723000114</w:t>
        </w:r>
      </w:hyperlink>
      <w:r w:rsidRPr="00D85EC8">
        <w:rPr>
          <w:rFonts w:ascii="Arial" w:hAnsi="Arial" w:cs="Arial"/>
          <w:color w:val="000000" w:themeColor="text1"/>
          <w:lang w:val="en-IN"/>
        </w:rPr>
        <w:t xml:space="preserve">  </w:t>
      </w:r>
    </w:p>
    <w:p w14:paraId="0150F562"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Hayes, C., Eley, C., Brown, C., Syeda, R., Verlander, N.Q., Hann, M. and McNulty, C., 2021. Improving educator’s knowledge and confidence to teach infection prevention and antimicrobial resistance. </w:t>
      </w:r>
      <w:r w:rsidRPr="00D85EC8">
        <w:rPr>
          <w:rFonts w:ascii="Arial" w:hAnsi="Arial" w:cs="Arial"/>
          <w:i/>
          <w:iCs/>
          <w:color w:val="000000" w:themeColor="text1"/>
          <w:lang w:val="en-IN"/>
        </w:rPr>
        <w:t>Health education journal</w:t>
      </w:r>
      <w:r w:rsidRPr="00D85EC8">
        <w:rPr>
          <w:rFonts w:ascii="Arial" w:hAnsi="Arial" w:cs="Arial"/>
          <w:color w:val="000000" w:themeColor="text1"/>
          <w:lang w:val="en-IN"/>
        </w:rPr>
        <w:t>, </w:t>
      </w:r>
      <w:r w:rsidRPr="00D85EC8">
        <w:rPr>
          <w:rFonts w:ascii="Arial" w:hAnsi="Arial" w:cs="Arial"/>
          <w:i/>
          <w:iCs/>
          <w:color w:val="000000" w:themeColor="text1"/>
          <w:lang w:val="en-IN"/>
        </w:rPr>
        <w:t>80</w:t>
      </w:r>
      <w:r w:rsidRPr="00D85EC8">
        <w:rPr>
          <w:rFonts w:ascii="Arial" w:hAnsi="Arial" w:cs="Arial"/>
          <w:color w:val="000000" w:themeColor="text1"/>
          <w:lang w:val="en-IN"/>
        </w:rPr>
        <w:t xml:space="preserve">(2), pp.131-144. </w:t>
      </w:r>
      <w:hyperlink r:id="rId63" w:history="1">
        <w:r w:rsidRPr="00D85EC8">
          <w:rPr>
            <w:rStyle w:val="Hyperlink"/>
            <w:rFonts w:ascii="Arial" w:hAnsi="Arial" w:cs="Arial"/>
            <w:color w:val="000000" w:themeColor="text1"/>
            <w:lang w:val="en-IN"/>
          </w:rPr>
          <w:t>https://journals.sagepub.com/doi/pdf/10.1177/0017896920949597</w:t>
        </w:r>
      </w:hyperlink>
      <w:r w:rsidRPr="00D85EC8">
        <w:rPr>
          <w:rFonts w:ascii="Arial" w:hAnsi="Arial" w:cs="Arial"/>
          <w:color w:val="000000" w:themeColor="text1"/>
          <w:lang w:val="en-IN"/>
        </w:rPr>
        <w:t xml:space="preserve"> </w:t>
      </w:r>
    </w:p>
    <w:p w14:paraId="19E26235"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Henderson, J., Willis, E., Roderick, A., Bail, K. and Brideson, G., (2020). Why do nurses miss infection control activities? A qualitative study. </w:t>
      </w:r>
      <w:r w:rsidRPr="00D85EC8">
        <w:rPr>
          <w:rFonts w:ascii="Arial" w:hAnsi="Arial" w:cs="Arial"/>
          <w:i/>
          <w:iCs/>
          <w:color w:val="000000" w:themeColor="text1"/>
          <w:lang w:val="en-IN"/>
        </w:rPr>
        <w:t>Collegian</w:t>
      </w:r>
      <w:r w:rsidRPr="00D85EC8">
        <w:rPr>
          <w:rFonts w:ascii="Arial" w:hAnsi="Arial" w:cs="Arial"/>
          <w:color w:val="000000" w:themeColor="text1"/>
          <w:lang w:val="en-IN"/>
        </w:rPr>
        <w:t>, </w:t>
      </w:r>
      <w:r w:rsidRPr="00D85EC8">
        <w:rPr>
          <w:rFonts w:ascii="Arial" w:hAnsi="Arial" w:cs="Arial"/>
          <w:i/>
          <w:iCs/>
          <w:color w:val="000000" w:themeColor="text1"/>
          <w:lang w:val="en-IN"/>
        </w:rPr>
        <w:t>27</w:t>
      </w:r>
      <w:r w:rsidRPr="00D85EC8">
        <w:rPr>
          <w:rFonts w:ascii="Arial" w:hAnsi="Arial" w:cs="Arial"/>
          <w:color w:val="000000" w:themeColor="text1"/>
          <w:lang w:val="en-IN"/>
        </w:rPr>
        <w:t xml:space="preserve">(1), pp.11-17. </w:t>
      </w:r>
      <w:hyperlink r:id="rId64" w:history="1">
        <w:r w:rsidRPr="00D85EC8">
          <w:rPr>
            <w:rStyle w:val="Hyperlink"/>
            <w:rFonts w:ascii="Arial" w:hAnsi="Arial" w:cs="Arial"/>
            <w:color w:val="000000" w:themeColor="text1"/>
            <w:lang w:val="en-IN"/>
          </w:rPr>
          <w:t>https://www.collegianjournal.com/article/S1322-7696(19)30088-5/pdf</w:t>
        </w:r>
      </w:hyperlink>
    </w:p>
    <w:p w14:paraId="1CDE482D" w14:textId="77777777" w:rsidR="006509F0" w:rsidRPr="00D85EC8" w:rsidRDefault="006509F0">
      <w:pPr>
        <w:spacing w:line="360" w:lineRule="auto"/>
        <w:jc w:val="both"/>
        <w:rPr>
          <w:rFonts w:ascii="Arial" w:hAnsi="Arial" w:cs="Arial"/>
          <w:color w:val="000000" w:themeColor="text1"/>
        </w:rPr>
      </w:pPr>
      <w:bookmarkStart w:id="76" w:name="_Hlk215738904"/>
      <w:r w:rsidRPr="00D85EC8">
        <w:rPr>
          <w:rFonts w:ascii="Arial" w:hAnsi="Arial" w:cs="Arial"/>
          <w:color w:val="000000" w:themeColor="text1"/>
        </w:rPr>
        <w:t xml:space="preserve">JBI </w:t>
      </w:r>
      <w:bookmarkEnd w:id="76"/>
      <w:r w:rsidRPr="00D85EC8">
        <w:rPr>
          <w:rFonts w:ascii="Arial" w:hAnsi="Arial" w:cs="Arial"/>
          <w:color w:val="000000" w:themeColor="text1"/>
        </w:rPr>
        <w:t xml:space="preserve">(2017) ‘Critical Appraisal Tools’, </w:t>
      </w:r>
      <w:r w:rsidRPr="00D85EC8">
        <w:rPr>
          <w:rFonts w:ascii="Arial" w:hAnsi="Arial" w:cs="Arial"/>
          <w:i/>
          <w:iCs/>
          <w:color w:val="000000" w:themeColor="text1"/>
        </w:rPr>
        <w:t>Joanna Briggs Institute</w:t>
      </w:r>
      <w:r w:rsidRPr="00D85EC8">
        <w:rPr>
          <w:rFonts w:ascii="Arial" w:hAnsi="Arial" w:cs="Arial"/>
          <w:color w:val="000000" w:themeColor="text1"/>
        </w:rPr>
        <w:t xml:space="preserve">. Available at: </w:t>
      </w:r>
      <w:hyperlink r:id="rId65" w:tgtFrame="_new" w:history="1">
        <w:r w:rsidRPr="00D85EC8">
          <w:rPr>
            <w:rStyle w:val="Hyperlink"/>
            <w:rFonts w:ascii="Arial" w:hAnsi="Arial" w:cs="Arial"/>
            <w:color w:val="000000" w:themeColor="text1"/>
          </w:rPr>
          <w:t>https://jbi.global/critical-appraisal-tools</w:t>
        </w:r>
      </w:hyperlink>
      <w:r w:rsidRPr="00D85EC8">
        <w:rPr>
          <w:rFonts w:ascii="Arial" w:hAnsi="Arial" w:cs="Arial"/>
          <w:color w:val="000000" w:themeColor="text1"/>
        </w:rPr>
        <w:t xml:space="preserve"> (Accessed: 30 November 2025).</w:t>
      </w:r>
    </w:p>
    <w:p w14:paraId="168398D1"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JBI (n.d.). </w:t>
      </w:r>
      <w:r w:rsidRPr="00D85EC8">
        <w:rPr>
          <w:rFonts w:ascii="Arial" w:hAnsi="Arial" w:cs="Arial"/>
          <w:i/>
          <w:iCs/>
          <w:color w:val="000000" w:themeColor="text1"/>
          <w:lang w:val="en-IN"/>
        </w:rPr>
        <w:t>Checklist for Qualitative Research</w:t>
      </w:r>
      <w:r w:rsidRPr="00D85EC8">
        <w:rPr>
          <w:rFonts w:ascii="Arial" w:hAnsi="Arial" w:cs="Arial"/>
          <w:color w:val="000000" w:themeColor="text1"/>
          <w:lang w:val="en-IN"/>
        </w:rPr>
        <w:t xml:space="preserve">. Available at: </w:t>
      </w:r>
      <w:hyperlink r:id="rId66" w:history="1">
        <w:r w:rsidRPr="00D85EC8">
          <w:rPr>
            <w:rStyle w:val="Hyperlink"/>
            <w:rFonts w:ascii="Arial" w:hAnsi="Arial" w:cs="Arial"/>
            <w:color w:val="000000" w:themeColor="text1"/>
            <w:lang w:val="en-IN"/>
          </w:rPr>
          <w:t>https://jbi.global/sites/default/files/2019-05/JBI_Critical_Appraisal-Checklist_for_Qualitative_Research2017_0.pdf</w:t>
        </w:r>
      </w:hyperlink>
      <w:r w:rsidRPr="00D85EC8">
        <w:rPr>
          <w:rFonts w:ascii="Arial" w:hAnsi="Arial" w:cs="Arial"/>
          <w:color w:val="000000" w:themeColor="text1"/>
          <w:lang w:val="en-IN"/>
        </w:rPr>
        <w:t xml:space="preserve"> (Accessed: 12 January 2026)</w:t>
      </w:r>
    </w:p>
    <w:p w14:paraId="518A3712"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Kakkar, S.K., Bala, M. and Arora, V. (2021) ‘Educating nursing staff regarding infection control practices and assessing its impact on the incidence of hospital-acquired infections’, </w:t>
      </w:r>
      <w:r w:rsidRPr="00D85EC8">
        <w:rPr>
          <w:rStyle w:val="Emphasis"/>
          <w:rFonts w:ascii="Arial" w:hAnsi="Arial" w:cs="Arial"/>
          <w:color w:val="000000" w:themeColor="text1"/>
          <w:sz w:val="22"/>
          <w:szCs w:val="22"/>
        </w:rPr>
        <w:t>Journal of Education and Health Promotion</w:t>
      </w:r>
      <w:r w:rsidRPr="00D85EC8">
        <w:rPr>
          <w:rFonts w:ascii="Arial" w:hAnsi="Arial" w:cs="Arial"/>
          <w:color w:val="000000" w:themeColor="text1"/>
          <w:sz w:val="22"/>
          <w:szCs w:val="22"/>
        </w:rPr>
        <w:t xml:space="preserve">, 10(1), p. 40. </w:t>
      </w:r>
      <w:hyperlink r:id="rId67" w:history="1">
        <w:r w:rsidRPr="00D85EC8">
          <w:rPr>
            <w:rStyle w:val="Hyperlink"/>
            <w:rFonts w:ascii="Arial" w:hAnsi="Arial" w:cs="Arial"/>
            <w:color w:val="000000" w:themeColor="text1"/>
            <w:sz w:val="22"/>
            <w:szCs w:val="22"/>
          </w:rPr>
          <w:t>https://journals.lww.com/jehp/_layouts/15/oaks.journals/downloadpdf.aspx?an=01679914-202110000-00031</w:t>
        </w:r>
      </w:hyperlink>
      <w:r w:rsidRPr="00D85EC8">
        <w:rPr>
          <w:rFonts w:ascii="Arial" w:hAnsi="Arial" w:cs="Arial"/>
          <w:color w:val="000000" w:themeColor="text1"/>
          <w:sz w:val="22"/>
          <w:szCs w:val="22"/>
        </w:rPr>
        <w:t xml:space="preserve"> </w:t>
      </w:r>
    </w:p>
    <w:p w14:paraId="3E6F8505"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Keil, V., Schaumburg, T., Buchta, F., Luz, J.K., Kolbe-Busch, S., Chaberny, I.F. and von Lengerke, T., (2024). Improving leadership skills of infection prevention and control teams by </w:t>
      </w:r>
      <w:r w:rsidRPr="00D85EC8">
        <w:rPr>
          <w:rFonts w:ascii="Arial" w:hAnsi="Arial" w:cs="Arial"/>
          <w:color w:val="000000" w:themeColor="text1"/>
          <w:lang w:val="en-IN"/>
        </w:rPr>
        <w:lastRenderedPageBreak/>
        <w:t>psychological empowerment: study protocol for a cluster randomised controlled trial (IP-POWER). </w:t>
      </w:r>
      <w:r w:rsidRPr="00D85EC8">
        <w:rPr>
          <w:rFonts w:ascii="Arial" w:hAnsi="Arial" w:cs="Arial"/>
          <w:i/>
          <w:iCs/>
          <w:color w:val="000000" w:themeColor="text1"/>
          <w:lang w:val="en-IN"/>
        </w:rPr>
        <w:t>BMJ open</w:t>
      </w:r>
      <w:r w:rsidRPr="00D85EC8">
        <w:rPr>
          <w:rFonts w:ascii="Arial" w:hAnsi="Arial" w:cs="Arial"/>
          <w:color w:val="000000" w:themeColor="text1"/>
          <w:lang w:val="en-IN"/>
        </w:rPr>
        <w:t>, </w:t>
      </w:r>
      <w:r w:rsidRPr="00D85EC8">
        <w:rPr>
          <w:rFonts w:ascii="Arial" w:hAnsi="Arial" w:cs="Arial"/>
          <w:i/>
          <w:iCs/>
          <w:color w:val="000000" w:themeColor="text1"/>
          <w:lang w:val="en-IN"/>
        </w:rPr>
        <w:t>14</w:t>
      </w:r>
      <w:r w:rsidRPr="00D85EC8">
        <w:rPr>
          <w:rFonts w:ascii="Arial" w:hAnsi="Arial" w:cs="Arial"/>
          <w:color w:val="000000" w:themeColor="text1"/>
          <w:lang w:val="en-IN"/>
        </w:rPr>
        <w:t xml:space="preserve">(2), p.e083806. </w:t>
      </w:r>
      <w:hyperlink r:id="rId68" w:history="1">
        <w:r w:rsidRPr="00D85EC8">
          <w:rPr>
            <w:rStyle w:val="Hyperlink"/>
            <w:rFonts w:ascii="Arial" w:hAnsi="Arial" w:cs="Arial"/>
            <w:color w:val="000000" w:themeColor="text1"/>
            <w:lang w:val="en-IN"/>
          </w:rPr>
          <w:t>https://pmc.ncbi.nlm.nih.gov/articles/PMC10862334/</w:t>
        </w:r>
      </w:hyperlink>
      <w:r w:rsidRPr="00D85EC8">
        <w:rPr>
          <w:rFonts w:ascii="Arial" w:hAnsi="Arial" w:cs="Arial"/>
          <w:color w:val="000000" w:themeColor="text1"/>
          <w:lang w:val="en-IN"/>
        </w:rPr>
        <w:t xml:space="preserve"> </w:t>
      </w:r>
    </w:p>
    <w:p w14:paraId="574ED9F2"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Lalwani, N., (2025). Plagiarism in Publications: All about Being Fair!. </w:t>
      </w:r>
      <w:r w:rsidRPr="00D85EC8">
        <w:rPr>
          <w:rFonts w:ascii="Arial" w:hAnsi="Arial" w:cs="Arial"/>
          <w:i/>
          <w:iCs/>
          <w:color w:val="000000" w:themeColor="text1"/>
          <w:lang w:val="en-IN"/>
        </w:rPr>
        <w:t>Indian Journal of Radiology and Imaging</w:t>
      </w:r>
      <w:r w:rsidRPr="00D85EC8">
        <w:rPr>
          <w:rFonts w:ascii="Arial" w:hAnsi="Arial" w:cs="Arial"/>
          <w:color w:val="000000" w:themeColor="text1"/>
          <w:lang w:val="en-IN"/>
        </w:rPr>
        <w:t>, </w:t>
      </w:r>
      <w:r w:rsidRPr="00D85EC8">
        <w:rPr>
          <w:rFonts w:ascii="Arial" w:hAnsi="Arial" w:cs="Arial"/>
          <w:i/>
          <w:iCs/>
          <w:color w:val="000000" w:themeColor="text1"/>
          <w:lang w:val="en-IN"/>
        </w:rPr>
        <w:t>35</w:t>
      </w:r>
      <w:r w:rsidRPr="00D85EC8">
        <w:rPr>
          <w:rFonts w:ascii="Arial" w:hAnsi="Arial" w:cs="Arial"/>
          <w:color w:val="000000" w:themeColor="text1"/>
          <w:lang w:val="en-IN"/>
        </w:rPr>
        <w:t xml:space="preserve">(S 01), pp.S36-S45. </w:t>
      </w:r>
      <w:hyperlink r:id="rId69" w:history="1">
        <w:r w:rsidRPr="00D85EC8">
          <w:rPr>
            <w:rStyle w:val="Hyperlink"/>
            <w:rFonts w:ascii="Arial" w:hAnsi="Arial" w:cs="Arial"/>
            <w:color w:val="000000" w:themeColor="text1"/>
            <w:lang w:val="en-IN"/>
          </w:rPr>
          <w:t>https://pmc.ncbi.nlm.nih.gov/articles/PMC11717454/</w:t>
        </w:r>
      </w:hyperlink>
      <w:r w:rsidRPr="00D85EC8">
        <w:rPr>
          <w:rFonts w:ascii="Arial" w:hAnsi="Arial" w:cs="Arial"/>
          <w:color w:val="000000" w:themeColor="text1"/>
          <w:lang w:val="en-IN"/>
        </w:rPr>
        <w:t xml:space="preserve"> </w:t>
      </w:r>
    </w:p>
    <w:p w14:paraId="070BFD8C"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Lemoh, A.Y., Rashidzada, Z., Krishnasamy, M., Wilkinson, A., Blackwood, R., Rivalland, A., Ierano, C., Thursky, K.A. and Guccione, L., (2025). Roles and responsibilities of registered nurses in the early recognition and management of sepsis in acute hospital settings: a scoping review. </w:t>
      </w:r>
      <w:r w:rsidRPr="00D85EC8">
        <w:rPr>
          <w:rFonts w:ascii="Arial" w:hAnsi="Arial" w:cs="Arial"/>
          <w:i/>
          <w:iCs/>
          <w:color w:val="000000" w:themeColor="text1"/>
          <w:sz w:val="22"/>
          <w:szCs w:val="22"/>
        </w:rPr>
        <w:t>BMJ Open Quality</w:t>
      </w:r>
      <w:r w:rsidRPr="00D85EC8">
        <w:rPr>
          <w:rFonts w:ascii="Arial" w:hAnsi="Arial" w:cs="Arial"/>
          <w:color w:val="000000" w:themeColor="text1"/>
          <w:sz w:val="22"/>
          <w:szCs w:val="22"/>
        </w:rPr>
        <w:t>, </w:t>
      </w:r>
      <w:r w:rsidRPr="00D85EC8">
        <w:rPr>
          <w:rFonts w:ascii="Arial" w:hAnsi="Arial" w:cs="Arial"/>
          <w:i/>
          <w:iCs/>
          <w:color w:val="000000" w:themeColor="text1"/>
          <w:sz w:val="22"/>
          <w:szCs w:val="22"/>
        </w:rPr>
        <w:t>14</w:t>
      </w:r>
      <w:r w:rsidRPr="00D85EC8">
        <w:rPr>
          <w:rFonts w:ascii="Arial" w:hAnsi="Arial" w:cs="Arial"/>
          <w:color w:val="000000" w:themeColor="text1"/>
          <w:sz w:val="22"/>
          <w:szCs w:val="22"/>
        </w:rPr>
        <w:t xml:space="preserve">(4). </w:t>
      </w:r>
      <w:hyperlink r:id="rId70" w:history="1">
        <w:r w:rsidRPr="00D85EC8">
          <w:rPr>
            <w:rStyle w:val="Hyperlink"/>
            <w:rFonts w:ascii="Arial" w:hAnsi="Arial" w:cs="Arial"/>
            <w:color w:val="000000" w:themeColor="text1"/>
            <w:sz w:val="22"/>
            <w:szCs w:val="22"/>
          </w:rPr>
          <w:t>https://bmjopenquality.bmj.com/content/bmjqir/14/4/e003485.full.pdf</w:t>
        </w:r>
      </w:hyperlink>
      <w:r w:rsidRPr="00D85EC8">
        <w:rPr>
          <w:rFonts w:ascii="Arial" w:hAnsi="Arial" w:cs="Arial"/>
          <w:color w:val="000000" w:themeColor="text1"/>
          <w:sz w:val="22"/>
          <w:szCs w:val="22"/>
        </w:rPr>
        <w:t xml:space="preserve"> </w:t>
      </w:r>
    </w:p>
    <w:p w14:paraId="720A9529"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Macdonald, A.S., Macduff, C., Loudon, D. and Wan, S., (2017). Evaluation of a visual tool co-developed for training hospital staff on the prevention and control of the spread of healthcare associated infections. </w:t>
      </w:r>
      <w:r w:rsidRPr="00D85EC8">
        <w:rPr>
          <w:rFonts w:ascii="Arial" w:hAnsi="Arial" w:cs="Arial"/>
          <w:i/>
          <w:iCs/>
          <w:color w:val="000000" w:themeColor="text1"/>
          <w:lang w:val="en-IN"/>
        </w:rPr>
        <w:t>Infection, Disease &amp; Health</w:t>
      </w:r>
      <w:r w:rsidRPr="00D85EC8">
        <w:rPr>
          <w:rFonts w:ascii="Arial" w:hAnsi="Arial" w:cs="Arial"/>
          <w:color w:val="000000" w:themeColor="text1"/>
          <w:lang w:val="en-IN"/>
        </w:rPr>
        <w:t>, </w:t>
      </w:r>
      <w:r w:rsidRPr="00D85EC8">
        <w:rPr>
          <w:rFonts w:ascii="Arial" w:hAnsi="Arial" w:cs="Arial"/>
          <w:i/>
          <w:iCs/>
          <w:color w:val="000000" w:themeColor="text1"/>
          <w:lang w:val="en-IN"/>
        </w:rPr>
        <w:t>22</w:t>
      </w:r>
      <w:r w:rsidRPr="00D85EC8">
        <w:rPr>
          <w:rFonts w:ascii="Arial" w:hAnsi="Arial" w:cs="Arial"/>
          <w:color w:val="000000" w:themeColor="text1"/>
          <w:lang w:val="en-IN"/>
        </w:rPr>
        <w:t xml:space="preserve">(3), pp.105-116. </w:t>
      </w:r>
      <w:hyperlink r:id="rId71" w:history="1">
        <w:r w:rsidRPr="00D85EC8">
          <w:rPr>
            <w:rStyle w:val="Hyperlink"/>
            <w:rFonts w:ascii="Arial" w:hAnsi="Arial" w:cs="Arial"/>
            <w:color w:val="000000" w:themeColor="text1"/>
            <w:lang w:val="en-IN"/>
          </w:rPr>
          <w:t>https://radar.gsa.ac.uk/5324/1/IDH_Macdonald_et_al_authors_pre_print.pdf</w:t>
        </w:r>
      </w:hyperlink>
    </w:p>
    <w:p w14:paraId="1B0933AB"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Madran, B., Demir, Z.I., Yalcin, B., Ayaz, O.T., Iyikosker, K., Keskin, A., Gorel, A., Aksoy, Y., Sagaltici, N., Hacioglu, K. and Kayi, I., (2025). Reasons for insufficient compliance with infection prevention and control measures in the intensive care unit: a qualitative study conducted in Türkiye in 2024. </w:t>
      </w:r>
      <w:r w:rsidRPr="00D85EC8">
        <w:rPr>
          <w:rFonts w:ascii="Arial" w:hAnsi="Arial" w:cs="Arial"/>
          <w:i/>
          <w:iCs/>
          <w:color w:val="000000" w:themeColor="text1"/>
          <w:lang w:val="en-IN"/>
        </w:rPr>
        <w:t>Antimicrobial Resistance &amp; Infection Control</w:t>
      </w:r>
      <w:r w:rsidRPr="00D85EC8">
        <w:rPr>
          <w:rFonts w:ascii="Arial" w:hAnsi="Arial" w:cs="Arial"/>
          <w:color w:val="000000" w:themeColor="text1"/>
          <w:lang w:val="en-IN"/>
        </w:rPr>
        <w:t>, </w:t>
      </w:r>
      <w:r w:rsidRPr="00D85EC8">
        <w:rPr>
          <w:rFonts w:ascii="Arial" w:hAnsi="Arial" w:cs="Arial"/>
          <w:i/>
          <w:iCs/>
          <w:color w:val="000000" w:themeColor="text1"/>
          <w:lang w:val="en-IN"/>
        </w:rPr>
        <w:t>14</w:t>
      </w:r>
      <w:r w:rsidRPr="00D85EC8">
        <w:rPr>
          <w:rFonts w:ascii="Arial" w:hAnsi="Arial" w:cs="Arial"/>
          <w:color w:val="000000" w:themeColor="text1"/>
          <w:lang w:val="en-IN"/>
        </w:rPr>
        <w:t xml:space="preserve">(1), p.71. </w:t>
      </w:r>
      <w:hyperlink r:id="rId72" w:history="1">
        <w:r w:rsidRPr="00D85EC8">
          <w:rPr>
            <w:rStyle w:val="Hyperlink"/>
            <w:rFonts w:ascii="Arial" w:hAnsi="Arial" w:cs="Arial"/>
            <w:color w:val="000000" w:themeColor="text1"/>
            <w:lang w:val="en-IN"/>
          </w:rPr>
          <w:t>https://pmc.ncbi.nlm.nih.gov/articles/PMC12186410/</w:t>
        </w:r>
      </w:hyperlink>
      <w:r w:rsidRPr="00D85EC8">
        <w:rPr>
          <w:rFonts w:ascii="Arial" w:hAnsi="Arial" w:cs="Arial"/>
          <w:color w:val="000000" w:themeColor="text1"/>
          <w:lang w:val="en-IN"/>
        </w:rPr>
        <w:t xml:space="preserve"> </w:t>
      </w:r>
    </w:p>
    <w:p w14:paraId="4B0FDEA5"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Manoukian, S., Stewart, S., Graves, N., Mason, H., Robertson, C., Kennedy, S., Pan, J., Kavanagh, K., Haahr, L., Adil, M. and Dancer, S.J., 2021. Bed-days and costs associated with the inpatient burden of healthcare-associated infection in the UK. </w:t>
      </w:r>
      <w:r w:rsidRPr="00D85EC8">
        <w:rPr>
          <w:rFonts w:ascii="Arial" w:hAnsi="Arial" w:cs="Arial"/>
          <w:i/>
          <w:iCs/>
          <w:color w:val="000000" w:themeColor="text1"/>
          <w:sz w:val="22"/>
          <w:szCs w:val="22"/>
        </w:rPr>
        <w:t>Journal of Hospital Infection</w:t>
      </w:r>
      <w:r w:rsidRPr="00D85EC8">
        <w:rPr>
          <w:rFonts w:ascii="Arial" w:hAnsi="Arial" w:cs="Arial"/>
          <w:color w:val="000000" w:themeColor="text1"/>
          <w:sz w:val="22"/>
          <w:szCs w:val="22"/>
        </w:rPr>
        <w:t>, </w:t>
      </w:r>
      <w:r w:rsidRPr="00D85EC8">
        <w:rPr>
          <w:rFonts w:ascii="Arial" w:hAnsi="Arial" w:cs="Arial"/>
          <w:i/>
          <w:iCs/>
          <w:color w:val="000000" w:themeColor="text1"/>
          <w:sz w:val="22"/>
          <w:szCs w:val="22"/>
        </w:rPr>
        <w:t>114</w:t>
      </w:r>
      <w:r w:rsidRPr="00D85EC8">
        <w:rPr>
          <w:rFonts w:ascii="Arial" w:hAnsi="Arial" w:cs="Arial"/>
          <w:color w:val="000000" w:themeColor="text1"/>
          <w:sz w:val="22"/>
          <w:szCs w:val="22"/>
        </w:rPr>
        <w:t xml:space="preserve">, pp.43-50. </w:t>
      </w:r>
      <w:hyperlink r:id="rId73" w:history="1">
        <w:r w:rsidRPr="00D85EC8">
          <w:rPr>
            <w:rStyle w:val="Hyperlink"/>
            <w:rFonts w:ascii="Arial" w:hAnsi="Arial" w:cs="Arial"/>
            <w:color w:val="000000" w:themeColor="text1"/>
            <w:sz w:val="22"/>
            <w:szCs w:val="22"/>
          </w:rPr>
          <w:t>https://www.sciencedirect.com/science/article/pii/S0195670121001900</w:t>
        </w:r>
      </w:hyperlink>
      <w:r w:rsidRPr="00D85EC8">
        <w:rPr>
          <w:rFonts w:ascii="Arial" w:hAnsi="Arial" w:cs="Arial"/>
          <w:color w:val="000000" w:themeColor="text1"/>
          <w:sz w:val="22"/>
          <w:szCs w:val="22"/>
        </w:rPr>
        <w:t xml:space="preserve"> </w:t>
      </w:r>
    </w:p>
    <w:p w14:paraId="3ADD2A45"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McCauley, L., Kirwan, M. and Matthews, A. (2021) ‘The factors contributing to missed care and non-compliance in infection prevention and control practices of nurses: a scoping review’, </w:t>
      </w:r>
      <w:r w:rsidRPr="00D85EC8">
        <w:rPr>
          <w:rStyle w:val="Emphasis"/>
          <w:rFonts w:ascii="Arial" w:hAnsi="Arial" w:cs="Arial"/>
          <w:color w:val="000000" w:themeColor="text1"/>
          <w:sz w:val="22"/>
          <w:szCs w:val="22"/>
        </w:rPr>
        <w:t>International Journal of Nursing Studies Advances</w:t>
      </w:r>
      <w:r w:rsidRPr="00D85EC8">
        <w:rPr>
          <w:rFonts w:ascii="Arial" w:hAnsi="Arial" w:cs="Arial"/>
          <w:color w:val="000000" w:themeColor="text1"/>
          <w:sz w:val="22"/>
          <w:szCs w:val="22"/>
        </w:rPr>
        <w:t xml:space="preserve">, 3, p. 100039. </w:t>
      </w:r>
      <w:hyperlink r:id="rId74" w:history="1">
        <w:r w:rsidRPr="00D85EC8">
          <w:rPr>
            <w:rStyle w:val="Hyperlink"/>
            <w:rFonts w:ascii="Arial" w:hAnsi="Arial" w:cs="Arial"/>
            <w:color w:val="000000" w:themeColor="text1"/>
            <w:sz w:val="22"/>
            <w:szCs w:val="22"/>
          </w:rPr>
          <w:t>https://www.sciencedirect.com/science/article/pii/S2666142X21000217</w:t>
        </w:r>
      </w:hyperlink>
      <w:r w:rsidRPr="00D85EC8">
        <w:rPr>
          <w:rFonts w:ascii="Arial" w:hAnsi="Arial" w:cs="Arial"/>
          <w:color w:val="000000" w:themeColor="text1"/>
          <w:sz w:val="22"/>
          <w:szCs w:val="22"/>
        </w:rPr>
        <w:t xml:space="preserve"> </w:t>
      </w:r>
    </w:p>
    <w:p w14:paraId="51AB7A19"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 xml:space="preserve">Memon, M. A., Ramayah, T., Ting, H. and Cheah, J.-H., (2025). ‘Purposive sampling: a review and guidelines for quantitative research’, </w:t>
      </w:r>
      <w:r w:rsidRPr="00D85EC8">
        <w:rPr>
          <w:rFonts w:ascii="Arial" w:hAnsi="Arial" w:cs="Arial"/>
          <w:i/>
          <w:iCs/>
          <w:color w:val="000000" w:themeColor="text1"/>
          <w:lang w:val="en-US"/>
        </w:rPr>
        <w:t>Journal of Applied Structural Equation Modeling</w:t>
      </w:r>
      <w:r w:rsidRPr="00D85EC8">
        <w:rPr>
          <w:rFonts w:ascii="Arial" w:hAnsi="Arial" w:cs="Arial"/>
          <w:color w:val="000000" w:themeColor="text1"/>
          <w:lang w:val="en-US"/>
        </w:rPr>
        <w:t xml:space="preserve">, 9(1), pp. 01–23. </w:t>
      </w:r>
      <w:hyperlink r:id="rId75" w:history="1">
        <w:r w:rsidRPr="00D85EC8">
          <w:rPr>
            <w:rStyle w:val="Hyperlink"/>
            <w:rFonts w:ascii="Arial" w:hAnsi="Arial" w:cs="Arial"/>
            <w:color w:val="000000" w:themeColor="text1"/>
            <w:lang w:val="en-US"/>
          </w:rPr>
          <w:t>https://etd.repository.ugm.ac.id/home/detail_pencarian_downloadfiles/1538315</w:t>
        </w:r>
      </w:hyperlink>
      <w:r w:rsidRPr="00D85EC8">
        <w:rPr>
          <w:rFonts w:ascii="Arial" w:hAnsi="Arial" w:cs="Arial"/>
          <w:color w:val="000000" w:themeColor="text1"/>
          <w:lang w:val="en-US"/>
        </w:rPr>
        <w:t xml:space="preserve"> </w:t>
      </w:r>
    </w:p>
    <w:p w14:paraId="3A77F38A"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lastRenderedPageBreak/>
        <w:t>Naeem, M., Ozuem, W., Howell, K. and Ranfagni, S., (2023). A step-by-step process of thematic analysis to develop a conceptual model in qualitative research. </w:t>
      </w:r>
      <w:r w:rsidRPr="00D85EC8">
        <w:rPr>
          <w:rFonts w:ascii="Arial" w:hAnsi="Arial" w:cs="Arial"/>
          <w:i/>
          <w:iCs/>
          <w:color w:val="000000" w:themeColor="text1"/>
          <w:lang w:val="en-IN"/>
        </w:rPr>
        <w:t>International journal of qualitative methods</w:t>
      </w:r>
      <w:r w:rsidRPr="00D85EC8">
        <w:rPr>
          <w:rFonts w:ascii="Arial" w:hAnsi="Arial" w:cs="Arial"/>
          <w:color w:val="000000" w:themeColor="text1"/>
          <w:lang w:val="en-IN"/>
        </w:rPr>
        <w:t>, </w:t>
      </w:r>
      <w:r w:rsidRPr="00D85EC8">
        <w:rPr>
          <w:rFonts w:ascii="Arial" w:hAnsi="Arial" w:cs="Arial"/>
          <w:i/>
          <w:iCs/>
          <w:color w:val="000000" w:themeColor="text1"/>
          <w:lang w:val="en-IN"/>
        </w:rPr>
        <w:t>22</w:t>
      </w:r>
      <w:r w:rsidRPr="00D85EC8">
        <w:rPr>
          <w:rFonts w:ascii="Arial" w:hAnsi="Arial" w:cs="Arial"/>
          <w:color w:val="000000" w:themeColor="text1"/>
          <w:lang w:val="en-IN"/>
        </w:rPr>
        <w:t xml:space="preserve">, p.16094069231205789. </w:t>
      </w:r>
      <w:hyperlink r:id="rId76" w:history="1">
        <w:r w:rsidRPr="00D85EC8">
          <w:rPr>
            <w:rStyle w:val="Hyperlink"/>
            <w:rFonts w:ascii="Arial" w:hAnsi="Arial" w:cs="Arial"/>
            <w:color w:val="000000" w:themeColor="text1"/>
            <w:lang w:val="en-IN"/>
          </w:rPr>
          <w:t>https://journals.sagepub.com/doi/10.1177/16094069231205789</w:t>
        </w:r>
      </w:hyperlink>
      <w:r w:rsidRPr="00D85EC8">
        <w:rPr>
          <w:rFonts w:ascii="Arial" w:hAnsi="Arial" w:cs="Arial"/>
          <w:color w:val="000000" w:themeColor="text1"/>
          <w:lang w:val="en-IN"/>
        </w:rPr>
        <w:t xml:space="preserve"> </w:t>
      </w:r>
    </w:p>
    <w:p w14:paraId="26C6C289"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Nanosonics (2025) </w:t>
      </w:r>
      <w:r w:rsidRPr="00D85EC8">
        <w:rPr>
          <w:rFonts w:ascii="Arial" w:hAnsi="Arial" w:cs="Arial"/>
          <w:i/>
          <w:iCs/>
          <w:color w:val="000000" w:themeColor="text1"/>
        </w:rPr>
        <w:t>Healthcare-Associated Infections (HAIs)</w:t>
      </w:r>
      <w:r w:rsidRPr="00D85EC8">
        <w:rPr>
          <w:rFonts w:ascii="Arial" w:hAnsi="Arial" w:cs="Arial"/>
          <w:color w:val="000000" w:themeColor="text1"/>
        </w:rPr>
        <w:t xml:space="preserve">. Available at: </w:t>
      </w:r>
      <w:hyperlink r:id="rId77">
        <w:r w:rsidRPr="00D85EC8">
          <w:rPr>
            <w:rStyle w:val="Hyperlink"/>
            <w:rFonts w:ascii="Arial" w:hAnsi="Arial" w:cs="Arial"/>
            <w:color w:val="000000" w:themeColor="text1"/>
          </w:rPr>
          <w:t>https://www.nanosonics.ie/infection-prevention-education/healthcare-associated-infections</w:t>
        </w:r>
      </w:hyperlink>
      <w:r w:rsidRPr="00D85EC8">
        <w:rPr>
          <w:rFonts w:ascii="Arial" w:hAnsi="Arial" w:cs="Arial"/>
          <w:color w:val="000000" w:themeColor="text1"/>
        </w:rPr>
        <w:t xml:space="preserve"> (Accessed 11 November 2025)</w:t>
      </w:r>
    </w:p>
    <w:p w14:paraId="3221CD99"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NHS (2025) </w:t>
      </w:r>
      <w:r w:rsidRPr="00D85EC8">
        <w:rPr>
          <w:rFonts w:ascii="Arial" w:hAnsi="Arial" w:cs="Arial"/>
          <w:i/>
          <w:iCs/>
          <w:color w:val="000000" w:themeColor="text1"/>
        </w:rPr>
        <w:t>Infection prevention and control education framework</w:t>
      </w:r>
      <w:r w:rsidRPr="00D85EC8">
        <w:rPr>
          <w:rFonts w:ascii="Arial" w:hAnsi="Arial" w:cs="Arial"/>
          <w:color w:val="000000" w:themeColor="text1"/>
        </w:rPr>
        <w:t xml:space="preserve">. Available at: </w:t>
      </w:r>
      <w:hyperlink r:id="rId78">
        <w:r w:rsidRPr="00D85EC8">
          <w:rPr>
            <w:rStyle w:val="Hyperlink"/>
            <w:rFonts w:ascii="Arial" w:hAnsi="Arial" w:cs="Arial"/>
            <w:color w:val="000000" w:themeColor="text1"/>
          </w:rPr>
          <w:t>https://www.england.nhs.uk/long-read/infection-prevention-and-control-education-framework/</w:t>
        </w:r>
      </w:hyperlink>
      <w:r w:rsidRPr="00D85EC8">
        <w:rPr>
          <w:rFonts w:ascii="Arial" w:hAnsi="Arial" w:cs="Arial"/>
          <w:color w:val="000000" w:themeColor="text1"/>
        </w:rPr>
        <w:t xml:space="preserve"> (Accessed 11 November 2025)</w:t>
      </w:r>
    </w:p>
    <w:p w14:paraId="55D93987"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NHS Digital Health (2022). </w:t>
      </w:r>
      <w:r w:rsidRPr="00D85EC8">
        <w:rPr>
          <w:rFonts w:ascii="Arial" w:hAnsi="Arial" w:cs="Arial"/>
          <w:i/>
          <w:iCs/>
          <w:color w:val="000000" w:themeColor="text1"/>
          <w:lang w:val="en-IN"/>
        </w:rPr>
        <w:t>NHS Outcomes Framework (NHS OF)</w:t>
      </w:r>
      <w:r w:rsidRPr="00D85EC8">
        <w:rPr>
          <w:rFonts w:ascii="Arial" w:hAnsi="Arial" w:cs="Arial"/>
          <w:color w:val="000000" w:themeColor="text1"/>
          <w:lang w:val="en-IN"/>
        </w:rPr>
        <w:t xml:space="preserve">. Available at: </w:t>
      </w:r>
      <w:hyperlink r:id="rId79" w:history="1">
        <w:r w:rsidRPr="00D85EC8">
          <w:rPr>
            <w:rStyle w:val="Hyperlink"/>
            <w:rFonts w:ascii="Arial" w:hAnsi="Arial" w:cs="Arial"/>
            <w:color w:val="000000" w:themeColor="text1"/>
            <w:lang w:val="en-IN"/>
          </w:rPr>
          <w:t>https://digital.nhs.uk/data-and-information/publications/statistical/nhs-outcomes-framework</w:t>
        </w:r>
      </w:hyperlink>
      <w:r w:rsidRPr="00D85EC8">
        <w:rPr>
          <w:rFonts w:ascii="Arial" w:hAnsi="Arial" w:cs="Arial"/>
          <w:color w:val="000000" w:themeColor="text1"/>
          <w:lang w:val="en-US"/>
        </w:rPr>
        <w:t xml:space="preserve"> (Accessed 22 January 2026)</w:t>
      </w:r>
    </w:p>
    <w:p w14:paraId="0980CCCF"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NHS England (2023) </w:t>
      </w:r>
      <w:r w:rsidRPr="00D85EC8">
        <w:rPr>
          <w:rFonts w:ascii="Arial" w:hAnsi="Arial" w:cs="Arial"/>
          <w:i/>
          <w:iCs/>
          <w:color w:val="000000" w:themeColor="text1"/>
        </w:rPr>
        <w:t>Infection prevention and control education framework</w:t>
      </w:r>
      <w:r w:rsidRPr="00D85EC8">
        <w:rPr>
          <w:rFonts w:ascii="Arial" w:hAnsi="Arial" w:cs="Arial"/>
          <w:color w:val="000000" w:themeColor="text1"/>
        </w:rPr>
        <w:t xml:space="preserve">. Available at: </w:t>
      </w:r>
      <w:hyperlink r:id="rId80" w:tgtFrame="_new" w:history="1">
        <w:r w:rsidRPr="00D85EC8">
          <w:rPr>
            <w:rStyle w:val="Hyperlink"/>
            <w:rFonts w:ascii="Arial" w:hAnsi="Arial" w:cs="Arial"/>
            <w:color w:val="000000" w:themeColor="text1"/>
          </w:rPr>
          <w:t>https://www.england.nhs.uk/long-read/infection-prevention-and-control-education-framework/</w:t>
        </w:r>
      </w:hyperlink>
      <w:r w:rsidRPr="00D85EC8">
        <w:rPr>
          <w:rFonts w:ascii="Arial" w:hAnsi="Arial" w:cs="Arial"/>
          <w:color w:val="000000" w:themeColor="text1"/>
        </w:rPr>
        <w:t xml:space="preserve"> (Accessed: 30 November 2025).</w:t>
      </w:r>
    </w:p>
    <w:p w14:paraId="2D3DCFBB"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NHS England (n.d.). </w:t>
      </w:r>
      <w:r w:rsidRPr="00D85EC8">
        <w:rPr>
          <w:rFonts w:ascii="Arial" w:hAnsi="Arial" w:cs="Arial"/>
          <w:i/>
          <w:iCs/>
          <w:color w:val="000000" w:themeColor="text1"/>
          <w:lang w:val="en-IN"/>
        </w:rPr>
        <w:t>Chapter 1: Standard infection control precautions (SICPs).</w:t>
      </w:r>
      <w:r w:rsidRPr="00D85EC8">
        <w:rPr>
          <w:rFonts w:ascii="Arial" w:hAnsi="Arial" w:cs="Arial"/>
          <w:color w:val="000000" w:themeColor="text1"/>
          <w:lang w:val="en-IN"/>
        </w:rPr>
        <w:t xml:space="preserve"> Available at: </w:t>
      </w:r>
      <w:hyperlink r:id="rId81" w:history="1">
        <w:r w:rsidRPr="00D85EC8">
          <w:rPr>
            <w:rStyle w:val="Hyperlink"/>
            <w:rFonts w:ascii="Arial" w:hAnsi="Arial" w:cs="Arial"/>
            <w:color w:val="000000" w:themeColor="text1"/>
            <w:lang w:val="en-IN"/>
          </w:rPr>
          <w:t>https://www.england.nhs.uk/national-infection-prevention-and-control-manual-nipcm-for-england/chapter-1-standard-infection-control-precautions-sicps/</w:t>
        </w:r>
      </w:hyperlink>
      <w:r w:rsidRPr="00D85EC8">
        <w:rPr>
          <w:rFonts w:ascii="Arial" w:hAnsi="Arial" w:cs="Arial"/>
          <w:color w:val="000000" w:themeColor="text1"/>
          <w:lang w:val="en-IN"/>
        </w:rPr>
        <w:t xml:space="preserve"> (Accessed: 13 January 2026) </w:t>
      </w:r>
    </w:p>
    <w:p w14:paraId="37570B0E"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NHS England (n.d.a). </w:t>
      </w:r>
      <w:r w:rsidRPr="00D85EC8">
        <w:rPr>
          <w:rFonts w:ascii="Arial" w:hAnsi="Arial" w:cs="Arial"/>
          <w:i/>
          <w:iCs/>
          <w:color w:val="000000" w:themeColor="text1"/>
          <w:lang w:val="en-IN"/>
        </w:rPr>
        <w:t>National infection prevention and control manual (NIPCM) for England</w:t>
      </w:r>
      <w:r w:rsidRPr="00D85EC8">
        <w:rPr>
          <w:rFonts w:ascii="Arial" w:hAnsi="Arial" w:cs="Arial"/>
          <w:color w:val="000000" w:themeColor="text1"/>
          <w:lang w:val="en-IN"/>
        </w:rPr>
        <w:t xml:space="preserve">. Available at: </w:t>
      </w:r>
      <w:hyperlink r:id="rId82" w:history="1">
        <w:r w:rsidRPr="00D85EC8">
          <w:rPr>
            <w:rStyle w:val="Hyperlink"/>
            <w:rFonts w:ascii="Arial" w:hAnsi="Arial" w:cs="Arial"/>
            <w:color w:val="000000" w:themeColor="text1"/>
            <w:lang w:val="en-IN"/>
          </w:rPr>
          <w:t>https://www.england.nhs.uk/national-infection-prevention-and-control-manual-nipcm-for-england/</w:t>
        </w:r>
      </w:hyperlink>
      <w:r w:rsidRPr="00D85EC8">
        <w:rPr>
          <w:rFonts w:ascii="Arial" w:hAnsi="Arial" w:cs="Arial"/>
          <w:color w:val="000000" w:themeColor="text1"/>
          <w:lang w:val="en-IN"/>
        </w:rPr>
        <w:t xml:space="preserve"> (Accessed: 13 January 2026)</w:t>
      </w:r>
    </w:p>
    <w:p w14:paraId="214FF4ED"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Ni, K., Jin, D., Wu, Z., Sun, L. and Lu, Q., (2022). The status of infection prevention and control structures in Eastern China based on the IPCAF tool of the World Health Organization. </w:t>
      </w:r>
      <w:r w:rsidRPr="00D85EC8">
        <w:rPr>
          <w:rFonts w:ascii="Arial" w:hAnsi="Arial" w:cs="Arial"/>
          <w:i/>
          <w:iCs/>
          <w:color w:val="000000" w:themeColor="text1"/>
          <w:lang w:val="en-IN"/>
        </w:rPr>
        <w:t>Antimicrobial Resistance &amp; Infection Control</w:t>
      </w:r>
      <w:r w:rsidRPr="00D85EC8">
        <w:rPr>
          <w:rFonts w:ascii="Arial" w:hAnsi="Arial" w:cs="Arial"/>
          <w:color w:val="000000" w:themeColor="text1"/>
          <w:lang w:val="en-IN"/>
        </w:rPr>
        <w:t>, </w:t>
      </w:r>
      <w:r w:rsidRPr="00D85EC8">
        <w:rPr>
          <w:rFonts w:ascii="Arial" w:hAnsi="Arial" w:cs="Arial"/>
          <w:i/>
          <w:iCs/>
          <w:color w:val="000000" w:themeColor="text1"/>
          <w:lang w:val="en-IN"/>
        </w:rPr>
        <w:t>11</w:t>
      </w:r>
      <w:r w:rsidRPr="00D85EC8">
        <w:rPr>
          <w:rFonts w:ascii="Arial" w:hAnsi="Arial" w:cs="Arial"/>
          <w:color w:val="000000" w:themeColor="text1"/>
          <w:lang w:val="en-IN"/>
        </w:rPr>
        <w:t xml:space="preserve">(1), p.46. </w:t>
      </w:r>
      <w:hyperlink r:id="rId83" w:history="1">
        <w:r w:rsidRPr="00D85EC8">
          <w:rPr>
            <w:rStyle w:val="Hyperlink"/>
            <w:rFonts w:ascii="Arial" w:hAnsi="Arial" w:cs="Arial"/>
            <w:color w:val="000000" w:themeColor="text1"/>
            <w:lang w:val="en-IN"/>
          </w:rPr>
          <w:t>https://link.springer.com/article/10.1186/s13756-022-01087-x</w:t>
        </w:r>
      </w:hyperlink>
      <w:r w:rsidRPr="00D85EC8">
        <w:rPr>
          <w:rFonts w:ascii="Arial" w:hAnsi="Arial" w:cs="Arial"/>
          <w:color w:val="000000" w:themeColor="text1"/>
          <w:lang w:val="en-IN"/>
        </w:rPr>
        <w:t xml:space="preserve"> </w:t>
      </w:r>
    </w:p>
    <w:p w14:paraId="1373DD99"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Nunes, A., Carrasquinho, J., Santos-Costa, P., Braga, L.M., Serambeque, B., Parreira, P. and Salgueiro-Oliveira, A. (2021) ‘Nurse-led interventions to promote hospitalized patients’ adherence to hand hygiene: narrative review’, </w:t>
      </w:r>
      <w:r w:rsidRPr="00D85EC8">
        <w:rPr>
          <w:rFonts w:ascii="Arial" w:hAnsi="Arial" w:cs="Arial"/>
          <w:i/>
          <w:iCs/>
          <w:color w:val="000000" w:themeColor="text1"/>
        </w:rPr>
        <w:t>Revista de Investigação &amp; Inovação em Saúde</w:t>
      </w:r>
      <w:r w:rsidRPr="00D85EC8">
        <w:rPr>
          <w:rFonts w:ascii="Arial" w:hAnsi="Arial" w:cs="Arial"/>
          <w:color w:val="000000" w:themeColor="text1"/>
        </w:rPr>
        <w:t xml:space="preserve">, 4(1), pp.75-85. Available at:  </w:t>
      </w:r>
      <w:hyperlink r:id="rId84" w:history="1">
        <w:r w:rsidRPr="00D85EC8">
          <w:rPr>
            <w:rStyle w:val="Hyperlink"/>
            <w:rFonts w:ascii="Arial" w:hAnsi="Arial" w:cs="Arial"/>
            <w:color w:val="000000" w:themeColor="text1"/>
          </w:rPr>
          <w:t>https://riis.essnortecvp.pt/index.php/RIIS/article/download/122/102</w:t>
        </w:r>
      </w:hyperlink>
      <w:r w:rsidRPr="00D85EC8">
        <w:rPr>
          <w:rFonts w:ascii="Arial" w:hAnsi="Arial" w:cs="Arial"/>
          <w:color w:val="000000" w:themeColor="text1"/>
        </w:rPr>
        <w:t xml:space="preserve"> (Accessed 10 November 2025)</w:t>
      </w:r>
    </w:p>
    <w:p w14:paraId="5F090495"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lastRenderedPageBreak/>
        <w:t xml:space="preserve">Open Access Government (2021, Sept 16). </w:t>
      </w:r>
      <w:r w:rsidRPr="00D85EC8">
        <w:rPr>
          <w:rFonts w:ascii="Arial" w:hAnsi="Arial" w:cs="Arial"/>
          <w:i/>
          <w:iCs/>
          <w:color w:val="000000" w:themeColor="text1"/>
          <w:lang w:val="en-IN"/>
        </w:rPr>
        <w:t>Infection prevention and control – Lessons learned</w:t>
      </w:r>
      <w:r w:rsidRPr="00D85EC8">
        <w:rPr>
          <w:rFonts w:ascii="Arial" w:hAnsi="Arial" w:cs="Arial"/>
          <w:color w:val="000000" w:themeColor="text1"/>
          <w:lang w:val="en-IN"/>
        </w:rPr>
        <w:t xml:space="preserve">. Available at: </w:t>
      </w:r>
      <w:hyperlink r:id="rId85" w:history="1">
        <w:r w:rsidRPr="00D85EC8">
          <w:rPr>
            <w:rStyle w:val="Hyperlink"/>
            <w:rFonts w:ascii="Arial" w:hAnsi="Arial" w:cs="Arial"/>
            <w:color w:val="000000" w:themeColor="text1"/>
            <w:lang w:val="en-IN"/>
          </w:rPr>
          <w:t>https://www.openaccessgovernment.org/infection-prevention-and-control-lessons-learned/120082/</w:t>
        </w:r>
      </w:hyperlink>
      <w:r w:rsidRPr="00D85EC8">
        <w:rPr>
          <w:rFonts w:ascii="Arial" w:hAnsi="Arial" w:cs="Arial"/>
          <w:color w:val="000000" w:themeColor="text1"/>
          <w:lang w:val="en-IN"/>
        </w:rPr>
        <w:t xml:space="preserve"> (Accessed 22 January 2026)</w:t>
      </w:r>
    </w:p>
    <w:p w14:paraId="7801A556"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Page, M.J., McKenzie, J.E., Bossuyt, P.M., Boutron, I., Hoffmann, T.C., Mulrow, C.D., Shamseer, L., Tetzlaff, J.M., Akl, E.A., Brennan, S.E. and Chou, R., (2021). The PRISMA 2020 statement: an updated guideline for reporting systematic reviews. </w:t>
      </w:r>
      <w:r w:rsidRPr="00D85EC8">
        <w:rPr>
          <w:rFonts w:ascii="Arial" w:hAnsi="Arial" w:cs="Arial"/>
          <w:i/>
          <w:iCs/>
          <w:color w:val="000000" w:themeColor="text1"/>
          <w:lang w:val="en-US"/>
        </w:rPr>
        <w:t>bmj</w:t>
      </w:r>
      <w:r w:rsidRPr="00D85EC8">
        <w:rPr>
          <w:rFonts w:ascii="Arial" w:hAnsi="Arial" w:cs="Arial"/>
          <w:color w:val="000000" w:themeColor="text1"/>
          <w:lang w:val="en-US"/>
        </w:rPr>
        <w:t>, </w:t>
      </w:r>
      <w:r w:rsidRPr="00D85EC8">
        <w:rPr>
          <w:rFonts w:ascii="Arial" w:hAnsi="Arial" w:cs="Arial"/>
          <w:i/>
          <w:iCs/>
          <w:color w:val="000000" w:themeColor="text1"/>
          <w:lang w:val="en-US"/>
        </w:rPr>
        <w:t>372</w:t>
      </w:r>
      <w:r w:rsidRPr="00D85EC8">
        <w:rPr>
          <w:rFonts w:ascii="Arial" w:hAnsi="Arial" w:cs="Arial"/>
          <w:color w:val="000000" w:themeColor="text1"/>
          <w:lang w:val="en-US"/>
        </w:rPr>
        <w:t xml:space="preserve">. </w:t>
      </w:r>
      <w:hyperlink r:id="rId86" w:history="1">
        <w:r w:rsidRPr="00D85EC8">
          <w:rPr>
            <w:rStyle w:val="Hyperlink"/>
            <w:rFonts w:ascii="Arial" w:hAnsi="Arial" w:cs="Arial"/>
            <w:color w:val="000000" w:themeColor="text1"/>
            <w:lang w:val="en-US"/>
          </w:rPr>
          <w:t>https://www.bmj.com/content/bmj/372/bmj.n71.full.pdf</w:t>
        </w:r>
      </w:hyperlink>
      <w:r w:rsidRPr="00D85EC8">
        <w:rPr>
          <w:rFonts w:ascii="Arial" w:hAnsi="Arial" w:cs="Arial"/>
          <w:color w:val="000000" w:themeColor="text1"/>
          <w:lang w:val="en-US"/>
        </w:rPr>
        <w:t xml:space="preserve"> </w:t>
      </w:r>
    </w:p>
    <w:p w14:paraId="7230D2F1"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Park, E., Park, H.R. and Lee, J.H. (2023) ‘Barriers to learning healthcare-associated infections prevention and control during clinical practicum among nursing students in Korea: A focus group study’, </w:t>
      </w:r>
      <w:r w:rsidRPr="00D85EC8">
        <w:rPr>
          <w:rStyle w:val="Emphasis"/>
          <w:rFonts w:ascii="Arial" w:hAnsi="Arial" w:cs="Arial"/>
          <w:color w:val="000000" w:themeColor="text1"/>
          <w:sz w:val="22"/>
          <w:szCs w:val="22"/>
        </w:rPr>
        <w:t>International Journal of Environmental Research and Public Health</w:t>
      </w:r>
      <w:r w:rsidRPr="00D85EC8">
        <w:rPr>
          <w:rFonts w:ascii="Arial" w:hAnsi="Arial" w:cs="Arial"/>
          <w:color w:val="000000" w:themeColor="text1"/>
          <w:sz w:val="22"/>
          <w:szCs w:val="22"/>
        </w:rPr>
        <w:t xml:space="preserve">, 20(14), p. 6430. </w:t>
      </w:r>
      <w:hyperlink r:id="rId87" w:history="1">
        <w:r w:rsidRPr="00D85EC8">
          <w:rPr>
            <w:rStyle w:val="Hyperlink"/>
            <w:rFonts w:ascii="Arial" w:hAnsi="Arial" w:cs="Arial"/>
            <w:color w:val="000000" w:themeColor="text1"/>
            <w:sz w:val="22"/>
            <w:szCs w:val="22"/>
          </w:rPr>
          <w:t>https://www.mdpi.com/1660-4601/20/14/6430</w:t>
        </w:r>
      </w:hyperlink>
      <w:r w:rsidRPr="00D85EC8">
        <w:rPr>
          <w:rFonts w:ascii="Arial" w:hAnsi="Arial" w:cs="Arial"/>
          <w:color w:val="000000" w:themeColor="text1"/>
          <w:sz w:val="22"/>
          <w:szCs w:val="22"/>
        </w:rPr>
        <w:t xml:space="preserve"> </w:t>
      </w:r>
    </w:p>
    <w:p w14:paraId="56196DBF"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Peters, A., Schmid, M.N., Parneix, P., Lebowitz, D., de Kraker, M., Sauser, J., Zingg, W. and Pittet, D. (2022) ‘Impact of environmental hygiene interventions on healthcare-associated infections and patient colonization: a systematic review’, </w:t>
      </w:r>
      <w:r w:rsidRPr="00D85EC8">
        <w:rPr>
          <w:rFonts w:ascii="Arial" w:hAnsi="Arial" w:cs="Arial"/>
          <w:i/>
          <w:iCs/>
          <w:color w:val="000000" w:themeColor="text1"/>
        </w:rPr>
        <w:t>Antimicrobial Resistance &amp; Infection Control</w:t>
      </w:r>
      <w:r w:rsidRPr="00D85EC8">
        <w:rPr>
          <w:rFonts w:ascii="Arial" w:hAnsi="Arial" w:cs="Arial"/>
          <w:color w:val="000000" w:themeColor="text1"/>
        </w:rPr>
        <w:t xml:space="preserve">, 11(1), p.38. Available at:    </w:t>
      </w:r>
      <w:hyperlink r:id="rId88" w:history="1">
        <w:r w:rsidRPr="00D85EC8">
          <w:rPr>
            <w:rStyle w:val="Hyperlink"/>
            <w:rFonts w:ascii="Arial" w:hAnsi="Arial" w:cs="Arial"/>
            <w:color w:val="000000" w:themeColor="text1"/>
          </w:rPr>
          <w:t>https://link.springer.com/content/pdf/10.1186/s13756-022-01075-1.pdf</w:t>
        </w:r>
      </w:hyperlink>
      <w:r w:rsidRPr="00D85EC8">
        <w:rPr>
          <w:rFonts w:ascii="Arial" w:hAnsi="Arial" w:cs="Arial"/>
          <w:color w:val="000000" w:themeColor="text1"/>
        </w:rPr>
        <w:t xml:space="preserve"> (Accessed 10 November 2025)</w:t>
      </w:r>
    </w:p>
    <w:p w14:paraId="28941E84"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PRISMA (2020). </w:t>
      </w:r>
      <w:r w:rsidRPr="00D85EC8">
        <w:rPr>
          <w:rFonts w:ascii="Arial" w:hAnsi="Arial" w:cs="Arial"/>
          <w:i/>
          <w:iCs/>
          <w:color w:val="000000" w:themeColor="text1"/>
          <w:lang w:val="en-IN"/>
        </w:rPr>
        <w:t>PRISMA flow diagram</w:t>
      </w:r>
      <w:r w:rsidRPr="00D85EC8">
        <w:rPr>
          <w:rFonts w:ascii="Arial" w:hAnsi="Arial" w:cs="Arial"/>
          <w:color w:val="000000" w:themeColor="text1"/>
          <w:lang w:val="en-IN"/>
        </w:rPr>
        <w:t xml:space="preserve">. Available at: </w:t>
      </w:r>
      <w:hyperlink r:id="rId89" w:history="1">
        <w:r w:rsidRPr="00D85EC8">
          <w:rPr>
            <w:rStyle w:val="Hyperlink"/>
            <w:rFonts w:ascii="Arial" w:hAnsi="Arial" w:cs="Arial"/>
            <w:color w:val="000000" w:themeColor="text1"/>
            <w:lang w:val="en-IN"/>
          </w:rPr>
          <w:t>https://www.prisma-statement.org/prisma-2020-flow-diagram</w:t>
        </w:r>
      </w:hyperlink>
      <w:r w:rsidRPr="00D85EC8">
        <w:rPr>
          <w:rFonts w:ascii="Arial" w:hAnsi="Arial" w:cs="Arial"/>
          <w:color w:val="000000" w:themeColor="text1"/>
          <w:lang w:val="en-IN"/>
        </w:rPr>
        <w:t xml:space="preserve"> (Accessed: 10 January 2026)</w:t>
      </w:r>
    </w:p>
    <w:p w14:paraId="55637788"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Public Health England (2016)</w:t>
      </w:r>
      <w:r w:rsidRPr="00D85EC8">
        <w:rPr>
          <w:rFonts w:ascii="Arial" w:hAnsi="Arial" w:cs="Arial"/>
          <w:i/>
          <w:iCs/>
          <w:color w:val="000000" w:themeColor="text1"/>
          <w:lang w:val="en-IN"/>
        </w:rPr>
        <w:t>. Healthcare associated infections (HAI): point prevalence survey, England</w:t>
      </w:r>
      <w:r w:rsidRPr="00D85EC8">
        <w:rPr>
          <w:rFonts w:ascii="Arial" w:hAnsi="Arial" w:cs="Arial"/>
          <w:color w:val="000000" w:themeColor="text1"/>
          <w:lang w:val="en-IN"/>
        </w:rPr>
        <w:t xml:space="preserve">. Available at: </w:t>
      </w:r>
      <w:hyperlink r:id="rId90" w:history="1">
        <w:r w:rsidRPr="00D85EC8">
          <w:rPr>
            <w:rStyle w:val="Hyperlink"/>
            <w:rFonts w:ascii="Arial" w:hAnsi="Arial" w:cs="Arial"/>
            <w:color w:val="000000" w:themeColor="text1"/>
            <w:lang w:val="en-IN"/>
          </w:rPr>
          <w:t>https://www.gov.uk/government/publications/healthcare-associated-infections-hcai-point-prevalence-survey-england</w:t>
        </w:r>
      </w:hyperlink>
      <w:r w:rsidRPr="00D85EC8">
        <w:rPr>
          <w:rFonts w:ascii="Arial" w:hAnsi="Arial" w:cs="Arial"/>
          <w:color w:val="000000" w:themeColor="text1"/>
          <w:lang w:val="en-IN"/>
        </w:rPr>
        <w:t xml:space="preserve"> (Accessed: 12 January 2026)</w:t>
      </w:r>
    </w:p>
    <w:p w14:paraId="63ED847B"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Randles, R. and Finnegan, A., (2023). Guidelines for writing a systematic review. </w:t>
      </w:r>
      <w:r w:rsidRPr="00D85EC8">
        <w:rPr>
          <w:rFonts w:ascii="Arial" w:hAnsi="Arial" w:cs="Arial"/>
          <w:i/>
          <w:iCs/>
          <w:color w:val="000000" w:themeColor="text1"/>
          <w:lang w:val="en-US"/>
        </w:rPr>
        <w:t>Nurse education today</w:t>
      </w:r>
      <w:r w:rsidRPr="00D85EC8">
        <w:rPr>
          <w:rFonts w:ascii="Arial" w:hAnsi="Arial" w:cs="Arial"/>
          <w:color w:val="000000" w:themeColor="text1"/>
          <w:lang w:val="en-US"/>
        </w:rPr>
        <w:t>, </w:t>
      </w:r>
      <w:r w:rsidRPr="00D85EC8">
        <w:rPr>
          <w:rFonts w:ascii="Arial" w:hAnsi="Arial" w:cs="Arial"/>
          <w:i/>
          <w:iCs/>
          <w:color w:val="000000" w:themeColor="text1"/>
          <w:lang w:val="en-US"/>
        </w:rPr>
        <w:t>125</w:t>
      </w:r>
      <w:r w:rsidRPr="00D85EC8">
        <w:rPr>
          <w:rFonts w:ascii="Arial" w:hAnsi="Arial" w:cs="Arial"/>
          <w:color w:val="000000" w:themeColor="text1"/>
          <w:lang w:val="en-US"/>
        </w:rPr>
        <w:t xml:space="preserve">, p.105803. </w:t>
      </w:r>
      <w:hyperlink r:id="rId91" w:history="1">
        <w:r w:rsidRPr="00D85EC8">
          <w:rPr>
            <w:rStyle w:val="Hyperlink"/>
            <w:rFonts w:ascii="Arial" w:hAnsi="Arial" w:cs="Arial"/>
            <w:color w:val="000000" w:themeColor="text1"/>
            <w:lang w:val="en-US"/>
          </w:rPr>
          <w:t>https://www.sciencedirect.com/science/article/pii/S0260691723000977</w:t>
        </w:r>
      </w:hyperlink>
      <w:r w:rsidRPr="00D85EC8">
        <w:rPr>
          <w:rFonts w:ascii="Arial" w:hAnsi="Arial" w:cs="Arial"/>
          <w:color w:val="000000" w:themeColor="text1"/>
          <w:lang w:val="en-US"/>
        </w:rPr>
        <w:t xml:space="preserve"> </w:t>
      </w:r>
    </w:p>
    <w:p w14:paraId="2A0047FD"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Ranoto, L.Q., Ntimana, C.B., Mamogobo, P. and Maimela, E., (2025). Knowledge, attitudes, and practices of infection prevention and control nurses in public hospitals in the Limpopo Province: A qualitative study. </w:t>
      </w:r>
      <w:r w:rsidRPr="00D85EC8">
        <w:rPr>
          <w:rFonts w:ascii="Arial" w:hAnsi="Arial" w:cs="Arial"/>
          <w:i/>
          <w:iCs/>
          <w:color w:val="000000" w:themeColor="text1"/>
          <w:lang w:val="en-IN"/>
        </w:rPr>
        <w:t>International Journal of Environmental Research and Public Health</w:t>
      </w:r>
      <w:r w:rsidRPr="00D85EC8">
        <w:rPr>
          <w:rFonts w:ascii="Arial" w:hAnsi="Arial" w:cs="Arial"/>
          <w:color w:val="000000" w:themeColor="text1"/>
          <w:lang w:val="en-IN"/>
        </w:rPr>
        <w:t>, </w:t>
      </w:r>
      <w:r w:rsidRPr="00D85EC8">
        <w:rPr>
          <w:rFonts w:ascii="Arial" w:hAnsi="Arial" w:cs="Arial"/>
          <w:i/>
          <w:iCs/>
          <w:color w:val="000000" w:themeColor="text1"/>
          <w:lang w:val="en-IN"/>
        </w:rPr>
        <w:t>22</w:t>
      </w:r>
      <w:r w:rsidRPr="00D85EC8">
        <w:rPr>
          <w:rFonts w:ascii="Arial" w:hAnsi="Arial" w:cs="Arial"/>
          <w:color w:val="000000" w:themeColor="text1"/>
          <w:lang w:val="en-IN"/>
        </w:rPr>
        <w:t xml:space="preserve">(1), p.116. </w:t>
      </w:r>
      <w:hyperlink r:id="rId92" w:history="1">
        <w:r w:rsidRPr="00D85EC8">
          <w:rPr>
            <w:rStyle w:val="Hyperlink"/>
            <w:rFonts w:ascii="Arial" w:hAnsi="Arial" w:cs="Arial"/>
            <w:color w:val="000000" w:themeColor="text1"/>
            <w:lang w:val="en-IN"/>
          </w:rPr>
          <w:t>https://www.mdpi.com/1660-4601/22/1/116</w:t>
        </w:r>
      </w:hyperlink>
      <w:r w:rsidRPr="00D85EC8">
        <w:rPr>
          <w:rFonts w:ascii="Arial" w:hAnsi="Arial" w:cs="Arial"/>
          <w:color w:val="000000" w:themeColor="text1"/>
          <w:lang w:val="en-IN"/>
        </w:rPr>
        <w:t xml:space="preserve"> </w:t>
      </w:r>
    </w:p>
    <w:p w14:paraId="67D67E90"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Royal College of Nursing (2017) </w:t>
      </w:r>
      <w:r w:rsidRPr="00D85EC8">
        <w:rPr>
          <w:rStyle w:val="Emphasis"/>
          <w:rFonts w:ascii="Arial" w:hAnsi="Arial" w:cs="Arial"/>
          <w:color w:val="000000" w:themeColor="text1"/>
          <w:sz w:val="22"/>
          <w:szCs w:val="22"/>
        </w:rPr>
        <w:t>Essential Practice for Infection Prevention and Control: Guidance for nursing staff</w:t>
      </w:r>
      <w:r w:rsidRPr="00D85EC8">
        <w:rPr>
          <w:rFonts w:ascii="Arial" w:hAnsi="Arial" w:cs="Arial"/>
          <w:color w:val="000000" w:themeColor="text1"/>
          <w:sz w:val="22"/>
          <w:szCs w:val="22"/>
        </w:rPr>
        <w:t xml:space="preserve">. Publication No. 005940. London: RCN. Available at: </w:t>
      </w:r>
      <w:hyperlink r:id="rId93" w:tgtFrame="_new" w:history="1">
        <w:r w:rsidRPr="00D85EC8">
          <w:rPr>
            <w:rStyle w:val="Hyperlink"/>
            <w:rFonts w:ascii="Arial" w:hAnsi="Arial" w:cs="Arial"/>
            <w:color w:val="000000" w:themeColor="text1"/>
            <w:sz w:val="22"/>
            <w:szCs w:val="22"/>
          </w:rPr>
          <w:t>https://www.rcn.org.uk/-/media/royal-college-of-</w:t>
        </w:r>
        <w:r w:rsidRPr="00D85EC8">
          <w:rPr>
            <w:rStyle w:val="Hyperlink"/>
            <w:rFonts w:ascii="Arial" w:hAnsi="Arial" w:cs="Arial"/>
            <w:color w:val="000000" w:themeColor="text1"/>
            <w:sz w:val="22"/>
            <w:szCs w:val="22"/>
          </w:rPr>
          <w:lastRenderedPageBreak/>
          <w:t>nursing/documents/publications/2017/november/pub-005940.pdf</w:t>
        </w:r>
      </w:hyperlink>
      <w:r w:rsidRPr="00D85EC8">
        <w:rPr>
          <w:rFonts w:ascii="Arial" w:hAnsi="Arial" w:cs="Arial"/>
          <w:color w:val="000000" w:themeColor="text1"/>
          <w:sz w:val="22"/>
          <w:szCs w:val="22"/>
        </w:rPr>
        <w:t xml:space="preserve"> (Accessed: 25 November 2025).</w:t>
      </w:r>
    </w:p>
    <w:p w14:paraId="2AC2495C"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Salam, M.A., Al-Amin, M.Y., Salam, M.T., Pawar, J.S., Akhter, N., Rabaan, A.A. and Alqumber, M.A., (2023). Antimicrobial resistance: a growing serious threat for global public health. In </w:t>
      </w:r>
      <w:r w:rsidRPr="00D85EC8">
        <w:rPr>
          <w:rFonts w:ascii="Arial" w:hAnsi="Arial" w:cs="Arial"/>
          <w:i/>
          <w:iCs/>
          <w:color w:val="000000" w:themeColor="text1"/>
          <w:lang w:val="en-IN"/>
        </w:rPr>
        <w:t>Healthcare</w:t>
      </w:r>
      <w:r w:rsidRPr="00D85EC8">
        <w:rPr>
          <w:rFonts w:ascii="Arial" w:hAnsi="Arial" w:cs="Arial"/>
          <w:color w:val="000000" w:themeColor="text1"/>
          <w:lang w:val="en-IN"/>
        </w:rPr>
        <w:t xml:space="preserve"> (Vol. 11, No. 13, p. 1946). MDPI. </w:t>
      </w:r>
      <w:hyperlink r:id="rId94" w:history="1">
        <w:r w:rsidRPr="00D85EC8">
          <w:rPr>
            <w:rStyle w:val="Hyperlink"/>
            <w:rFonts w:ascii="Arial" w:hAnsi="Arial" w:cs="Arial"/>
            <w:color w:val="000000" w:themeColor="text1"/>
            <w:lang w:val="en-IN"/>
          </w:rPr>
          <w:t>https://pmc.ncbi.nlm.nih.gov/articles/PMC10340576/</w:t>
        </w:r>
      </w:hyperlink>
    </w:p>
    <w:p w14:paraId="7A85093D"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Salem, O. (2019). Knowledge and practices of nurses in infection prevention and control within a tertiary care hospital. </w:t>
      </w:r>
      <w:r w:rsidRPr="00D85EC8">
        <w:rPr>
          <w:rFonts w:ascii="Arial" w:hAnsi="Arial" w:cs="Arial"/>
          <w:i/>
          <w:iCs/>
          <w:color w:val="000000" w:themeColor="text1"/>
          <w:lang w:val="en-IN"/>
        </w:rPr>
        <w:t>Annals of medical and health sciences research</w:t>
      </w:r>
      <w:r w:rsidRPr="00D85EC8">
        <w:rPr>
          <w:rFonts w:ascii="Arial" w:hAnsi="Arial" w:cs="Arial"/>
          <w:color w:val="000000" w:themeColor="text1"/>
          <w:lang w:val="en-IN"/>
        </w:rPr>
        <w:t xml:space="preserve">. </w:t>
      </w:r>
      <w:hyperlink r:id="rId95" w:history="1">
        <w:r w:rsidRPr="00D85EC8">
          <w:rPr>
            <w:rStyle w:val="Hyperlink"/>
            <w:rFonts w:ascii="Arial" w:hAnsi="Arial" w:cs="Arial"/>
            <w:color w:val="000000" w:themeColor="text1"/>
            <w:lang w:val="en-IN"/>
          </w:rPr>
          <w:t>https://www.academia.edu/download/80659571/knowledge-and-practices-of-nurses-in-infection-prevention-and-control-within-a-tertiary-care-hospital.pdf</w:t>
        </w:r>
      </w:hyperlink>
    </w:p>
    <w:p w14:paraId="5CC0598D"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Shah, N., Castro-Sánchez, E., Charani, E., Drumright, L.N. and Holmes, A.H., (2015). Towards changing healthcare workers' behaviour: a qualitative study exploring non-compliance through appraisals of infection prevention and control practices. </w:t>
      </w:r>
      <w:r w:rsidRPr="00D85EC8">
        <w:rPr>
          <w:rFonts w:ascii="Arial" w:hAnsi="Arial" w:cs="Arial"/>
          <w:i/>
          <w:iCs/>
          <w:color w:val="000000" w:themeColor="text1"/>
          <w:lang w:val="en-IN"/>
        </w:rPr>
        <w:t>Journal of Hospital Infection</w:t>
      </w:r>
      <w:r w:rsidRPr="00D85EC8">
        <w:rPr>
          <w:rFonts w:ascii="Arial" w:hAnsi="Arial" w:cs="Arial"/>
          <w:color w:val="000000" w:themeColor="text1"/>
          <w:lang w:val="en-IN"/>
        </w:rPr>
        <w:t>, </w:t>
      </w:r>
      <w:r w:rsidRPr="00D85EC8">
        <w:rPr>
          <w:rFonts w:ascii="Arial" w:hAnsi="Arial" w:cs="Arial"/>
          <w:i/>
          <w:iCs/>
          <w:color w:val="000000" w:themeColor="text1"/>
          <w:lang w:val="en-IN"/>
        </w:rPr>
        <w:t>90</w:t>
      </w:r>
      <w:r w:rsidRPr="00D85EC8">
        <w:rPr>
          <w:rFonts w:ascii="Arial" w:hAnsi="Arial" w:cs="Arial"/>
          <w:color w:val="000000" w:themeColor="text1"/>
          <w:lang w:val="en-IN"/>
        </w:rPr>
        <w:t xml:space="preserve">(2), pp.126-134. </w:t>
      </w:r>
      <w:hyperlink r:id="rId96" w:history="1">
        <w:r w:rsidRPr="00D85EC8">
          <w:rPr>
            <w:rStyle w:val="Hyperlink"/>
            <w:rFonts w:ascii="Arial" w:hAnsi="Arial" w:cs="Arial"/>
            <w:color w:val="000000" w:themeColor="text1"/>
            <w:lang w:val="en-IN"/>
          </w:rPr>
          <w:t>https://www.sciencedirect.com/science/article/pii/S0195670115000791</w:t>
        </w:r>
      </w:hyperlink>
      <w:r w:rsidRPr="00D85EC8">
        <w:rPr>
          <w:rFonts w:ascii="Arial" w:hAnsi="Arial" w:cs="Arial"/>
          <w:color w:val="000000" w:themeColor="text1"/>
          <w:lang w:val="en-IN"/>
        </w:rPr>
        <w:t xml:space="preserve"> </w:t>
      </w:r>
    </w:p>
    <w:p w14:paraId="5A3861BE"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Silva, A.T., Henriques Camelo, S.H., de Souza Terra, F., Rezende Dázio, E.M., Seron Sanches, R. and Rodrigues Resck, Z.M., (2018). PATIENT SAFETY AND THE NURSE'S PERFORMANCE IN HOSPITAL. </w:t>
      </w:r>
      <w:r w:rsidRPr="00D85EC8">
        <w:rPr>
          <w:rFonts w:ascii="Arial" w:hAnsi="Arial" w:cs="Arial"/>
          <w:i/>
          <w:iCs/>
          <w:color w:val="000000" w:themeColor="text1"/>
          <w:lang w:val="en-IN"/>
        </w:rPr>
        <w:t>Journal of Nursing UFPE/Revista de Enfermagem UFPE</w:t>
      </w:r>
      <w:r w:rsidRPr="00D85EC8">
        <w:rPr>
          <w:rFonts w:ascii="Arial" w:hAnsi="Arial" w:cs="Arial"/>
          <w:color w:val="000000" w:themeColor="text1"/>
          <w:lang w:val="en-IN"/>
        </w:rPr>
        <w:t>, </w:t>
      </w:r>
      <w:r w:rsidRPr="00D85EC8">
        <w:rPr>
          <w:rFonts w:ascii="Arial" w:hAnsi="Arial" w:cs="Arial"/>
          <w:i/>
          <w:iCs/>
          <w:color w:val="000000" w:themeColor="text1"/>
          <w:lang w:val="en-IN"/>
        </w:rPr>
        <w:t>12</w:t>
      </w:r>
      <w:r w:rsidRPr="00D85EC8">
        <w:rPr>
          <w:rFonts w:ascii="Arial" w:hAnsi="Arial" w:cs="Arial"/>
          <w:color w:val="000000" w:themeColor="text1"/>
          <w:lang w:val="en-IN"/>
        </w:rPr>
        <w:t xml:space="preserve">(6). </w:t>
      </w:r>
      <w:hyperlink r:id="rId97" w:history="1">
        <w:r w:rsidRPr="00D85EC8">
          <w:rPr>
            <w:rStyle w:val="Hyperlink"/>
            <w:rFonts w:ascii="Arial" w:hAnsi="Arial" w:cs="Arial"/>
            <w:color w:val="000000" w:themeColor="text1"/>
            <w:lang w:val="en-IN"/>
          </w:rPr>
          <w:t>https://d1wqtxts1xzle7.cloudfront.net/82563875/29173-libre.pdf?1648055432=&amp;response-content-disposition=inline%3B+filename%3DSeguranca_do_paciente_e_a_atuacao_do_enf.pdf&amp;Expires=1769077929&amp;Signature=DYcfyLvA7ICdMLXUz1becDD9LBvoMxe7F53oyRP3-Tar1ojDjlkwvN6l2poG~aW3h5tI2-rrIfRZHU2RLq7pldhBZGb93~Oy-fQveRS8Dn2hq0KeQIArBnIWaehzmTaVWu48099TmVLHFOUiZ~7~jLTc5MCjVK3Tzl5eq4~JDs~DH76Cm6a-RFer4owMxbNdcr8TfcyNzu9AYISCelyXBr~3NAB85Qug9b17V~LRCDVRdywUCdlibi9-yao-2RCP~80wXM9eWDdxEQmryJN3fYQDxfZmetPGwBYb8f8k2mP4BUPLSA4uEJQXZo~BDPJdOJ6I1nwoLN6J79A~TzARMw__&amp;Key-Pair-Id=APKAJLOHF5GGSLRBV4ZA</w:t>
        </w:r>
      </w:hyperlink>
      <w:r w:rsidRPr="00D85EC8">
        <w:rPr>
          <w:rFonts w:ascii="Arial" w:hAnsi="Arial" w:cs="Arial"/>
          <w:color w:val="000000" w:themeColor="text1"/>
          <w:lang w:val="en-IN"/>
        </w:rPr>
        <w:t xml:space="preserve"> </w:t>
      </w:r>
    </w:p>
    <w:p w14:paraId="400AA8F7"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Smith, L.E., Serfioti, D., Weston, D., Greenberg, N. and Rubin, G.J. (2022) ‘Adherence to protective measures among healthcare workers in the UK: a cross-sectional study’, </w:t>
      </w:r>
      <w:r w:rsidRPr="00D85EC8">
        <w:rPr>
          <w:rStyle w:val="Emphasis"/>
          <w:rFonts w:ascii="Arial" w:hAnsi="Arial" w:cs="Arial"/>
          <w:color w:val="000000" w:themeColor="text1"/>
          <w:sz w:val="22"/>
          <w:szCs w:val="22"/>
        </w:rPr>
        <w:t>Emergency Medicine Journal</w:t>
      </w:r>
      <w:r w:rsidRPr="00D85EC8">
        <w:rPr>
          <w:rFonts w:ascii="Arial" w:hAnsi="Arial" w:cs="Arial"/>
          <w:color w:val="000000" w:themeColor="text1"/>
          <w:sz w:val="22"/>
          <w:szCs w:val="22"/>
        </w:rPr>
        <w:t xml:space="preserve">, 39(2), pp. 100–105. </w:t>
      </w:r>
      <w:hyperlink r:id="rId98" w:history="1">
        <w:r w:rsidRPr="00D85EC8">
          <w:rPr>
            <w:rStyle w:val="Hyperlink"/>
            <w:rFonts w:ascii="Arial" w:hAnsi="Arial" w:cs="Arial"/>
            <w:color w:val="000000" w:themeColor="text1"/>
            <w:sz w:val="22"/>
            <w:szCs w:val="22"/>
          </w:rPr>
          <w:t>https://emj.bmj.com/content/emermed/39/2/100.full.pdf</w:t>
        </w:r>
      </w:hyperlink>
      <w:r w:rsidRPr="00D85EC8">
        <w:rPr>
          <w:rFonts w:ascii="Arial" w:hAnsi="Arial" w:cs="Arial"/>
          <w:color w:val="000000" w:themeColor="text1"/>
          <w:sz w:val="22"/>
          <w:szCs w:val="22"/>
        </w:rPr>
        <w:t xml:space="preserve"> </w:t>
      </w:r>
    </w:p>
    <w:p w14:paraId="7400D7A1"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lastRenderedPageBreak/>
        <w:t>Smith, V., Smith, A. and Carroll, L., (2025). Quality appraisal tools used in qualitative evidence syntheses of maternity care research: A scoping review. </w:t>
      </w:r>
      <w:r w:rsidRPr="00D85EC8">
        <w:rPr>
          <w:rFonts w:ascii="Arial" w:hAnsi="Arial" w:cs="Arial"/>
          <w:i/>
          <w:iCs/>
          <w:color w:val="000000" w:themeColor="text1"/>
          <w:lang w:val="en-IN"/>
        </w:rPr>
        <w:t>Midwifery</w:t>
      </w:r>
      <w:r w:rsidRPr="00D85EC8">
        <w:rPr>
          <w:rFonts w:ascii="Arial" w:hAnsi="Arial" w:cs="Arial"/>
          <w:color w:val="000000" w:themeColor="text1"/>
          <w:lang w:val="en-IN"/>
        </w:rPr>
        <w:t xml:space="preserve">, p.104479. </w:t>
      </w:r>
      <w:hyperlink r:id="rId99" w:history="1">
        <w:r w:rsidRPr="00D85EC8">
          <w:rPr>
            <w:rStyle w:val="Hyperlink"/>
            <w:rFonts w:ascii="Arial" w:hAnsi="Arial" w:cs="Arial"/>
            <w:color w:val="000000" w:themeColor="text1"/>
            <w:lang w:val="en-IN"/>
          </w:rPr>
          <w:t>https://www.sciencedirect.com/science/article/pii/S0266613825001974</w:t>
        </w:r>
      </w:hyperlink>
      <w:r w:rsidRPr="00D85EC8">
        <w:rPr>
          <w:rFonts w:ascii="Arial" w:hAnsi="Arial" w:cs="Arial"/>
          <w:color w:val="000000" w:themeColor="text1"/>
          <w:lang w:val="en-IN"/>
        </w:rPr>
        <w:t xml:space="preserve"> </w:t>
      </w:r>
    </w:p>
    <w:p w14:paraId="5F5D3BC4"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Sohrabi, C., Franchi, T., Mathew, G., Kerwan, A., Nicola, M., Griffin, M., Agha, M. and Agha, R., (2021). PRISMA 2020 statement: What's new and the importance of reporting guidelines. </w:t>
      </w:r>
      <w:r w:rsidRPr="00D85EC8">
        <w:rPr>
          <w:rFonts w:ascii="Arial" w:hAnsi="Arial" w:cs="Arial"/>
          <w:i/>
          <w:iCs/>
          <w:color w:val="000000" w:themeColor="text1"/>
          <w:lang w:val="en-IN"/>
        </w:rPr>
        <w:t>International Journal of Surgery</w:t>
      </w:r>
      <w:r w:rsidRPr="00D85EC8">
        <w:rPr>
          <w:rFonts w:ascii="Arial" w:hAnsi="Arial" w:cs="Arial"/>
          <w:color w:val="000000" w:themeColor="text1"/>
          <w:lang w:val="en-IN"/>
        </w:rPr>
        <w:t>, </w:t>
      </w:r>
      <w:r w:rsidRPr="00D85EC8">
        <w:rPr>
          <w:rFonts w:ascii="Arial" w:hAnsi="Arial" w:cs="Arial"/>
          <w:i/>
          <w:iCs/>
          <w:color w:val="000000" w:themeColor="text1"/>
          <w:lang w:val="en-IN"/>
        </w:rPr>
        <w:t>88</w:t>
      </w:r>
      <w:r w:rsidRPr="00D85EC8">
        <w:rPr>
          <w:rFonts w:ascii="Arial" w:hAnsi="Arial" w:cs="Arial"/>
          <w:color w:val="000000" w:themeColor="text1"/>
          <w:lang w:val="en-IN"/>
        </w:rPr>
        <w:t xml:space="preserve">, p.105918. </w:t>
      </w:r>
      <w:hyperlink r:id="rId100" w:history="1">
        <w:r w:rsidRPr="00D85EC8">
          <w:rPr>
            <w:rStyle w:val="Hyperlink"/>
            <w:rFonts w:ascii="Arial" w:hAnsi="Arial" w:cs="Arial"/>
            <w:color w:val="000000" w:themeColor="text1"/>
            <w:lang w:val="en-IN"/>
          </w:rPr>
          <w:t>https://www.sciencedirect.com/science/article/pii/S1743919121000522</w:t>
        </w:r>
      </w:hyperlink>
    </w:p>
    <w:p w14:paraId="16CAA6D9"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Soni, S., Yarrarapu, S. N. S. and Tobin, H. E. (2025). Infection Control. </w:t>
      </w:r>
      <w:r w:rsidRPr="00D85EC8">
        <w:rPr>
          <w:rFonts w:ascii="Arial" w:hAnsi="Arial" w:cs="Arial"/>
          <w:i/>
          <w:iCs/>
          <w:color w:val="000000" w:themeColor="text1"/>
          <w:lang w:val="en-IN"/>
        </w:rPr>
        <w:t>StatPearls [Internet]</w:t>
      </w:r>
      <w:r w:rsidRPr="00D85EC8">
        <w:rPr>
          <w:rFonts w:ascii="Arial" w:hAnsi="Arial" w:cs="Arial"/>
          <w:color w:val="000000" w:themeColor="text1"/>
          <w:lang w:val="en-IN"/>
        </w:rPr>
        <w:t xml:space="preserve">. </w:t>
      </w:r>
      <w:hyperlink r:id="rId101" w:history="1">
        <w:r w:rsidRPr="00D85EC8">
          <w:rPr>
            <w:rStyle w:val="Hyperlink"/>
            <w:rFonts w:ascii="Arial" w:hAnsi="Arial" w:cs="Arial"/>
            <w:color w:val="000000" w:themeColor="text1"/>
            <w:lang w:val="en-IN"/>
          </w:rPr>
          <w:t>https://www.ncbi.nlm.nih.gov/books/NBK519017/</w:t>
        </w:r>
      </w:hyperlink>
      <w:r w:rsidRPr="00D85EC8">
        <w:rPr>
          <w:rFonts w:ascii="Arial" w:hAnsi="Arial" w:cs="Arial"/>
          <w:color w:val="000000" w:themeColor="text1"/>
          <w:lang w:val="en-IN"/>
        </w:rPr>
        <w:t xml:space="preserve"> </w:t>
      </w:r>
    </w:p>
    <w:p w14:paraId="776F81BC" w14:textId="77777777" w:rsidR="006509F0" w:rsidRPr="00D85EC8" w:rsidRDefault="006509F0">
      <w:pPr>
        <w:spacing w:line="360" w:lineRule="auto"/>
        <w:jc w:val="both"/>
        <w:rPr>
          <w:rFonts w:ascii="Arial" w:hAnsi="Arial" w:cs="Arial"/>
          <w:color w:val="000000" w:themeColor="text1"/>
          <w:lang w:val="en-US"/>
        </w:rPr>
      </w:pPr>
      <w:bookmarkStart w:id="77" w:name="_Hlk215739482"/>
      <w:r w:rsidRPr="00D85EC8">
        <w:rPr>
          <w:rFonts w:ascii="Arial" w:hAnsi="Arial" w:cs="Arial"/>
          <w:color w:val="000000" w:themeColor="text1"/>
          <w:lang w:val="en-US"/>
        </w:rPr>
        <w:t>Soundararajan</w:t>
      </w:r>
      <w:bookmarkEnd w:id="77"/>
      <w:r w:rsidRPr="00D85EC8">
        <w:rPr>
          <w:rFonts w:ascii="Arial" w:hAnsi="Arial" w:cs="Arial"/>
          <w:color w:val="000000" w:themeColor="text1"/>
          <w:lang w:val="en-US"/>
        </w:rPr>
        <w:t>, M., Saravanakumar, A., Devi, K.P. and Radha, R., 2022. Ethics and Plagiarism: A Researcher’s Perspective. </w:t>
      </w:r>
      <w:r w:rsidRPr="00D85EC8">
        <w:rPr>
          <w:rFonts w:ascii="Arial" w:hAnsi="Arial" w:cs="Arial"/>
          <w:i/>
          <w:iCs/>
          <w:color w:val="000000" w:themeColor="text1"/>
          <w:lang w:val="en-US"/>
        </w:rPr>
        <w:t>Journal for Basic Sciences, 22 (12)</w:t>
      </w:r>
      <w:r w:rsidRPr="00D85EC8">
        <w:rPr>
          <w:rFonts w:ascii="Arial" w:hAnsi="Arial" w:cs="Arial"/>
          <w:color w:val="000000" w:themeColor="text1"/>
          <w:lang w:val="en-US"/>
        </w:rPr>
        <w:t xml:space="preserve">, pp.11-30. </w:t>
      </w:r>
    </w:p>
    <w:p w14:paraId="0BD0FE43"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Storr, J., Kilpatrick, C. and Seale, H., (2025). The relevance of nursing to the achievement of person-centred infection prevention and control. </w:t>
      </w:r>
      <w:r w:rsidRPr="00D85EC8">
        <w:rPr>
          <w:rFonts w:ascii="Arial" w:hAnsi="Arial" w:cs="Arial"/>
          <w:i/>
          <w:iCs/>
          <w:color w:val="000000" w:themeColor="text1"/>
          <w:lang w:val="en-IN"/>
        </w:rPr>
        <w:t>Journal of Research in Nursing</w:t>
      </w:r>
      <w:r w:rsidRPr="00D85EC8">
        <w:rPr>
          <w:rFonts w:ascii="Arial" w:hAnsi="Arial" w:cs="Arial"/>
          <w:color w:val="000000" w:themeColor="text1"/>
          <w:lang w:val="en-IN"/>
        </w:rPr>
        <w:t>, </w:t>
      </w:r>
      <w:r w:rsidRPr="00D85EC8">
        <w:rPr>
          <w:rFonts w:ascii="Arial" w:hAnsi="Arial" w:cs="Arial"/>
          <w:i/>
          <w:iCs/>
          <w:color w:val="000000" w:themeColor="text1"/>
          <w:lang w:val="en-IN"/>
        </w:rPr>
        <w:t>30</w:t>
      </w:r>
      <w:r w:rsidRPr="00D85EC8">
        <w:rPr>
          <w:rFonts w:ascii="Arial" w:hAnsi="Arial" w:cs="Arial"/>
          <w:color w:val="000000" w:themeColor="text1"/>
          <w:lang w:val="en-IN"/>
        </w:rPr>
        <w:t xml:space="preserve">(1), pp.34-44. </w:t>
      </w:r>
      <w:hyperlink r:id="rId102" w:history="1">
        <w:r w:rsidRPr="00D85EC8">
          <w:rPr>
            <w:rStyle w:val="Hyperlink"/>
            <w:rFonts w:ascii="Arial" w:hAnsi="Arial" w:cs="Arial"/>
            <w:color w:val="000000" w:themeColor="text1"/>
            <w:lang w:val="en-IN"/>
          </w:rPr>
          <w:t>https://pmc.ncbi.nlm.nih.gov/articles/PMC11632715/</w:t>
        </w:r>
      </w:hyperlink>
    </w:p>
    <w:p w14:paraId="6BB718A5"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Thandar, M.M., Rahman, M.O., Haruyama, R., Matsuoka, S., Okawa, S., Moriyama, J., Yokobori, Y., Matsubara, C., Nagai, M., Ota, E. and Baba, T., 2022. Effectiveness of infection control teams in reducing healthcare-associated infections: a systematic review and meta-analysis. </w:t>
      </w:r>
      <w:r w:rsidRPr="00D85EC8">
        <w:rPr>
          <w:rFonts w:ascii="Arial" w:hAnsi="Arial" w:cs="Arial"/>
          <w:i/>
          <w:iCs/>
          <w:color w:val="000000" w:themeColor="text1"/>
          <w:sz w:val="22"/>
          <w:szCs w:val="22"/>
        </w:rPr>
        <w:t>International journal of environmental research and public health</w:t>
      </w:r>
      <w:r w:rsidRPr="00D85EC8">
        <w:rPr>
          <w:rFonts w:ascii="Arial" w:hAnsi="Arial" w:cs="Arial"/>
          <w:color w:val="000000" w:themeColor="text1"/>
          <w:sz w:val="22"/>
          <w:szCs w:val="22"/>
        </w:rPr>
        <w:t>, </w:t>
      </w:r>
      <w:r w:rsidRPr="00D85EC8">
        <w:rPr>
          <w:rFonts w:ascii="Arial" w:hAnsi="Arial" w:cs="Arial"/>
          <w:i/>
          <w:iCs/>
          <w:color w:val="000000" w:themeColor="text1"/>
          <w:sz w:val="22"/>
          <w:szCs w:val="22"/>
        </w:rPr>
        <w:t>19</w:t>
      </w:r>
      <w:r w:rsidRPr="00D85EC8">
        <w:rPr>
          <w:rFonts w:ascii="Arial" w:hAnsi="Arial" w:cs="Arial"/>
          <w:color w:val="000000" w:themeColor="text1"/>
          <w:sz w:val="22"/>
          <w:szCs w:val="22"/>
        </w:rPr>
        <w:t xml:space="preserve">(24), p.17075. </w:t>
      </w:r>
      <w:hyperlink r:id="rId103" w:history="1">
        <w:r w:rsidRPr="00D85EC8">
          <w:rPr>
            <w:rStyle w:val="Hyperlink"/>
            <w:rFonts w:ascii="Arial" w:hAnsi="Arial" w:cs="Arial"/>
            <w:color w:val="000000" w:themeColor="text1"/>
            <w:sz w:val="22"/>
            <w:szCs w:val="22"/>
          </w:rPr>
          <w:t>https://www.mdpi.com/1660-4601/19/24/17075</w:t>
        </w:r>
      </w:hyperlink>
      <w:r w:rsidRPr="00D85EC8">
        <w:rPr>
          <w:rFonts w:ascii="Arial" w:hAnsi="Arial" w:cs="Arial"/>
          <w:color w:val="000000" w:themeColor="text1"/>
          <w:sz w:val="22"/>
          <w:szCs w:val="22"/>
        </w:rPr>
        <w:t xml:space="preserve"> </w:t>
      </w:r>
    </w:p>
    <w:p w14:paraId="6A3956A5"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Thandar, M.M., Rahman, M.O., Haruyama, R., Matsuoka, S., Okawa, S., Moriyama, J., Yokobori, Y., Matsubara, C., Nagai, M., Ota, E. and Baba, T., 2022. Effectiveness of infection control teams in reducing healthcare-associated infections: a systematic review and meta-analysis. </w:t>
      </w:r>
      <w:r w:rsidRPr="00D85EC8">
        <w:rPr>
          <w:rFonts w:ascii="Arial" w:hAnsi="Arial" w:cs="Arial"/>
          <w:i/>
          <w:iCs/>
          <w:color w:val="000000" w:themeColor="text1"/>
          <w:lang w:val="en-IN"/>
        </w:rPr>
        <w:t>International journal of environmental research and public health</w:t>
      </w:r>
      <w:r w:rsidRPr="00D85EC8">
        <w:rPr>
          <w:rFonts w:ascii="Arial" w:hAnsi="Arial" w:cs="Arial"/>
          <w:color w:val="000000" w:themeColor="text1"/>
          <w:lang w:val="en-IN"/>
        </w:rPr>
        <w:t>, </w:t>
      </w:r>
      <w:r w:rsidRPr="00D85EC8">
        <w:rPr>
          <w:rFonts w:ascii="Arial" w:hAnsi="Arial" w:cs="Arial"/>
          <w:i/>
          <w:iCs/>
          <w:color w:val="000000" w:themeColor="text1"/>
          <w:lang w:val="en-IN"/>
        </w:rPr>
        <w:t>19</w:t>
      </w:r>
      <w:r w:rsidRPr="00D85EC8">
        <w:rPr>
          <w:rFonts w:ascii="Arial" w:hAnsi="Arial" w:cs="Arial"/>
          <w:color w:val="000000" w:themeColor="text1"/>
          <w:lang w:val="en-IN"/>
        </w:rPr>
        <w:t xml:space="preserve">(24), p.17075. </w:t>
      </w:r>
      <w:hyperlink r:id="rId104" w:history="1">
        <w:r w:rsidRPr="00D85EC8">
          <w:rPr>
            <w:rStyle w:val="Hyperlink"/>
            <w:rFonts w:ascii="Arial" w:hAnsi="Arial" w:cs="Arial"/>
            <w:color w:val="000000" w:themeColor="text1"/>
            <w:lang w:val="en-IN"/>
          </w:rPr>
          <w:t>https://www.mdpi.com/1660-4601/19/24/17075</w:t>
        </w:r>
      </w:hyperlink>
      <w:r w:rsidRPr="00D85EC8">
        <w:rPr>
          <w:rFonts w:ascii="Arial" w:hAnsi="Arial" w:cs="Arial"/>
          <w:color w:val="000000" w:themeColor="text1"/>
          <w:lang w:val="en-IN"/>
        </w:rPr>
        <w:t xml:space="preserve"> </w:t>
      </w:r>
    </w:p>
    <w:p w14:paraId="34BDD694"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The government of the UK (2025) </w:t>
      </w:r>
      <w:r w:rsidRPr="00D85EC8">
        <w:rPr>
          <w:rFonts w:ascii="Arial" w:hAnsi="Arial" w:cs="Arial"/>
          <w:i/>
          <w:iCs/>
          <w:color w:val="000000" w:themeColor="text1"/>
        </w:rPr>
        <w:t>UKHSA publishes latest survey on healthcare-associated infections</w:t>
      </w:r>
      <w:r w:rsidRPr="00D85EC8">
        <w:rPr>
          <w:rFonts w:ascii="Arial" w:hAnsi="Arial" w:cs="Arial"/>
          <w:color w:val="000000" w:themeColor="text1"/>
        </w:rPr>
        <w:t xml:space="preserve">. Available at: </w:t>
      </w:r>
      <w:hyperlink r:id="rId105">
        <w:r w:rsidRPr="00D85EC8">
          <w:rPr>
            <w:rStyle w:val="Hyperlink"/>
            <w:rFonts w:ascii="Arial" w:hAnsi="Arial" w:cs="Arial"/>
            <w:color w:val="000000" w:themeColor="text1"/>
          </w:rPr>
          <w:t>https://www.gov.uk/government/news/ukhsa-publishes-latest-survey-on-healthcare-associated-infections</w:t>
        </w:r>
      </w:hyperlink>
      <w:r w:rsidRPr="00D85EC8">
        <w:rPr>
          <w:rFonts w:ascii="Arial" w:hAnsi="Arial" w:cs="Arial"/>
          <w:color w:val="000000" w:themeColor="text1"/>
        </w:rPr>
        <w:t xml:space="preserve"> (Accessed 11 November 2025)</w:t>
      </w:r>
    </w:p>
    <w:p w14:paraId="71DDAF0C"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t xml:space="preserve">Travers, J., Herzig, C.T., Pogorzelska-Maziarz, M., Carter, E., Cohen, C.C., Semeraro, P.K., Bjarnadottir, R.I. and Stone, P.W. (2015) ‘Perceived barriers to infection prevention and control for nursing home certified nursing assistants: a qualitative study’, </w:t>
      </w:r>
      <w:r w:rsidRPr="00D85EC8">
        <w:rPr>
          <w:rStyle w:val="Emphasis"/>
          <w:rFonts w:ascii="Arial" w:hAnsi="Arial" w:cs="Arial"/>
          <w:color w:val="000000" w:themeColor="text1"/>
          <w:sz w:val="22"/>
          <w:szCs w:val="22"/>
        </w:rPr>
        <w:t>Geriatric Nursing</w:t>
      </w:r>
      <w:r w:rsidRPr="00D85EC8">
        <w:rPr>
          <w:rFonts w:ascii="Arial" w:hAnsi="Arial" w:cs="Arial"/>
          <w:color w:val="000000" w:themeColor="text1"/>
          <w:sz w:val="22"/>
          <w:szCs w:val="22"/>
        </w:rPr>
        <w:t xml:space="preserve">, 36(5), pp. 355–360. </w:t>
      </w:r>
      <w:hyperlink r:id="rId106" w:history="1">
        <w:r w:rsidRPr="00D85EC8">
          <w:rPr>
            <w:rStyle w:val="Hyperlink"/>
            <w:rFonts w:ascii="Arial" w:hAnsi="Arial" w:cs="Arial"/>
            <w:color w:val="000000" w:themeColor="text1"/>
            <w:sz w:val="22"/>
            <w:szCs w:val="22"/>
          </w:rPr>
          <w:t>https://pmc.ncbi.nlm.nih.gov/articles/PMC4600411/pdf/nihms689518.pdf</w:t>
        </w:r>
      </w:hyperlink>
      <w:r w:rsidRPr="00D85EC8">
        <w:rPr>
          <w:rFonts w:ascii="Arial" w:hAnsi="Arial" w:cs="Arial"/>
          <w:color w:val="000000" w:themeColor="text1"/>
          <w:sz w:val="22"/>
          <w:szCs w:val="22"/>
        </w:rPr>
        <w:t xml:space="preserve"> </w:t>
      </w:r>
    </w:p>
    <w:p w14:paraId="609163E8" w14:textId="77777777" w:rsidR="006509F0" w:rsidRPr="00D85EC8" w:rsidRDefault="006509F0">
      <w:pPr>
        <w:pStyle w:val="NormalWeb"/>
        <w:spacing w:line="360" w:lineRule="auto"/>
        <w:rPr>
          <w:rFonts w:ascii="Arial" w:hAnsi="Arial" w:cs="Arial"/>
          <w:color w:val="000000" w:themeColor="text1"/>
          <w:sz w:val="22"/>
          <w:szCs w:val="22"/>
        </w:rPr>
      </w:pPr>
      <w:r w:rsidRPr="00D85EC8">
        <w:rPr>
          <w:rFonts w:ascii="Arial" w:hAnsi="Arial" w:cs="Arial"/>
          <w:color w:val="000000" w:themeColor="text1"/>
          <w:sz w:val="22"/>
          <w:szCs w:val="22"/>
        </w:rPr>
        <w:lastRenderedPageBreak/>
        <w:t xml:space="preserve">UK Health Security Agency (2024) </w:t>
      </w:r>
      <w:r w:rsidRPr="00D85EC8">
        <w:rPr>
          <w:rStyle w:val="Emphasis"/>
          <w:rFonts w:ascii="Arial" w:hAnsi="Arial" w:cs="Arial"/>
          <w:color w:val="000000" w:themeColor="text1"/>
          <w:sz w:val="22"/>
          <w:szCs w:val="22"/>
        </w:rPr>
        <w:t>Point prevalence survey on healthcare-associated infections, antimicrobial use and antimicrobial stewardship in England 2023: National report</w:t>
      </w:r>
      <w:r w:rsidRPr="00D85EC8">
        <w:rPr>
          <w:rFonts w:ascii="Arial" w:hAnsi="Arial" w:cs="Arial"/>
          <w:color w:val="000000" w:themeColor="text1"/>
          <w:sz w:val="22"/>
          <w:szCs w:val="22"/>
        </w:rPr>
        <w:t xml:space="preserve">. [pdf] Available at: </w:t>
      </w:r>
      <w:hyperlink r:id="rId107" w:tgtFrame="_new" w:history="1">
        <w:r w:rsidRPr="00D85EC8">
          <w:rPr>
            <w:rStyle w:val="Hyperlink"/>
            <w:rFonts w:ascii="Arial" w:hAnsi="Arial" w:cs="Arial"/>
            <w:color w:val="000000" w:themeColor="text1"/>
            <w:sz w:val="22"/>
            <w:szCs w:val="22"/>
          </w:rPr>
          <w:t>https://assets.publishing.service.gov.uk/media/6827325d010c5c28d1c7e728/HCAI-AMU-PPS-2023-report.pdf</w:t>
        </w:r>
      </w:hyperlink>
      <w:r w:rsidRPr="00D85EC8">
        <w:rPr>
          <w:rFonts w:ascii="Arial" w:hAnsi="Arial" w:cs="Arial"/>
          <w:color w:val="000000" w:themeColor="text1"/>
          <w:sz w:val="22"/>
          <w:szCs w:val="22"/>
        </w:rPr>
        <w:t xml:space="preserve"> (Accessed: 24 November 2025).</w:t>
      </w:r>
    </w:p>
    <w:p w14:paraId="44B2A18F"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Valentidenta, W.M. and Pribadi, F. (2025) ‘Transforming Heart Failure Care: Exploring the Effectiveness and Cost Efficiency of Nurse-Led Telehealth Intervention’, </w:t>
      </w:r>
      <w:r w:rsidRPr="00D85EC8">
        <w:rPr>
          <w:rFonts w:ascii="Arial" w:hAnsi="Arial" w:cs="Arial"/>
          <w:i/>
          <w:iCs/>
          <w:color w:val="000000" w:themeColor="text1"/>
        </w:rPr>
        <w:t>Hospital Topics</w:t>
      </w:r>
      <w:r w:rsidRPr="00D85EC8">
        <w:rPr>
          <w:rFonts w:ascii="Arial" w:hAnsi="Arial" w:cs="Arial"/>
          <w:color w:val="000000" w:themeColor="text1"/>
        </w:rPr>
        <w:t xml:space="preserve">, pp.1-9. Available at:  </w:t>
      </w:r>
      <w:hyperlink r:id="rId108" w:history="1">
        <w:r w:rsidRPr="00D85EC8">
          <w:rPr>
            <w:rStyle w:val="Hyperlink"/>
            <w:rFonts w:ascii="Arial" w:hAnsi="Arial" w:cs="Arial"/>
            <w:color w:val="000000" w:themeColor="text1"/>
          </w:rPr>
          <w:t>https://www.tandfonline.com/doi/abs/10.1080/00185868.2025.2560313</w:t>
        </w:r>
      </w:hyperlink>
      <w:r w:rsidRPr="00D85EC8">
        <w:rPr>
          <w:rFonts w:ascii="Arial" w:hAnsi="Arial" w:cs="Arial"/>
          <w:color w:val="000000" w:themeColor="text1"/>
        </w:rPr>
        <w:t>(Accessed 10 November 2025)</w:t>
      </w:r>
    </w:p>
    <w:p w14:paraId="13ECC278"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Vatkar, A., Kale, S., Shyam, A. and Srivastava, S., (2025). Understanding the Levels of Evidence in Medical Research. </w:t>
      </w:r>
      <w:r w:rsidRPr="00D85EC8">
        <w:rPr>
          <w:rFonts w:ascii="Arial" w:hAnsi="Arial" w:cs="Arial"/>
          <w:i/>
          <w:iCs/>
          <w:color w:val="000000" w:themeColor="text1"/>
          <w:lang w:val="en-IN"/>
        </w:rPr>
        <w:t>Journal of orthopaedic case reports</w:t>
      </w:r>
      <w:r w:rsidRPr="00D85EC8">
        <w:rPr>
          <w:rFonts w:ascii="Arial" w:hAnsi="Arial" w:cs="Arial"/>
          <w:color w:val="000000" w:themeColor="text1"/>
          <w:lang w:val="en-IN"/>
        </w:rPr>
        <w:t>, </w:t>
      </w:r>
      <w:r w:rsidRPr="00D85EC8">
        <w:rPr>
          <w:rFonts w:ascii="Arial" w:hAnsi="Arial" w:cs="Arial"/>
          <w:i/>
          <w:iCs/>
          <w:color w:val="000000" w:themeColor="text1"/>
          <w:lang w:val="en-IN"/>
        </w:rPr>
        <w:t>15</w:t>
      </w:r>
      <w:r w:rsidRPr="00D85EC8">
        <w:rPr>
          <w:rFonts w:ascii="Arial" w:hAnsi="Arial" w:cs="Arial"/>
          <w:color w:val="000000" w:themeColor="text1"/>
          <w:lang w:val="en-IN"/>
        </w:rPr>
        <w:t xml:space="preserve">(5), p.6. </w:t>
      </w:r>
      <w:hyperlink r:id="rId109" w:history="1">
        <w:r w:rsidRPr="00D85EC8">
          <w:rPr>
            <w:rStyle w:val="Hyperlink"/>
            <w:rFonts w:ascii="Arial" w:hAnsi="Arial" w:cs="Arial"/>
            <w:color w:val="000000" w:themeColor="text1"/>
            <w:lang w:val="en-IN"/>
          </w:rPr>
          <w:t>https://pmc.ncbi.nlm.nih.gov/articles/PMC12064251/</w:t>
        </w:r>
      </w:hyperlink>
      <w:r w:rsidRPr="00D85EC8">
        <w:rPr>
          <w:rFonts w:ascii="Arial" w:hAnsi="Arial" w:cs="Arial"/>
          <w:color w:val="000000" w:themeColor="text1"/>
          <w:lang w:val="en-IN"/>
        </w:rPr>
        <w:t xml:space="preserve"> </w:t>
      </w:r>
    </w:p>
    <w:p w14:paraId="7CED2F0F"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Voidazan, S., Albu, S., Toth, R., Grigorescu, B., Rachita, A. and Moldovan, I. (2020) ‘Healthcare associated infections—a new pathology in medical practice?’, </w:t>
      </w:r>
      <w:r w:rsidRPr="00D85EC8">
        <w:rPr>
          <w:rFonts w:ascii="Arial" w:hAnsi="Arial" w:cs="Arial"/>
          <w:i/>
          <w:iCs/>
          <w:color w:val="000000" w:themeColor="text1"/>
        </w:rPr>
        <w:t>International journal of environmental research and public health</w:t>
      </w:r>
      <w:r w:rsidRPr="00D85EC8">
        <w:rPr>
          <w:rFonts w:ascii="Arial" w:hAnsi="Arial" w:cs="Arial"/>
          <w:color w:val="000000" w:themeColor="text1"/>
        </w:rPr>
        <w:t xml:space="preserve">, 17(3), p.760. Available at:      </w:t>
      </w:r>
      <w:hyperlink r:id="rId110" w:history="1">
        <w:r w:rsidRPr="00D85EC8">
          <w:rPr>
            <w:rStyle w:val="Hyperlink"/>
            <w:rFonts w:ascii="Arial" w:hAnsi="Arial" w:cs="Arial"/>
            <w:color w:val="000000" w:themeColor="text1"/>
          </w:rPr>
          <w:t>https://www.mdpi.com/1660-4601/17/3/760</w:t>
        </w:r>
      </w:hyperlink>
      <w:r w:rsidRPr="00D85EC8">
        <w:rPr>
          <w:rFonts w:ascii="Arial" w:hAnsi="Arial" w:cs="Arial"/>
          <w:color w:val="000000" w:themeColor="text1"/>
        </w:rPr>
        <w:t xml:space="preserve"> (Accessed 10 November 2025)</w:t>
      </w:r>
    </w:p>
    <w:p w14:paraId="32335EDE"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WHO (2022). </w:t>
      </w:r>
      <w:r w:rsidRPr="00D85EC8">
        <w:rPr>
          <w:rFonts w:ascii="Arial" w:hAnsi="Arial" w:cs="Arial"/>
          <w:i/>
          <w:iCs/>
          <w:color w:val="000000" w:themeColor="text1"/>
          <w:lang w:val="en-IN"/>
        </w:rPr>
        <w:t>Health inequities lead to early death in many persons with disabilities</w:t>
      </w:r>
      <w:r w:rsidRPr="00D85EC8">
        <w:rPr>
          <w:rFonts w:ascii="Arial" w:hAnsi="Arial" w:cs="Arial"/>
          <w:color w:val="000000" w:themeColor="text1"/>
          <w:lang w:val="en-IN"/>
        </w:rPr>
        <w:t xml:space="preserve">. Available  at: </w:t>
      </w:r>
      <w:hyperlink r:id="rId111" w:history="1">
        <w:r w:rsidRPr="00D85EC8">
          <w:rPr>
            <w:rStyle w:val="Hyperlink"/>
            <w:rFonts w:ascii="Arial" w:hAnsi="Arial" w:cs="Arial"/>
            <w:color w:val="000000" w:themeColor="text1"/>
            <w:lang w:val="en-IN"/>
          </w:rPr>
          <w:t>https://www.who.int/news/item/02-12-2022-health-inequities-lead-to-early-death-in-many-persons-with-disabilities</w:t>
        </w:r>
      </w:hyperlink>
      <w:r w:rsidRPr="00D85EC8">
        <w:rPr>
          <w:rFonts w:ascii="Arial" w:hAnsi="Arial" w:cs="Arial"/>
          <w:color w:val="000000" w:themeColor="text1"/>
          <w:lang w:val="en-US"/>
        </w:rPr>
        <w:t xml:space="preserve"> (Accessed 22 January 2026)</w:t>
      </w:r>
    </w:p>
    <w:p w14:paraId="77CB2D68"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 xml:space="preserve">WHO (2022a). </w:t>
      </w:r>
      <w:r w:rsidRPr="00D85EC8">
        <w:rPr>
          <w:rFonts w:ascii="Arial" w:hAnsi="Arial" w:cs="Arial"/>
          <w:i/>
          <w:iCs/>
          <w:color w:val="000000" w:themeColor="text1"/>
          <w:lang w:val="en-IN"/>
        </w:rPr>
        <w:t>WHO launches first ever global report on infection prevention and control</w:t>
      </w:r>
      <w:r w:rsidRPr="00D85EC8">
        <w:rPr>
          <w:rFonts w:ascii="Arial" w:hAnsi="Arial" w:cs="Arial"/>
          <w:color w:val="000000" w:themeColor="text1"/>
          <w:lang w:val="en-IN"/>
        </w:rPr>
        <w:t xml:space="preserve">. Available at: </w:t>
      </w:r>
      <w:hyperlink r:id="rId112" w:history="1">
        <w:r w:rsidRPr="00D85EC8">
          <w:rPr>
            <w:rStyle w:val="Hyperlink"/>
            <w:rFonts w:ascii="Arial" w:hAnsi="Arial" w:cs="Arial"/>
            <w:color w:val="000000" w:themeColor="text1"/>
            <w:lang w:val="en-IN"/>
          </w:rPr>
          <w:t>https://www.who.int/news/item/06-05-2022-who-launches-first-ever-global-report-on-infection-prevention-and-control</w:t>
        </w:r>
      </w:hyperlink>
      <w:r w:rsidRPr="00D85EC8">
        <w:rPr>
          <w:rFonts w:ascii="Arial" w:hAnsi="Arial" w:cs="Arial"/>
          <w:color w:val="000000" w:themeColor="text1"/>
          <w:lang w:val="en-US"/>
        </w:rPr>
        <w:t xml:space="preserve"> </w:t>
      </w:r>
      <w:r w:rsidRPr="00D85EC8">
        <w:rPr>
          <w:rFonts w:ascii="Arial" w:hAnsi="Arial" w:cs="Arial"/>
          <w:color w:val="000000" w:themeColor="text1"/>
        </w:rPr>
        <w:t>(</w:t>
      </w:r>
      <w:r w:rsidRPr="00D85EC8">
        <w:rPr>
          <w:rFonts w:ascii="Arial" w:hAnsi="Arial" w:cs="Arial"/>
          <w:color w:val="000000" w:themeColor="text1"/>
          <w:lang w:val="en-US"/>
        </w:rPr>
        <w:t>Accessed 22 January 2026</w:t>
      </w:r>
      <w:r w:rsidRPr="00D85EC8">
        <w:rPr>
          <w:rFonts w:ascii="Arial" w:hAnsi="Arial" w:cs="Arial"/>
          <w:color w:val="000000" w:themeColor="text1"/>
        </w:rPr>
        <w:t>)</w:t>
      </w:r>
    </w:p>
    <w:p w14:paraId="4899E8EA" w14:textId="77777777" w:rsidR="006509F0" w:rsidRPr="00D85EC8" w:rsidRDefault="006509F0">
      <w:pPr>
        <w:spacing w:line="360" w:lineRule="auto"/>
        <w:jc w:val="both"/>
        <w:rPr>
          <w:rFonts w:ascii="Arial" w:hAnsi="Arial" w:cs="Arial"/>
          <w:color w:val="000000" w:themeColor="text1"/>
        </w:rPr>
      </w:pPr>
      <w:r w:rsidRPr="00D85EC8">
        <w:rPr>
          <w:rFonts w:ascii="Arial" w:hAnsi="Arial" w:cs="Arial"/>
          <w:color w:val="000000" w:themeColor="text1"/>
        </w:rPr>
        <w:t xml:space="preserve">WHO (2025) </w:t>
      </w:r>
      <w:r w:rsidRPr="00D85EC8">
        <w:rPr>
          <w:rFonts w:ascii="Arial" w:hAnsi="Arial" w:cs="Arial"/>
          <w:i/>
          <w:iCs/>
          <w:color w:val="000000" w:themeColor="text1"/>
        </w:rPr>
        <w:t>HAI</w:t>
      </w:r>
      <w:r w:rsidRPr="00D85EC8">
        <w:rPr>
          <w:rFonts w:ascii="Arial" w:hAnsi="Arial" w:cs="Arial"/>
          <w:color w:val="000000" w:themeColor="text1"/>
        </w:rPr>
        <w:t xml:space="preserve"> Available at:</w:t>
      </w:r>
      <w:hyperlink r:id="rId113" w:anchor=":~:text=HAIs%20are%20often%20difficult%20to,is%20also%20available%20for%20download" w:history="1">
        <w:r w:rsidRPr="00D85EC8">
          <w:rPr>
            <w:rStyle w:val="Hyperlink"/>
            <w:rFonts w:ascii="Arial" w:hAnsi="Arial" w:cs="Arial"/>
            <w:color w:val="000000" w:themeColor="text1"/>
          </w:rPr>
          <w:t xml:space="preserve"> https://www.who.int/publications/i/item/9789240103986#:~:text=HAIs%20are%20often%20difficult%20to,is%20also%20available%20for%20download</w:t>
        </w:r>
      </w:hyperlink>
      <w:r w:rsidRPr="00D85EC8">
        <w:rPr>
          <w:rFonts w:ascii="Arial" w:hAnsi="Arial" w:cs="Arial"/>
          <w:color w:val="000000" w:themeColor="text1"/>
        </w:rPr>
        <w:t>. (Accessed 10 November 2025)</w:t>
      </w:r>
    </w:p>
    <w:p w14:paraId="538935D8"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Williams, L., Cooper, T., Bradford, L., Cooledge, B., Elner, F., Fisher, D., Huws, J.C., Jones, L., Morris, S., Rowe, N. and Sengwe, R., (2019). An evaluation of an infection prevention link nurse programme in community hospitals and development of an implementation model. </w:t>
      </w:r>
      <w:r w:rsidRPr="00D85EC8">
        <w:rPr>
          <w:rFonts w:ascii="Arial" w:hAnsi="Arial" w:cs="Arial"/>
          <w:i/>
          <w:iCs/>
          <w:color w:val="000000" w:themeColor="text1"/>
          <w:lang w:val="en-IN"/>
        </w:rPr>
        <w:t>Journal of infection prevention</w:t>
      </w:r>
      <w:r w:rsidRPr="00D85EC8">
        <w:rPr>
          <w:rFonts w:ascii="Arial" w:hAnsi="Arial" w:cs="Arial"/>
          <w:color w:val="000000" w:themeColor="text1"/>
          <w:lang w:val="en-IN"/>
        </w:rPr>
        <w:t>, </w:t>
      </w:r>
      <w:r w:rsidRPr="00D85EC8">
        <w:rPr>
          <w:rFonts w:ascii="Arial" w:hAnsi="Arial" w:cs="Arial"/>
          <w:i/>
          <w:iCs/>
          <w:color w:val="000000" w:themeColor="text1"/>
          <w:lang w:val="en-IN"/>
        </w:rPr>
        <w:t>20</w:t>
      </w:r>
      <w:r w:rsidRPr="00D85EC8">
        <w:rPr>
          <w:rFonts w:ascii="Arial" w:hAnsi="Arial" w:cs="Arial"/>
          <w:color w:val="000000" w:themeColor="text1"/>
          <w:lang w:val="en-IN"/>
        </w:rPr>
        <w:t xml:space="preserve">(1), pp.37-45. </w:t>
      </w:r>
      <w:hyperlink r:id="rId114" w:history="1">
        <w:r w:rsidRPr="00D85EC8">
          <w:rPr>
            <w:rStyle w:val="Hyperlink"/>
            <w:rFonts w:ascii="Arial" w:hAnsi="Arial" w:cs="Arial"/>
            <w:color w:val="000000" w:themeColor="text1"/>
            <w:lang w:val="en-IN"/>
          </w:rPr>
          <w:t>https://pmc.ncbi.nlm.nih.gov/articles/PMC6346324/pdf/10.1177_1757177418789480.pdf</w:t>
        </w:r>
      </w:hyperlink>
      <w:r w:rsidRPr="00D85EC8">
        <w:rPr>
          <w:rFonts w:ascii="Arial" w:hAnsi="Arial" w:cs="Arial"/>
          <w:color w:val="000000" w:themeColor="text1"/>
          <w:lang w:val="en-IN"/>
        </w:rPr>
        <w:t xml:space="preserve"> </w:t>
      </w:r>
    </w:p>
    <w:p w14:paraId="51E37B54"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lastRenderedPageBreak/>
        <w:t>Wynn, M., (2024). Perceptions and digitalisation of outbreak management in UK health services: A cross-sectional survey. </w:t>
      </w:r>
      <w:r w:rsidRPr="00D85EC8">
        <w:rPr>
          <w:rFonts w:ascii="Arial" w:hAnsi="Arial" w:cs="Arial"/>
          <w:i/>
          <w:iCs/>
          <w:color w:val="000000" w:themeColor="text1"/>
          <w:lang w:val="en-IN"/>
        </w:rPr>
        <w:t>Journal of Infection Prevention</w:t>
      </w:r>
      <w:r w:rsidRPr="00D85EC8">
        <w:rPr>
          <w:rFonts w:ascii="Arial" w:hAnsi="Arial" w:cs="Arial"/>
          <w:color w:val="000000" w:themeColor="text1"/>
          <w:lang w:val="en-IN"/>
        </w:rPr>
        <w:t>, </w:t>
      </w:r>
      <w:r w:rsidRPr="00D85EC8">
        <w:rPr>
          <w:rFonts w:ascii="Arial" w:hAnsi="Arial" w:cs="Arial"/>
          <w:i/>
          <w:iCs/>
          <w:color w:val="000000" w:themeColor="text1"/>
          <w:lang w:val="en-IN"/>
        </w:rPr>
        <w:t>25</w:t>
      </w:r>
      <w:r w:rsidRPr="00D85EC8">
        <w:rPr>
          <w:rFonts w:ascii="Arial" w:hAnsi="Arial" w:cs="Arial"/>
          <w:color w:val="000000" w:themeColor="text1"/>
          <w:lang w:val="en-IN"/>
        </w:rPr>
        <w:t xml:space="preserve">(4), pp.134-141. </w:t>
      </w:r>
      <w:hyperlink r:id="rId115" w:history="1">
        <w:r w:rsidRPr="00D85EC8">
          <w:rPr>
            <w:rStyle w:val="Hyperlink"/>
            <w:rFonts w:ascii="Arial" w:hAnsi="Arial" w:cs="Arial"/>
            <w:color w:val="000000" w:themeColor="text1"/>
            <w:lang w:val="en-IN"/>
          </w:rPr>
          <w:t>https://journals.sagepub.com/doi/pdf/10.1177/17571774241239221</w:t>
        </w:r>
      </w:hyperlink>
      <w:r w:rsidRPr="00D85EC8">
        <w:rPr>
          <w:rFonts w:ascii="Arial" w:hAnsi="Arial" w:cs="Arial"/>
          <w:color w:val="000000" w:themeColor="text1"/>
          <w:lang w:val="en-IN"/>
        </w:rPr>
        <w:t xml:space="preserve"> </w:t>
      </w:r>
    </w:p>
    <w:p w14:paraId="1EFF39E2" w14:textId="77777777" w:rsidR="006509F0" w:rsidRPr="00D85EC8" w:rsidRDefault="006509F0" w:rsidP="006509F0">
      <w:pPr>
        <w:spacing w:line="360" w:lineRule="auto"/>
        <w:jc w:val="both"/>
        <w:rPr>
          <w:rFonts w:ascii="Arial" w:hAnsi="Arial" w:cs="Arial"/>
          <w:color w:val="000000" w:themeColor="text1"/>
          <w:lang w:val="en-IN"/>
        </w:rPr>
      </w:pPr>
      <w:r w:rsidRPr="00D85EC8">
        <w:rPr>
          <w:rFonts w:ascii="Arial" w:hAnsi="Arial" w:cs="Arial"/>
          <w:color w:val="000000" w:themeColor="text1"/>
          <w:lang w:val="en-IN"/>
        </w:rPr>
        <w:t>Yilma, M., Taye, G., Tefera, M., Tassew, B., Fentie, A.M. and Abebe, W., (2024). Exploring barriers to and facilitators of infection prevention and control practices in the Pediatrics and Child Health Department of Tikur Anbessa Specialized Hospital, Ethiopia. </w:t>
      </w:r>
      <w:r w:rsidRPr="00D85EC8">
        <w:rPr>
          <w:rFonts w:ascii="Arial" w:hAnsi="Arial" w:cs="Arial"/>
          <w:i/>
          <w:iCs/>
          <w:color w:val="000000" w:themeColor="text1"/>
          <w:lang w:val="en-IN"/>
        </w:rPr>
        <w:t>Antimicrobial Resistance &amp; Infection Control</w:t>
      </w:r>
      <w:r w:rsidRPr="00D85EC8">
        <w:rPr>
          <w:rFonts w:ascii="Arial" w:hAnsi="Arial" w:cs="Arial"/>
          <w:color w:val="000000" w:themeColor="text1"/>
          <w:lang w:val="en-IN"/>
        </w:rPr>
        <w:t>, </w:t>
      </w:r>
      <w:r w:rsidRPr="00D85EC8">
        <w:rPr>
          <w:rFonts w:ascii="Arial" w:hAnsi="Arial" w:cs="Arial"/>
          <w:i/>
          <w:iCs/>
          <w:color w:val="000000" w:themeColor="text1"/>
          <w:lang w:val="en-IN"/>
        </w:rPr>
        <w:t>13</w:t>
      </w:r>
      <w:r w:rsidRPr="00D85EC8">
        <w:rPr>
          <w:rFonts w:ascii="Arial" w:hAnsi="Arial" w:cs="Arial"/>
          <w:color w:val="000000" w:themeColor="text1"/>
          <w:lang w:val="en-IN"/>
        </w:rPr>
        <w:t xml:space="preserve">(1), p.121. </w:t>
      </w:r>
      <w:hyperlink r:id="rId116" w:history="1">
        <w:r w:rsidRPr="00D85EC8">
          <w:rPr>
            <w:rStyle w:val="Hyperlink"/>
            <w:rFonts w:ascii="Arial" w:hAnsi="Arial" w:cs="Arial"/>
            <w:color w:val="000000" w:themeColor="text1"/>
            <w:lang w:val="en-IN"/>
          </w:rPr>
          <w:t>https://pmc.ncbi.nlm.nih.gov/articles/PMC11463063/</w:t>
        </w:r>
      </w:hyperlink>
      <w:r w:rsidRPr="00D85EC8">
        <w:rPr>
          <w:rFonts w:ascii="Arial" w:hAnsi="Arial" w:cs="Arial"/>
          <w:color w:val="000000" w:themeColor="text1"/>
          <w:lang w:val="en-IN"/>
        </w:rPr>
        <w:t xml:space="preserve"> </w:t>
      </w:r>
    </w:p>
    <w:p w14:paraId="405C49F3" w14:textId="77777777" w:rsidR="006509F0" w:rsidRPr="00D85EC8" w:rsidRDefault="006509F0" w:rsidP="006008EF">
      <w:pPr>
        <w:spacing w:line="360" w:lineRule="auto"/>
        <w:jc w:val="both"/>
        <w:rPr>
          <w:rFonts w:ascii="Arial" w:hAnsi="Arial" w:cs="Arial"/>
          <w:color w:val="000000" w:themeColor="text1"/>
          <w:lang w:val="en-IN"/>
        </w:rPr>
      </w:pPr>
      <w:r w:rsidRPr="00D85EC8">
        <w:rPr>
          <w:rFonts w:ascii="Arial" w:hAnsi="Arial" w:cs="Arial"/>
          <w:color w:val="000000" w:themeColor="text1"/>
          <w:lang w:val="nl-NL"/>
        </w:rPr>
        <w:t xml:space="preserve">Zheng, S., Yang, Q., Wang, X., Zhang, X. and Zhou, Q., (2022). </w:t>
      </w:r>
      <w:r w:rsidRPr="00D85EC8">
        <w:rPr>
          <w:rFonts w:ascii="Arial" w:hAnsi="Arial" w:cs="Arial"/>
          <w:color w:val="000000" w:themeColor="text1"/>
          <w:lang w:val="en-IN"/>
        </w:rPr>
        <w:t>Capability, opportunity, motivation, and hand hygiene behavior in healthcare workers: a structural equation modeling. </w:t>
      </w:r>
      <w:r w:rsidRPr="00D85EC8">
        <w:rPr>
          <w:rFonts w:ascii="Arial" w:hAnsi="Arial" w:cs="Arial"/>
          <w:i/>
          <w:iCs/>
          <w:color w:val="000000" w:themeColor="text1"/>
          <w:lang w:val="en-IN"/>
        </w:rPr>
        <w:t>Psychology Research and Behavior Management</w:t>
      </w:r>
      <w:r w:rsidRPr="00D85EC8">
        <w:rPr>
          <w:rFonts w:ascii="Arial" w:hAnsi="Arial" w:cs="Arial"/>
          <w:color w:val="000000" w:themeColor="text1"/>
          <w:lang w:val="en-IN"/>
        </w:rPr>
        <w:t xml:space="preserve">, pp.2219-2228. </w:t>
      </w:r>
      <w:hyperlink r:id="rId117" w:history="1">
        <w:r w:rsidRPr="00D85EC8">
          <w:rPr>
            <w:rStyle w:val="Hyperlink"/>
            <w:rFonts w:ascii="Arial" w:hAnsi="Arial" w:cs="Arial"/>
            <w:color w:val="000000" w:themeColor="text1"/>
            <w:lang w:val="en-IN"/>
          </w:rPr>
          <w:t>https://www.tandfonline.com/doi/pdf/10.2147/PRBM.S373287</w:t>
        </w:r>
      </w:hyperlink>
      <w:r w:rsidRPr="00D85EC8">
        <w:rPr>
          <w:rFonts w:ascii="Arial" w:hAnsi="Arial" w:cs="Arial"/>
          <w:color w:val="000000" w:themeColor="text1"/>
          <w:lang w:val="en-IN"/>
        </w:rPr>
        <w:t xml:space="preserve"> </w:t>
      </w:r>
    </w:p>
    <w:p w14:paraId="2F8DC79E" w14:textId="77777777" w:rsidR="006509F0" w:rsidRPr="00D85EC8" w:rsidRDefault="006509F0">
      <w:pPr>
        <w:spacing w:line="360" w:lineRule="auto"/>
        <w:jc w:val="both"/>
        <w:rPr>
          <w:rFonts w:ascii="Arial" w:hAnsi="Arial" w:cs="Arial"/>
          <w:color w:val="000000" w:themeColor="text1"/>
          <w:lang w:val="en-US"/>
        </w:rPr>
      </w:pPr>
      <w:r w:rsidRPr="00D85EC8">
        <w:rPr>
          <w:rFonts w:ascii="Arial" w:hAnsi="Arial" w:cs="Arial"/>
          <w:color w:val="000000" w:themeColor="text1"/>
          <w:lang w:val="en-US"/>
        </w:rPr>
        <w:t>Zogmaister, C., Vezzoli, M., Facchin, A., Conte, F.P., Rizzi, E., Giaquinto, F., Cavicchiolo, E., Fusco, G., Pegoraro, S. and Simioni, M., 2024. Assessing the transparency of methods in scientific reporting. </w:t>
      </w:r>
      <w:r w:rsidRPr="00D85EC8">
        <w:rPr>
          <w:rFonts w:ascii="Arial" w:hAnsi="Arial" w:cs="Arial"/>
          <w:i/>
          <w:iCs/>
          <w:color w:val="000000" w:themeColor="text1"/>
          <w:lang w:val="en-US"/>
        </w:rPr>
        <w:t>Collabra: Psychology</w:t>
      </w:r>
      <w:r w:rsidRPr="00D85EC8">
        <w:rPr>
          <w:rFonts w:ascii="Arial" w:hAnsi="Arial" w:cs="Arial"/>
          <w:color w:val="000000" w:themeColor="text1"/>
          <w:lang w:val="en-US"/>
        </w:rPr>
        <w:t>, </w:t>
      </w:r>
      <w:r w:rsidRPr="00D85EC8">
        <w:rPr>
          <w:rFonts w:ascii="Arial" w:hAnsi="Arial" w:cs="Arial"/>
          <w:i/>
          <w:iCs/>
          <w:color w:val="000000" w:themeColor="text1"/>
          <w:lang w:val="en-US"/>
        </w:rPr>
        <w:t>10</w:t>
      </w:r>
      <w:r w:rsidRPr="00D85EC8">
        <w:rPr>
          <w:rFonts w:ascii="Arial" w:hAnsi="Arial" w:cs="Arial"/>
          <w:color w:val="000000" w:themeColor="text1"/>
          <w:lang w:val="en-US"/>
        </w:rPr>
        <w:t xml:space="preserve">(1), p.121243. </w:t>
      </w:r>
      <w:hyperlink r:id="rId118" w:history="1">
        <w:r w:rsidRPr="00D85EC8">
          <w:rPr>
            <w:rStyle w:val="Hyperlink"/>
            <w:rFonts w:ascii="Arial" w:hAnsi="Arial" w:cs="Arial"/>
            <w:color w:val="000000" w:themeColor="text1"/>
            <w:lang w:val="en-US"/>
          </w:rPr>
          <w:t>https://online.ucpress.edu/collabra/article-pdf/10/1/121243/830612/collabra_2024_10_1_121243.pdf</w:t>
        </w:r>
      </w:hyperlink>
      <w:r w:rsidRPr="00D85EC8">
        <w:rPr>
          <w:rFonts w:ascii="Arial" w:hAnsi="Arial" w:cs="Arial"/>
          <w:color w:val="000000" w:themeColor="text1"/>
          <w:lang w:val="en-US"/>
        </w:rPr>
        <w:t xml:space="preserve"> </w:t>
      </w:r>
    </w:p>
    <w:p w14:paraId="4A3CE98F" w14:textId="77777777" w:rsidR="006509F0" w:rsidRPr="00D85EC8" w:rsidRDefault="006509F0" w:rsidP="006509F0">
      <w:pPr>
        <w:spacing w:line="360" w:lineRule="auto"/>
        <w:jc w:val="both"/>
        <w:rPr>
          <w:rFonts w:ascii="Arial" w:hAnsi="Arial" w:cs="Arial"/>
          <w:color w:val="000000" w:themeColor="text1"/>
          <w:lang w:val="en-IN"/>
        </w:rPr>
      </w:pPr>
    </w:p>
    <w:p w14:paraId="7B380FD7" w14:textId="77777777" w:rsidR="006509F0" w:rsidRPr="00D85EC8" w:rsidRDefault="006509F0">
      <w:pPr>
        <w:spacing w:line="360" w:lineRule="auto"/>
        <w:jc w:val="both"/>
        <w:rPr>
          <w:rFonts w:ascii="Arial" w:hAnsi="Arial" w:cs="Arial"/>
          <w:color w:val="000000" w:themeColor="text1"/>
          <w:lang w:val="en-US"/>
        </w:rPr>
      </w:pPr>
    </w:p>
    <w:p w14:paraId="1E028334" w14:textId="77777777" w:rsidR="006008EF" w:rsidRPr="00D85EC8" w:rsidRDefault="006008EF">
      <w:pPr>
        <w:spacing w:line="360" w:lineRule="auto"/>
        <w:jc w:val="both"/>
        <w:rPr>
          <w:rFonts w:ascii="Arial" w:hAnsi="Arial" w:cs="Arial"/>
          <w:color w:val="000000" w:themeColor="text1"/>
          <w:lang w:val="en-US"/>
        </w:rPr>
      </w:pPr>
    </w:p>
    <w:p w14:paraId="36E17DB9" w14:textId="77777777" w:rsidR="009849E0" w:rsidRPr="00D85EC8" w:rsidRDefault="009849E0">
      <w:pPr>
        <w:spacing w:line="360" w:lineRule="auto"/>
        <w:jc w:val="both"/>
        <w:rPr>
          <w:rFonts w:ascii="Arial" w:hAnsi="Arial" w:cs="Arial"/>
          <w:color w:val="000000" w:themeColor="text1"/>
          <w:lang w:val="en-US"/>
        </w:rPr>
      </w:pPr>
    </w:p>
    <w:p w14:paraId="03A10019" w14:textId="77777777" w:rsidR="009849E0" w:rsidRPr="00D85EC8" w:rsidRDefault="000C5098">
      <w:pPr>
        <w:spacing w:line="360" w:lineRule="auto"/>
        <w:jc w:val="both"/>
        <w:rPr>
          <w:rFonts w:ascii="Arial" w:hAnsi="Arial" w:cs="Arial"/>
          <w:color w:val="000000" w:themeColor="text1"/>
        </w:rPr>
      </w:pPr>
      <w:r w:rsidRPr="00D85EC8">
        <w:rPr>
          <w:rFonts w:ascii="Arial" w:hAnsi="Arial" w:cs="Arial"/>
          <w:color w:val="000000" w:themeColor="text1"/>
        </w:rPr>
        <w:t>     </w:t>
      </w:r>
    </w:p>
    <w:p w14:paraId="528D630C" w14:textId="77777777" w:rsidR="009849E0" w:rsidRPr="00D85EC8" w:rsidRDefault="009849E0">
      <w:pPr>
        <w:spacing w:after="172"/>
        <w:rPr>
          <w:rFonts w:ascii="Arial" w:hAnsi="Arial" w:cs="Arial"/>
          <w:color w:val="000000" w:themeColor="text1"/>
        </w:rPr>
      </w:pPr>
    </w:p>
    <w:p w14:paraId="151DA465" w14:textId="77777777" w:rsidR="009849E0" w:rsidRPr="00D85EC8" w:rsidRDefault="000C5098">
      <w:pPr>
        <w:spacing w:after="158"/>
        <w:ind w:left="720"/>
        <w:rPr>
          <w:rFonts w:ascii="Arial" w:hAnsi="Arial" w:cs="Arial"/>
          <w:color w:val="000000" w:themeColor="text1"/>
        </w:rPr>
      </w:pPr>
      <w:r w:rsidRPr="00D85EC8">
        <w:rPr>
          <w:rFonts w:ascii="Arial" w:hAnsi="Arial" w:cs="Arial"/>
          <w:color w:val="000000" w:themeColor="text1"/>
        </w:rPr>
        <w:t xml:space="preserve"> </w:t>
      </w:r>
    </w:p>
    <w:p w14:paraId="2D3872C9" w14:textId="77777777" w:rsidR="009849E0" w:rsidRPr="00D85EC8" w:rsidRDefault="000C5098">
      <w:pPr>
        <w:spacing w:after="0"/>
        <w:rPr>
          <w:rFonts w:ascii="Arial" w:hAnsi="Arial" w:cs="Arial"/>
          <w:color w:val="000000" w:themeColor="text1"/>
        </w:rPr>
      </w:pPr>
      <w:r w:rsidRPr="00D85EC8">
        <w:rPr>
          <w:rFonts w:ascii="Arial" w:eastAsia="Times New Roman" w:hAnsi="Arial" w:cs="Arial"/>
          <w:b/>
          <w:color w:val="000000" w:themeColor="text1"/>
        </w:rPr>
        <w:t xml:space="preserve"> </w:t>
      </w:r>
      <w:r w:rsidRPr="00D85EC8">
        <w:rPr>
          <w:rFonts w:ascii="Arial" w:eastAsia="Times New Roman" w:hAnsi="Arial" w:cs="Arial"/>
          <w:b/>
          <w:color w:val="000000" w:themeColor="text1"/>
        </w:rPr>
        <w:tab/>
        <w:t xml:space="preserve"> </w:t>
      </w:r>
      <w:r w:rsidRPr="00D85EC8">
        <w:rPr>
          <w:rFonts w:ascii="Arial" w:hAnsi="Arial" w:cs="Arial"/>
          <w:color w:val="000000" w:themeColor="text1"/>
        </w:rPr>
        <w:br w:type="page"/>
      </w:r>
    </w:p>
    <w:p w14:paraId="6998566B" w14:textId="07216189" w:rsidR="009849E0" w:rsidRPr="00D85EC8" w:rsidRDefault="000C5098" w:rsidP="00236E28">
      <w:pPr>
        <w:pStyle w:val="Heading1"/>
        <w:rPr>
          <w:color w:val="000000" w:themeColor="text1"/>
        </w:rPr>
      </w:pPr>
      <w:bookmarkStart w:id="78" w:name="_Toc219540831"/>
      <w:r w:rsidRPr="00D85EC8">
        <w:rPr>
          <w:color w:val="000000" w:themeColor="text1"/>
        </w:rPr>
        <w:lastRenderedPageBreak/>
        <w:t xml:space="preserve">Appendix 1: </w:t>
      </w:r>
      <w:r w:rsidR="009742E0" w:rsidRPr="00D85EC8">
        <w:rPr>
          <w:color w:val="000000" w:themeColor="text1"/>
        </w:rPr>
        <w:t>Blank Data Extraction Form</w:t>
      </w:r>
      <w:bookmarkEnd w:id="78"/>
      <w:r w:rsidR="004E0FB3" w:rsidRPr="00D85EC8">
        <w:rPr>
          <w:color w:val="000000" w:themeColor="text1"/>
        </w:rPr>
        <w:t xml:space="preserve"> </w:t>
      </w:r>
    </w:p>
    <w:tbl>
      <w:tblPr>
        <w:tblStyle w:val="Table3"/>
        <w:tblW w:w="10980" w:type="dxa"/>
        <w:tblInd w:w="-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1350"/>
        <w:gridCol w:w="1200"/>
        <w:gridCol w:w="1335"/>
        <w:gridCol w:w="1245"/>
        <w:gridCol w:w="2220"/>
        <w:gridCol w:w="2550"/>
      </w:tblGrid>
      <w:tr w:rsidR="00D85EC8" w:rsidRPr="00D85EC8" w14:paraId="53128B85" w14:textId="77777777" w:rsidTr="00B71AC7">
        <w:tc>
          <w:tcPr>
            <w:tcW w:w="1080" w:type="dxa"/>
            <w:tcMar>
              <w:top w:w="100" w:type="dxa"/>
              <w:left w:w="100" w:type="dxa"/>
              <w:bottom w:w="100" w:type="dxa"/>
              <w:right w:w="100" w:type="dxa"/>
            </w:tcMar>
          </w:tcPr>
          <w:p w14:paraId="72F333FB"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 xml:space="preserve">Author and Date </w:t>
            </w:r>
          </w:p>
        </w:tc>
        <w:tc>
          <w:tcPr>
            <w:tcW w:w="1350" w:type="dxa"/>
            <w:tcMar>
              <w:top w:w="100" w:type="dxa"/>
              <w:left w:w="100" w:type="dxa"/>
              <w:bottom w:w="100" w:type="dxa"/>
              <w:right w:w="100" w:type="dxa"/>
            </w:tcMar>
          </w:tcPr>
          <w:p w14:paraId="771E1BC4"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 xml:space="preserve">Aim </w:t>
            </w:r>
          </w:p>
        </w:tc>
        <w:tc>
          <w:tcPr>
            <w:tcW w:w="1200" w:type="dxa"/>
            <w:tcMar>
              <w:top w:w="100" w:type="dxa"/>
              <w:left w:w="100" w:type="dxa"/>
              <w:bottom w:w="100" w:type="dxa"/>
              <w:right w:w="100" w:type="dxa"/>
            </w:tcMar>
          </w:tcPr>
          <w:p w14:paraId="591C2A82"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 xml:space="preserve">Location </w:t>
            </w:r>
          </w:p>
        </w:tc>
        <w:tc>
          <w:tcPr>
            <w:tcW w:w="1335" w:type="dxa"/>
            <w:tcMar>
              <w:top w:w="100" w:type="dxa"/>
              <w:left w:w="100" w:type="dxa"/>
              <w:bottom w:w="100" w:type="dxa"/>
              <w:right w:w="100" w:type="dxa"/>
            </w:tcMar>
          </w:tcPr>
          <w:p w14:paraId="2897A441"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 xml:space="preserve">Population and Sample size </w:t>
            </w:r>
          </w:p>
        </w:tc>
        <w:tc>
          <w:tcPr>
            <w:tcW w:w="1245" w:type="dxa"/>
            <w:tcMar>
              <w:top w:w="100" w:type="dxa"/>
              <w:left w:w="100" w:type="dxa"/>
              <w:bottom w:w="100" w:type="dxa"/>
              <w:right w:w="100" w:type="dxa"/>
            </w:tcMar>
          </w:tcPr>
          <w:p w14:paraId="5C852216"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 xml:space="preserve">Design </w:t>
            </w:r>
          </w:p>
        </w:tc>
        <w:tc>
          <w:tcPr>
            <w:tcW w:w="2220" w:type="dxa"/>
            <w:tcMar>
              <w:top w:w="100" w:type="dxa"/>
              <w:left w:w="100" w:type="dxa"/>
              <w:bottom w:w="100" w:type="dxa"/>
              <w:right w:w="100" w:type="dxa"/>
            </w:tcMar>
          </w:tcPr>
          <w:p w14:paraId="7A7982FA"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 xml:space="preserve">Intervention </w:t>
            </w:r>
          </w:p>
        </w:tc>
        <w:tc>
          <w:tcPr>
            <w:tcW w:w="2550" w:type="dxa"/>
            <w:tcMar>
              <w:top w:w="100" w:type="dxa"/>
              <w:left w:w="100" w:type="dxa"/>
              <w:bottom w:w="100" w:type="dxa"/>
              <w:right w:w="100" w:type="dxa"/>
            </w:tcMar>
          </w:tcPr>
          <w:p w14:paraId="22A29A9F"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 xml:space="preserve">Findings </w:t>
            </w:r>
          </w:p>
        </w:tc>
      </w:tr>
      <w:tr w:rsidR="00D85EC8" w:rsidRPr="00D85EC8" w14:paraId="04B48276" w14:textId="77777777" w:rsidTr="00B71AC7">
        <w:tc>
          <w:tcPr>
            <w:tcW w:w="1080" w:type="dxa"/>
            <w:tcMar>
              <w:top w:w="100" w:type="dxa"/>
              <w:left w:w="100" w:type="dxa"/>
              <w:bottom w:w="100" w:type="dxa"/>
              <w:right w:w="100" w:type="dxa"/>
            </w:tcMar>
          </w:tcPr>
          <w:p w14:paraId="097F4B48" w14:textId="77777777" w:rsidR="009742E0" w:rsidRPr="00D85EC8" w:rsidRDefault="009742E0" w:rsidP="00B71AC7">
            <w:pPr>
              <w:widowControl w:val="0"/>
              <w:spacing w:line="360" w:lineRule="auto"/>
              <w:jc w:val="both"/>
              <w:rPr>
                <w:color w:val="000000" w:themeColor="text1"/>
                <w:sz w:val="16"/>
                <w:szCs w:val="16"/>
                <w:lang w:val="en-GB"/>
              </w:rPr>
            </w:pPr>
          </w:p>
        </w:tc>
        <w:tc>
          <w:tcPr>
            <w:tcW w:w="1350" w:type="dxa"/>
            <w:tcMar>
              <w:top w:w="100" w:type="dxa"/>
              <w:left w:w="100" w:type="dxa"/>
              <w:bottom w:w="100" w:type="dxa"/>
              <w:right w:w="100" w:type="dxa"/>
            </w:tcMar>
          </w:tcPr>
          <w:p w14:paraId="7377B416" w14:textId="77777777" w:rsidR="009742E0" w:rsidRPr="00D85EC8" w:rsidRDefault="009742E0" w:rsidP="00B71AC7">
            <w:pPr>
              <w:widowControl w:val="0"/>
              <w:spacing w:line="360" w:lineRule="auto"/>
              <w:jc w:val="both"/>
              <w:rPr>
                <w:color w:val="000000" w:themeColor="text1"/>
                <w:sz w:val="16"/>
                <w:szCs w:val="16"/>
                <w:lang w:val="en-GB"/>
              </w:rPr>
            </w:pPr>
          </w:p>
        </w:tc>
        <w:tc>
          <w:tcPr>
            <w:tcW w:w="1200" w:type="dxa"/>
            <w:tcMar>
              <w:top w:w="100" w:type="dxa"/>
              <w:left w:w="100" w:type="dxa"/>
              <w:bottom w:w="100" w:type="dxa"/>
              <w:right w:w="100" w:type="dxa"/>
            </w:tcMar>
          </w:tcPr>
          <w:p w14:paraId="5244B344" w14:textId="77777777" w:rsidR="009742E0" w:rsidRPr="00D85EC8" w:rsidRDefault="009742E0" w:rsidP="00B71AC7">
            <w:pPr>
              <w:widowControl w:val="0"/>
              <w:spacing w:line="360" w:lineRule="auto"/>
              <w:jc w:val="both"/>
              <w:rPr>
                <w:color w:val="000000" w:themeColor="text1"/>
                <w:sz w:val="16"/>
                <w:szCs w:val="16"/>
                <w:lang w:val="en-GB"/>
              </w:rPr>
            </w:pPr>
          </w:p>
        </w:tc>
        <w:tc>
          <w:tcPr>
            <w:tcW w:w="1335" w:type="dxa"/>
            <w:tcMar>
              <w:top w:w="100" w:type="dxa"/>
              <w:left w:w="100" w:type="dxa"/>
              <w:bottom w:w="100" w:type="dxa"/>
              <w:right w:w="100" w:type="dxa"/>
            </w:tcMar>
          </w:tcPr>
          <w:p w14:paraId="309E1A89" w14:textId="77777777" w:rsidR="009742E0" w:rsidRPr="00D85EC8" w:rsidRDefault="009742E0" w:rsidP="00B71AC7">
            <w:pPr>
              <w:widowControl w:val="0"/>
              <w:spacing w:line="360" w:lineRule="auto"/>
              <w:jc w:val="both"/>
              <w:rPr>
                <w:color w:val="000000" w:themeColor="text1"/>
                <w:sz w:val="16"/>
                <w:szCs w:val="16"/>
                <w:lang w:val="en-GB"/>
              </w:rPr>
            </w:pPr>
          </w:p>
        </w:tc>
        <w:tc>
          <w:tcPr>
            <w:tcW w:w="1245" w:type="dxa"/>
            <w:tcMar>
              <w:top w:w="100" w:type="dxa"/>
              <w:left w:w="100" w:type="dxa"/>
              <w:bottom w:w="100" w:type="dxa"/>
              <w:right w:w="100" w:type="dxa"/>
            </w:tcMar>
          </w:tcPr>
          <w:p w14:paraId="3C6CC3A6" w14:textId="77777777" w:rsidR="009742E0" w:rsidRPr="00D85EC8" w:rsidRDefault="009742E0" w:rsidP="00B71AC7">
            <w:pPr>
              <w:widowControl w:val="0"/>
              <w:spacing w:line="360" w:lineRule="auto"/>
              <w:jc w:val="both"/>
              <w:rPr>
                <w:color w:val="000000" w:themeColor="text1"/>
                <w:sz w:val="16"/>
                <w:szCs w:val="16"/>
                <w:lang w:val="en-GB"/>
              </w:rPr>
            </w:pPr>
          </w:p>
        </w:tc>
        <w:tc>
          <w:tcPr>
            <w:tcW w:w="2220" w:type="dxa"/>
            <w:tcMar>
              <w:top w:w="100" w:type="dxa"/>
              <w:left w:w="100" w:type="dxa"/>
              <w:bottom w:w="100" w:type="dxa"/>
              <w:right w:w="100" w:type="dxa"/>
            </w:tcMar>
          </w:tcPr>
          <w:p w14:paraId="339A94E4" w14:textId="77777777" w:rsidR="009742E0" w:rsidRPr="00D85EC8" w:rsidRDefault="009742E0" w:rsidP="00B71AC7">
            <w:pPr>
              <w:widowControl w:val="0"/>
              <w:spacing w:line="360" w:lineRule="auto"/>
              <w:jc w:val="both"/>
              <w:rPr>
                <w:color w:val="000000" w:themeColor="text1"/>
                <w:sz w:val="16"/>
                <w:szCs w:val="16"/>
                <w:lang w:val="en-GB"/>
              </w:rPr>
            </w:pPr>
          </w:p>
        </w:tc>
        <w:tc>
          <w:tcPr>
            <w:tcW w:w="2550" w:type="dxa"/>
            <w:tcMar>
              <w:top w:w="100" w:type="dxa"/>
              <w:left w:w="100" w:type="dxa"/>
              <w:bottom w:w="100" w:type="dxa"/>
              <w:right w:w="100" w:type="dxa"/>
            </w:tcMar>
          </w:tcPr>
          <w:p w14:paraId="4C4EC3A6" w14:textId="77777777" w:rsidR="009742E0" w:rsidRPr="00D85EC8" w:rsidRDefault="009742E0" w:rsidP="00B71AC7">
            <w:pPr>
              <w:widowControl w:val="0"/>
              <w:spacing w:line="360" w:lineRule="auto"/>
              <w:jc w:val="both"/>
              <w:rPr>
                <w:color w:val="000000" w:themeColor="text1"/>
                <w:sz w:val="16"/>
                <w:szCs w:val="16"/>
                <w:lang w:val="en-GB"/>
              </w:rPr>
            </w:pPr>
          </w:p>
        </w:tc>
      </w:tr>
    </w:tbl>
    <w:p w14:paraId="5D4EF40D" w14:textId="332CE645" w:rsidR="009849E0" w:rsidRPr="00D85EC8" w:rsidRDefault="000C5098">
      <w:pPr>
        <w:spacing w:after="0"/>
        <w:rPr>
          <w:rFonts w:ascii="Arial" w:hAnsi="Arial" w:cs="Arial"/>
          <w:color w:val="000000" w:themeColor="text1"/>
        </w:rPr>
      </w:pPr>
      <w:r w:rsidRPr="00D85EC8">
        <w:rPr>
          <w:rFonts w:ascii="Arial" w:hAnsi="Arial" w:cs="Arial"/>
          <w:color w:val="000000" w:themeColor="text1"/>
        </w:rPr>
        <w:br w:type="page"/>
      </w:r>
    </w:p>
    <w:p w14:paraId="38F5767B" w14:textId="1FCCFD47" w:rsidR="009849E0" w:rsidRPr="00D85EC8" w:rsidRDefault="000C5098" w:rsidP="00236E28">
      <w:pPr>
        <w:pStyle w:val="Heading1"/>
        <w:rPr>
          <w:color w:val="000000" w:themeColor="text1"/>
        </w:rPr>
      </w:pPr>
      <w:bookmarkStart w:id="79" w:name="_Toc219540832"/>
      <w:r w:rsidRPr="00D85EC8">
        <w:rPr>
          <w:color w:val="000000" w:themeColor="text1"/>
        </w:rPr>
        <w:lastRenderedPageBreak/>
        <w:t xml:space="preserve">Appendix 2: </w:t>
      </w:r>
      <w:r w:rsidR="009742E0" w:rsidRPr="00D85EC8">
        <w:rPr>
          <w:color w:val="000000" w:themeColor="text1"/>
        </w:rPr>
        <w:t>Quality Appraisal Table</w:t>
      </w:r>
      <w:bookmarkEnd w:id="79"/>
      <w:r w:rsidRPr="00D85EC8">
        <w:rPr>
          <w:color w:val="000000" w:themeColor="text1"/>
        </w:rPr>
        <w:t xml:space="preserve"> </w:t>
      </w:r>
    </w:p>
    <w:p w14:paraId="6F6A23AE" w14:textId="0AEB7CDA" w:rsidR="009742E0" w:rsidRPr="00D85EC8" w:rsidRDefault="009742E0">
      <w:pPr>
        <w:spacing w:after="158"/>
        <w:rPr>
          <w:rFonts w:ascii="Arial" w:hAnsi="Arial" w:cs="Arial"/>
          <w:color w:val="000000" w:themeColor="text1"/>
        </w:rPr>
      </w:pPr>
    </w:p>
    <w:tbl>
      <w:tblPr>
        <w:tblStyle w:val="Table4"/>
        <w:tblW w:w="1051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1275"/>
        <w:gridCol w:w="915"/>
        <w:gridCol w:w="750"/>
        <w:gridCol w:w="750"/>
        <w:gridCol w:w="690"/>
        <w:gridCol w:w="795"/>
        <w:gridCol w:w="690"/>
        <w:gridCol w:w="780"/>
        <w:gridCol w:w="780"/>
        <w:gridCol w:w="900"/>
        <w:gridCol w:w="915"/>
      </w:tblGrid>
      <w:tr w:rsidR="00D85EC8" w:rsidRPr="00D85EC8" w14:paraId="214DE668" w14:textId="77777777" w:rsidTr="00B71AC7">
        <w:tc>
          <w:tcPr>
            <w:tcW w:w="1275" w:type="dxa"/>
            <w:tcMar>
              <w:top w:w="100" w:type="dxa"/>
              <w:left w:w="100" w:type="dxa"/>
              <w:bottom w:w="100" w:type="dxa"/>
              <w:right w:w="100" w:type="dxa"/>
            </w:tcMar>
          </w:tcPr>
          <w:p w14:paraId="55E7C59E"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Questions (qualitative)</w:t>
            </w:r>
          </w:p>
        </w:tc>
        <w:tc>
          <w:tcPr>
            <w:tcW w:w="1275" w:type="dxa"/>
            <w:tcMar>
              <w:top w:w="100" w:type="dxa"/>
              <w:left w:w="100" w:type="dxa"/>
              <w:bottom w:w="100" w:type="dxa"/>
              <w:right w:w="100" w:type="dxa"/>
            </w:tcMar>
          </w:tcPr>
          <w:p w14:paraId="37951E88"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Questions (cross-sectional)</w:t>
            </w:r>
          </w:p>
        </w:tc>
        <w:tc>
          <w:tcPr>
            <w:tcW w:w="915" w:type="dxa"/>
            <w:tcMar>
              <w:top w:w="100" w:type="dxa"/>
              <w:left w:w="100" w:type="dxa"/>
              <w:bottom w:w="100" w:type="dxa"/>
              <w:right w:w="100" w:type="dxa"/>
            </w:tcMar>
          </w:tcPr>
          <w:p w14:paraId="6EC122F7"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Williams</w:t>
            </w:r>
            <w:r w:rsidRPr="00D85EC8">
              <w:rPr>
                <w:b/>
                <w:bCs/>
                <w:i/>
                <w:iCs/>
                <w:color w:val="000000" w:themeColor="text1"/>
                <w:sz w:val="16"/>
                <w:szCs w:val="16"/>
                <w:lang w:val="en-GB"/>
              </w:rPr>
              <w:t xml:space="preserve"> et al. </w:t>
            </w:r>
            <w:r w:rsidRPr="00D85EC8">
              <w:rPr>
                <w:b/>
                <w:bCs/>
                <w:color w:val="000000" w:themeColor="text1"/>
                <w:sz w:val="16"/>
                <w:szCs w:val="16"/>
                <w:lang w:val="en-GB"/>
              </w:rPr>
              <w:t>(2019)</w:t>
            </w:r>
          </w:p>
        </w:tc>
        <w:tc>
          <w:tcPr>
            <w:tcW w:w="750" w:type="dxa"/>
            <w:tcMar>
              <w:top w:w="100" w:type="dxa"/>
              <w:left w:w="100" w:type="dxa"/>
              <w:bottom w:w="100" w:type="dxa"/>
              <w:right w:w="100" w:type="dxa"/>
            </w:tcMar>
          </w:tcPr>
          <w:p w14:paraId="02675C97"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Gorjian et al. (2024)</w:t>
            </w:r>
          </w:p>
        </w:tc>
        <w:tc>
          <w:tcPr>
            <w:tcW w:w="750" w:type="dxa"/>
            <w:tcMar>
              <w:top w:w="100" w:type="dxa"/>
              <w:left w:w="100" w:type="dxa"/>
              <w:bottom w:w="100" w:type="dxa"/>
              <w:right w:w="100" w:type="dxa"/>
            </w:tcMar>
          </w:tcPr>
          <w:p w14:paraId="5257ADE6"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Macdonald </w:t>
            </w:r>
            <w:r w:rsidRPr="00D85EC8">
              <w:rPr>
                <w:b/>
                <w:bCs/>
                <w:i/>
                <w:iCs/>
                <w:color w:val="000000" w:themeColor="text1"/>
                <w:sz w:val="16"/>
                <w:szCs w:val="16"/>
                <w:lang w:val="en-GB"/>
              </w:rPr>
              <w:t xml:space="preserve">et al. </w:t>
            </w:r>
            <w:r w:rsidRPr="00D85EC8">
              <w:rPr>
                <w:b/>
                <w:bCs/>
                <w:color w:val="000000" w:themeColor="text1"/>
                <w:sz w:val="16"/>
                <w:szCs w:val="16"/>
                <w:lang w:val="en-GB"/>
              </w:rPr>
              <w:t>(2017)</w:t>
            </w:r>
          </w:p>
        </w:tc>
        <w:tc>
          <w:tcPr>
            <w:tcW w:w="690" w:type="dxa"/>
            <w:tcMar>
              <w:top w:w="100" w:type="dxa"/>
              <w:left w:w="100" w:type="dxa"/>
              <w:bottom w:w="100" w:type="dxa"/>
              <w:right w:w="100" w:type="dxa"/>
            </w:tcMar>
          </w:tcPr>
          <w:p w14:paraId="08B72E5F"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Hawker </w:t>
            </w:r>
            <w:r w:rsidRPr="00D85EC8">
              <w:rPr>
                <w:b/>
                <w:bCs/>
                <w:i/>
                <w:iCs/>
                <w:color w:val="000000" w:themeColor="text1"/>
                <w:sz w:val="16"/>
                <w:szCs w:val="16"/>
                <w:lang w:val="en-GB"/>
              </w:rPr>
              <w:t xml:space="preserve">et al. </w:t>
            </w:r>
            <w:r w:rsidRPr="00D85EC8">
              <w:rPr>
                <w:b/>
                <w:bCs/>
                <w:color w:val="000000" w:themeColor="text1"/>
                <w:sz w:val="16"/>
                <w:szCs w:val="16"/>
                <w:lang w:val="en-GB"/>
              </w:rPr>
              <w:t>(2023)</w:t>
            </w:r>
          </w:p>
        </w:tc>
        <w:tc>
          <w:tcPr>
            <w:tcW w:w="795" w:type="dxa"/>
            <w:tcMar>
              <w:top w:w="100" w:type="dxa"/>
              <w:left w:w="100" w:type="dxa"/>
              <w:bottom w:w="100" w:type="dxa"/>
              <w:right w:w="100" w:type="dxa"/>
            </w:tcMar>
          </w:tcPr>
          <w:p w14:paraId="767AA682"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Erdek </w:t>
            </w:r>
            <w:r w:rsidRPr="00D85EC8">
              <w:rPr>
                <w:b/>
                <w:bCs/>
                <w:i/>
                <w:iCs/>
                <w:color w:val="000000" w:themeColor="text1"/>
                <w:sz w:val="16"/>
                <w:szCs w:val="16"/>
                <w:lang w:val="en-GB"/>
              </w:rPr>
              <w:t xml:space="preserve">et al. </w:t>
            </w:r>
            <w:r w:rsidRPr="00D85EC8">
              <w:rPr>
                <w:b/>
                <w:bCs/>
                <w:color w:val="000000" w:themeColor="text1"/>
                <w:sz w:val="16"/>
                <w:szCs w:val="16"/>
                <w:lang w:val="en-GB"/>
              </w:rPr>
              <w:t>(2017)</w:t>
            </w:r>
          </w:p>
        </w:tc>
        <w:tc>
          <w:tcPr>
            <w:tcW w:w="690" w:type="dxa"/>
            <w:tcMar>
              <w:top w:w="100" w:type="dxa"/>
              <w:left w:w="100" w:type="dxa"/>
              <w:bottom w:w="100" w:type="dxa"/>
              <w:right w:w="100" w:type="dxa"/>
            </w:tcMar>
          </w:tcPr>
          <w:p w14:paraId="5A52CBAD"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Shah </w:t>
            </w:r>
            <w:r w:rsidRPr="00D85EC8">
              <w:rPr>
                <w:b/>
                <w:bCs/>
                <w:i/>
                <w:iCs/>
                <w:color w:val="000000" w:themeColor="text1"/>
                <w:sz w:val="16"/>
                <w:szCs w:val="16"/>
                <w:lang w:val="en-GB"/>
              </w:rPr>
              <w:t xml:space="preserve">et al. </w:t>
            </w:r>
            <w:r w:rsidRPr="00D85EC8">
              <w:rPr>
                <w:b/>
                <w:bCs/>
                <w:color w:val="000000" w:themeColor="text1"/>
                <w:sz w:val="16"/>
                <w:szCs w:val="16"/>
                <w:lang w:val="en-GB"/>
              </w:rPr>
              <w:t>(2015)</w:t>
            </w:r>
          </w:p>
        </w:tc>
        <w:tc>
          <w:tcPr>
            <w:tcW w:w="780" w:type="dxa"/>
            <w:tcMar>
              <w:top w:w="100" w:type="dxa"/>
              <w:left w:w="100" w:type="dxa"/>
              <w:bottom w:w="100" w:type="dxa"/>
              <w:right w:w="100" w:type="dxa"/>
            </w:tcMar>
          </w:tcPr>
          <w:p w14:paraId="355C8ED4"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Cohen </w:t>
            </w:r>
            <w:r w:rsidRPr="00D85EC8">
              <w:rPr>
                <w:b/>
                <w:bCs/>
                <w:i/>
                <w:iCs/>
                <w:color w:val="000000" w:themeColor="text1"/>
                <w:sz w:val="16"/>
                <w:szCs w:val="16"/>
                <w:lang w:val="en-GB"/>
              </w:rPr>
              <w:t xml:space="preserve">et al. </w:t>
            </w:r>
            <w:r w:rsidRPr="00D85EC8">
              <w:rPr>
                <w:b/>
                <w:bCs/>
                <w:color w:val="000000" w:themeColor="text1"/>
                <w:sz w:val="16"/>
                <w:szCs w:val="16"/>
                <w:lang w:val="en-GB"/>
              </w:rPr>
              <w:t>(2015)</w:t>
            </w:r>
          </w:p>
        </w:tc>
        <w:tc>
          <w:tcPr>
            <w:tcW w:w="780" w:type="dxa"/>
            <w:tcMar>
              <w:top w:w="100" w:type="dxa"/>
              <w:left w:w="100" w:type="dxa"/>
              <w:bottom w:w="100" w:type="dxa"/>
              <w:right w:w="100" w:type="dxa"/>
            </w:tcMar>
          </w:tcPr>
          <w:p w14:paraId="3AE032D5"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Ranoto </w:t>
            </w:r>
            <w:r w:rsidRPr="00D85EC8">
              <w:rPr>
                <w:b/>
                <w:bCs/>
                <w:i/>
                <w:iCs/>
                <w:color w:val="000000" w:themeColor="text1"/>
                <w:sz w:val="16"/>
                <w:szCs w:val="16"/>
                <w:lang w:val="en-GB"/>
              </w:rPr>
              <w:t xml:space="preserve">et al. </w:t>
            </w:r>
            <w:r w:rsidRPr="00D85EC8">
              <w:rPr>
                <w:b/>
                <w:bCs/>
                <w:color w:val="000000" w:themeColor="text1"/>
                <w:sz w:val="16"/>
                <w:szCs w:val="16"/>
                <w:lang w:val="en-GB"/>
              </w:rPr>
              <w:t>(2025)</w:t>
            </w:r>
          </w:p>
        </w:tc>
        <w:tc>
          <w:tcPr>
            <w:tcW w:w="900" w:type="dxa"/>
            <w:tcMar>
              <w:top w:w="100" w:type="dxa"/>
              <w:left w:w="100" w:type="dxa"/>
              <w:bottom w:w="100" w:type="dxa"/>
              <w:right w:w="100" w:type="dxa"/>
            </w:tcMar>
          </w:tcPr>
          <w:p w14:paraId="460AEAB9"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Hayes </w:t>
            </w:r>
            <w:r w:rsidRPr="00D85EC8">
              <w:rPr>
                <w:b/>
                <w:bCs/>
                <w:i/>
                <w:iCs/>
                <w:color w:val="000000" w:themeColor="text1"/>
                <w:sz w:val="16"/>
                <w:szCs w:val="16"/>
                <w:lang w:val="en-GB"/>
              </w:rPr>
              <w:t xml:space="preserve">et al. </w:t>
            </w:r>
            <w:r w:rsidRPr="00D85EC8">
              <w:rPr>
                <w:b/>
                <w:bCs/>
                <w:color w:val="000000" w:themeColor="text1"/>
                <w:sz w:val="16"/>
                <w:szCs w:val="16"/>
                <w:lang w:val="en-GB"/>
              </w:rPr>
              <w:t>(2021)</w:t>
            </w:r>
          </w:p>
        </w:tc>
        <w:tc>
          <w:tcPr>
            <w:tcW w:w="915" w:type="dxa"/>
            <w:tcMar>
              <w:top w:w="100" w:type="dxa"/>
              <w:left w:w="100" w:type="dxa"/>
              <w:bottom w:w="100" w:type="dxa"/>
              <w:right w:w="100" w:type="dxa"/>
            </w:tcMar>
          </w:tcPr>
          <w:p w14:paraId="2BDB90C7"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Thandar </w:t>
            </w:r>
            <w:r w:rsidRPr="00D85EC8">
              <w:rPr>
                <w:b/>
                <w:bCs/>
                <w:i/>
                <w:iCs/>
                <w:color w:val="000000" w:themeColor="text1"/>
                <w:sz w:val="16"/>
                <w:szCs w:val="16"/>
                <w:lang w:val="en-GB"/>
              </w:rPr>
              <w:t xml:space="preserve">et al. </w:t>
            </w:r>
            <w:r w:rsidRPr="00D85EC8">
              <w:rPr>
                <w:b/>
                <w:bCs/>
                <w:color w:val="000000" w:themeColor="text1"/>
                <w:sz w:val="16"/>
                <w:szCs w:val="16"/>
                <w:lang w:val="en-GB"/>
              </w:rPr>
              <w:t>(2022)</w:t>
            </w:r>
          </w:p>
        </w:tc>
      </w:tr>
      <w:tr w:rsidR="00D85EC8" w:rsidRPr="00D85EC8" w14:paraId="51A4BACF" w14:textId="77777777" w:rsidTr="00B71AC7">
        <w:tc>
          <w:tcPr>
            <w:tcW w:w="1275" w:type="dxa"/>
            <w:tcMar>
              <w:top w:w="100" w:type="dxa"/>
              <w:left w:w="100" w:type="dxa"/>
              <w:bottom w:w="100" w:type="dxa"/>
              <w:right w:w="100" w:type="dxa"/>
            </w:tcMar>
          </w:tcPr>
          <w:p w14:paraId="448CDB87"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"Shared philosophy/methodology"</w:t>
            </w:r>
          </w:p>
        </w:tc>
        <w:tc>
          <w:tcPr>
            <w:tcW w:w="1275" w:type="dxa"/>
            <w:tcMar>
              <w:top w:w="100" w:type="dxa"/>
              <w:left w:w="100" w:type="dxa"/>
              <w:bottom w:w="100" w:type="dxa"/>
              <w:right w:w="100" w:type="dxa"/>
            </w:tcMar>
          </w:tcPr>
          <w:p w14:paraId="6ACEA946"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“Clear sample inclusion”</w:t>
            </w:r>
          </w:p>
        </w:tc>
        <w:tc>
          <w:tcPr>
            <w:tcW w:w="915" w:type="dxa"/>
            <w:tcMar>
              <w:top w:w="100" w:type="dxa"/>
              <w:left w:w="100" w:type="dxa"/>
              <w:bottom w:w="100" w:type="dxa"/>
              <w:right w:w="100" w:type="dxa"/>
            </w:tcMar>
          </w:tcPr>
          <w:p w14:paraId="1540DD77"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747CDB98"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75014D5A"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4E016EB4"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2800D6B8"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433A16D4"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0</w:t>
            </w:r>
          </w:p>
        </w:tc>
        <w:tc>
          <w:tcPr>
            <w:tcW w:w="780" w:type="dxa"/>
            <w:tcMar>
              <w:top w:w="100" w:type="dxa"/>
              <w:left w:w="100" w:type="dxa"/>
              <w:bottom w:w="100" w:type="dxa"/>
              <w:right w:w="100" w:type="dxa"/>
            </w:tcMar>
          </w:tcPr>
          <w:p w14:paraId="268A8F85"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2CB0A640"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900" w:type="dxa"/>
            <w:tcMar>
              <w:top w:w="100" w:type="dxa"/>
              <w:left w:w="100" w:type="dxa"/>
              <w:bottom w:w="100" w:type="dxa"/>
              <w:right w:w="100" w:type="dxa"/>
            </w:tcMar>
          </w:tcPr>
          <w:p w14:paraId="0FE6C34A"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c>
          <w:tcPr>
            <w:tcW w:w="915" w:type="dxa"/>
            <w:tcMar>
              <w:top w:w="100" w:type="dxa"/>
              <w:left w:w="100" w:type="dxa"/>
              <w:bottom w:w="100" w:type="dxa"/>
              <w:right w:w="100" w:type="dxa"/>
            </w:tcMar>
          </w:tcPr>
          <w:p w14:paraId="22DE9FCA"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1</w:t>
            </w:r>
          </w:p>
        </w:tc>
      </w:tr>
      <w:tr w:rsidR="00D85EC8" w:rsidRPr="00D85EC8" w14:paraId="5FAA3AC6" w14:textId="77777777" w:rsidTr="00B71AC7">
        <w:tc>
          <w:tcPr>
            <w:tcW w:w="1275" w:type="dxa"/>
            <w:tcMar>
              <w:top w:w="100" w:type="dxa"/>
              <w:left w:w="100" w:type="dxa"/>
              <w:bottom w:w="100" w:type="dxa"/>
              <w:right w:w="100" w:type="dxa"/>
            </w:tcMar>
          </w:tcPr>
          <w:p w14:paraId="379F7A68"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“RQ/ Objectives”</w:t>
            </w:r>
          </w:p>
        </w:tc>
        <w:tc>
          <w:tcPr>
            <w:tcW w:w="1275" w:type="dxa"/>
            <w:tcMar>
              <w:top w:w="100" w:type="dxa"/>
              <w:left w:w="100" w:type="dxa"/>
              <w:bottom w:w="100" w:type="dxa"/>
              <w:right w:w="100" w:type="dxa"/>
            </w:tcMar>
          </w:tcPr>
          <w:p w14:paraId="7C27AE23"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“Detailed study subject description”</w:t>
            </w:r>
          </w:p>
        </w:tc>
        <w:tc>
          <w:tcPr>
            <w:tcW w:w="915" w:type="dxa"/>
            <w:tcMar>
              <w:top w:w="100" w:type="dxa"/>
              <w:left w:w="100" w:type="dxa"/>
              <w:bottom w:w="100" w:type="dxa"/>
              <w:right w:w="100" w:type="dxa"/>
            </w:tcMar>
          </w:tcPr>
          <w:p w14:paraId="19506410"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3C1B6A4B"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02C986BB"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0842725A"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7829A5EF"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70CFBE58"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6CC622B0"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082DA95C"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900" w:type="dxa"/>
            <w:tcMar>
              <w:top w:w="100" w:type="dxa"/>
              <w:left w:w="100" w:type="dxa"/>
              <w:bottom w:w="100" w:type="dxa"/>
              <w:right w:w="100" w:type="dxa"/>
            </w:tcMar>
          </w:tcPr>
          <w:p w14:paraId="5AC6E5CB"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915" w:type="dxa"/>
            <w:tcMar>
              <w:top w:w="100" w:type="dxa"/>
              <w:left w:w="100" w:type="dxa"/>
              <w:bottom w:w="100" w:type="dxa"/>
              <w:right w:w="100" w:type="dxa"/>
            </w:tcMar>
          </w:tcPr>
          <w:p w14:paraId="1B6A7F81"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r>
      <w:tr w:rsidR="00D85EC8" w:rsidRPr="00D85EC8" w14:paraId="7B4F9287" w14:textId="77777777" w:rsidTr="00B71AC7">
        <w:tc>
          <w:tcPr>
            <w:tcW w:w="1275" w:type="dxa"/>
            <w:tcMar>
              <w:top w:w="100" w:type="dxa"/>
              <w:left w:w="100" w:type="dxa"/>
              <w:bottom w:w="100" w:type="dxa"/>
              <w:right w:w="100" w:type="dxa"/>
            </w:tcMar>
          </w:tcPr>
          <w:p w14:paraId="209D9FA3"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“Congruity between methodology and data collection"</w:t>
            </w:r>
          </w:p>
        </w:tc>
        <w:tc>
          <w:tcPr>
            <w:tcW w:w="1275" w:type="dxa"/>
            <w:tcMar>
              <w:top w:w="100" w:type="dxa"/>
              <w:left w:w="100" w:type="dxa"/>
              <w:bottom w:w="100" w:type="dxa"/>
              <w:right w:w="100" w:type="dxa"/>
            </w:tcMar>
          </w:tcPr>
          <w:p w14:paraId="5A0204A8"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“Valid exposure”</w:t>
            </w:r>
          </w:p>
        </w:tc>
        <w:tc>
          <w:tcPr>
            <w:tcW w:w="915" w:type="dxa"/>
            <w:tcMar>
              <w:top w:w="100" w:type="dxa"/>
              <w:left w:w="100" w:type="dxa"/>
              <w:bottom w:w="100" w:type="dxa"/>
              <w:right w:w="100" w:type="dxa"/>
            </w:tcMar>
          </w:tcPr>
          <w:p w14:paraId="1A799612"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457EFFBD"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3425CF47"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0</w:t>
            </w:r>
          </w:p>
        </w:tc>
        <w:tc>
          <w:tcPr>
            <w:tcW w:w="690" w:type="dxa"/>
            <w:tcMar>
              <w:top w:w="100" w:type="dxa"/>
              <w:left w:w="100" w:type="dxa"/>
              <w:bottom w:w="100" w:type="dxa"/>
              <w:right w:w="100" w:type="dxa"/>
            </w:tcMar>
          </w:tcPr>
          <w:p w14:paraId="298D9390"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3762BAB4"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61A1587D"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0</w:t>
            </w:r>
          </w:p>
        </w:tc>
        <w:tc>
          <w:tcPr>
            <w:tcW w:w="780" w:type="dxa"/>
            <w:tcMar>
              <w:top w:w="100" w:type="dxa"/>
              <w:left w:w="100" w:type="dxa"/>
              <w:bottom w:w="100" w:type="dxa"/>
              <w:right w:w="100" w:type="dxa"/>
            </w:tcMar>
          </w:tcPr>
          <w:p w14:paraId="05CCB018"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188C45CA"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900" w:type="dxa"/>
            <w:tcMar>
              <w:top w:w="100" w:type="dxa"/>
              <w:left w:w="100" w:type="dxa"/>
              <w:bottom w:w="100" w:type="dxa"/>
              <w:right w:w="100" w:type="dxa"/>
            </w:tcMar>
          </w:tcPr>
          <w:p w14:paraId="585E0B48"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915" w:type="dxa"/>
            <w:tcMar>
              <w:top w:w="100" w:type="dxa"/>
              <w:left w:w="100" w:type="dxa"/>
              <w:bottom w:w="100" w:type="dxa"/>
              <w:right w:w="100" w:type="dxa"/>
            </w:tcMar>
          </w:tcPr>
          <w:p w14:paraId="2AE3AC23"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r>
      <w:tr w:rsidR="00D85EC8" w:rsidRPr="00D85EC8" w14:paraId="12651F7C" w14:textId="77777777" w:rsidTr="00B71AC7">
        <w:trPr>
          <w:trHeight w:val="3230"/>
        </w:trPr>
        <w:tc>
          <w:tcPr>
            <w:tcW w:w="1275" w:type="dxa"/>
            <w:tcMar>
              <w:top w:w="100" w:type="dxa"/>
              <w:left w:w="100" w:type="dxa"/>
              <w:bottom w:w="100" w:type="dxa"/>
              <w:right w:w="100" w:type="dxa"/>
            </w:tcMar>
          </w:tcPr>
          <w:p w14:paraId="36B540C0"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“Congruity between methodology and data analysis”</w:t>
            </w:r>
          </w:p>
        </w:tc>
        <w:tc>
          <w:tcPr>
            <w:tcW w:w="1275" w:type="dxa"/>
            <w:tcMar>
              <w:top w:w="100" w:type="dxa"/>
              <w:left w:w="100" w:type="dxa"/>
              <w:bottom w:w="100" w:type="dxa"/>
              <w:right w:w="100" w:type="dxa"/>
            </w:tcMar>
          </w:tcPr>
          <w:p w14:paraId="6281DB64" w14:textId="44321BB0"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w:t>
            </w:r>
            <w:r w:rsidR="00647E37" w:rsidRPr="00D85EC8">
              <w:rPr>
                <w:b/>
                <w:bCs/>
                <w:color w:val="000000" w:themeColor="text1"/>
                <w:sz w:val="16"/>
                <w:szCs w:val="16"/>
                <w:lang w:val="en-GB"/>
              </w:rPr>
              <w:t>Standard</w:t>
            </w:r>
            <w:r w:rsidRPr="00D85EC8">
              <w:rPr>
                <w:b/>
                <w:bCs/>
                <w:color w:val="000000" w:themeColor="text1"/>
                <w:sz w:val="16"/>
                <w:szCs w:val="16"/>
                <w:lang w:val="en-GB"/>
              </w:rPr>
              <w:t xml:space="preserve"> criteria”</w:t>
            </w:r>
          </w:p>
        </w:tc>
        <w:tc>
          <w:tcPr>
            <w:tcW w:w="915" w:type="dxa"/>
            <w:tcMar>
              <w:top w:w="100" w:type="dxa"/>
              <w:left w:w="100" w:type="dxa"/>
              <w:bottom w:w="100" w:type="dxa"/>
              <w:right w:w="100" w:type="dxa"/>
            </w:tcMar>
          </w:tcPr>
          <w:p w14:paraId="2ACA7CC5"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35216B8E"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5E280631"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0</w:t>
            </w:r>
          </w:p>
        </w:tc>
        <w:tc>
          <w:tcPr>
            <w:tcW w:w="690" w:type="dxa"/>
            <w:tcMar>
              <w:top w:w="100" w:type="dxa"/>
              <w:left w:w="100" w:type="dxa"/>
              <w:bottom w:w="100" w:type="dxa"/>
              <w:right w:w="100" w:type="dxa"/>
            </w:tcMar>
          </w:tcPr>
          <w:p w14:paraId="40827D50"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690E3509"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61158557"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11A94A1A"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268C85B6"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0</w:t>
            </w:r>
          </w:p>
        </w:tc>
        <w:tc>
          <w:tcPr>
            <w:tcW w:w="900" w:type="dxa"/>
            <w:tcMar>
              <w:top w:w="100" w:type="dxa"/>
              <w:left w:w="100" w:type="dxa"/>
              <w:bottom w:w="100" w:type="dxa"/>
              <w:right w:w="100" w:type="dxa"/>
            </w:tcMar>
          </w:tcPr>
          <w:p w14:paraId="77F26EC8"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915" w:type="dxa"/>
            <w:tcMar>
              <w:top w:w="100" w:type="dxa"/>
              <w:left w:w="100" w:type="dxa"/>
              <w:bottom w:w="100" w:type="dxa"/>
              <w:right w:w="100" w:type="dxa"/>
            </w:tcMar>
          </w:tcPr>
          <w:p w14:paraId="2A90DC6E"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r>
      <w:tr w:rsidR="00D85EC8" w:rsidRPr="00D85EC8" w14:paraId="73A07C3B" w14:textId="77777777" w:rsidTr="00B71AC7">
        <w:tc>
          <w:tcPr>
            <w:tcW w:w="1275" w:type="dxa"/>
            <w:tcMar>
              <w:top w:w="100" w:type="dxa"/>
              <w:left w:w="100" w:type="dxa"/>
              <w:bottom w:w="100" w:type="dxa"/>
              <w:right w:w="100" w:type="dxa"/>
            </w:tcMar>
          </w:tcPr>
          <w:p w14:paraId="4C75A260"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“Congruity between methodology and results”</w:t>
            </w:r>
          </w:p>
        </w:tc>
        <w:tc>
          <w:tcPr>
            <w:tcW w:w="1275" w:type="dxa"/>
            <w:tcMar>
              <w:top w:w="100" w:type="dxa"/>
              <w:left w:w="100" w:type="dxa"/>
              <w:bottom w:w="100" w:type="dxa"/>
              <w:right w:w="100" w:type="dxa"/>
            </w:tcMar>
          </w:tcPr>
          <w:p w14:paraId="57E31DE8"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“Confounding factors”</w:t>
            </w:r>
          </w:p>
        </w:tc>
        <w:tc>
          <w:tcPr>
            <w:tcW w:w="915" w:type="dxa"/>
            <w:tcMar>
              <w:top w:w="100" w:type="dxa"/>
              <w:left w:w="100" w:type="dxa"/>
              <w:bottom w:w="100" w:type="dxa"/>
              <w:right w:w="100" w:type="dxa"/>
            </w:tcMar>
          </w:tcPr>
          <w:p w14:paraId="3EFF2FBD"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5ED7330F"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00CEB8A5"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158E3E87"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0D017772"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0C500A73"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75AD982E"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1FB42053"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900" w:type="dxa"/>
            <w:tcMar>
              <w:top w:w="100" w:type="dxa"/>
              <w:left w:w="100" w:type="dxa"/>
              <w:bottom w:w="100" w:type="dxa"/>
              <w:right w:w="100" w:type="dxa"/>
            </w:tcMar>
          </w:tcPr>
          <w:p w14:paraId="5C48D8E8"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915" w:type="dxa"/>
            <w:tcMar>
              <w:top w:w="100" w:type="dxa"/>
              <w:left w:w="100" w:type="dxa"/>
              <w:bottom w:w="100" w:type="dxa"/>
              <w:right w:w="100" w:type="dxa"/>
            </w:tcMar>
          </w:tcPr>
          <w:p w14:paraId="71B6246E"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r>
      <w:tr w:rsidR="00D85EC8" w:rsidRPr="00D85EC8" w14:paraId="4FC4A2BB" w14:textId="77777777" w:rsidTr="00B71AC7">
        <w:tc>
          <w:tcPr>
            <w:tcW w:w="1275" w:type="dxa"/>
            <w:tcMar>
              <w:top w:w="100" w:type="dxa"/>
              <w:left w:w="100" w:type="dxa"/>
              <w:bottom w:w="100" w:type="dxa"/>
              <w:right w:w="100" w:type="dxa"/>
            </w:tcMar>
          </w:tcPr>
          <w:p w14:paraId="6ECACF67"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“Locating statement"</w:t>
            </w:r>
          </w:p>
        </w:tc>
        <w:tc>
          <w:tcPr>
            <w:tcW w:w="1275" w:type="dxa"/>
            <w:tcMar>
              <w:top w:w="100" w:type="dxa"/>
              <w:left w:w="100" w:type="dxa"/>
              <w:bottom w:w="100" w:type="dxa"/>
              <w:right w:w="100" w:type="dxa"/>
            </w:tcMar>
          </w:tcPr>
          <w:p w14:paraId="758398E0" w14:textId="30C2A4DE"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w:t>
            </w:r>
            <w:r w:rsidR="00647E37" w:rsidRPr="00D85EC8">
              <w:rPr>
                <w:b/>
                <w:bCs/>
                <w:color w:val="000000" w:themeColor="text1"/>
                <w:sz w:val="16"/>
                <w:szCs w:val="16"/>
                <w:lang w:val="en-GB"/>
              </w:rPr>
              <w:t>Strategies</w:t>
            </w:r>
            <w:r w:rsidRPr="00D85EC8">
              <w:rPr>
                <w:b/>
                <w:bCs/>
                <w:color w:val="000000" w:themeColor="text1"/>
                <w:sz w:val="16"/>
                <w:szCs w:val="16"/>
                <w:lang w:val="en-GB"/>
              </w:rPr>
              <w:t xml:space="preserve"> for confounding”</w:t>
            </w:r>
          </w:p>
        </w:tc>
        <w:tc>
          <w:tcPr>
            <w:tcW w:w="915" w:type="dxa"/>
            <w:tcMar>
              <w:top w:w="100" w:type="dxa"/>
              <w:left w:w="100" w:type="dxa"/>
              <w:bottom w:w="100" w:type="dxa"/>
              <w:right w:w="100" w:type="dxa"/>
            </w:tcMar>
          </w:tcPr>
          <w:p w14:paraId="548CD052"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3920B8E0"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3761301C"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267F67A2"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00B773F1"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18E79FF9"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08F0C883"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1848F949"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0</w:t>
            </w:r>
          </w:p>
        </w:tc>
        <w:tc>
          <w:tcPr>
            <w:tcW w:w="900" w:type="dxa"/>
            <w:tcMar>
              <w:top w:w="100" w:type="dxa"/>
              <w:left w:w="100" w:type="dxa"/>
              <w:bottom w:w="100" w:type="dxa"/>
              <w:right w:w="100" w:type="dxa"/>
            </w:tcMar>
          </w:tcPr>
          <w:p w14:paraId="42901D61"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0</w:t>
            </w:r>
          </w:p>
        </w:tc>
        <w:tc>
          <w:tcPr>
            <w:tcW w:w="915" w:type="dxa"/>
            <w:tcMar>
              <w:top w:w="100" w:type="dxa"/>
              <w:left w:w="100" w:type="dxa"/>
              <w:bottom w:w="100" w:type="dxa"/>
              <w:right w:w="100" w:type="dxa"/>
            </w:tcMar>
          </w:tcPr>
          <w:p w14:paraId="2DC3E8BF"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r>
      <w:tr w:rsidR="00D85EC8" w:rsidRPr="00D85EC8" w14:paraId="48B640F8" w14:textId="77777777" w:rsidTr="00B71AC7">
        <w:tc>
          <w:tcPr>
            <w:tcW w:w="1275" w:type="dxa"/>
            <w:tcMar>
              <w:top w:w="100" w:type="dxa"/>
              <w:left w:w="100" w:type="dxa"/>
              <w:bottom w:w="100" w:type="dxa"/>
              <w:right w:w="100" w:type="dxa"/>
            </w:tcMar>
          </w:tcPr>
          <w:p w14:paraId="45A3B461" w14:textId="27F0FCFA"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w:t>
            </w:r>
            <w:r w:rsidR="00647E37" w:rsidRPr="00D85EC8">
              <w:rPr>
                <w:b/>
                <w:bCs/>
                <w:color w:val="000000" w:themeColor="text1"/>
                <w:sz w:val="16"/>
                <w:szCs w:val="16"/>
                <w:lang w:val="en-GB"/>
              </w:rPr>
              <w:t>research</w:t>
            </w:r>
            <w:r w:rsidRPr="00D85EC8">
              <w:rPr>
                <w:b/>
                <w:bCs/>
                <w:color w:val="000000" w:themeColor="text1"/>
                <w:sz w:val="16"/>
                <w:szCs w:val="16"/>
                <w:lang w:val="en-GB"/>
              </w:rPr>
              <w:t xml:space="preserve">/ researcher </w:t>
            </w:r>
            <w:r w:rsidRPr="00D85EC8">
              <w:rPr>
                <w:b/>
                <w:bCs/>
                <w:color w:val="000000" w:themeColor="text1"/>
                <w:sz w:val="16"/>
                <w:szCs w:val="16"/>
                <w:lang w:val="en-GB"/>
              </w:rPr>
              <w:lastRenderedPageBreak/>
              <w:t>influence”</w:t>
            </w:r>
          </w:p>
        </w:tc>
        <w:tc>
          <w:tcPr>
            <w:tcW w:w="1275" w:type="dxa"/>
            <w:tcMar>
              <w:top w:w="100" w:type="dxa"/>
              <w:left w:w="100" w:type="dxa"/>
              <w:bottom w:w="100" w:type="dxa"/>
              <w:right w:w="100" w:type="dxa"/>
            </w:tcMar>
          </w:tcPr>
          <w:p w14:paraId="344BBBEA"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lastRenderedPageBreak/>
              <w:t xml:space="preserve">“Outcome </w:t>
            </w:r>
            <w:r w:rsidRPr="00D85EC8">
              <w:rPr>
                <w:b/>
                <w:bCs/>
                <w:color w:val="000000" w:themeColor="text1"/>
                <w:sz w:val="16"/>
                <w:szCs w:val="16"/>
                <w:lang w:val="en-GB"/>
              </w:rPr>
              <w:lastRenderedPageBreak/>
              <w:t>measure”</w:t>
            </w:r>
          </w:p>
        </w:tc>
        <w:tc>
          <w:tcPr>
            <w:tcW w:w="915" w:type="dxa"/>
            <w:tcMar>
              <w:top w:w="100" w:type="dxa"/>
              <w:left w:w="100" w:type="dxa"/>
              <w:bottom w:w="100" w:type="dxa"/>
              <w:right w:w="100" w:type="dxa"/>
            </w:tcMar>
          </w:tcPr>
          <w:p w14:paraId="5874CF35"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lastRenderedPageBreak/>
              <w:t>0</w:t>
            </w:r>
          </w:p>
        </w:tc>
        <w:tc>
          <w:tcPr>
            <w:tcW w:w="750" w:type="dxa"/>
            <w:tcMar>
              <w:top w:w="100" w:type="dxa"/>
              <w:left w:w="100" w:type="dxa"/>
              <w:bottom w:w="100" w:type="dxa"/>
              <w:right w:w="100" w:type="dxa"/>
            </w:tcMar>
          </w:tcPr>
          <w:p w14:paraId="143DFDDF"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294110C8"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402D880C"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2DC90176"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1349E230"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14770882"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358E1820" w14:textId="77777777" w:rsidR="009742E0" w:rsidRPr="00D85EC8"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D85EC8">
              <w:rPr>
                <w:color w:val="000000" w:themeColor="text1"/>
                <w:sz w:val="16"/>
                <w:szCs w:val="16"/>
                <w:lang w:val="en-GB"/>
              </w:rPr>
              <w:t>0</w:t>
            </w:r>
          </w:p>
        </w:tc>
        <w:tc>
          <w:tcPr>
            <w:tcW w:w="900" w:type="dxa"/>
            <w:tcMar>
              <w:top w:w="100" w:type="dxa"/>
              <w:left w:w="100" w:type="dxa"/>
              <w:bottom w:w="100" w:type="dxa"/>
              <w:right w:w="100" w:type="dxa"/>
            </w:tcMar>
          </w:tcPr>
          <w:p w14:paraId="2740669B"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915" w:type="dxa"/>
            <w:tcMar>
              <w:top w:w="100" w:type="dxa"/>
              <w:left w:w="100" w:type="dxa"/>
              <w:bottom w:w="100" w:type="dxa"/>
              <w:right w:w="100" w:type="dxa"/>
            </w:tcMar>
          </w:tcPr>
          <w:p w14:paraId="6CAD201F"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r>
      <w:tr w:rsidR="00D85EC8" w:rsidRPr="00D85EC8" w14:paraId="6E669D38" w14:textId="77777777" w:rsidTr="00B71AC7">
        <w:tc>
          <w:tcPr>
            <w:tcW w:w="1275" w:type="dxa"/>
            <w:tcMar>
              <w:top w:w="100" w:type="dxa"/>
              <w:left w:w="100" w:type="dxa"/>
              <w:bottom w:w="100" w:type="dxa"/>
              <w:right w:w="100" w:type="dxa"/>
            </w:tcMar>
          </w:tcPr>
          <w:p w14:paraId="12E73FBD"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“Participant voice”</w:t>
            </w:r>
          </w:p>
        </w:tc>
        <w:tc>
          <w:tcPr>
            <w:tcW w:w="1275" w:type="dxa"/>
            <w:tcMar>
              <w:top w:w="100" w:type="dxa"/>
              <w:left w:w="100" w:type="dxa"/>
              <w:bottom w:w="100" w:type="dxa"/>
              <w:right w:w="100" w:type="dxa"/>
            </w:tcMar>
          </w:tcPr>
          <w:p w14:paraId="4C8500BD"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“Statistical analysis”</w:t>
            </w:r>
          </w:p>
        </w:tc>
        <w:tc>
          <w:tcPr>
            <w:tcW w:w="915" w:type="dxa"/>
            <w:tcMar>
              <w:top w:w="100" w:type="dxa"/>
              <w:left w:w="100" w:type="dxa"/>
              <w:bottom w:w="100" w:type="dxa"/>
              <w:right w:w="100" w:type="dxa"/>
            </w:tcMar>
          </w:tcPr>
          <w:p w14:paraId="257A2CA7"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5B0FBBE9"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05A8D129"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386CBA82"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3E3BD1F0"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17F1AD52"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2D92E10E"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76D0ADC0"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900" w:type="dxa"/>
            <w:tcMar>
              <w:top w:w="100" w:type="dxa"/>
              <w:left w:w="100" w:type="dxa"/>
              <w:bottom w:w="100" w:type="dxa"/>
              <w:right w:w="100" w:type="dxa"/>
            </w:tcMar>
          </w:tcPr>
          <w:p w14:paraId="3EA68C85"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915" w:type="dxa"/>
            <w:tcMar>
              <w:top w:w="100" w:type="dxa"/>
              <w:left w:w="100" w:type="dxa"/>
              <w:bottom w:w="100" w:type="dxa"/>
              <w:right w:w="100" w:type="dxa"/>
            </w:tcMar>
          </w:tcPr>
          <w:p w14:paraId="1669A834"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0</w:t>
            </w:r>
          </w:p>
        </w:tc>
      </w:tr>
      <w:tr w:rsidR="00D85EC8" w:rsidRPr="00D85EC8" w14:paraId="66805E9B" w14:textId="77777777" w:rsidTr="00B71AC7">
        <w:tc>
          <w:tcPr>
            <w:tcW w:w="1275" w:type="dxa"/>
            <w:tcMar>
              <w:top w:w="100" w:type="dxa"/>
              <w:left w:w="100" w:type="dxa"/>
              <w:bottom w:w="100" w:type="dxa"/>
              <w:right w:w="100" w:type="dxa"/>
            </w:tcMar>
          </w:tcPr>
          <w:p w14:paraId="71AA4E60"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 xml:space="preserve">Ethics </w:t>
            </w:r>
          </w:p>
        </w:tc>
        <w:tc>
          <w:tcPr>
            <w:tcW w:w="1275" w:type="dxa"/>
            <w:tcMar>
              <w:top w:w="100" w:type="dxa"/>
              <w:left w:w="100" w:type="dxa"/>
              <w:bottom w:w="100" w:type="dxa"/>
              <w:right w:w="100" w:type="dxa"/>
            </w:tcMar>
          </w:tcPr>
          <w:p w14:paraId="2D8D9B68"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x</w:t>
            </w:r>
          </w:p>
        </w:tc>
        <w:tc>
          <w:tcPr>
            <w:tcW w:w="915" w:type="dxa"/>
            <w:tcMar>
              <w:top w:w="100" w:type="dxa"/>
              <w:left w:w="100" w:type="dxa"/>
              <w:bottom w:w="100" w:type="dxa"/>
              <w:right w:w="100" w:type="dxa"/>
            </w:tcMar>
          </w:tcPr>
          <w:p w14:paraId="2C8FB93A"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0</w:t>
            </w:r>
          </w:p>
        </w:tc>
        <w:tc>
          <w:tcPr>
            <w:tcW w:w="750" w:type="dxa"/>
            <w:tcMar>
              <w:top w:w="100" w:type="dxa"/>
              <w:left w:w="100" w:type="dxa"/>
              <w:bottom w:w="100" w:type="dxa"/>
              <w:right w:w="100" w:type="dxa"/>
            </w:tcMar>
          </w:tcPr>
          <w:p w14:paraId="20C1B4BF"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0</w:t>
            </w:r>
          </w:p>
        </w:tc>
        <w:tc>
          <w:tcPr>
            <w:tcW w:w="750" w:type="dxa"/>
            <w:tcMar>
              <w:top w:w="100" w:type="dxa"/>
              <w:left w:w="100" w:type="dxa"/>
              <w:bottom w:w="100" w:type="dxa"/>
              <w:right w:w="100" w:type="dxa"/>
            </w:tcMar>
          </w:tcPr>
          <w:p w14:paraId="423FD296"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x</w:t>
            </w:r>
          </w:p>
        </w:tc>
        <w:tc>
          <w:tcPr>
            <w:tcW w:w="690" w:type="dxa"/>
            <w:tcMar>
              <w:top w:w="100" w:type="dxa"/>
              <w:left w:w="100" w:type="dxa"/>
              <w:bottom w:w="100" w:type="dxa"/>
              <w:right w:w="100" w:type="dxa"/>
            </w:tcMar>
          </w:tcPr>
          <w:p w14:paraId="257E9E1C"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0</w:t>
            </w:r>
          </w:p>
        </w:tc>
        <w:tc>
          <w:tcPr>
            <w:tcW w:w="795" w:type="dxa"/>
            <w:tcMar>
              <w:top w:w="100" w:type="dxa"/>
              <w:left w:w="100" w:type="dxa"/>
              <w:bottom w:w="100" w:type="dxa"/>
              <w:right w:w="100" w:type="dxa"/>
            </w:tcMar>
          </w:tcPr>
          <w:p w14:paraId="058454F1"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0</w:t>
            </w:r>
          </w:p>
        </w:tc>
        <w:tc>
          <w:tcPr>
            <w:tcW w:w="690" w:type="dxa"/>
            <w:tcMar>
              <w:top w:w="100" w:type="dxa"/>
              <w:left w:w="100" w:type="dxa"/>
              <w:bottom w:w="100" w:type="dxa"/>
              <w:right w:w="100" w:type="dxa"/>
            </w:tcMar>
          </w:tcPr>
          <w:p w14:paraId="40BB60F1"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0</w:t>
            </w:r>
          </w:p>
        </w:tc>
        <w:tc>
          <w:tcPr>
            <w:tcW w:w="780" w:type="dxa"/>
            <w:tcMar>
              <w:top w:w="100" w:type="dxa"/>
              <w:left w:w="100" w:type="dxa"/>
              <w:bottom w:w="100" w:type="dxa"/>
              <w:right w:w="100" w:type="dxa"/>
            </w:tcMar>
          </w:tcPr>
          <w:p w14:paraId="6F82CAA6"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0</w:t>
            </w:r>
          </w:p>
        </w:tc>
        <w:tc>
          <w:tcPr>
            <w:tcW w:w="780" w:type="dxa"/>
            <w:tcMar>
              <w:top w:w="100" w:type="dxa"/>
              <w:left w:w="100" w:type="dxa"/>
              <w:bottom w:w="100" w:type="dxa"/>
              <w:right w:w="100" w:type="dxa"/>
            </w:tcMar>
          </w:tcPr>
          <w:p w14:paraId="07A53EFD"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x</w:t>
            </w:r>
          </w:p>
        </w:tc>
        <w:tc>
          <w:tcPr>
            <w:tcW w:w="900" w:type="dxa"/>
            <w:tcMar>
              <w:top w:w="100" w:type="dxa"/>
              <w:left w:w="100" w:type="dxa"/>
              <w:bottom w:w="100" w:type="dxa"/>
              <w:right w:w="100" w:type="dxa"/>
            </w:tcMar>
          </w:tcPr>
          <w:p w14:paraId="696E2CF9"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x</w:t>
            </w:r>
          </w:p>
        </w:tc>
        <w:tc>
          <w:tcPr>
            <w:tcW w:w="915" w:type="dxa"/>
            <w:tcMar>
              <w:top w:w="100" w:type="dxa"/>
              <w:left w:w="100" w:type="dxa"/>
              <w:bottom w:w="100" w:type="dxa"/>
              <w:right w:w="100" w:type="dxa"/>
            </w:tcMar>
          </w:tcPr>
          <w:p w14:paraId="42C04E15" w14:textId="77777777" w:rsidR="009742E0" w:rsidRPr="00D85EC8" w:rsidRDefault="009742E0" w:rsidP="00B71AC7">
            <w:pPr>
              <w:widowControl w:val="0"/>
              <w:spacing w:line="360" w:lineRule="auto"/>
              <w:rPr>
                <w:color w:val="000000" w:themeColor="text1"/>
                <w:sz w:val="16"/>
                <w:szCs w:val="16"/>
                <w:lang w:val="en-GB"/>
              </w:rPr>
            </w:pPr>
            <w:r w:rsidRPr="00D85EC8">
              <w:rPr>
                <w:color w:val="000000" w:themeColor="text1"/>
                <w:sz w:val="16"/>
                <w:szCs w:val="16"/>
                <w:lang w:val="en-GB"/>
              </w:rPr>
              <w:t>1</w:t>
            </w:r>
          </w:p>
        </w:tc>
      </w:tr>
      <w:tr w:rsidR="00D85EC8" w:rsidRPr="00D85EC8" w14:paraId="2291ECBC" w14:textId="77777777" w:rsidTr="00B71AC7">
        <w:tc>
          <w:tcPr>
            <w:tcW w:w="1275" w:type="dxa"/>
            <w:tcMar>
              <w:top w:w="100" w:type="dxa"/>
              <w:left w:w="100" w:type="dxa"/>
              <w:bottom w:w="100" w:type="dxa"/>
              <w:right w:w="100" w:type="dxa"/>
            </w:tcMar>
          </w:tcPr>
          <w:p w14:paraId="65BA5E7C" w14:textId="410EC3AB"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w:t>
            </w:r>
            <w:r w:rsidR="00647E37" w:rsidRPr="00D85EC8">
              <w:rPr>
                <w:b/>
                <w:bCs/>
                <w:color w:val="000000" w:themeColor="text1"/>
                <w:sz w:val="16"/>
                <w:szCs w:val="16"/>
                <w:lang w:val="en-GB"/>
              </w:rPr>
              <w:t>conclusion</w:t>
            </w:r>
            <w:r w:rsidRPr="00D85EC8">
              <w:rPr>
                <w:b/>
                <w:bCs/>
                <w:color w:val="000000" w:themeColor="text1"/>
                <w:sz w:val="16"/>
                <w:szCs w:val="16"/>
                <w:lang w:val="en-GB"/>
              </w:rPr>
              <w:t>”</w:t>
            </w:r>
          </w:p>
        </w:tc>
        <w:tc>
          <w:tcPr>
            <w:tcW w:w="1275" w:type="dxa"/>
            <w:tcMar>
              <w:top w:w="100" w:type="dxa"/>
              <w:left w:w="100" w:type="dxa"/>
              <w:bottom w:w="100" w:type="dxa"/>
              <w:right w:w="100" w:type="dxa"/>
            </w:tcMar>
          </w:tcPr>
          <w:p w14:paraId="39C7B6C1"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X</w:t>
            </w:r>
          </w:p>
        </w:tc>
        <w:tc>
          <w:tcPr>
            <w:tcW w:w="915" w:type="dxa"/>
            <w:tcMar>
              <w:top w:w="100" w:type="dxa"/>
              <w:left w:w="100" w:type="dxa"/>
              <w:bottom w:w="100" w:type="dxa"/>
              <w:right w:w="100" w:type="dxa"/>
            </w:tcMar>
          </w:tcPr>
          <w:p w14:paraId="3DBADFAF"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452400AF"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50" w:type="dxa"/>
            <w:tcMar>
              <w:top w:w="100" w:type="dxa"/>
              <w:left w:w="100" w:type="dxa"/>
              <w:bottom w:w="100" w:type="dxa"/>
              <w:right w:w="100" w:type="dxa"/>
            </w:tcMar>
          </w:tcPr>
          <w:p w14:paraId="113B17B0"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x</w:t>
            </w:r>
          </w:p>
        </w:tc>
        <w:tc>
          <w:tcPr>
            <w:tcW w:w="690" w:type="dxa"/>
            <w:tcMar>
              <w:top w:w="100" w:type="dxa"/>
              <w:left w:w="100" w:type="dxa"/>
              <w:bottom w:w="100" w:type="dxa"/>
              <w:right w:w="100" w:type="dxa"/>
            </w:tcMar>
          </w:tcPr>
          <w:p w14:paraId="230873CF"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95" w:type="dxa"/>
            <w:tcMar>
              <w:top w:w="100" w:type="dxa"/>
              <w:left w:w="100" w:type="dxa"/>
              <w:bottom w:w="100" w:type="dxa"/>
              <w:right w:w="100" w:type="dxa"/>
            </w:tcMar>
          </w:tcPr>
          <w:p w14:paraId="164FA0DF"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690" w:type="dxa"/>
            <w:tcMar>
              <w:top w:w="100" w:type="dxa"/>
              <w:left w:w="100" w:type="dxa"/>
              <w:bottom w:w="100" w:type="dxa"/>
              <w:right w:w="100" w:type="dxa"/>
            </w:tcMar>
          </w:tcPr>
          <w:p w14:paraId="07DB483B"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026EC246"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c>
          <w:tcPr>
            <w:tcW w:w="780" w:type="dxa"/>
            <w:tcMar>
              <w:top w:w="100" w:type="dxa"/>
              <w:left w:w="100" w:type="dxa"/>
              <w:bottom w:w="100" w:type="dxa"/>
              <w:right w:w="100" w:type="dxa"/>
            </w:tcMar>
          </w:tcPr>
          <w:p w14:paraId="6E1FABCD"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x</w:t>
            </w:r>
          </w:p>
        </w:tc>
        <w:tc>
          <w:tcPr>
            <w:tcW w:w="900" w:type="dxa"/>
            <w:tcMar>
              <w:top w:w="100" w:type="dxa"/>
              <w:left w:w="100" w:type="dxa"/>
              <w:bottom w:w="100" w:type="dxa"/>
              <w:right w:w="100" w:type="dxa"/>
            </w:tcMar>
          </w:tcPr>
          <w:p w14:paraId="500ED667"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x</w:t>
            </w:r>
          </w:p>
        </w:tc>
        <w:tc>
          <w:tcPr>
            <w:tcW w:w="915" w:type="dxa"/>
            <w:tcMar>
              <w:top w:w="100" w:type="dxa"/>
              <w:left w:w="100" w:type="dxa"/>
              <w:bottom w:w="100" w:type="dxa"/>
              <w:right w:w="100" w:type="dxa"/>
            </w:tcMar>
          </w:tcPr>
          <w:p w14:paraId="644412CB" w14:textId="77777777" w:rsidR="009742E0" w:rsidRPr="00D85EC8" w:rsidRDefault="009742E0" w:rsidP="00B71AC7">
            <w:pPr>
              <w:widowControl w:val="0"/>
              <w:spacing w:line="360" w:lineRule="auto"/>
              <w:rPr>
                <w:b/>
                <w:bCs/>
                <w:color w:val="000000" w:themeColor="text1"/>
                <w:sz w:val="16"/>
                <w:szCs w:val="16"/>
                <w:lang w:val="en-GB"/>
              </w:rPr>
            </w:pPr>
            <w:r w:rsidRPr="00D85EC8">
              <w:rPr>
                <w:color w:val="000000" w:themeColor="text1"/>
                <w:sz w:val="16"/>
                <w:szCs w:val="16"/>
                <w:lang w:val="en-GB"/>
              </w:rPr>
              <w:t>1</w:t>
            </w:r>
          </w:p>
        </w:tc>
      </w:tr>
      <w:tr w:rsidR="00D85EC8" w:rsidRPr="00D85EC8" w14:paraId="766BF88F" w14:textId="77777777" w:rsidTr="00B71AC7">
        <w:tc>
          <w:tcPr>
            <w:tcW w:w="1275" w:type="dxa"/>
            <w:tcMar>
              <w:top w:w="100" w:type="dxa"/>
              <w:left w:w="100" w:type="dxa"/>
              <w:bottom w:w="100" w:type="dxa"/>
              <w:right w:w="100" w:type="dxa"/>
            </w:tcMar>
          </w:tcPr>
          <w:p w14:paraId="5333ACDB"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Total (10)</w:t>
            </w:r>
          </w:p>
          <w:p w14:paraId="007B2F1F"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p>
        </w:tc>
        <w:tc>
          <w:tcPr>
            <w:tcW w:w="1275" w:type="dxa"/>
            <w:tcMar>
              <w:top w:w="100" w:type="dxa"/>
              <w:left w:w="100" w:type="dxa"/>
              <w:bottom w:w="100" w:type="dxa"/>
              <w:right w:w="100" w:type="dxa"/>
            </w:tcMar>
          </w:tcPr>
          <w:p w14:paraId="10CB5869"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Total (8)</w:t>
            </w:r>
          </w:p>
          <w:p w14:paraId="640B64B3"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p>
        </w:tc>
        <w:tc>
          <w:tcPr>
            <w:tcW w:w="915" w:type="dxa"/>
            <w:tcMar>
              <w:top w:w="100" w:type="dxa"/>
              <w:left w:w="100" w:type="dxa"/>
              <w:bottom w:w="100" w:type="dxa"/>
              <w:right w:w="100" w:type="dxa"/>
            </w:tcMar>
          </w:tcPr>
          <w:p w14:paraId="242300FB"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8/10</w:t>
            </w:r>
          </w:p>
        </w:tc>
        <w:tc>
          <w:tcPr>
            <w:tcW w:w="750" w:type="dxa"/>
            <w:tcMar>
              <w:top w:w="100" w:type="dxa"/>
              <w:left w:w="100" w:type="dxa"/>
              <w:bottom w:w="100" w:type="dxa"/>
              <w:right w:w="100" w:type="dxa"/>
            </w:tcMar>
          </w:tcPr>
          <w:p w14:paraId="6DE96629"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9/10</w:t>
            </w:r>
          </w:p>
        </w:tc>
        <w:tc>
          <w:tcPr>
            <w:tcW w:w="750" w:type="dxa"/>
            <w:tcMar>
              <w:top w:w="100" w:type="dxa"/>
              <w:left w:w="100" w:type="dxa"/>
              <w:bottom w:w="100" w:type="dxa"/>
              <w:right w:w="100" w:type="dxa"/>
            </w:tcMar>
          </w:tcPr>
          <w:p w14:paraId="2E012FF4"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6/8</w:t>
            </w:r>
          </w:p>
        </w:tc>
        <w:tc>
          <w:tcPr>
            <w:tcW w:w="690" w:type="dxa"/>
            <w:tcMar>
              <w:top w:w="100" w:type="dxa"/>
              <w:left w:w="100" w:type="dxa"/>
              <w:bottom w:w="100" w:type="dxa"/>
              <w:right w:w="100" w:type="dxa"/>
            </w:tcMar>
          </w:tcPr>
          <w:p w14:paraId="7E995D42"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9/10</w:t>
            </w:r>
          </w:p>
        </w:tc>
        <w:tc>
          <w:tcPr>
            <w:tcW w:w="795" w:type="dxa"/>
            <w:tcMar>
              <w:top w:w="100" w:type="dxa"/>
              <w:left w:w="100" w:type="dxa"/>
              <w:bottom w:w="100" w:type="dxa"/>
              <w:right w:w="100" w:type="dxa"/>
            </w:tcMar>
          </w:tcPr>
          <w:p w14:paraId="5C9BA0F7"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9/10</w:t>
            </w:r>
          </w:p>
        </w:tc>
        <w:tc>
          <w:tcPr>
            <w:tcW w:w="690" w:type="dxa"/>
            <w:tcMar>
              <w:top w:w="100" w:type="dxa"/>
              <w:left w:w="100" w:type="dxa"/>
              <w:bottom w:w="100" w:type="dxa"/>
              <w:right w:w="100" w:type="dxa"/>
            </w:tcMar>
          </w:tcPr>
          <w:p w14:paraId="597B0476"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7/10</w:t>
            </w:r>
          </w:p>
        </w:tc>
        <w:tc>
          <w:tcPr>
            <w:tcW w:w="780" w:type="dxa"/>
            <w:tcMar>
              <w:top w:w="100" w:type="dxa"/>
              <w:left w:w="100" w:type="dxa"/>
              <w:bottom w:w="100" w:type="dxa"/>
              <w:right w:w="100" w:type="dxa"/>
            </w:tcMar>
          </w:tcPr>
          <w:p w14:paraId="5F670FD0"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9/10</w:t>
            </w:r>
          </w:p>
        </w:tc>
        <w:tc>
          <w:tcPr>
            <w:tcW w:w="780" w:type="dxa"/>
            <w:tcMar>
              <w:top w:w="100" w:type="dxa"/>
              <w:left w:w="100" w:type="dxa"/>
              <w:bottom w:w="100" w:type="dxa"/>
              <w:right w:w="100" w:type="dxa"/>
            </w:tcMar>
          </w:tcPr>
          <w:p w14:paraId="0FD67C73" w14:textId="77777777" w:rsidR="009742E0" w:rsidRPr="00D85EC8"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D85EC8">
              <w:rPr>
                <w:b/>
                <w:bCs/>
                <w:color w:val="000000" w:themeColor="text1"/>
                <w:sz w:val="16"/>
                <w:szCs w:val="16"/>
                <w:lang w:val="en-GB"/>
              </w:rPr>
              <w:t>5/8</w:t>
            </w:r>
          </w:p>
        </w:tc>
        <w:tc>
          <w:tcPr>
            <w:tcW w:w="900" w:type="dxa"/>
            <w:tcMar>
              <w:top w:w="100" w:type="dxa"/>
              <w:left w:w="100" w:type="dxa"/>
              <w:bottom w:w="100" w:type="dxa"/>
              <w:right w:w="100" w:type="dxa"/>
            </w:tcMar>
          </w:tcPr>
          <w:p w14:paraId="3271121B"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7/8</w:t>
            </w:r>
          </w:p>
        </w:tc>
        <w:tc>
          <w:tcPr>
            <w:tcW w:w="915" w:type="dxa"/>
            <w:tcMar>
              <w:top w:w="100" w:type="dxa"/>
              <w:left w:w="100" w:type="dxa"/>
              <w:bottom w:w="100" w:type="dxa"/>
              <w:right w:w="100" w:type="dxa"/>
            </w:tcMar>
          </w:tcPr>
          <w:p w14:paraId="36D076D7" w14:textId="77777777" w:rsidR="009742E0" w:rsidRPr="00D85EC8" w:rsidRDefault="009742E0" w:rsidP="00B71AC7">
            <w:pPr>
              <w:widowControl w:val="0"/>
              <w:spacing w:line="360" w:lineRule="auto"/>
              <w:rPr>
                <w:b/>
                <w:bCs/>
                <w:color w:val="000000" w:themeColor="text1"/>
                <w:sz w:val="16"/>
                <w:szCs w:val="16"/>
                <w:lang w:val="en-GB"/>
              </w:rPr>
            </w:pPr>
            <w:r w:rsidRPr="00D85EC8">
              <w:rPr>
                <w:b/>
                <w:bCs/>
                <w:color w:val="000000" w:themeColor="text1"/>
                <w:sz w:val="16"/>
                <w:szCs w:val="16"/>
                <w:lang w:val="en-GB"/>
              </w:rPr>
              <w:t>9/10</w:t>
            </w:r>
          </w:p>
        </w:tc>
      </w:tr>
    </w:tbl>
    <w:p w14:paraId="3BCF2BC5" w14:textId="633E7DBA" w:rsidR="009849E0" w:rsidRPr="00D85EC8" w:rsidRDefault="009849E0">
      <w:pPr>
        <w:spacing w:after="158"/>
        <w:rPr>
          <w:rFonts w:ascii="Arial" w:hAnsi="Arial" w:cs="Arial"/>
          <w:color w:val="000000" w:themeColor="text1"/>
        </w:rPr>
      </w:pPr>
    </w:p>
    <w:p w14:paraId="15CEEB4D" w14:textId="77777777" w:rsidR="009849E0" w:rsidRPr="00D85EC8" w:rsidRDefault="000C5098">
      <w:pPr>
        <w:rPr>
          <w:rFonts w:ascii="Arial" w:hAnsi="Arial" w:cs="Arial"/>
          <w:color w:val="000000" w:themeColor="text1"/>
        </w:rPr>
      </w:pPr>
      <w:r w:rsidRPr="00D85EC8">
        <w:rPr>
          <w:rFonts w:ascii="Arial" w:eastAsia="Calibri" w:hAnsi="Arial" w:cs="Arial"/>
          <w:color w:val="000000" w:themeColor="text1"/>
        </w:rPr>
        <w:t xml:space="preserve"> </w:t>
      </w:r>
    </w:p>
    <w:p w14:paraId="3E25AE6E"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46A19A69"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40AD8FED" w14:textId="77777777" w:rsidR="009849E0" w:rsidRPr="00D85EC8" w:rsidRDefault="000C5098">
      <w:pPr>
        <w:rPr>
          <w:rFonts w:ascii="Arial" w:hAnsi="Arial" w:cs="Arial"/>
          <w:color w:val="000000" w:themeColor="text1"/>
        </w:rPr>
      </w:pPr>
      <w:r w:rsidRPr="00D85EC8">
        <w:rPr>
          <w:rFonts w:ascii="Arial" w:eastAsia="Calibri" w:hAnsi="Arial" w:cs="Arial"/>
          <w:color w:val="000000" w:themeColor="text1"/>
        </w:rPr>
        <w:t xml:space="preserve"> </w:t>
      </w:r>
    </w:p>
    <w:p w14:paraId="5D775282"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45A53625" w14:textId="77777777" w:rsidR="009849E0" w:rsidRPr="00D85EC8" w:rsidRDefault="000C5098">
      <w:pPr>
        <w:rPr>
          <w:rFonts w:ascii="Arial" w:hAnsi="Arial" w:cs="Arial"/>
          <w:color w:val="000000" w:themeColor="text1"/>
        </w:rPr>
      </w:pPr>
      <w:r w:rsidRPr="00D85EC8">
        <w:rPr>
          <w:rFonts w:ascii="Arial" w:eastAsia="Calibri" w:hAnsi="Arial" w:cs="Arial"/>
          <w:color w:val="000000" w:themeColor="text1"/>
        </w:rPr>
        <w:t xml:space="preserve"> </w:t>
      </w:r>
    </w:p>
    <w:p w14:paraId="6E1AF903"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1BCFE48C" w14:textId="77777777" w:rsidR="009849E0" w:rsidRPr="00D85EC8" w:rsidRDefault="000C5098">
      <w:pPr>
        <w:rPr>
          <w:rFonts w:ascii="Arial" w:hAnsi="Arial" w:cs="Arial"/>
          <w:color w:val="000000" w:themeColor="text1"/>
        </w:rPr>
      </w:pPr>
      <w:r w:rsidRPr="00D85EC8">
        <w:rPr>
          <w:rFonts w:ascii="Arial" w:eastAsia="Calibri" w:hAnsi="Arial" w:cs="Arial"/>
          <w:color w:val="000000" w:themeColor="text1"/>
        </w:rPr>
        <w:t xml:space="preserve"> </w:t>
      </w:r>
    </w:p>
    <w:p w14:paraId="117F9D76"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67C88019"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11E71CD2" w14:textId="77777777" w:rsidR="009849E0" w:rsidRPr="00D85EC8" w:rsidRDefault="000C5098">
      <w:pPr>
        <w:rPr>
          <w:rFonts w:ascii="Arial" w:hAnsi="Arial" w:cs="Arial"/>
          <w:color w:val="000000" w:themeColor="text1"/>
        </w:rPr>
      </w:pPr>
      <w:r w:rsidRPr="00D85EC8">
        <w:rPr>
          <w:rFonts w:ascii="Arial" w:eastAsia="Calibri" w:hAnsi="Arial" w:cs="Arial"/>
          <w:color w:val="000000" w:themeColor="text1"/>
        </w:rPr>
        <w:t xml:space="preserve"> </w:t>
      </w:r>
    </w:p>
    <w:p w14:paraId="6A4960AE"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1C0EDC7D" w14:textId="77777777" w:rsidR="009849E0" w:rsidRPr="00D85EC8" w:rsidRDefault="000C5098">
      <w:pPr>
        <w:rPr>
          <w:rFonts w:ascii="Arial" w:hAnsi="Arial" w:cs="Arial"/>
          <w:color w:val="000000" w:themeColor="text1"/>
        </w:rPr>
      </w:pPr>
      <w:r w:rsidRPr="00D85EC8">
        <w:rPr>
          <w:rFonts w:ascii="Arial" w:eastAsia="Calibri" w:hAnsi="Arial" w:cs="Arial"/>
          <w:color w:val="000000" w:themeColor="text1"/>
        </w:rPr>
        <w:t xml:space="preserve"> </w:t>
      </w:r>
    </w:p>
    <w:p w14:paraId="012D62C2"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45325A8F" w14:textId="77777777" w:rsidR="009849E0" w:rsidRPr="00D85EC8" w:rsidRDefault="000C5098">
      <w:pPr>
        <w:rPr>
          <w:rFonts w:ascii="Arial" w:hAnsi="Arial" w:cs="Arial"/>
          <w:color w:val="000000" w:themeColor="text1"/>
        </w:rPr>
      </w:pPr>
      <w:r w:rsidRPr="00D85EC8">
        <w:rPr>
          <w:rFonts w:ascii="Arial" w:eastAsia="Calibri" w:hAnsi="Arial" w:cs="Arial"/>
          <w:color w:val="000000" w:themeColor="text1"/>
        </w:rPr>
        <w:t xml:space="preserve"> </w:t>
      </w:r>
    </w:p>
    <w:p w14:paraId="37C8EEA0"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32774ACA"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6B9BFA6E" w14:textId="62F552FD" w:rsidR="009849E0" w:rsidRPr="00D85EC8" w:rsidRDefault="000C5098" w:rsidP="004E0FB3">
      <w:pPr>
        <w:rPr>
          <w:rFonts w:ascii="Arial" w:hAnsi="Arial" w:cs="Arial"/>
          <w:color w:val="000000" w:themeColor="text1"/>
        </w:rPr>
      </w:pPr>
      <w:r w:rsidRPr="00D85EC8">
        <w:rPr>
          <w:rFonts w:ascii="Arial" w:eastAsia="Calibri" w:hAnsi="Arial" w:cs="Arial"/>
          <w:color w:val="000000" w:themeColor="text1"/>
        </w:rPr>
        <w:t xml:space="preserve">  </w:t>
      </w:r>
    </w:p>
    <w:p w14:paraId="59E333B6" w14:textId="77777777" w:rsidR="009849E0" w:rsidRPr="00D85EC8" w:rsidRDefault="000C5098">
      <w:pPr>
        <w:spacing w:after="158"/>
        <w:rPr>
          <w:rFonts w:ascii="Arial" w:hAnsi="Arial" w:cs="Arial"/>
          <w:color w:val="000000" w:themeColor="text1"/>
        </w:rPr>
      </w:pPr>
      <w:r w:rsidRPr="00D85EC8">
        <w:rPr>
          <w:rFonts w:ascii="Arial" w:eastAsia="Calibri" w:hAnsi="Arial" w:cs="Arial"/>
          <w:color w:val="000000" w:themeColor="text1"/>
        </w:rPr>
        <w:t xml:space="preserve"> </w:t>
      </w:r>
    </w:p>
    <w:p w14:paraId="7C43C0BA" w14:textId="77777777" w:rsidR="009849E0" w:rsidRPr="00D85EC8" w:rsidRDefault="000C5098">
      <w:pPr>
        <w:spacing w:after="161"/>
        <w:rPr>
          <w:rFonts w:ascii="Arial" w:hAnsi="Arial" w:cs="Arial"/>
          <w:color w:val="000000" w:themeColor="text1"/>
        </w:rPr>
      </w:pPr>
      <w:r w:rsidRPr="00D85EC8">
        <w:rPr>
          <w:rFonts w:ascii="Arial" w:eastAsia="Calibri" w:hAnsi="Arial" w:cs="Arial"/>
          <w:color w:val="000000" w:themeColor="text1"/>
        </w:rPr>
        <w:t xml:space="preserve"> </w:t>
      </w:r>
    </w:p>
    <w:p w14:paraId="4E45AA30" w14:textId="77777777" w:rsidR="009849E0" w:rsidRPr="00D85EC8" w:rsidRDefault="000C5098">
      <w:pPr>
        <w:spacing w:after="172"/>
        <w:rPr>
          <w:rFonts w:ascii="Arial" w:hAnsi="Arial" w:cs="Arial"/>
          <w:color w:val="000000" w:themeColor="text1"/>
        </w:rPr>
      </w:pPr>
      <w:r w:rsidRPr="00D85EC8">
        <w:rPr>
          <w:rFonts w:ascii="Arial" w:eastAsia="Calibri" w:hAnsi="Arial" w:cs="Arial"/>
          <w:color w:val="000000" w:themeColor="text1"/>
        </w:rPr>
        <w:t xml:space="preserve"> </w:t>
      </w:r>
    </w:p>
    <w:p w14:paraId="619ECEC6" w14:textId="77777777" w:rsidR="009849E0" w:rsidRPr="00D85EC8" w:rsidRDefault="000C5098">
      <w:pPr>
        <w:spacing w:after="0"/>
        <w:rPr>
          <w:rFonts w:ascii="Arial" w:hAnsi="Arial" w:cs="Arial"/>
          <w:color w:val="000000" w:themeColor="text1"/>
        </w:rPr>
      </w:pPr>
      <w:r w:rsidRPr="00D85EC8">
        <w:rPr>
          <w:rFonts w:ascii="Arial" w:hAnsi="Arial" w:cs="Arial"/>
          <w:color w:val="000000" w:themeColor="text1"/>
        </w:rPr>
        <w:t xml:space="preserve">  </w:t>
      </w:r>
    </w:p>
    <w:sectPr w:rsidR="009849E0" w:rsidRPr="00D85EC8">
      <w:footerReference w:type="even" r:id="rId119"/>
      <w:footerReference w:type="default" r:id="rId120"/>
      <w:footerReference w:type="first" r:id="rId1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8190D" w14:textId="77777777" w:rsidR="00E039E8" w:rsidRDefault="00E039E8">
      <w:pPr>
        <w:spacing w:line="240" w:lineRule="auto"/>
      </w:pPr>
      <w:r>
        <w:separator/>
      </w:r>
    </w:p>
  </w:endnote>
  <w:endnote w:type="continuationSeparator" w:id="0">
    <w:p w14:paraId="404FF45F" w14:textId="77777777" w:rsidR="00E039E8" w:rsidRDefault="00E039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120F" w14:textId="77777777" w:rsidR="009849E0" w:rsidRDefault="000C5098">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28E0C828" w14:textId="77777777" w:rsidR="009849E0" w:rsidRDefault="000C5098">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BE62E" w14:textId="77777777" w:rsidR="009849E0" w:rsidRDefault="000C5098">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6CA5FCF" w14:textId="4B58DA06" w:rsidR="009849E0" w:rsidRDefault="000C5098">
    <w:pPr>
      <w:tabs>
        <w:tab w:val="center" w:pos="4405"/>
      </w:tabs>
      <w:spacing w:after="0"/>
    </w:pP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20E7C" w14:textId="77777777" w:rsidR="009849E0" w:rsidRDefault="000C5098">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7C26678" w14:textId="77777777" w:rsidR="009849E0" w:rsidRDefault="000C5098">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5237B" w14:textId="77777777" w:rsidR="00E039E8" w:rsidRDefault="00E039E8">
      <w:pPr>
        <w:spacing w:after="0"/>
      </w:pPr>
      <w:r>
        <w:separator/>
      </w:r>
    </w:p>
  </w:footnote>
  <w:footnote w:type="continuationSeparator" w:id="0">
    <w:p w14:paraId="21D0D50D" w14:textId="77777777" w:rsidR="00E039E8" w:rsidRDefault="00E039E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F3B"/>
    <w:multiLevelType w:val="hybridMultilevel"/>
    <w:tmpl w:val="124415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F290ADC"/>
    <w:multiLevelType w:val="hybridMultilevel"/>
    <w:tmpl w:val="00000000"/>
    <w:lvl w:ilvl="0" w:tplc="062ABDFC">
      <w:start w:val="1"/>
      <w:numFmt w:val="bullet"/>
      <w:lvlText w:val="●"/>
      <w:lvlJc w:val="left"/>
      <w:pPr>
        <w:ind w:left="720" w:hanging="360"/>
      </w:pPr>
      <w:rPr>
        <w:u w:val="none"/>
      </w:rPr>
    </w:lvl>
    <w:lvl w:ilvl="1" w:tplc="E4C4F452">
      <w:start w:val="1"/>
      <w:numFmt w:val="bullet"/>
      <w:lvlText w:val="○"/>
      <w:lvlJc w:val="left"/>
      <w:pPr>
        <w:ind w:left="1440" w:hanging="360"/>
      </w:pPr>
      <w:rPr>
        <w:u w:val="none"/>
      </w:rPr>
    </w:lvl>
    <w:lvl w:ilvl="2" w:tplc="B1F807D8">
      <w:start w:val="1"/>
      <w:numFmt w:val="bullet"/>
      <w:lvlText w:val="■"/>
      <w:lvlJc w:val="left"/>
      <w:pPr>
        <w:ind w:left="2160" w:hanging="360"/>
      </w:pPr>
      <w:rPr>
        <w:u w:val="none"/>
      </w:rPr>
    </w:lvl>
    <w:lvl w:ilvl="3" w:tplc="4F60640C">
      <w:start w:val="1"/>
      <w:numFmt w:val="bullet"/>
      <w:lvlText w:val="●"/>
      <w:lvlJc w:val="left"/>
      <w:pPr>
        <w:ind w:left="2880" w:hanging="360"/>
      </w:pPr>
      <w:rPr>
        <w:u w:val="none"/>
      </w:rPr>
    </w:lvl>
    <w:lvl w:ilvl="4" w:tplc="9636FC98">
      <w:start w:val="1"/>
      <w:numFmt w:val="bullet"/>
      <w:lvlText w:val="○"/>
      <w:lvlJc w:val="left"/>
      <w:pPr>
        <w:ind w:left="3600" w:hanging="360"/>
      </w:pPr>
      <w:rPr>
        <w:u w:val="none"/>
      </w:rPr>
    </w:lvl>
    <w:lvl w:ilvl="5" w:tplc="EA7AFB34">
      <w:start w:val="1"/>
      <w:numFmt w:val="bullet"/>
      <w:lvlText w:val="■"/>
      <w:lvlJc w:val="left"/>
      <w:pPr>
        <w:ind w:left="4320" w:hanging="360"/>
      </w:pPr>
      <w:rPr>
        <w:u w:val="none"/>
      </w:rPr>
    </w:lvl>
    <w:lvl w:ilvl="6" w:tplc="7C9A87B4">
      <w:start w:val="1"/>
      <w:numFmt w:val="bullet"/>
      <w:lvlText w:val="●"/>
      <w:lvlJc w:val="left"/>
      <w:pPr>
        <w:ind w:left="5040" w:hanging="360"/>
      </w:pPr>
      <w:rPr>
        <w:u w:val="none"/>
      </w:rPr>
    </w:lvl>
    <w:lvl w:ilvl="7" w:tplc="A4D05900">
      <w:start w:val="1"/>
      <w:numFmt w:val="bullet"/>
      <w:lvlText w:val="○"/>
      <w:lvlJc w:val="left"/>
      <w:pPr>
        <w:ind w:left="5760" w:hanging="360"/>
      </w:pPr>
      <w:rPr>
        <w:u w:val="none"/>
      </w:rPr>
    </w:lvl>
    <w:lvl w:ilvl="8" w:tplc="AC50026C">
      <w:start w:val="1"/>
      <w:numFmt w:val="bullet"/>
      <w:lvlText w:val="■"/>
      <w:lvlJc w:val="left"/>
      <w:pPr>
        <w:ind w:left="6480" w:hanging="360"/>
      </w:pPr>
      <w:rPr>
        <w:u w:val="none"/>
      </w:rPr>
    </w:lvl>
  </w:abstractNum>
  <w:abstractNum w:abstractNumId="2" w15:restartNumberingAfterBreak="0">
    <w:nsid w:val="33D60296"/>
    <w:multiLevelType w:val="hybridMultilevel"/>
    <w:tmpl w:val="00000000"/>
    <w:lvl w:ilvl="0" w:tplc="EC702272">
      <w:start w:val="1"/>
      <w:numFmt w:val="bullet"/>
      <w:lvlText w:val="●"/>
      <w:lvlJc w:val="left"/>
      <w:pPr>
        <w:ind w:left="720" w:hanging="360"/>
      </w:pPr>
      <w:rPr>
        <w:u w:val="none"/>
      </w:rPr>
    </w:lvl>
    <w:lvl w:ilvl="1" w:tplc="FA5420FC">
      <w:start w:val="1"/>
      <w:numFmt w:val="bullet"/>
      <w:lvlText w:val="○"/>
      <w:lvlJc w:val="left"/>
      <w:pPr>
        <w:ind w:left="1440" w:hanging="360"/>
      </w:pPr>
      <w:rPr>
        <w:u w:val="none"/>
      </w:rPr>
    </w:lvl>
    <w:lvl w:ilvl="2" w:tplc="AEBE37FA">
      <w:start w:val="1"/>
      <w:numFmt w:val="bullet"/>
      <w:lvlText w:val="■"/>
      <w:lvlJc w:val="left"/>
      <w:pPr>
        <w:ind w:left="2160" w:hanging="360"/>
      </w:pPr>
      <w:rPr>
        <w:u w:val="none"/>
      </w:rPr>
    </w:lvl>
    <w:lvl w:ilvl="3" w:tplc="F95CF8E4">
      <w:start w:val="1"/>
      <w:numFmt w:val="bullet"/>
      <w:lvlText w:val="●"/>
      <w:lvlJc w:val="left"/>
      <w:pPr>
        <w:ind w:left="2880" w:hanging="360"/>
      </w:pPr>
      <w:rPr>
        <w:u w:val="none"/>
      </w:rPr>
    </w:lvl>
    <w:lvl w:ilvl="4" w:tplc="CE145AAA">
      <w:start w:val="1"/>
      <w:numFmt w:val="bullet"/>
      <w:lvlText w:val="○"/>
      <w:lvlJc w:val="left"/>
      <w:pPr>
        <w:ind w:left="3600" w:hanging="360"/>
      </w:pPr>
      <w:rPr>
        <w:u w:val="none"/>
      </w:rPr>
    </w:lvl>
    <w:lvl w:ilvl="5" w:tplc="BE66DF92">
      <w:start w:val="1"/>
      <w:numFmt w:val="bullet"/>
      <w:lvlText w:val="■"/>
      <w:lvlJc w:val="left"/>
      <w:pPr>
        <w:ind w:left="4320" w:hanging="360"/>
      </w:pPr>
      <w:rPr>
        <w:u w:val="none"/>
      </w:rPr>
    </w:lvl>
    <w:lvl w:ilvl="6" w:tplc="7D0EED6A">
      <w:start w:val="1"/>
      <w:numFmt w:val="bullet"/>
      <w:lvlText w:val="●"/>
      <w:lvlJc w:val="left"/>
      <w:pPr>
        <w:ind w:left="5040" w:hanging="360"/>
      </w:pPr>
      <w:rPr>
        <w:u w:val="none"/>
      </w:rPr>
    </w:lvl>
    <w:lvl w:ilvl="7" w:tplc="A1E66E38">
      <w:start w:val="1"/>
      <w:numFmt w:val="bullet"/>
      <w:lvlText w:val="○"/>
      <w:lvlJc w:val="left"/>
      <w:pPr>
        <w:ind w:left="5760" w:hanging="360"/>
      </w:pPr>
      <w:rPr>
        <w:u w:val="none"/>
      </w:rPr>
    </w:lvl>
    <w:lvl w:ilvl="8" w:tplc="DC3A1FEE">
      <w:start w:val="1"/>
      <w:numFmt w:val="bullet"/>
      <w:lvlText w:val="■"/>
      <w:lvlJc w:val="left"/>
      <w:pPr>
        <w:ind w:left="6480" w:hanging="360"/>
      </w:pPr>
      <w:rPr>
        <w:u w:val="none"/>
      </w:rPr>
    </w:lvl>
  </w:abstractNum>
  <w:abstractNum w:abstractNumId="3" w15:restartNumberingAfterBreak="0">
    <w:nsid w:val="3A64B38E"/>
    <w:multiLevelType w:val="hybridMultilevel"/>
    <w:tmpl w:val="00000000"/>
    <w:lvl w:ilvl="0" w:tplc="8CEA71BC">
      <w:start w:val="1"/>
      <w:numFmt w:val="bullet"/>
      <w:lvlText w:val="●"/>
      <w:lvlJc w:val="left"/>
      <w:pPr>
        <w:ind w:left="360" w:hanging="360"/>
      </w:pPr>
      <w:rPr>
        <w:u w:val="none"/>
      </w:rPr>
    </w:lvl>
    <w:lvl w:ilvl="1" w:tplc="C1BCD34E">
      <w:start w:val="1"/>
      <w:numFmt w:val="bullet"/>
      <w:lvlText w:val="○"/>
      <w:lvlJc w:val="left"/>
      <w:pPr>
        <w:ind w:left="1080" w:hanging="360"/>
      </w:pPr>
      <w:rPr>
        <w:u w:val="none"/>
      </w:rPr>
    </w:lvl>
    <w:lvl w:ilvl="2" w:tplc="CD8ACEDA">
      <w:start w:val="1"/>
      <w:numFmt w:val="bullet"/>
      <w:lvlText w:val="■"/>
      <w:lvlJc w:val="left"/>
      <w:pPr>
        <w:ind w:left="1800" w:hanging="360"/>
      </w:pPr>
      <w:rPr>
        <w:u w:val="none"/>
      </w:rPr>
    </w:lvl>
    <w:lvl w:ilvl="3" w:tplc="21F62884">
      <w:start w:val="1"/>
      <w:numFmt w:val="bullet"/>
      <w:lvlText w:val="●"/>
      <w:lvlJc w:val="left"/>
      <w:pPr>
        <w:ind w:left="2520" w:hanging="360"/>
      </w:pPr>
      <w:rPr>
        <w:u w:val="none"/>
      </w:rPr>
    </w:lvl>
    <w:lvl w:ilvl="4" w:tplc="CD9C7A5E">
      <w:start w:val="1"/>
      <w:numFmt w:val="bullet"/>
      <w:lvlText w:val="○"/>
      <w:lvlJc w:val="left"/>
      <w:pPr>
        <w:ind w:left="3240" w:hanging="360"/>
      </w:pPr>
      <w:rPr>
        <w:u w:val="none"/>
      </w:rPr>
    </w:lvl>
    <w:lvl w:ilvl="5" w:tplc="0D66557E">
      <w:start w:val="1"/>
      <w:numFmt w:val="bullet"/>
      <w:lvlText w:val="■"/>
      <w:lvlJc w:val="left"/>
      <w:pPr>
        <w:ind w:left="3960" w:hanging="360"/>
      </w:pPr>
      <w:rPr>
        <w:u w:val="none"/>
      </w:rPr>
    </w:lvl>
    <w:lvl w:ilvl="6" w:tplc="2654E5A2">
      <w:start w:val="1"/>
      <w:numFmt w:val="bullet"/>
      <w:lvlText w:val="●"/>
      <w:lvlJc w:val="left"/>
      <w:pPr>
        <w:ind w:left="4680" w:hanging="360"/>
      </w:pPr>
      <w:rPr>
        <w:u w:val="none"/>
      </w:rPr>
    </w:lvl>
    <w:lvl w:ilvl="7" w:tplc="0ABE8C12">
      <w:start w:val="1"/>
      <w:numFmt w:val="bullet"/>
      <w:lvlText w:val="○"/>
      <w:lvlJc w:val="left"/>
      <w:pPr>
        <w:ind w:left="5400" w:hanging="360"/>
      </w:pPr>
      <w:rPr>
        <w:u w:val="none"/>
      </w:rPr>
    </w:lvl>
    <w:lvl w:ilvl="8" w:tplc="38E6217E">
      <w:start w:val="1"/>
      <w:numFmt w:val="bullet"/>
      <w:lvlText w:val="■"/>
      <w:lvlJc w:val="left"/>
      <w:pPr>
        <w:ind w:left="6120" w:hanging="360"/>
      </w:pPr>
      <w:rPr>
        <w:u w:val="none"/>
      </w:rPr>
    </w:lvl>
  </w:abstractNum>
  <w:abstractNum w:abstractNumId="4" w15:restartNumberingAfterBreak="0">
    <w:nsid w:val="46794440"/>
    <w:multiLevelType w:val="hybridMultilevel"/>
    <w:tmpl w:val="123271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6A03C8F"/>
    <w:multiLevelType w:val="multilevel"/>
    <w:tmpl w:val="46A03C8F"/>
    <w:lvl w:ilvl="0">
      <w:start w:val="1"/>
      <w:numFmt w:val="bullet"/>
      <w:lvlText w:val="•"/>
      <w:lvlJc w:val="left"/>
      <w:pPr>
        <w:ind w:left="705"/>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4"/>
        <w:szCs w:val="24"/>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4"/>
        <w:szCs w:val="24"/>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abstractNum>
  <w:abstractNum w:abstractNumId="6" w15:restartNumberingAfterBreak="0">
    <w:nsid w:val="46AFD1E3"/>
    <w:multiLevelType w:val="hybridMultilevel"/>
    <w:tmpl w:val="00000000"/>
    <w:lvl w:ilvl="0" w:tplc="4ECEA2AE">
      <w:start w:val="1"/>
      <w:numFmt w:val="bullet"/>
      <w:lvlText w:val="●"/>
      <w:lvlJc w:val="left"/>
      <w:pPr>
        <w:ind w:left="720" w:hanging="360"/>
      </w:pPr>
      <w:rPr>
        <w:u w:val="none"/>
      </w:rPr>
    </w:lvl>
    <w:lvl w:ilvl="1" w:tplc="9ECC966A">
      <w:start w:val="1"/>
      <w:numFmt w:val="bullet"/>
      <w:lvlText w:val="○"/>
      <w:lvlJc w:val="left"/>
      <w:pPr>
        <w:ind w:left="1440" w:hanging="360"/>
      </w:pPr>
      <w:rPr>
        <w:u w:val="none"/>
      </w:rPr>
    </w:lvl>
    <w:lvl w:ilvl="2" w:tplc="FB3CC49A">
      <w:start w:val="1"/>
      <w:numFmt w:val="bullet"/>
      <w:lvlText w:val="■"/>
      <w:lvlJc w:val="left"/>
      <w:pPr>
        <w:ind w:left="2160" w:hanging="360"/>
      </w:pPr>
      <w:rPr>
        <w:u w:val="none"/>
      </w:rPr>
    </w:lvl>
    <w:lvl w:ilvl="3" w:tplc="EED4F98E">
      <w:start w:val="1"/>
      <w:numFmt w:val="bullet"/>
      <w:lvlText w:val="●"/>
      <w:lvlJc w:val="left"/>
      <w:pPr>
        <w:ind w:left="2880" w:hanging="360"/>
      </w:pPr>
      <w:rPr>
        <w:u w:val="none"/>
      </w:rPr>
    </w:lvl>
    <w:lvl w:ilvl="4" w:tplc="6B8688BE">
      <w:start w:val="1"/>
      <w:numFmt w:val="bullet"/>
      <w:lvlText w:val="○"/>
      <w:lvlJc w:val="left"/>
      <w:pPr>
        <w:ind w:left="3600" w:hanging="360"/>
      </w:pPr>
      <w:rPr>
        <w:u w:val="none"/>
      </w:rPr>
    </w:lvl>
    <w:lvl w:ilvl="5" w:tplc="8AC2BA3E">
      <w:start w:val="1"/>
      <w:numFmt w:val="bullet"/>
      <w:lvlText w:val="■"/>
      <w:lvlJc w:val="left"/>
      <w:pPr>
        <w:ind w:left="4320" w:hanging="360"/>
      </w:pPr>
      <w:rPr>
        <w:u w:val="none"/>
      </w:rPr>
    </w:lvl>
    <w:lvl w:ilvl="6" w:tplc="84DA3A7C">
      <w:start w:val="1"/>
      <w:numFmt w:val="bullet"/>
      <w:lvlText w:val="●"/>
      <w:lvlJc w:val="left"/>
      <w:pPr>
        <w:ind w:left="5040" w:hanging="360"/>
      </w:pPr>
      <w:rPr>
        <w:u w:val="none"/>
      </w:rPr>
    </w:lvl>
    <w:lvl w:ilvl="7" w:tplc="FE70CCC4">
      <w:start w:val="1"/>
      <w:numFmt w:val="bullet"/>
      <w:lvlText w:val="○"/>
      <w:lvlJc w:val="left"/>
      <w:pPr>
        <w:ind w:left="5760" w:hanging="360"/>
      </w:pPr>
      <w:rPr>
        <w:u w:val="none"/>
      </w:rPr>
    </w:lvl>
    <w:lvl w:ilvl="8" w:tplc="34B68366">
      <w:start w:val="1"/>
      <w:numFmt w:val="bullet"/>
      <w:lvlText w:val="■"/>
      <w:lvlJc w:val="left"/>
      <w:pPr>
        <w:ind w:left="6480" w:hanging="360"/>
      </w:pPr>
      <w:rPr>
        <w:u w:val="none"/>
      </w:rPr>
    </w:lvl>
  </w:abstractNum>
  <w:abstractNum w:abstractNumId="7" w15:restartNumberingAfterBreak="0">
    <w:nsid w:val="5332B1B2"/>
    <w:multiLevelType w:val="hybridMultilevel"/>
    <w:tmpl w:val="00000000"/>
    <w:lvl w:ilvl="0" w:tplc="65D86A36">
      <w:start w:val="1"/>
      <w:numFmt w:val="bullet"/>
      <w:lvlText w:val="●"/>
      <w:lvlJc w:val="left"/>
      <w:pPr>
        <w:ind w:left="720" w:hanging="360"/>
      </w:pPr>
      <w:rPr>
        <w:u w:val="none"/>
      </w:rPr>
    </w:lvl>
    <w:lvl w:ilvl="1" w:tplc="2EFA96DA">
      <w:start w:val="1"/>
      <w:numFmt w:val="bullet"/>
      <w:lvlText w:val="○"/>
      <w:lvlJc w:val="left"/>
      <w:pPr>
        <w:ind w:left="1440" w:hanging="360"/>
      </w:pPr>
      <w:rPr>
        <w:u w:val="none"/>
      </w:rPr>
    </w:lvl>
    <w:lvl w:ilvl="2" w:tplc="8FEA7010">
      <w:start w:val="1"/>
      <w:numFmt w:val="bullet"/>
      <w:lvlText w:val="■"/>
      <w:lvlJc w:val="left"/>
      <w:pPr>
        <w:ind w:left="2160" w:hanging="360"/>
      </w:pPr>
      <w:rPr>
        <w:u w:val="none"/>
      </w:rPr>
    </w:lvl>
    <w:lvl w:ilvl="3" w:tplc="74984F46">
      <w:start w:val="1"/>
      <w:numFmt w:val="bullet"/>
      <w:lvlText w:val="●"/>
      <w:lvlJc w:val="left"/>
      <w:pPr>
        <w:ind w:left="2880" w:hanging="360"/>
      </w:pPr>
      <w:rPr>
        <w:u w:val="none"/>
      </w:rPr>
    </w:lvl>
    <w:lvl w:ilvl="4" w:tplc="B8BA2DAE">
      <w:start w:val="1"/>
      <w:numFmt w:val="bullet"/>
      <w:lvlText w:val="○"/>
      <w:lvlJc w:val="left"/>
      <w:pPr>
        <w:ind w:left="3600" w:hanging="360"/>
      </w:pPr>
      <w:rPr>
        <w:u w:val="none"/>
      </w:rPr>
    </w:lvl>
    <w:lvl w:ilvl="5" w:tplc="C6D8C2BA">
      <w:start w:val="1"/>
      <w:numFmt w:val="bullet"/>
      <w:lvlText w:val="■"/>
      <w:lvlJc w:val="left"/>
      <w:pPr>
        <w:ind w:left="4320" w:hanging="360"/>
      </w:pPr>
      <w:rPr>
        <w:u w:val="none"/>
      </w:rPr>
    </w:lvl>
    <w:lvl w:ilvl="6" w:tplc="0F70AA90">
      <w:start w:val="1"/>
      <w:numFmt w:val="bullet"/>
      <w:lvlText w:val="●"/>
      <w:lvlJc w:val="left"/>
      <w:pPr>
        <w:ind w:left="5040" w:hanging="360"/>
      </w:pPr>
      <w:rPr>
        <w:u w:val="none"/>
      </w:rPr>
    </w:lvl>
    <w:lvl w:ilvl="7" w:tplc="F872B032">
      <w:start w:val="1"/>
      <w:numFmt w:val="bullet"/>
      <w:lvlText w:val="○"/>
      <w:lvlJc w:val="left"/>
      <w:pPr>
        <w:ind w:left="5760" w:hanging="360"/>
      </w:pPr>
      <w:rPr>
        <w:u w:val="none"/>
      </w:rPr>
    </w:lvl>
    <w:lvl w:ilvl="8" w:tplc="1D1054F8">
      <w:start w:val="1"/>
      <w:numFmt w:val="bullet"/>
      <w:lvlText w:val="■"/>
      <w:lvlJc w:val="left"/>
      <w:pPr>
        <w:ind w:left="6480" w:hanging="360"/>
      </w:pPr>
      <w:rPr>
        <w:u w:val="none"/>
      </w:rPr>
    </w:lvl>
  </w:abstractNum>
  <w:abstractNum w:abstractNumId="8" w15:restartNumberingAfterBreak="0">
    <w:nsid w:val="68C64E70"/>
    <w:multiLevelType w:val="multilevel"/>
    <w:tmpl w:val="68C64E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4093818">
    <w:abstractNumId w:val="8"/>
  </w:num>
  <w:num w:numId="2" w16cid:durableId="1575968870">
    <w:abstractNumId w:val="5"/>
  </w:num>
  <w:num w:numId="3" w16cid:durableId="1263226214">
    <w:abstractNumId w:val="0"/>
  </w:num>
  <w:num w:numId="4" w16cid:durableId="478811956">
    <w:abstractNumId w:val="7"/>
  </w:num>
  <w:num w:numId="5" w16cid:durableId="209191353">
    <w:abstractNumId w:val="2"/>
  </w:num>
  <w:num w:numId="6" w16cid:durableId="1859856247">
    <w:abstractNumId w:val="6"/>
  </w:num>
  <w:num w:numId="7" w16cid:durableId="1683506727">
    <w:abstractNumId w:val="1"/>
  </w:num>
  <w:num w:numId="8" w16cid:durableId="1697582198">
    <w:abstractNumId w:val="4"/>
  </w:num>
  <w:num w:numId="9" w16cid:durableId="8377683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4C5"/>
    <w:rsid w:val="00006B3A"/>
    <w:rsid w:val="00016DE9"/>
    <w:rsid w:val="00050660"/>
    <w:rsid w:val="000555DE"/>
    <w:rsid w:val="00074974"/>
    <w:rsid w:val="00076B5A"/>
    <w:rsid w:val="000C39D5"/>
    <w:rsid w:val="000C5098"/>
    <w:rsid w:val="00112896"/>
    <w:rsid w:val="00113366"/>
    <w:rsid w:val="001255CC"/>
    <w:rsid w:val="00126C8A"/>
    <w:rsid w:val="00137803"/>
    <w:rsid w:val="00140A9D"/>
    <w:rsid w:val="00153AB0"/>
    <w:rsid w:val="001A578F"/>
    <w:rsid w:val="001B7314"/>
    <w:rsid w:val="001C5965"/>
    <w:rsid w:val="002133A2"/>
    <w:rsid w:val="00236E28"/>
    <w:rsid w:val="00246DEC"/>
    <w:rsid w:val="00270BC6"/>
    <w:rsid w:val="002B04A6"/>
    <w:rsid w:val="002B523E"/>
    <w:rsid w:val="00303306"/>
    <w:rsid w:val="003041A7"/>
    <w:rsid w:val="00311D74"/>
    <w:rsid w:val="00323810"/>
    <w:rsid w:val="00327297"/>
    <w:rsid w:val="00335BD3"/>
    <w:rsid w:val="00336442"/>
    <w:rsid w:val="00386B07"/>
    <w:rsid w:val="003A14EE"/>
    <w:rsid w:val="003C35D2"/>
    <w:rsid w:val="003C5959"/>
    <w:rsid w:val="003E59AB"/>
    <w:rsid w:val="003F2E61"/>
    <w:rsid w:val="0041594A"/>
    <w:rsid w:val="00424AFA"/>
    <w:rsid w:val="0043567F"/>
    <w:rsid w:val="00442CC9"/>
    <w:rsid w:val="00447C21"/>
    <w:rsid w:val="004528E6"/>
    <w:rsid w:val="00455C33"/>
    <w:rsid w:val="0047132E"/>
    <w:rsid w:val="00487BD9"/>
    <w:rsid w:val="00491C5E"/>
    <w:rsid w:val="0049630B"/>
    <w:rsid w:val="004B5272"/>
    <w:rsid w:val="004C6284"/>
    <w:rsid w:val="004E0FB3"/>
    <w:rsid w:val="004E75C2"/>
    <w:rsid w:val="00505BC0"/>
    <w:rsid w:val="00517D7E"/>
    <w:rsid w:val="00520B70"/>
    <w:rsid w:val="0055570E"/>
    <w:rsid w:val="005D38B2"/>
    <w:rsid w:val="005D7A48"/>
    <w:rsid w:val="005E741C"/>
    <w:rsid w:val="005F08B8"/>
    <w:rsid w:val="005F2BD2"/>
    <w:rsid w:val="006008EF"/>
    <w:rsid w:val="00623C0E"/>
    <w:rsid w:val="00647E37"/>
    <w:rsid w:val="006509F0"/>
    <w:rsid w:val="00671FC6"/>
    <w:rsid w:val="006D1049"/>
    <w:rsid w:val="006E3974"/>
    <w:rsid w:val="006F07E5"/>
    <w:rsid w:val="0070279F"/>
    <w:rsid w:val="00714A9D"/>
    <w:rsid w:val="007168A9"/>
    <w:rsid w:val="007446D0"/>
    <w:rsid w:val="0075534B"/>
    <w:rsid w:val="00760973"/>
    <w:rsid w:val="0076230D"/>
    <w:rsid w:val="007843AD"/>
    <w:rsid w:val="00790E32"/>
    <w:rsid w:val="007C64DE"/>
    <w:rsid w:val="007D7B96"/>
    <w:rsid w:val="007E55BF"/>
    <w:rsid w:val="007F1C8A"/>
    <w:rsid w:val="007F3292"/>
    <w:rsid w:val="00851D37"/>
    <w:rsid w:val="00851D98"/>
    <w:rsid w:val="0085225B"/>
    <w:rsid w:val="008A73BC"/>
    <w:rsid w:val="008D6BF7"/>
    <w:rsid w:val="0093094B"/>
    <w:rsid w:val="00954E4C"/>
    <w:rsid w:val="0095711F"/>
    <w:rsid w:val="009706D0"/>
    <w:rsid w:val="009742E0"/>
    <w:rsid w:val="009849E0"/>
    <w:rsid w:val="00986A40"/>
    <w:rsid w:val="009A1B64"/>
    <w:rsid w:val="009B1A62"/>
    <w:rsid w:val="009F64C5"/>
    <w:rsid w:val="00A015E6"/>
    <w:rsid w:val="00A0608E"/>
    <w:rsid w:val="00A33A62"/>
    <w:rsid w:val="00A441A3"/>
    <w:rsid w:val="00A932E1"/>
    <w:rsid w:val="00A9635A"/>
    <w:rsid w:val="00AA1958"/>
    <w:rsid w:val="00AD0150"/>
    <w:rsid w:val="00AF4705"/>
    <w:rsid w:val="00B34E13"/>
    <w:rsid w:val="00BA6C67"/>
    <w:rsid w:val="00BA7EAC"/>
    <w:rsid w:val="00BB565F"/>
    <w:rsid w:val="00BC0229"/>
    <w:rsid w:val="00BC1F91"/>
    <w:rsid w:val="00BC67C0"/>
    <w:rsid w:val="00BE1FD9"/>
    <w:rsid w:val="00BF38F1"/>
    <w:rsid w:val="00C07937"/>
    <w:rsid w:val="00C640E4"/>
    <w:rsid w:val="00C7101D"/>
    <w:rsid w:val="00C95790"/>
    <w:rsid w:val="00D02D32"/>
    <w:rsid w:val="00D12B6C"/>
    <w:rsid w:val="00D30506"/>
    <w:rsid w:val="00D55189"/>
    <w:rsid w:val="00D85EC8"/>
    <w:rsid w:val="00D9477E"/>
    <w:rsid w:val="00DD3D99"/>
    <w:rsid w:val="00DD7AA5"/>
    <w:rsid w:val="00DE1320"/>
    <w:rsid w:val="00E02C44"/>
    <w:rsid w:val="00E039E8"/>
    <w:rsid w:val="00E61CD4"/>
    <w:rsid w:val="00E95052"/>
    <w:rsid w:val="00EB04F1"/>
    <w:rsid w:val="00EC082F"/>
    <w:rsid w:val="00EF7537"/>
    <w:rsid w:val="00F12EE4"/>
    <w:rsid w:val="00F24400"/>
    <w:rsid w:val="00F40406"/>
    <w:rsid w:val="00F54DAA"/>
    <w:rsid w:val="00F84B04"/>
    <w:rsid w:val="00FA17BE"/>
    <w:rsid w:val="00FB340B"/>
    <w:rsid w:val="00FB499B"/>
    <w:rsid w:val="00FC7B21"/>
    <w:rsid w:val="00FD0BDD"/>
    <w:rsid w:val="00FD1FE0"/>
    <w:rsid w:val="00FE373B"/>
    <w:rsid w:val="01143982"/>
    <w:rsid w:val="02F8ABDA"/>
    <w:rsid w:val="0672AAF0"/>
    <w:rsid w:val="0842CC8E"/>
    <w:rsid w:val="0A00F934"/>
    <w:rsid w:val="0A62F86F"/>
    <w:rsid w:val="0AE22998"/>
    <w:rsid w:val="0CC38F94"/>
    <w:rsid w:val="0F26658E"/>
    <w:rsid w:val="121C5BB9"/>
    <w:rsid w:val="15F6AA9B"/>
    <w:rsid w:val="16234388"/>
    <w:rsid w:val="18924844"/>
    <w:rsid w:val="1FFE8874"/>
    <w:rsid w:val="217B9DF4"/>
    <w:rsid w:val="24055F83"/>
    <w:rsid w:val="24521035"/>
    <w:rsid w:val="25241CA5"/>
    <w:rsid w:val="259357D3"/>
    <w:rsid w:val="291C06B0"/>
    <w:rsid w:val="2AE2DFAE"/>
    <w:rsid w:val="2B83BD56"/>
    <w:rsid w:val="2C7A2067"/>
    <w:rsid w:val="2DD1D7B8"/>
    <w:rsid w:val="2FD20494"/>
    <w:rsid w:val="2FE084FB"/>
    <w:rsid w:val="31946D18"/>
    <w:rsid w:val="320A900D"/>
    <w:rsid w:val="332DD20D"/>
    <w:rsid w:val="3446CE5C"/>
    <w:rsid w:val="34630932"/>
    <w:rsid w:val="347246D6"/>
    <w:rsid w:val="34EBED75"/>
    <w:rsid w:val="3614FA38"/>
    <w:rsid w:val="3CC01DAF"/>
    <w:rsid w:val="3DB93731"/>
    <w:rsid w:val="4226FA6F"/>
    <w:rsid w:val="42E9535A"/>
    <w:rsid w:val="4331066C"/>
    <w:rsid w:val="48BF3DA9"/>
    <w:rsid w:val="48EA61B4"/>
    <w:rsid w:val="495C97A1"/>
    <w:rsid w:val="4BA29330"/>
    <w:rsid w:val="4BCD8260"/>
    <w:rsid w:val="4BE3237A"/>
    <w:rsid w:val="4C258248"/>
    <w:rsid w:val="4CA27B39"/>
    <w:rsid w:val="4E728868"/>
    <w:rsid w:val="4EFAA9D8"/>
    <w:rsid w:val="50627F5F"/>
    <w:rsid w:val="526E9FD9"/>
    <w:rsid w:val="53CCF003"/>
    <w:rsid w:val="542E0D8E"/>
    <w:rsid w:val="5504F648"/>
    <w:rsid w:val="55081D00"/>
    <w:rsid w:val="578077AE"/>
    <w:rsid w:val="57BA99A4"/>
    <w:rsid w:val="5A0F5BF9"/>
    <w:rsid w:val="5A5C21E0"/>
    <w:rsid w:val="5AAAB214"/>
    <w:rsid w:val="5BE844BB"/>
    <w:rsid w:val="5CDC7BD4"/>
    <w:rsid w:val="5D03DDEC"/>
    <w:rsid w:val="5E4E17CD"/>
    <w:rsid w:val="5EECFF1D"/>
    <w:rsid w:val="61294C0D"/>
    <w:rsid w:val="61460EBF"/>
    <w:rsid w:val="61F4F664"/>
    <w:rsid w:val="65C443D9"/>
    <w:rsid w:val="66565B48"/>
    <w:rsid w:val="670C25CA"/>
    <w:rsid w:val="6751F95F"/>
    <w:rsid w:val="691BFBDE"/>
    <w:rsid w:val="693226D3"/>
    <w:rsid w:val="698A0AF3"/>
    <w:rsid w:val="6D9EE1DF"/>
    <w:rsid w:val="6F668D2A"/>
    <w:rsid w:val="750FBA0A"/>
    <w:rsid w:val="758DDECE"/>
    <w:rsid w:val="7936DD8B"/>
    <w:rsid w:val="7C597B85"/>
    <w:rsid w:val="7E74D70F"/>
    <w:rsid w:val="7E87CE5D"/>
    <w:rsid w:val="7ECCA240"/>
    <w:rsid w:val="7F5D96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649137"/>
  <w15:docId w15:val="{8DB3CAC8-35FB-49B2-B5F5-D0881717A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next w:val="Normal"/>
    <w:link w:val="Heading1Char"/>
    <w:autoRedefine/>
    <w:uiPriority w:val="9"/>
    <w:qFormat/>
    <w:rsid w:val="00236E28"/>
    <w:pPr>
      <w:keepNext/>
      <w:keepLines/>
      <w:spacing w:after="610" w:line="265" w:lineRule="auto"/>
      <w:ind w:left="12" w:right="6" w:hanging="10"/>
      <w:jc w:val="center"/>
      <w:outlineLvl w:val="0"/>
    </w:pPr>
    <w:rPr>
      <w:rFonts w:ascii="Arial" w:eastAsia="Times New Roman" w:hAnsi="Arial" w:cs="Arial"/>
      <w:b/>
      <w:color w:val="000000"/>
      <w:kern w:val="2"/>
      <w:sz w:val="22"/>
      <w:szCs w:val="22"/>
      <w14:ligatures w14:val="standardContextual"/>
    </w:rPr>
  </w:style>
  <w:style w:type="paragraph" w:styleId="Heading2">
    <w:name w:val="heading 2"/>
    <w:next w:val="Normal"/>
    <w:link w:val="Heading2Char"/>
    <w:autoRedefine/>
    <w:uiPriority w:val="9"/>
    <w:unhideWhenUsed/>
    <w:qFormat/>
    <w:rsid w:val="00D12B6C"/>
    <w:pPr>
      <w:keepNext/>
      <w:keepLines/>
      <w:spacing w:after="152" w:line="265" w:lineRule="auto"/>
      <w:ind w:left="10" w:right="2" w:hanging="10"/>
      <w:jc w:val="both"/>
      <w:outlineLvl w:val="1"/>
    </w:pPr>
    <w:rPr>
      <w:rFonts w:ascii="Arial" w:eastAsia="Calibri" w:hAnsi="Arial" w:cs="Times New Roman"/>
      <w:b/>
      <w:color w:val="000000" w:themeColor="text1"/>
      <w:kern w:val="2"/>
      <w:sz w:val="22"/>
      <w:szCs w:val="22"/>
      <w14:ligatures w14:val="standardContextual"/>
    </w:rPr>
  </w:style>
  <w:style w:type="paragraph" w:styleId="Heading3">
    <w:name w:val="heading 3"/>
    <w:next w:val="Normal"/>
    <w:link w:val="Heading3Char"/>
    <w:autoRedefine/>
    <w:uiPriority w:val="9"/>
    <w:unhideWhenUsed/>
    <w:qFormat/>
    <w:rsid w:val="004E75C2"/>
    <w:pPr>
      <w:keepNext/>
      <w:keepLines/>
      <w:spacing w:after="181" w:line="259" w:lineRule="auto"/>
      <w:outlineLvl w:val="2"/>
    </w:pPr>
    <w:rPr>
      <w:rFonts w:ascii="Arial" w:eastAsia="Times New Roman" w:hAnsi="Arial" w:cs="Times New Roman"/>
      <w:b/>
      <w:bCs/>
      <w:color w:val="000000" w:themeColor="text1"/>
      <w:kern w:val="2"/>
      <w:sz w:val="22"/>
      <w:szCs w:val="22"/>
      <w:u w:val="single" w:color="000000"/>
      <w14:ligatures w14:val="standardContextual"/>
    </w:rPr>
  </w:style>
  <w:style w:type="paragraph" w:styleId="Heading4">
    <w:name w:val="heading 4"/>
    <w:basedOn w:val="Normal"/>
    <w:next w:val="Normal"/>
    <w:link w:val="Heading4Char"/>
    <w:uiPriority w:val="9"/>
    <w:unhideWhenUsed/>
    <w:qFormat/>
    <w:rsid w:val="00760973"/>
    <w:pPr>
      <w:spacing w:after="158" w:line="360" w:lineRule="auto"/>
      <w:jc w:val="center"/>
      <w:outlineLvl w:val="3"/>
    </w:pPr>
    <w:rPr>
      <w:rFonts w:ascii="Arial" w:hAnsi="Arial" w:cs="Arial"/>
      <w:b/>
      <w:bCs/>
      <w:color w:val="EE0000"/>
    </w:rPr>
  </w:style>
  <w:style w:type="paragraph" w:styleId="Heading5">
    <w:name w:val="heading 5"/>
    <w:basedOn w:val="Normal"/>
    <w:next w:val="Normal"/>
    <w:link w:val="Heading5Char"/>
    <w:uiPriority w:val="9"/>
    <w:unhideWhenUsed/>
    <w:qFormat/>
    <w:rsid w:val="00760973"/>
    <w:pPr>
      <w:spacing w:line="360" w:lineRule="auto"/>
      <w:jc w:val="center"/>
      <w:outlineLvl w:val="4"/>
    </w:pPr>
    <w:rPr>
      <w:rFonts w:ascii="Arial" w:hAnsi="Arial" w:cs="Arial"/>
      <w:b/>
      <w:bCs/>
      <w:color w:val="EE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jc w:val="both"/>
    </w:pPr>
    <w:rPr>
      <w:rFonts w:ascii="Times New Roman" w:eastAsia="Times New Roman" w:hAnsi="Times New Roman" w:cs="Times New Roman"/>
      <w:kern w:val="0"/>
      <w:sz w:val="24"/>
      <w:szCs w:val="24"/>
      <w:lang w:eastAsia="en-US"/>
      <w14:ligatures w14:val="non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uiPriority w:val="39"/>
    <w:qFormat/>
    <w:pPr>
      <w:spacing w:after="109" w:line="249" w:lineRule="auto"/>
      <w:ind w:left="25" w:right="19" w:hanging="10"/>
    </w:pPr>
    <w:rPr>
      <w:rFonts w:ascii="Times New Roman" w:eastAsia="Times New Roman" w:hAnsi="Times New Roman" w:cs="Times New Roman"/>
      <w:color w:val="000000"/>
      <w:kern w:val="2"/>
      <w:sz w:val="24"/>
      <w:szCs w:val="22"/>
      <w14:ligatures w14:val="standardContextual"/>
    </w:rPr>
  </w:style>
  <w:style w:type="character" w:customStyle="1" w:styleId="Heading1Char">
    <w:name w:val="Heading 1 Char"/>
    <w:basedOn w:val="DefaultParagraphFont"/>
    <w:link w:val="Heading1"/>
    <w:uiPriority w:val="9"/>
    <w:qFormat/>
    <w:rsid w:val="00236E28"/>
    <w:rPr>
      <w:rFonts w:ascii="Arial" w:eastAsia="Times New Roman" w:hAnsi="Arial" w:cs="Arial"/>
      <w:b/>
      <w:color w:val="000000"/>
      <w:kern w:val="2"/>
      <w:sz w:val="22"/>
      <w:szCs w:val="22"/>
      <w14:ligatures w14:val="standardContextual"/>
    </w:rPr>
  </w:style>
  <w:style w:type="character" w:customStyle="1" w:styleId="Heading2Char">
    <w:name w:val="Heading 2 Char"/>
    <w:basedOn w:val="DefaultParagraphFont"/>
    <w:link w:val="Heading2"/>
    <w:uiPriority w:val="9"/>
    <w:qFormat/>
    <w:rsid w:val="00D12B6C"/>
    <w:rPr>
      <w:rFonts w:ascii="Arial" w:eastAsia="Calibri" w:hAnsi="Arial" w:cs="Times New Roman"/>
      <w:b/>
      <w:color w:val="000000" w:themeColor="text1"/>
      <w:kern w:val="2"/>
      <w:sz w:val="22"/>
      <w:szCs w:val="22"/>
      <w14:ligatures w14:val="standardContextual"/>
    </w:rPr>
  </w:style>
  <w:style w:type="character" w:customStyle="1" w:styleId="Heading3Char">
    <w:name w:val="Heading 3 Char"/>
    <w:basedOn w:val="DefaultParagraphFont"/>
    <w:link w:val="Heading3"/>
    <w:uiPriority w:val="9"/>
    <w:qFormat/>
    <w:rsid w:val="004E75C2"/>
    <w:rPr>
      <w:rFonts w:ascii="Arial" w:eastAsia="Times New Roman" w:hAnsi="Arial" w:cs="Times New Roman"/>
      <w:b/>
      <w:bCs/>
      <w:color w:val="000000" w:themeColor="text1"/>
      <w:kern w:val="2"/>
      <w:sz w:val="22"/>
      <w:szCs w:val="22"/>
      <w:u w:val="single" w:color="000000"/>
      <w14:ligatures w14:val="standardContextual"/>
    </w:rPr>
  </w:style>
  <w:style w:type="character" w:customStyle="1" w:styleId="HeaderChar">
    <w:name w:val="Header Char"/>
    <w:basedOn w:val="DefaultParagraphFont"/>
    <w:link w:val="Head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Revision">
    <w:name w:val="Revision"/>
    <w:hidden/>
    <w:uiPriority w:val="99"/>
    <w:unhideWhenUsed/>
    <w:rsid w:val="00A33A62"/>
    <w:rPr>
      <w:kern w:val="2"/>
      <w:sz w:val="22"/>
      <w:szCs w:val="22"/>
      <w14:ligatures w14:val="standardContextual"/>
    </w:rPr>
  </w:style>
  <w:style w:type="paragraph" w:styleId="ListParagraph">
    <w:name w:val="List Paragraph"/>
    <w:basedOn w:val="Normal"/>
    <w:uiPriority w:val="99"/>
    <w:unhideWhenUsed/>
    <w:rsid w:val="00270BC6"/>
    <w:pPr>
      <w:ind w:left="720"/>
      <w:contextualSpacing/>
    </w:pPr>
  </w:style>
  <w:style w:type="character" w:styleId="UnresolvedMention">
    <w:name w:val="Unresolved Mention"/>
    <w:basedOn w:val="DefaultParagraphFont"/>
    <w:uiPriority w:val="99"/>
    <w:semiHidden/>
    <w:unhideWhenUsed/>
    <w:rsid w:val="006008EF"/>
    <w:rPr>
      <w:color w:val="605E5C"/>
      <w:shd w:val="clear" w:color="auto" w:fill="E1DFDD"/>
    </w:rPr>
  </w:style>
  <w:style w:type="table" w:customStyle="1" w:styleId="Table3">
    <w:name w:val="Table3"/>
    <w:basedOn w:val="TableNormal"/>
    <w:rsid w:val="009742E0"/>
    <w:pPr>
      <w:spacing w:line="276" w:lineRule="auto"/>
    </w:pPr>
    <w:rPr>
      <w:rFonts w:ascii="Arial" w:eastAsia="Arial" w:hAnsi="Arial" w:cs="Arial"/>
      <w:sz w:val="22"/>
      <w:szCs w:val="22"/>
      <w:lang w:val="en" w:eastAsia="en-US"/>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9742E0"/>
    <w:pPr>
      <w:spacing w:line="276" w:lineRule="auto"/>
    </w:pPr>
    <w:rPr>
      <w:rFonts w:ascii="Arial" w:eastAsia="Arial" w:hAnsi="Arial" w:cs="Arial"/>
      <w:sz w:val="22"/>
      <w:szCs w:val="22"/>
      <w:lang w:val="en" w:eastAsia="en-US"/>
    </w:rPr>
    <w:tblPr>
      <w:tblStyleRowBandSize w:val="1"/>
      <w:tblStyleColBandSize w:val="1"/>
      <w:tblInd w:w="0" w:type="nil"/>
      <w:tblCellMar>
        <w:top w:w="100" w:type="dxa"/>
        <w:left w:w="100" w:type="dxa"/>
        <w:bottom w:w="100" w:type="dxa"/>
        <w:right w:w="100" w:type="dxa"/>
      </w:tblCellMar>
    </w:tblPr>
  </w:style>
  <w:style w:type="character" w:customStyle="1" w:styleId="Heading4Char">
    <w:name w:val="Heading 4 Char"/>
    <w:basedOn w:val="DefaultParagraphFont"/>
    <w:link w:val="Heading4"/>
    <w:uiPriority w:val="9"/>
    <w:rsid w:val="00760973"/>
    <w:rPr>
      <w:rFonts w:ascii="Arial" w:hAnsi="Arial" w:cs="Arial"/>
      <w:b/>
      <w:bCs/>
      <w:color w:val="EE0000"/>
      <w:kern w:val="2"/>
      <w:sz w:val="22"/>
      <w:szCs w:val="22"/>
      <w14:ligatures w14:val="standardContextual"/>
    </w:rPr>
  </w:style>
  <w:style w:type="character" w:customStyle="1" w:styleId="Heading5Char">
    <w:name w:val="Heading 5 Char"/>
    <w:basedOn w:val="DefaultParagraphFont"/>
    <w:link w:val="Heading5"/>
    <w:uiPriority w:val="9"/>
    <w:rsid w:val="00760973"/>
    <w:rPr>
      <w:rFonts w:ascii="Arial" w:hAnsi="Arial" w:cs="Arial"/>
      <w:b/>
      <w:bCs/>
      <w:color w:val="EE0000"/>
      <w:kern w:val="2"/>
      <w:sz w:val="22"/>
      <w:szCs w:val="22"/>
      <w14:ligatures w14:val="standardContextual"/>
    </w:rPr>
  </w:style>
  <w:style w:type="paragraph" w:styleId="TOCHeading">
    <w:name w:val="TOC Heading"/>
    <w:basedOn w:val="Heading1"/>
    <w:next w:val="Normal"/>
    <w:uiPriority w:val="39"/>
    <w:unhideWhenUsed/>
    <w:qFormat/>
    <w:rsid w:val="00336442"/>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336442"/>
    <w:pPr>
      <w:spacing w:after="100"/>
      <w:ind w:left="220"/>
    </w:pPr>
  </w:style>
  <w:style w:type="paragraph" w:styleId="TOC3">
    <w:name w:val="toc 3"/>
    <w:basedOn w:val="Normal"/>
    <w:next w:val="Normal"/>
    <w:autoRedefine/>
    <w:uiPriority w:val="39"/>
    <w:unhideWhenUsed/>
    <w:rsid w:val="00336442"/>
    <w:pPr>
      <w:spacing w:after="100"/>
      <w:ind w:left="440"/>
    </w:pPr>
  </w:style>
  <w:style w:type="paragraph" w:styleId="TableofFigures">
    <w:name w:val="table of figures"/>
    <w:basedOn w:val="Normal"/>
    <w:next w:val="Normal"/>
    <w:uiPriority w:val="99"/>
    <w:unhideWhenUsed/>
    <w:rsid w:val="00336442"/>
    <w:pPr>
      <w:spacing w:after="0"/>
    </w:pPr>
  </w:style>
  <w:style w:type="character" w:styleId="FollowedHyperlink">
    <w:name w:val="FollowedHyperlink"/>
    <w:basedOn w:val="DefaultParagraphFont"/>
    <w:uiPriority w:val="99"/>
    <w:semiHidden/>
    <w:unhideWhenUsed/>
    <w:rsid w:val="00FD1F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mc.ncbi.nlm.nih.gov/articles/PMC8173512/" TargetMode="External"/><Relationship Id="rId117" Type="http://schemas.openxmlformats.org/officeDocument/2006/relationships/hyperlink" Target="https://www.tandfonline.com/doi/pdf/10.2147/PRBM.S373287" TargetMode="External"/><Relationship Id="rId21" Type="http://schemas.openxmlformats.org/officeDocument/2006/relationships/hyperlink" Target="https://www.mdpi.com/1660-4601/18/22/11831/pdf" TargetMode="External"/><Relationship Id="rId42" Type="http://schemas.openxmlformats.org/officeDocument/2006/relationships/hyperlink" Target="http://dx.doi.org/10.2174/18744346-v17-e20230711-2023-3" TargetMode="External"/><Relationship Id="rId47" Type="http://schemas.openxmlformats.org/officeDocument/2006/relationships/hyperlink" Target="https://link.springer.com/content/pdf/10.1186/s13756-025-01587-6.pdf" TargetMode="External"/><Relationship Id="rId63" Type="http://schemas.openxmlformats.org/officeDocument/2006/relationships/hyperlink" Target="https://journals.sagepub.com/doi/pdf/10.1177/0017896920949597" TargetMode="External"/><Relationship Id="rId68" Type="http://schemas.openxmlformats.org/officeDocument/2006/relationships/hyperlink" Target="https://pmc.ncbi.nlm.nih.gov/articles/PMC10862334/" TargetMode="External"/><Relationship Id="rId84" Type="http://schemas.openxmlformats.org/officeDocument/2006/relationships/hyperlink" Target="https://riis.essnortecvp.pt/index.php/RIIS/article/download/122/102" TargetMode="External"/><Relationship Id="rId89" Type="http://schemas.openxmlformats.org/officeDocument/2006/relationships/hyperlink" Target="https://www.prisma-statement.org/prisma-2020-flow-diagram" TargetMode="External"/><Relationship Id="rId112" Type="http://schemas.openxmlformats.org/officeDocument/2006/relationships/hyperlink" Target="https://www.who.int/news/item/06-05-2022-who-launches-first-ever-global-report-on-infection-prevention-and-control" TargetMode="External"/><Relationship Id="rId16" Type="http://schemas.openxmlformats.org/officeDocument/2006/relationships/image" Target="media/image4.png"/><Relationship Id="rId107" Type="http://schemas.openxmlformats.org/officeDocument/2006/relationships/hyperlink" Target="https://assets.publishing.service.gov.uk/media/6827325d010c5c28d1c7e728/HCAI-AMU-PPS-2023-report.pdf" TargetMode="External"/><Relationship Id="rId11" Type="http://schemas.openxmlformats.org/officeDocument/2006/relationships/image" Target="media/image2.png"/><Relationship Id="rId32" Type="http://schemas.openxmlformats.org/officeDocument/2006/relationships/hyperlink" Target="https://array.aami.org/doi/pdf/10.2345/0899-8205-51.1.12" TargetMode="External"/><Relationship Id="rId37" Type="http://schemas.openxmlformats.org/officeDocument/2006/relationships/hyperlink" Target="https://assets.publishing.service.gov.uk/media/5a7587b2e5274a545822c3b5/CfWI_Review_of_IPC_nurse_workforce.pdf" TargetMode="External"/><Relationship Id="rId53" Type="http://schemas.openxmlformats.org/officeDocument/2006/relationships/hyperlink" Target="https://www.jacc.org/doi/full/10.1016/j.jacc.2014.09.079" TargetMode="External"/><Relationship Id="rId58" Type="http://schemas.openxmlformats.org/officeDocument/2006/relationships/hyperlink" Target="https://pmc.ncbi.nlm.nih.gov/articles/PMC12640257/" TargetMode="External"/><Relationship Id="rId74" Type="http://schemas.openxmlformats.org/officeDocument/2006/relationships/hyperlink" Target="https://www.sciencedirect.com/science/article/pii/S2666142X21000217" TargetMode="External"/><Relationship Id="rId79" Type="http://schemas.openxmlformats.org/officeDocument/2006/relationships/hyperlink" Target="https://digital.nhs.uk/data-and-information/publications/statistical/nhs-outcomes-framework" TargetMode="External"/><Relationship Id="rId102" Type="http://schemas.openxmlformats.org/officeDocument/2006/relationships/hyperlink" Target="https://pmc.ncbi.nlm.nih.gov/articles/PMC11632715/" TargetMode="External"/><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sciencedirect.com/science/article/pii/S2590088920300238" TargetMode="External"/><Relationship Id="rId82" Type="http://schemas.openxmlformats.org/officeDocument/2006/relationships/hyperlink" Target="https://www.england.nhs.uk/national-infection-prevention-and-control-manual-nipcm-for-england/" TargetMode="External"/><Relationship Id="rId90" Type="http://schemas.openxmlformats.org/officeDocument/2006/relationships/hyperlink" Target="https://www.gov.uk/government/publications/healthcare-associated-infections-hcai-point-prevalence-survey-england" TargetMode="External"/><Relationship Id="rId95" Type="http://schemas.openxmlformats.org/officeDocument/2006/relationships/hyperlink" Target="https://www.academia.edu/download/80659571/knowledge-and-practices-of-nurses-in-infection-prevention-and-control-within-a-tertiary-care-hospital.pdf" TargetMode="External"/><Relationship Id="rId19" Type="http://schemas.openxmlformats.org/officeDocument/2006/relationships/image" Target="media/image7.png"/><Relationship Id="rId14" Type="http://schemas.openxmlformats.org/officeDocument/2006/relationships/customXml" Target="ink/ink3.xml"/><Relationship Id="rId22" Type="http://schemas.openxmlformats.org/officeDocument/2006/relationships/hyperlink" Target="https://www.cell.com/heliyon/pdf/S2405-8440(23)07769-1.pdf" TargetMode="External"/><Relationship Id="rId27" Type="http://schemas.openxmlformats.org/officeDocument/2006/relationships/hyperlink" Target="https://www.sciencedirect.com/science/article/pii/S1876034114000689" TargetMode="External"/><Relationship Id="rId30" Type="http://schemas.openxmlformats.org/officeDocument/2006/relationships/hyperlink" Target="https://journals.plos.org/plosmedicine/article/file?id=10.1371/journal.pmed.1004178&amp;type=printable" TargetMode="External"/><Relationship Id="rId35" Type="http://schemas.openxmlformats.org/officeDocument/2006/relationships/hyperlink" Target="https://academic.oup.com/heapro/article-pdf/doi/10.1093/heapro/daae049/57953479/daae049.pdf" TargetMode="External"/><Relationship Id="rId43" Type="http://schemas.openxmlformats.org/officeDocument/2006/relationships/hyperlink" Target="https://link.springer.com/content/pdf/10.1186/s13756-019-0476-8.pdf" TargetMode="External"/><Relationship Id="rId48" Type="http://schemas.openxmlformats.org/officeDocument/2006/relationships/hyperlink" Target="https://jag.journalagent.com/z4/download_fulltext.asp?pdir=nci&amp;plng=tur&amp;un=NCI-40316" TargetMode="External"/><Relationship Id="rId56" Type="http://schemas.openxmlformats.org/officeDocument/2006/relationships/hyperlink" Target="https://bmjopen.bmj.com/content/bmjopen/9/10/e029971.full.pdf" TargetMode="External"/><Relationship Id="rId64" Type="http://schemas.openxmlformats.org/officeDocument/2006/relationships/hyperlink" Target="https://www.collegianjournal.com/article/S1322-7696(19)30088-5/pdf" TargetMode="External"/><Relationship Id="rId69" Type="http://schemas.openxmlformats.org/officeDocument/2006/relationships/hyperlink" Target="https://pmc.ncbi.nlm.nih.gov/articles/PMC11717454/" TargetMode="External"/><Relationship Id="rId77" Type="http://schemas.openxmlformats.org/officeDocument/2006/relationships/hyperlink" Target="https://www.nanosonics.ie/infection-prevention-education/healthcare-associated-infections" TargetMode="External"/><Relationship Id="rId100" Type="http://schemas.openxmlformats.org/officeDocument/2006/relationships/hyperlink" Target="https://www.sciencedirect.com/science/article/pii/S1743919121000522" TargetMode="External"/><Relationship Id="rId105" Type="http://schemas.openxmlformats.org/officeDocument/2006/relationships/hyperlink" Target="https://www.gov.uk/government/news/ukhsa-publishes-latest-survey-on-healthcare-associated-infections" TargetMode="External"/><Relationship Id="rId113" Type="http://schemas.openxmlformats.org/officeDocument/2006/relationships/hyperlink" Target="https://www.who.int/publications/i/item/9789240103986" TargetMode="External"/><Relationship Id="rId118" Type="http://schemas.openxmlformats.org/officeDocument/2006/relationships/hyperlink" Target="https://online.ucpress.edu/collabra/article-pdf/10/1/121243/830612/collabra_2024_10_1_121243.pdf" TargetMode="External"/><Relationship Id="rId8" Type="http://schemas.openxmlformats.org/officeDocument/2006/relationships/endnotes" Target="endnotes.xml"/><Relationship Id="rId51" Type="http://schemas.openxmlformats.org/officeDocument/2006/relationships/hyperlink" Target="https://pmc.ncbi.nlm.nih.gov/articles/PMC11263202/" TargetMode="External"/><Relationship Id="rId72" Type="http://schemas.openxmlformats.org/officeDocument/2006/relationships/hyperlink" Target="https://pmc.ncbi.nlm.nih.gov/articles/PMC12186410/" TargetMode="External"/><Relationship Id="rId80" Type="http://schemas.openxmlformats.org/officeDocument/2006/relationships/hyperlink" Target="https://www.england.nhs.uk/long-read/infection-prevention-and-control-education-framework/?utm_source=chatgpt.com" TargetMode="External"/><Relationship Id="rId85" Type="http://schemas.openxmlformats.org/officeDocument/2006/relationships/hyperlink" Target="https://www.openaccessgovernment.org/infection-prevention-and-control-lessons-learned/120082/" TargetMode="External"/><Relationship Id="rId93" Type="http://schemas.openxmlformats.org/officeDocument/2006/relationships/hyperlink" Target="https://www.rcn.org.uk/-/media/royal-college-of-nursing/documents/publications/2017/november/pub-005940.pdf" TargetMode="External"/><Relationship Id="rId98" Type="http://schemas.openxmlformats.org/officeDocument/2006/relationships/hyperlink" Target="https://emj.bmj.com/content/emermed/39/2/100.full.pdf" TargetMode="External"/><Relationship Id="rId121"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hyperlink" Target="https://www.diabeticstudies.org/index.php/RDS/article/download/1007/862" TargetMode="External"/><Relationship Id="rId33" Type="http://schemas.openxmlformats.org/officeDocument/2006/relationships/hyperlink" Target="https://doi.org/10.1016/j.ijans.2020.100229" TargetMode="External"/><Relationship Id="rId38" Type="http://schemas.openxmlformats.org/officeDocument/2006/relationships/hyperlink" Target="https://assets.publishing.service.gov.uk/media/5a80abbfe5274a2e87dbb28b/CfWI_Big_picture_challenges_context.pdf" TargetMode="External"/><Relationship Id="rId46" Type="http://schemas.openxmlformats.org/officeDocument/2006/relationships/hyperlink" Target="https://www.jnursrcp.com/article_231736_85cdc066a08aa8a90e770515925537c0.pdf" TargetMode="External"/><Relationship Id="rId59" Type="http://schemas.openxmlformats.org/officeDocument/2006/relationships/hyperlink" Target="https://www.tandfonline.com/doi/pdf/10.2147/IDR.S177247" TargetMode="External"/><Relationship Id="rId67" Type="http://schemas.openxmlformats.org/officeDocument/2006/relationships/hyperlink" Target="https://journals.lww.com/jehp/_layouts/15/oaks.journals/downloadpdf.aspx?an=01679914-202110000-00031" TargetMode="External"/><Relationship Id="rId103" Type="http://schemas.openxmlformats.org/officeDocument/2006/relationships/hyperlink" Target="https://www.mdpi.com/1660-4601/19/24/17075" TargetMode="External"/><Relationship Id="rId108" Type="http://schemas.openxmlformats.org/officeDocument/2006/relationships/hyperlink" Target="https://www.tandfonline.com/doi/abs/10.1080/00185868.2025.2560313" TargetMode="External"/><Relationship Id="rId116" Type="http://schemas.openxmlformats.org/officeDocument/2006/relationships/hyperlink" Target="https://pmc.ncbi.nlm.nih.gov/articles/PMC11463063/" TargetMode="External"/><Relationship Id="rId20" Type="http://schemas.openxmlformats.org/officeDocument/2006/relationships/hyperlink" Target="https://journals.lww.com/ijph/fulltext/2025/01000/barriers_and_facilitators_of_health_care_workers_.13.aspx?context=latestarticles" TargetMode="External"/><Relationship Id="rId41" Type="http://schemas.openxmlformats.org/officeDocument/2006/relationships/hyperlink" Target="https://www.sciencedirect.com/science/article/pii/S1201971214017408" TargetMode="External"/><Relationship Id="rId54" Type="http://schemas.openxmlformats.org/officeDocument/2006/relationships/hyperlink" Target="https://pmc.ncbi.nlm.nih.gov/articles/PMC5037943/" TargetMode="External"/><Relationship Id="rId62" Type="http://schemas.openxmlformats.org/officeDocument/2006/relationships/hyperlink" Target="https://www.sciencedirect.com/science/article/pii/S0260691723000114" TargetMode="External"/><Relationship Id="rId70" Type="http://schemas.openxmlformats.org/officeDocument/2006/relationships/hyperlink" Target="https://bmjopenquality.bmj.com/content/bmjqir/14/4/e003485.full.pdf" TargetMode="External"/><Relationship Id="rId75" Type="http://schemas.openxmlformats.org/officeDocument/2006/relationships/hyperlink" Target="https://etd.repository.ugm.ac.id/home/detail_pencarian_downloadfiles/1538315" TargetMode="External"/><Relationship Id="rId83" Type="http://schemas.openxmlformats.org/officeDocument/2006/relationships/hyperlink" Target="https://link.springer.com/article/10.1186/s13756-022-01087-x" TargetMode="External"/><Relationship Id="rId88" Type="http://schemas.openxmlformats.org/officeDocument/2006/relationships/hyperlink" Target="https://link.springer.com/content/pdf/10.1186/s13756-022-01075-1.pdf" TargetMode="External"/><Relationship Id="rId91" Type="http://schemas.openxmlformats.org/officeDocument/2006/relationships/hyperlink" Target="https://www.sciencedirect.com/science/article/pii/S0260691723000977" TargetMode="External"/><Relationship Id="rId96" Type="http://schemas.openxmlformats.org/officeDocument/2006/relationships/hyperlink" Target="https://www.sciencedirect.com/science/article/pii/S0195670115000791" TargetMode="External"/><Relationship Id="rId111" Type="http://schemas.openxmlformats.org/officeDocument/2006/relationships/hyperlink" Target="https://www.who.int/news/item/02-12-2022-health-inequities-lead-to-early-death-in-many-persons-with-disabiliti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hyperlink" Target="https://pmc.ncbi.nlm.nih.gov/articles/PMC11987235/" TargetMode="External"/><Relationship Id="rId28" Type="http://schemas.openxmlformats.org/officeDocument/2006/relationships/hyperlink" Target="https://synthesismanual.jbi.global" TargetMode="External"/><Relationship Id="rId36" Type="http://schemas.openxmlformats.org/officeDocument/2006/relationships/hyperlink" Target="https://www.sciencedirect.com/science/article/pii/S2215016122002746" TargetMode="External"/><Relationship Id="rId49" Type="http://schemas.openxmlformats.org/officeDocument/2006/relationships/hyperlink" Target="https://www.ijfmr.com/papers/2025/4/50250.pdf" TargetMode="External"/><Relationship Id="rId57" Type="http://schemas.openxmlformats.org/officeDocument/2006/relationships/hyperlink" Target="https://pmc.ncbi.nlm.nih.gov/articles/PMC7045184/" TargetMode="External"/><Relationship Id="rId106" Type="http://schemas.openxmlformats.org/officeDocument/2006/relationships/hyperlink" Target="https://pmc.ncbi.nlm.nih.gov/articles/PMC4600411/pdf/nihms689518.pdf" TargetMode="External"/><Relationship Id="rId114" Type="http://schemas.openxmlformats.org/officeDocument/2006/relationships/hyperlink" Target="https://pmc.ncbi.nlm.nih.gov/articles/PMC6346324/pdf/10.1177_1757177418789480.pdf" TargetMode="External"/><Relationship Id="rId119" Type="http://schemas.openxmlformats.org/officeDocument/2006/relationships/footer" Target="footer1.xml"/><Relationship Id="rId10" Type="http://schemas.openxmlformats.org/officeDocument/2006/relationships/customXml" Target="ink/ink1.xml"/><Relationship Id="rId31" Type="http://schemas.openxmlformats.org/officeDocument/2006/relationships/hyperlink" Target="https://pmc.ncbi.nlm.nih.gov/articles/PMC10263350/" TargetMode="External"/><Relationship Id="rId44" Type="http://schemas.openxmlformats.org/officeDocument/2006/relationships/hyperlink" Target="https://www.gov.uk/government/publications/infection-prevention-and-control-in-adult-social-care-settings/infection-prevention-and-control-resource-for-adult-social-care" TargetMode="External"/><Relationship Id="rId52" Type="http://schemas.openxmlformats.org/officeDocument/2006/relationships/hyperlink" Target="https://link.springer.com/content/pdf/10.1186/s12909-024-05633-6.pdf" TargetMode="External"/><Relationship Id="rId60" Type="http://schemas.openxmlformats.org/officeDocument/2006/relationships/hyperlink" Target="https://www.researchgate.net/profile/Moustaq-Karim-Khan%20Rony/publication/364406105_Ethical_Considerations_In_Research/links/67b6f077645ef274a489bbb6/Ethical-Considerations-In-Research.pdf" TargetMode="External"/><Relationship Id="rId65" Type="http://schemas.openxmlformats.org/officeDocument/2006/relationships/hyperlink" Target="https://jbi.global/critical-appraisal-tools?utm_source=chatgpt.com" TargetMode="External"/><Relationship Id="rId73" Type="http://schemas.openxmlformats.org/officeDocument/2006/relationships/hyperlink" Target="https://www.sciencedirect.com/science/article/pii/S0195670121001900" TargetMode="External"/><Relationship Id="rId78" Type="http://schemas.openxmlformats.org/officeDocument/2006/relationships/hyperlink" Target="https://www.england.nhs.uk/long-read/infection-prevention-and-control-education-framework/" TargetMode="External"/><Relationship Id="rId81" Type="http://schemas.openxmlformats.org/officeDocument/2006/relationships/hyperlink" Target="https://www.england.nhs.uk/national-infection-prevention-and-control-manual-nipcm-for-england/chapter-1-standard-infection-control-precautions-sicps/" TargetMode="External"/><Relationship Id="rId86" Type="http://schemas.openxmlformats.org/officeDocument/2006/relationships/hyperlink" Target="https://www.bmj.com/content/bmj/372/bmj.n71.full.pdf" TargetMode="External"/><Relationship Id="rId94" Type="http://schemas.openxmlformats.org/officeDocument/2006/relationships/hyperlink" Target="https://pmc.ncbi.nlm.nih.gov/articles/PMC10340576/" TargetMode="External"/><Relationship Id="rId99" Type="http://schemas.openxmlformats.org/officeDocument/2006/relationships/hyperlink" Target="https://www.sciencedirect.com/science/article/pii/S0266613825001974" TargetMode="External"/><Relationship Id="rId101" Type="http://schemas.openxmlformats.org/officeDocument/2006/relationships/hyperlink" Target="https://www.ncbi.nlm.nih.gov/books/NBK519017/" TargetMode="External"/><Relationship Id="rId12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9" Type="http://schemas.openxmlformats.org/officeDocument/2006/relationships/hyperlink" Target="https://japsonline.com/admin/php/uploads/3175_pdf.pdf" TargetMode="External"/><Relationship Id="rId109" Type="http://schemas.openxmlformats.org/officeDocument/2006/relationships/hyperlink" Target="https://pmc.ncbi.nlm.nih.gov/articles/PMC12064251/" TargetMode="External"/><Relationship Id="rId34" Type="http://schemas.openxmlformats.org/officeDocument/2006/relationships/hyperlink" Target="https://pmc.ncbi.nlm.nih.gov/articles/PMC11803200/" TargetMode="External"/><Relationship Id="rId50" Type="http://schemas.openxmlformats.org/officeDocument/2006/relationships/hyperlink" Target="https://www.femtechworld.co.uk/features/nurses-left-with-no-time-for-training-amid-workforce-crisis/" TargetMode="External"/><Relationship Id="rId55" Type="http://schemas.openxmlformats.org/officeDocument/2006/relationships/hyperlink" Target="https://link.springer.com/content/pdf/10.1186/s12913-023-09146-8.pdf" TargetMode="External"/><Relationship Id="rId76" Type="http://schemas.openxmlformats.org/officeDocument/2006/relationships/hyperlink" Target="https://journals.sagepub.com/doi/10.1177/16094069231205789" TargetMode="External"/><Relationship Id="rId97" Type="http://schemas.openxmlformats.org/officeDocument/2006/relationships/hyperlink" Target="https://d1wqtxts1xzle7.cloudfront.net/82563875/29173-libre.pdf?1648055432=&amp;response-content-disposition=inline%3B+filename%3DSeguranca_do_paciente_e_a_atuacao_do_enf.pdf&amp;Expires=1769077929&amp;Signature=DYcfyLvA7ICdMLXUz1becDD9LBvoMxe7F53oyRP3-Tar1ojDjlkwvN6l2poG~aW3h5tI2-rrIfRZHU2RLq7pldhBZGb93~Oy-fQveRS8Dn2hq0KeQIArBnIWaehzmTaVWu48099TmVLHFOUiZ~7~jLTc5MCjVK3Tzl5eq4~JDs~DH76Cm6a-RFer4owMxbNdcr8TfcyNzu9AYISCelyXBr~3NAB85Qug9b17V~LRCDVRdywUCdlibi9-yao-2RCP~80wXM9eWDdxEQmryJN3fYQDxfZmetPGwBYb8f8k2mP4BUPLSA4uEJQXZo~BDPJdOJ6I1nwoLN6J79A~TzARMw__&amp;Key-Pair-Id=APKAJLOHF5GGSLRBV4ZA" TargetMode="External"/><Relationship Id="rId104" Type="http://schemas.openxmlformats.org/officeDocument/2006/relationships/hyperlink" Target="https://www.mdpi.com/1660-4601/19/24/17075" TargetMode="External"/><Relationship Id="rId120"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s://radar.gsa.ac.uk/5324/1/IDH_Macdonald_et_al_authors_pre_print.pdf" TargetMode="External"/><Relationship Id="rId92" Type="http://schemas.openxmlformats.org/officeDocument/2006/relationships/hyperlink" Target="https://www.mdpi.com/1660-4601/22/1/116" TargetMode="External"/><Relationship Id="rId2" Type="http://schemas.openxmlformats.org/officeDocument/2006/relationships/customXml" Target="../customXml/item2.xml"/><Relationship Id="rId29" Type="http://schemas.openxmlformats.org/officeDocument/2006/relationships/hyperlink" Target="https://doi.org/10.46658/JBIMES-24-01" TargetMode="External"/><Relationship Id="rId24" Type="http://schemas.openxmlformats.org/officeDocument/2006/relationships/hyperlink" Target="https://www.sciencedirect.com/science/article/pii/S2949916X25000222" TargetMode="External"/><Relationship Id="rId40" Type="http://schemas.openxmlformats.org/officeDocument/2006/relationships/hyperlink" Target="https://pmc.ncbi.nlm.nih.gov/articles/PMC4575834/pdf/nihms695423.pdf" TargetMode="External"/><Relationship Id="rId45" Type="http://schemas.openxmlformats.org/officeDocument/2006/relationships/hyperlink" Target="https://www.sciencedirect.com/science/article/pii/S0022202X16323569" TargetMode="External"/><Relationship Id="rId66" Type="http://schemas.openxmlformats.org/officeDocument/2006/relationships/hyperlink" Target="https://jbi.global/sites/default/files/2019-05/JBI_Critical_Appraisal-Checklist_for_Qualitative_Research2017_0.pdf" TargetMode="External"/><Relationship Id="rId87" Type="http://schemas.openxmlformats.org/officeDocument/2006/relationships/hyperlink" Target="https://www.mdpi.com/1660-4601/20/14/6430" TargetMode="External"/><Relationship Id="rId110" Type="http://schemas.openxmlformats.org/officeDocument/2006/relationships/hyperlink" Target="https://www.mdpi.com/1660-4601/17/3/760" TargetMode="External"/><Relationship Id="rId115" Type="http://schemas.openxmlformats.org/officeDocument/2006/relationships/hyperlink" Target="https://journals.sagepub.com/doi/pdf/10.1177/17571774241239221"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9D043B-D59E-4B5C-9FE9-E0E00EDAB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22135</Words>
  <Characters>126174</Characters>
  <Application>Microsoft Office Word</Application>
  <DocSecurity>0</DocSecurity>
  <Lines>1051</Lines>
  <Paragraphs>296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Sahil Modi</cp:lastModifiedBy>
  <cp:revision>2</cp:revision>
  <cp:lastPrinted>2023-09-21T02:18:00Z</cp:lastPrinted>
  <dcterms:created xsi:type="dcterms:W3CDTF">2026-01-23T16:19:00Z</dcterms:created>
  <dcterms:modified xsi:type="dcterms:W3CDTF">2026-01-23T16:19:00Z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6415EB6114FB44F79E9927FCEFC8F8C9_12</vt:lpwstr>
  </property>
</Properties>
</file>