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F1BE9" w14:textId="383BAC6D" w:rsidR="0065676D" w:rsidRPr="0065676D" w:rsidRDefault="000203DB" w:rsidP="00F85B44">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i/>
          <w:iCs/>
          <w:noProof/>
          <w:color w:val="000000" w:themeColor="text1"/>
          <w:lang w:eastAsia="en-GB"/>
        </w:rPr>
        <mc:AlternateContent>
          <mc:Choice Requires="wps">
            <w:drawing>
              <wp:anchor distT="0" distB="0" distL="114300" distR="114300" simplePos="0" relativeHeight="251660288" behindDoc="0" locked="0" layoutInCell="1" allowOverlap="1" wp14:anchorId="639153D1" wp14:editId="12874027">
                <wp:simplePos x="0" y="0"/>
                <wp:positionH relativeFrom="page">
                  <wp:align>right</wp:align>
                </wp:positionH>
                <wp:positionV relativeFrom="paragraph">
                  <wp:posOffset>-234950</wp:posOffset>
                </wp:positionV>
                <wp:extent cx="7550150" cy="165100"/>
                <wp:effectExtent l="0" t="0" r="12700" b="25400"/>
                <wp:wrapNone/>
                <wp:docPr id="7" name="Rectangle 7"/>
                <wp:cNvGraphicFramePr/>
                <a:graphic xmlns:a="http://schemas.openxmlformats.org/drawingml/2006/main">
                  <a:graphicData uri="http://schemas.microsoft.com/office/word/2010/wordprocessingShape">
                    <wps:wsp>
                      <wps:cNvSpPr/>
                      <wps:spPr>
                        <a:xfrm>
                          <a:off x="0" y="0"/>
                          <a:ext cx="7550150" cy="16510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E0068B3" id="Rectangle 7" o:spid="_x0000_s1026" style="position:absolute;margin-left:543.3pt;margin-top:-18.5pt;width:594.5pt;height:13pt;z-index:251660288;visibility:visible;mso-wrap-style:square;mso-wrap-distance-left:9pt;mso-wrap-distance-top:0;mso-wrap-distance-right:9pt;mso-wrap-distance-bottom:0;mso-position-horizontal:right;mso-position-horizontal-relative:page;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" fillcolor="#cdb5dc [1940]" strokecolor="#593470 [1604]" strokeweight="1pt">
                <w10:wrap anchorx="page"/>
              </v:rect>
            </w:pict>
          </mc:Fallback>
        </mc:AlternateContent>
      </w:r>
      <w:r>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00D8650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evel 5</w:t>
      </w:r>
    </w:p>
    <w:p w14:paraId="1515F78D" w14:textId="77777777" w:rsidR="00D86500" w:rsidRDefault="00D86500" w:rsidP="00F85B44">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Associate Diploma </w:t>
      </w:r>
      <w:r w:rsidR="0065676D" w:rsidRPr="0065676D">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 </w:t>
      </w:r>
      <w:r>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People Management &amp; </w:t>
      </w:r>
    </w:p>
    <w:p w14:paraId="7F3ECDD1" w14:textId="05A097CD" w:rsidR="00495A17" w:rsidRPr="0065676D" w:rsidRDefault="0087240A" w:rsidP="00F85B44">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i/>
          <w:iCs/>
          <w:noProof/>
          <w:color w:val="000000" w:themeColor="text1"/>
          <w:sz w:val="28"/>
          <w:szCs w:val="28"/>
          <w:lang w:eastAsia="en-GB"/>
        </w:rPr>
        <mc:AlternateContent>
          <mc:Choice Requires="wps">
            <w:drawing>
              <wp:anchor distT="0" distB="0" distL="114300" distR="114300" simplePos="0" relativeHeight="251661312" behindDoc="0" locked="0" layoutInCell="1" allowOverlap="1" wp14:anchorId="5C8044BA" wp14:editId="7CEC3BDB">
                <wp:simplePos x="0" y="0"/>
                <wp:positionH relativeFrom="page">
                  <wp:align>right</wp:align>
                </wp:positionH>
                <wp:positionV relativeFrom="paragraph">
                  <wp:posOffset>289560</wp:posOffset>
                </wp:positionV>
                <wp:extent cx="7569200" cy="171450"/>
                <wp:effectExtent l="0" t="0" r="12700" b="19050"/>
                <wp:wrapNone/>
                <wp:docPr id="8" name="Rectangle 8"/>
                <wp:cNvGraphicFramePr/>
                <a:graphic xmlns:a="http://schemas.openxmlformats.org/drawingml/2006/main">
                  <a:graphicData uri="http://schemas.microsoft.com/office/word/2010/wordprocessingShape">
                    <wps:wsp>
                      <wps:cNvSpPr/>
                      <wps:spPr>
                        <a:xfrm>
                          <a:off x="0" y="0"/>
                          <a:ext cx="7569200" cy="1714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BECA22" id="Rectangle 8" o:spid="_x0000_s1026" style="position:absolute;margin-left:544.8pt;margin-top:22.8pt;width:596pt;height:13.5pt;z-index:251661312;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" fillcolor="#cdb5dc [1940]" strokecolor="#593470 [1604]" strokeweight="1pt">
                <w10:wrap anchorx="page"/>
              </v:rect>
            </w:pict>
          </mc:Fallback>
        </mc:AlternateContent>
      </w:r>
      <w:r w:rsidR="00D8650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Organisational Learning &amp; Development </w:t>
      </w:r>
    </w:p>
    <w:p w14:paraId="65E1DEBF" w14:textId="6F28A721" w:rsidR="0065676D" w:rsidRDefault="0065676D" w:rsidP="00F85B44">
      <w:pPr>
        <w:spacing w:after="0"/>
        <w:rPr>
          <w:rFonts w:cstheme="minorHAnsi"/>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8EC7F1A" w14:textId="77777777" w:rsidR="000203DB" w:rsidRPr="0065676D" w:rsidRDefault="000203DB" w:rsidP="00F85B44">
      <w:pPr>
        <w:spacing w:after="0"/>
        <w:rPr>
          <w:rFonts w:cstheme="minorHAnsi"/>
          <w:i/>
          <w:i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95959E9" w14:textId="5B390A9B" w:rsidR="0065676D" w:rsidRDefault="0065676D" w:rsidP="00F85B44">
      <w:pPr>
        <w:spacing w:after="0"/>
        <w:rPr>
          <w:rFonts w:cstheme="minorHAnsi"/>
          <w:i/>
          <w:i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BBD4A22" w14:textId="39C9B453" w:rsidR="0065676D" w:rsidRDefault="0065676D" w:rsidP="00F85B44">
      <w:pPr>
        <w:spacing w:after="0"/>
        <w:rPr>
          <w:rStyle w:val="BookTitle"/>
        </w:rPr>
      </w:pPr>
    </w:p>
    <w:p w14:paraId="29544EB7" w14:textId="39F6E008" w:rsidR="0065676D" w:rsidRDefault="0065676D" w:rsidP="00F85B44">
      <w:pPr>
        <w:spacing w:after="0"/>
        <w:rPr>
          <w:rStyle w:val="BookTitle"/>
        </w:rPr>
      </w:pPr>
    </w:p>
    <w:p w14:paraId="51457CBE" w14:textId="7A9E2FF4" w:rsidR="0065676D" w:rsidRDefault="0065676D" w:rsidP="00F85B44">
      <w:pPr>
        <w:spacing w:after="0"/>
        <w:rPr>
          <w:rStyle w:val="BookTitle"/>
        </w:rPr>
      </w:pPr>
    </w:p>
    <w:p w14:paraId="3CE145AA" w14:textId="10BED072" w:rsidR="0065676D" w:rsidRDefault="0065676D" w:rsidP="00F85B44">
      <w:pPr>
        <w:spacing w:after="0"/>
        <w:rPr>
          <w:rStyle w:val="BookTitle"/>
        </w:rPr>
      </w:pPr>
    </w:p>
    <w:p w14:paraId="3D0D3777" w14:textId="0023D23B" w:rsidR="0065676D" w:rsidRDefault="0065676D" w:rsidP="00F85B44">
      <w:pPr>
        <w:spacing w:after="0"/>
        <w:rPr>
          <w:rStyle w:val="BookTitle"/>
        </w:rPr>
      </w:pPr>
    </w:p>
    <w:p w14:paraId="3D8C01D0" w14:textId="441AAC62" w:rsidR="0065676D" w:rsidRDefault="00406D63" w:rsidP="00F85B44">
      <w:pPr>
        <w:spacing w:after="0"/>
        <w:rPr>
          <w:rStyle w:val="BookTitle"/>
        </w:rPr>
      </w:pPr>
      <w:r>
        <w:rPr>
          <w:noProof/>
          <w:lang w:eastAsia="en-GB"/>
        </w:rPr>
        <mc:AlternateContent>
          <mc:Choice Requires="wps">
            <w:drawing>
              <wp:anchor distT="0" distB="0" distL="114300" distR="114300" simplePos="0" relativeHeight="251666432" behindDoc="0" locked="0" layoutInCell="1" allowOverlap="1" wp14:anchorId="35358D36" wp14:editId="4E540E5B">
                <wp:simplePos x="0" y="0"/>
                <wp:positionH relativeFrom="margin">
                  <wp:align>center</wp:align>
                </wp:positionH>
                <wp:positionV relativeFrom="paragraph">
                  <wp:posOffset>13970</wp:posOffset>
                </wp:positionV>
                <wp:extent cx="5842000" cy="2984500"/>
                <wp:effectExtent l="0" t="0" r="0" b="6985"/>
                <wp:wrapNone/>
                <wp:docPr id="12" name="Text Box 12"/>
                <wp:cNvGraphicFramePr/>
                <a:graphic xmlns:a="http://schemas.openxmlformats.org/drawingml/2006/main">
                  <a:graphicData uri="http://schemas.microsoft.com/office/word/2010/wordprocessingShape">
                    <wps:wsp>
                      <wps:cNvSpPr txBox="1"/>
                      <wps:spPr>
                        <a:xfrm>
                          <a:off x="0" y="0"/>
                          <a:ext cx="5842000" cy="2984500"/>
                        </a:xfrm>
                        <a:prstGeom prst="rect">
                          <a:avLst/>
                        </a:prstGeom>
                        <a:noFill/>
                        <a:ln>
                          <a:noFill/>
                        </a:ln>
                      </wps:spPr>
                      <wps:txbx>
                        <w:txbxContent>
                          <w:p w14:paraId="0A5260DC" w14:textId="77777777" w:rsidR="003D74AA" w:rsidRPr="003D74AA" w:rsidRDefault="003D74AA" w:rsidP="003D74AA">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6861CA" w14:textId="7A0C9E5A" w:rsidR="00495A17" w:rsidRDefault="00144BF9" w:rsidP="003D74AA">
                            <w:pPr>
                              <w:jc w:val="cente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Evidence-Based Practice </w:t>
                            </w:r>
                          </w:p>
                          <w:p w14:paraId="5123EC6A" w14:textId="09B7A256" w:rsidR="00144BF9" w:rsidRDefault="00144BF9" w:rsidP="003D74AA">
                            <w:pPr>
                              <w:jc w:val="cente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t>
                            </w:r>
                          </w:p>
                          <w:p w14:paraId="64DB7895" w14:textId="0B0A500E" w:rsidR="00406D63" w:rsidRDefault="00406D63" w:rsidP="003D74AA">
                            <w:pPr>
                              <w:jc w:val="cente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5CO02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35358D36" id="_x0000_t202" coordsize="21600,21600" o:spt="202" path="m,l,21600r21600,l21600,xe">
                <v:stroke joinstyle="miter"/>
                <v:path gradientshapeok="t" o:connecttype="rect"/>
              </v:shapetype>
              <v:shape id="Text Box 12" o:spid="_x0000_s1026" type="#_x0000_t202" style="position:absolute;margin-left:0;margin-top:1.1pt;width:460pt;height:235pt;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" filled="f" stroked="f">
                <v:textbox style="mso-fit-shape-to-text:t">
                  <w:txbxContent>
                    <w:p w14:paraId="0A5260DC" w14:textId="77777777" w:rsidR="003D74AA" w:rsidRPr="003D74AA" w:rsidRDefault="003D74AA" w:rsidP="003D74AA">
                      <w:pPr>
                        <w:jc w:val="center"/>
                        <w:rPr>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96861CA" w14:textId="7A0C9E5A" w:rsidR="00495A17" w:rsidRDefault="00144BF9" w:rsidP="003D74AA">
                      <w:pPr>
                        <w:jc w:val="cente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Evidence-Based Practice </w:t>
                      </w:r>
                    </w:p>
                    <w:p w14:paraId="5123EC6A" w14:textId="09B7A256" w:rsidR="00144BF9" w:rsidRDefault="00144BF9" w:rsidP="003D74AA">
                      <w:pPr>
                        <w:jc w:val="cente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Report </w:t>
                      </w:r>
                    </w:p>
                    <w:p w14:paraId="64DB7895" w14:textId="0B0A500E" w:rsidR="00406D63" w:rsidRDefault="00406D63" w:rsidP="003D74AA">
                      <w:pPr>
                        <w:jc w:val="center"/>
                      </w:pPr>
                      <w:r>
                        <w:rPr>
                          <w:bCs/>
                          <w:i/>
                          <w:i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5CO02</w:t>
                      </w:r>
                    </w:p>
                  </w:txbxContent>
                </v:textbox>
                <w10:wrap anchorx="margin"/>
              </v:shape>
            </w:pict>
          </mc:Fallback>
        </mc:AlternateContent>
      </w:r>
    </w:p>
    <w:p w14:paraId="737044D8" w14:textId="4A2F281E" w:rsidR="0065676D" w:rsidRDefault="0065676D" w:rsidP="00F85B44">
      <w:pPr>
        <w:spacing w:after="0"/>
        <w:rPr>
          <w:rStyle w:val="BookTitle"/>
        </w:rPr>
      </w:pPr>
    </w:p>
    <w:p w14:paraId="7520828F" w14:textId="034CF755" w:rsidR="0065676D" w:rsidRDefault="0065676D" w:rsidP="00F85B44">
      <w:pPr>
        <w:spacing w:after="0"/>
        <w:rPr>
          <w:rStyle w:val="BookTitle"/>
        </w:rPr>
      </w:pPr>
    </w:p>
    <w:p w14:paraId="078E102A" w14:textId="397C1369" w:rsidR="0065676D" w:rsidRDefault="0065676D" w:rsidP="00F85B44">
      <w:pPr>
        <w:spacing w:after="0"/>
        <w:rPr>
          <w:rStyle w:val="BookTitle"/>
        </w:rPr>
      </w:pPr>
    </w:p>
    <w:p w14:paraId="00C7EEDF" w14:textId="1123A161" w:rsidR="0065676D" w:rsidRDefault="0065676D" w:rsidP="00F85B44">
      <w:pPr>
        <w:spacing w:after="0"/>
        <w:rPr>
          <w:rStyle w:val="BookTitle"/>
        </w:rPr>
      </w:pPr>
    </w:p>
    <w:p w14:paraId="1EF2BAD7" w14:textId="278212DF" w:rsidR="0065676D" w:rsidRDefault="0065676D" w:rsidP="00F85B44">
      <w:pPr>
        <w:spacing w:after="0"/>
        <w:rPr>
          <w:rStyle w:val="BookTitle"/>
        </w:rPr>
      </w:pPr>
    </w:p>
    <w:p w14:paraId="6FE6E910" w14:textId="57094750" w:rsidR="0065676D" w:rsidRDefault="0065676D" w:rsidP="00F85B44">
      <w:pPr>
        <w:spacing w:after="0"/>
        <w:rPr>
          <w:rStyle w:val="BookTitle"/>
        </w:rPr>
      </w:pPr>
    </w:p>
    <w:p w14:paraId="6543D3D3" w14:textId="266074D8" w:rsidR="0065676D" w:rsidRDefault="0065676D" w:rsidP="00F85B44">
      <w:pPr>
        <w:spacing w:after="0"/>
        <w:rPr>
          <w:rStyle w:val="BookTitle"/>
        </w:rPr>
      </w:pPr>
    </w:p>
    <w:p w14:paraId="16611379" w14:textId="210C84E6" w:rsidR="0065676D" w:rsidRDefault="0065676D" w:rsidP="00F85B44">
      <w:pPr>
        <w:spacing w:after="0"/>
        <w:rPr>
          <w:rStyle w:val="BookTitle"/>
        </w:rPr>
      </w:pPr>
    </w:p>
    <w:p w14:paraId="78B66CD5" w14:textId="097A2C75" w:rsidR="0065676D" w:rsidRDefault="0065676D" w:rsidP="00F85B44">
      <w:pPr>
        <w:spacing w:after="0"/>
        <w:rPr>
          <w:rStyle w:val="BookTitle"/>
        </w:rPr>
      </w:pPr>
    </w:p>
    <w:p w14:paraId="2F082865" w14:textId="3B8AFD7C" w:rsidR="0065676D" w:rsidRDefault="0065676D" w:rsidP="00F85B44">
      <w:pPr>
        <w:spacing w:after="0"/>
        <w:rPr>
          <w:rStyle w:val="BookTitle"/>
        </w:rPr>
      </w:pPr>
    </w:p>
    <w:p w14:paraId="66ABC6B0" w14:textId="57988BF2" w:rsidR="0065676D" w:rsidRDefault="0065676D" w:rsidP="00F85B44">
      <w:pPr>
        <w:spacing w:after="0"/>
        <w:rPr>
          <w:rStyle w:val="BookTitle"/>
        </w:rPr>
      </w:pPr>
    </w:p>
    <w:p w14:paraId="76C102DD" w14:textId="64D5DC4A" w:rsidR="0065676D" w:rsidRDefault="0065676D" w:rsidP="00F85B44">
      <w:pPr>
        <w:spacing w:after="0"/>
        <w:rPr>
          <w:rStyle w:val="BookTitle"/>
        </w:rPr>
      </w:pPr>
    </w:p>
    <w:p w14:paraId="09A74FC9" w14:textId="226E53C9" w:rsidR="0065676D" w:rsidRDefault="0065676D" w:rsidP="00F85B44">
      <w:pPr>
        <w:spacing w:after="0"/>
        <w:rPr>
          <w:rStyle w:val="BookTitle"/>
        </w:rPr>
      </w:pPr>
    </w:p>
    <w:p w14:paraId="5DC6DF1C" w14:textId="316A2FD5" w:rsidR="0065676D" w:rsidRDefault="0065676D" w:rsidP="00F85B44">
      <w:pPr>
        <w:spacing w:after="0"/>
        <w:rPr>
          <w:rStyle w:val="BookTitle"/>
        </w:rPr>
      </w:pPr>
    </w:p>
    <w:p w14:paraId="51B9BF1E" w14:textId="5DE5B957" w:rsidR="0065676D" w:rsidRDefault="0065676D" w:rsidP="00F85B44">
      <w:pPr>
        <w:spacing w:after="0"/>
        <w:rPr>
          <w:rStyle w:val="BookTitle"/>
        </w:rPr>
      </w:pPr>
    </w:p>
    <w:p w14:paraId="51041778" w14:textId="250540C5" w:rsidR="0065676D" w:rsidRDefault="0065676D" w:rsidP="00F85B44">
      <w:pPr>
        <w:spacing w:after="0"/>
        <w:rPr>
          <w:rStyle w:val="BookTitle"/>
        </w:rPr>
      </w:pPr>
    </w:p>
    <w:p w14:paraId="559287CD" w14:textId="7170B330" w:rsidR="0065676D" w:rsidRDefault="0065676D" w:rsidP="00F85B44">
      <w:pPr>
        <w:spacing w:after="0"/>
        <w:rPr>
          <w:rStyle w:val="BookTitle"/>
        </w:rPr>
      </w:pPr>
    </w:p>
    <w:p w14:paraId="0B9731FA" w14:textId="4264E8E9" w:rsidR="0065676D" w:rsidRDefault="0065676D" w:rsidP="00F85B44">
      <w:pPr>
        <w:spacing w:after="0"/>
        <w:rPr>
          <w:rStyle w:val="BookTitle"/>
        </w:rPr>
      </w:pPr>
    </w:p>
    <w:p w14:paraId="3448091D" w14:textId="4A92688A" w:rsidR="0065676D" w:rsidRDefault="0065676D" w:rsidP="00F85B44">
      <w:pPr>
        <w:spacing w:after="0"/>
        <w:rPr>
          <w:rStyle w:val="BookTitle"/>
        </w:rPr>
      </w:pPr>
    </w:p>
    <w:p w14:paraId="1EA8C8F9" w14:textId="77777777" w:rsidR="0065676D" w:rsidRDefault="0065676D" w:rsidP="00F85B44">
      <w:pPr>
        <w:spacing w:after="0"/>
        <w:jc w:val="right"/>
        <w:rPr>
          <w:rStyle w:val="BookTitle"/>
        </w:rPr>
      </w:pPr>
    </w:p>
    <w:p w14:paraId="541C6665" w14:textId="77777777" w:rsidR="0065676D" w:rsidRDefault="0065676D" w:rsidP="00F85B44">
      <w:pPr>
        <w:spacing w:after="0"/>
        <w:jc w:val="right"/>
        <w:rPr>
          <w:rStyle w:val="BookTitle"/>
        </w:rPr>
      </w:pPr>
    </w:p>
    <w:p w14:paraId="36B57BEF" w14:textId="77777777" w:rsidR="0065676D" w:rsidRDefault="0065676D" w:rsidP="00F85B44">
      <w:pPr>
        <w:spacing w:after="0"/>
        <w:jc w:val="right"/>
        <w:rPr>
          <w:rStyle w:val="BookTitle"/>
        </w:rPr>
      </w:pPr>
    </w:p>
    <w:p w14:paraId="68881582" w14:textId="77777777" w:rsidR="0065676D" w:rsidRDefault="0065676D" w:rsidP="00F85B44">
      <w:pPr>
        <w:spacing w:after="0"/>
        <w:jc w:val="right"/>
        <w:rPr>
          <w:rStyle w:val="BookTitle"/>
        </w:rPr>
      </w:pPr>
    </w:p>
    <w:p w14:paraId="7AA59ABD" w14:textId="53690B7F" w:rsidR="0065676D" w:rsidRDefault="0065676D" w:rsidP="00F85B44">
      <w:pPr>
        <w:spacing w:after="0"/>
        <w:jc w:val="right"/>
        <w:rPr>
          <w:rStyle w:val="BookTitle"/>
        </w:rPr>
      </w:pPr>
    </w:p>
    <w:p w14:paraId="7FEAE8B1" w14:textId="5CF77544" w:rsidR="005A72A6" w:rsidRDefault="005A72A6" w:rsidP="00F85B44">
      <w:pPr>
        <w:spacing w:after="0"/>
        <w:jc w:val="right"/>
        <w:rPr>
          <w:rStyle w:val="BookTitle"/>
        </w:rPr>
      </w:pPr>
    </w:p>
    <w:p w14:paraId="1C5AA9E4" w14:textId="66BCF689" w:rsidR="005A72A6" w:rsidRDefault="005A72A6" w:rsidP="00F85B44">
      <w:pPr>
        <w:spacing w:after="0"/>
        <w:jc w:val="right"/>
        <w:rPr>
          <w:rStyle w:val="BookTitle"/>
        </w:rPr>
      </w:pPr>
    </w:p>
    <w:p w14:paraId="7A4AC500" w14:textId="6A68317A" w:rsidR="005A72A6" w:rsidRDefault="005A72A6" w:rsidP="00F85B44">
      <w:pPr>
        <w:spacing w:after="0"/>
        <w:jc w:val="right"/>
        <w:rPr>
          <w:rStyle w:val="BookTitle"/>
        </w:rPr>
      </w:pPr>
    </w:p>
    <w:p w14:paraId="3A3F0749" w14:textId="22B7946B" w:rsidR="005A72A6" w:rsidRDefault="005A72A6" w:rsidP="00F85B44">
      <w:pPr>
        <w:spacing w:after="0"/>
        <w:jc w:val="right"/>
        <w:rPr>
          <w:rStyle w:val="BookTitle"/>
        </w:rPr>
      </w:pPr>
    </w:p>
    <w:p w14:paraId="77C57ED8" w14:textId="4773066D" w:rsidR="005A72A6" w:rsidRDefault="005A72A6" w:rsidP="00F85B44">
      <w:pPr>
        <w:spacing w:after="0"/>
        <w:jc w:val="right"/>
        <w:rPr>
          <w:rStyle w:val="BookTitle"/>
        </w:rPr>
      </w:pPr>
    </w:p>
    <w:p w14:paraId="22CA63A8" w14:textId="77777777" w:rsidR="005A72A6" w:rsidRDefault="005A72A6" w:rsidP="00F85B44">
      <w:pPr>
        <w:spacing w:after="0"/>
        <w:jc w:val="right"/>
        <w:rPr>
          <w:rStyle w:val="BookTitle"/>
        </w:rPr>
      </w:pPr>
    </w:p>
    <w:p w14:paraId="0D2385EB" w14:textId="7425D14B" w:rsidR="0065676D" w:rsidRDefault="003D74AA" w:rsidP="00F85B44">
      <w:pPr>
        <w:spacing w:after="0"/>
        <w:jc w:val="right"/>
        <w:rPr>
          <w:rStyle w:val="BookTitle"/>
        </w:rPr>
      </w:pPr>
      <w:r>
        <w:rPr>
          <w:b/>
          <w:bCs/>
          <w:i/>
          <w:iCs/>
          <w:noProof/>
          <w:spacing w:val="5"/>
          <w:lang w:eastAsia="en-GB"/>
        </w:rPr>
        <mc:AlternateContent>
          <mc:Choice Requires="wps">
            <w:drawing>
              <wp:anchor distT="0" distB="0" distL="114300" distR="114300" simplePos="0" relativeHeight="251662336" behindDoc="0" locked="0" layoutInCell="1" allowOverlap="1" wp14:anchorId="69DB0F2C" wp14:editId="7DFA1315">
                <wp:simplePos x="0" y="0"/>
                <wp:positionH relativeFrom="page">
                  <wp:align>left</wp:align>
                </wp:positionH>
                <wp:positionV relativeFrom="paragraph">
                  <wp:posOffset>205105</wp:posOffset>
                </wp:positionV>
                <wp:extent cx="7543800" cy="184150"/>
                <wp:effectExtent l="0" t="0" r="19050" b="25400"/>
                <wp:wrapNone/>
                <wp:docPr id="10" name="Rectangle 10"/>
                <wp:cNvGraphicFramePr/>
                <a:graphic xmlns:a="http://schemas.openxmlformats.org/drawingml/2006/main">
                  <a:graphicData uri="http://schemas.microsoft.com/office/word/2010/wordprocessingShape">
                    <wps:wsp>
                      <wps:cNvSpPr/>
                      <wps:spPr>
                        <a:xfrm>
                          <a:off x="0" y="0"/>
                          <a:ext cx="7543800" cy="1841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8DE68E0" id="Rectangle 10" o:spid="_x0000_s1026" style="position:absolute;margin-left:0;margin-top:16.15pt;width:594pt;height:14.5pt;z-index:25166233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" fillcolor="#cdb5dc [1940]" strokecolor="#593470 [1604]" strokeweight="1pt">
                <w10:wrap anchorx="page"/>
              </v:rect>
            </w:pict>
          </mc:Fallback>
        </mc:AlternateContent>
      </w:r>
    </w:p>
    <w:p w14:paraId="3788ACB5" w14:textId="77777777" w:rsidR="0065676D" w:rsidRDefault="0065676D" w:rsidP="00F85B44">
      <w:pPr>
        <w:spacing w:after="0"/>
        <w:jc w:val="right"/>
        <w:rPr>
          <w:rStyle w:val="BookTitle"/>
        </w:rPr>
      </w:pPr>
    </w:p>
    <w:p w14:paraId="3C8E1E08" w14:textId="77777777" w:rsidR="0065676D" w:rsidRDefault="0065676D" w:rsidP="00F85B44">
      <w:pPr>
        <w:spacing w:after="0"/>
        <w:jc w:val="right"/>
        <w:rPr>
          <w:rStyle w:val="BookTitle"/>
        </w:rPr>
      </w:pPr>
    </w:p>
    <w:p w14:paraId="690DA34B" w14:textId="3322DCB8" w:rsidR="0065676D" w:rsidRPr="0065676D" w:rsidRDefault="0065676D" w:rsidP="00F85B44">
      <w:pPr>
        <w:spacing w:after="0"/>
        <w:jc w:val="right"/>
        <w:rPr>
          <w:rStyle w:val="BookTitle"/>
        </w:rPr>
      </w:pPr>
      <w:r w:rsidRPr="0065676D">
        <w:rPr>
          <w:rStyle w:val="BookTitle"/>
        </w:rPr>
        <w:t xml:space="preserve">Francesca Preece </w:t>
      </w:r>
    </w:p>
    <w:p w14:paraId="128B555A" w14:textId="39696B0B" w:rsidR="0065676D" w:rsidRPr="0065676D" w:rsidRDefault="0065676D" w:rsidP="00F85B44">
      <w:pPr>
        <w:spacing w:after="0"/>
        <w:jc w:val="right"/>
        <w:rPr>
          <w:rFonts w:cstheme="minorHAnsi"/>
          <w:b/>
          <w:bCs/>
          <w:i/>
          <w:iCs/>
        </w:rPr>
      </w:pPr>
      <w:r w:rsidRPr="0065676D">
        <w:rPr>
          <w:rStyle w:val="BookTitle"/>
        </w:rPr>
        <w:t xml:space="preserve">Member Registration </w:t>
      </w:r>
      <w:r w:rsidRPr="0065676D">
        <w:rPr>
          <w:rFonts w:cstheme="minorHAnsi"/>
          <w:b/>
          <w:bCs/>
          <w:i/>
          <w:iCs/>
        </w:rPr>
        <w:t>8515837</w:t>
      </w:r>
    </w:p>
    <w:p w14:paraId="00B3F6AC" w14:textId="60BDBF12" w:rsidR="0065676D" w:rsidRDefault="0065676D" w:rsidP="00F85B44">
      <w:pPr>
        <w:spacing w:after="0"/>
        <w:jc w:val="right"/>
        <w:rPr>
          <w:rFonts w:cstheme="minorHAnsi"/>
          <w:b/>
          <w:bCs/>
          <w:i/>
          <w:iCs/>
        </w:rPr>
      </w:pPr>
      <w:r w:rsidRPr="0065676D">
        <w:rPr>
          <w:rFonts w:cstheme="minorHAnsi"/>
          <w:b/>
          <w:bCs/>
          <w:i/>
          <w:iCs/>
        </w:rPr>
        <w:t>Student Number 2205497</w:t>
      </w:r>
    </w:p>
    <w:p w14:paraId="6A580315" w14:textId="31FB1899" w:rsidR="001E1AFC" w:rsidRDefault="00D86500" w:rsidP="00F85B44">
      <w:pPr>
        <w:spacing w:after="0"/>
        <w:jc w:val="right"/>
        <w:rPr>
          <w:rFonts w:cstheme="minorHAnsi"/>
          <w:b/>
          <w:bCs/>
          <w:i/>
          <w:iCs/>
        </w:rPr>
      </w:pPr>
      <w:r>
        <w:rPr>
          <w:rFonts w:cstheme="minorHAnsi"/>
          <w:b/>
          <w:bCs/>
          <w:i/>
          <w:iCs/>
        </w:rPr>
        <w:t>Word Count Task 1</w:t>
      </w:r>
      <w:r w:rsidR="00C47B92">
        <w:rPr>
          <w:rFonts w:cstheme="minorHAnsi"/>
          <w:b/>
          <w:bCs/>
          <w:i/>
          <w:iCs/>
        </w:rPr>
        <w:t xml:space="preserve"> 2794</w:t>
      </w:r>
    </w:p>
    <w:p w14:paraId="7C4B03AE" w14:textId="102CEC01" w:rsidR="00D86500" w:rsidRDefault="00D86500" w:rsidP="00F85B44">
      <w:pPr>
        <w:spacing w:after="0"/>
        <w:jc w:val="right"/>
        <w:rPr>
          <w:rFonts w:cstheme="minorHAnsi"/>
          <w:b/>
          <w:bCs/>
          <w:i/>
          <w:iCs/>
        </w:rPr>
      </w:pPr>
      <w:r>
        <w:rPr>
          <w:rFonts w:cstheme="minorHAnsi"/>
          <w:b/>
          <w:bCs/>
          <w:i/>
          <w:iCs/>
        </w:rPr>
        <w:t xml:space="preserve">Word Count Task 2 </w:t>
      </w:r>
      <w:r w:rsidR="00797087">
        <w:rPr>
          <w:rFonts w:cstheme="minorHAnsi"/>
          <w:b/>
          <w:bCs/>
          <w:i/>
          <w:iCs/>
        </w:rPr>
        <w:t>9</w:t>
      </w:r>
      <w:r w:rsidR="008D47FD">
        <w:rPr>
          <w:rFonts w:cstheme="minorHAnsi"/>
          <w:b/>
          <w:bCs/>
          <w:i/>
          <w:iCs/>
        </w:rPr>
        <w:t>71</w:t>
      </w:r>
    </w:p>
    <w:p w14:paraId="54A09466" w14:textId="0BC58AA6" w:rsidR="0065676D" w:rsidRDefault="003D74AA" w:rsidP="00F85B44">
      <w:pPr>
        <w:spacing w:after="0"/>
        <w:jc w:val="right"/>
        <w:rPr>
          <w:rFonts w:cstheme="minorHAnsi"/>
          <w:b/>
          <w:bCs/>
          <w:i/>
          <w:iCs/>
        </w:rPr>
      </w:pPr>
      <w:r>
        <w:rPr>
          <w:b/>
          <w:bCs/>
          <w:i/>
          <w:iCs/>
          <w:noProof/>
          <w:spacing w:val="5"/>
          <w:lang w:eastAsia="en-GB"/>
        </w:rPr>
        <mc:AlternateContent>
          <mc:Choice Requires="wps">
            <w:drawing>
              <wp:anchor distT="0" distB="0" distL="114300" distR="114300" simplePos="0" relativeHeight="251664384" behindDoc="0" locked="0" layoutInCell="1" allowOverlap="1" wp14:anchorId="7D695527" wp14:editId="0229A9C8">
                <wp:simplePos x="0" y="0"/>
                <wp:positionH relativeFrom="page">
                  <wp:align>left</wp:align>
                </wp:positionH>
                <wp:positionV relativeFrom="paragraph">
                  <wp:posOffset>165100</wp:posOffset>
                </wp:positionV>
                <wp:extent cx="7543800" cy="184150"/>
                <wp:effectExtent l="0" t="0" r="19050" b="25400"/>
                <wp:wrapNone/>
                <wp:docPr id="11" name="Rectangle 11"/>
                <wp:cNvGraphicFramePr/>
                <a:graphic xmlns:a="http://schemas.openxmlformats.org/drawingml/2006/main">
                  <a:graphicData uri="http://schemas.microsoft.com/office/word/2010/wordprocessingShape">
                    <wps:wsp>
                      <wps:cNvSpPr/>
                      <wps:spPr>
                        <a:xfrm>
                          <a:off x="0" y="0"/>
                          <a:ext cx="7543800" cy="184150"/>
                        </a:xfrm>
                        <a:prstGeom prst="rect">
                          <a:avLst/>
                        </a:prstGeom>
                        <a:solidFill>
                          <a:schemeClr val="accent1">
                            <a:lumMod val="60000"/>
                            <a:lumOff val="40000"/>
                          </a:schemeClr>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83D75F" id="Rectangle 11" o:spid="_x0000_s1026" style="position:absolute;margin-left:0;margin-top:13pt;width:594pt;height:14.5pt;z-index:25166438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" fillcolor="#cdb5dc [1940]" strokecolor="#593470 [1604]" strokeweight="1pt">
                <w10:wrap anchorx="page"/>
              </v:rect>
            </w:pict>
          </mc:Fallback>
        </mc:AlternateContent>
      </w:r>
    </w:p>
    <w:p w14:paraId="17A8470E" w14:textId="77777777" w:rsidR="00A63F5D" w:rsidRDefault="00A63F5D" w:rsidP="00F85B44">
      <w:pPr>
        <w:spacing w:after="0"/>
        <w:jc w:val="center"/>
        <w:rPr>
          <w:rFonts w:cstheme="minorHAnsi"/>
          <w:b/>
          <w:bCs/>
          <w:i/>
          <w:iCs/>
          <w:sz w:val="32"/>
          <w:szCs w:val="32"/>
        </w:rPr>
      </w:pPr>
    </w:p>
    <w:p w14:paraId="21240877" w14:textId="4E148ABC" w:rsidR="008D4831" w:rsidRDefault="00A63F5D" w:rsidP="005C4777">
      <w:pPr>
        <w:rPr>
          <w:rFonts w:cstheme="minorHAnsi"/>
          <w:b/>
          <w:bCs/>
          <w:i/>
          <w:iCs/>
          <w:sz w:val="32"/>
          <w:szCs w:val="32"/>
        </w:rPr>
      </w:pPr>
      <w:r>
        <w:rPr>
          <w:rFonts w:cstheme="minorHAnsi"/>
          <w:b/>
          <w:bCs/>
          <w:i/>
          <w:iCs/>
          <w:sz w:val="32"/>
          <w:szCs w:val="32"/>
        </w:rPr>
        <w:br w:type="page"/>
      </w:r>
      <w:r w:rsidR="00406D63">
        <w:rPr>
          <w:rFonts w:cstheme="minorHAnsi"/>
          <w:b/>
          <w:bCs/>
          <w:i/>
          <w:iCs/>
          <w:sz w:val="32"/>
          <w:szCs w:val="32"/>
        </w:rPr>
        <w:lastRenderedPageBreak/>
        <w:t xml:space="preserve">Evidence-Based Practice </w:t>
      </w:r>
      <w:r w:rsidR="001A2885">
        <w:rPr>
          <w:rFonts w:cstheme="minorHAnsi"/>
          <w:b/>
          <w:bCs/>
          <w:i/>
          <w:iCs/>
          <w:sz w:val="32"/>
          <w:szCs w:val="32"/>
        </w:rPr>
        <w:t xml:space="preserve">Report </w:t>
      </w:r>
    </w:p>
    <w:p w14:paraId="051B3C85" w14:textId="77777777" w:rsidR="005C4777" w:rsidRDefault="005C4777" w:rsidP="005C4777">
      <w:pPr>
        <w:rPr>
          <w:rFonts w:cstheme="minorHAnsi"/>
          <w:b/>
          <w:bCs/>
          <w:i/>
          <w:iCs/>
          <w:sz w:val="32"/>
          <w:szCs w:val="32"/>
        </w:rPr>
      </w:pPr>
    </w:p>
    <w:p w14:paraId="20BEFC50" w14:textId="5C35CB44" w:rsidR="008D4831" w:rsidRPr="00F85B44" w:rsidRDefault="008D4831" w:rsidP="00F85B44">
      <w:pPr>
        <w:spacing w:after="0"/>
        <w:jc w:val="both"/>
        <w:rPr>
          <w:rFonts w:cstheme="minorHAnsi"/>
          <w:i/>
          <w:iCs/>
          <w:sz w:val="24"/>
          <w:szCs w:val="24"/>
        </w:rPr>
      </w:pPr>
      <w:r w:rsidRPr="00F85B44">
        <w:rPr>
          <w:rFonts w:cstheme="minorHAnsi"/>
          <w:b/>
          <w:bCs/>
          <w:i/>
          <w:iCs/>
          <w:sz w:val="24"/>
          <w:szCs w:val="24"/>
        </w:rPr>
        <w:t xml:space="preserve">Issued to:  </w:t>
      </w:r>
      <w:r w:rsidR="00FB117C">
        <w:rPr>
          <w:rFonts w:cstheme="minorHAnsi"/>
          <w:i/>
          <w:iCs/>
          <w:sz w:val="24"/>
          <w:szCs w:val="24"/>
        </w:rPr>
        <w:t xml:space="preserve">Senior Managers </w:t>
      </w:r>
      <w:r w:rsidRPr="00F85B44">
        <w:rPr>
          <w:rFonts w:cstheme="minorHAnsi"/>
          <w:i/>
          <w:iCs/>
          <w:sz w:val="24"/>
          <w:szCs w:val="24"/>
        </w:rPr>
        <w:t xml:space="preserve"> </w:t>
      </w:r>
    </w:p>
    <w:p w14:paraId="7A2F7500" w14:textId="1373431A" w:rsidR="008D4831" w:rsidRPr="00F85B44" w:rsidRDefault="008D4831" w:rsidP="00F85B44">
      <w:pPr>
        <w:spacing w:after="0"/>
        <w:jc w:val="both"/>
        <w:rPr>
          <w:rFonts w:cstheme="minorHAnsi"/>
          <w:i/>
          <w:iCs/>
          <w:sz w:val="24"/>
          <w:szCs w:val="24"/>
        </w:rPr>
      </w:pPr>
      <w:r w:rsidRPr="00F85B44">
        <w:rPr>
          <w:rFonts w:cstheme="minorHAnsi"/>
          <w:b/>
          <w:bCs/>
          <w:i/>
          <w:iCs/>
          <w:sz w:val="24"/>
          <w:szCs w:val="24"/>
        </w:rPr>
        <w:t xml:space="preserve">Prepared by:  </w:t>
      </w:r>
      <w:r w:rsidRPr="00F85B44">
        <w:rPr>
          <w:rFonts w:cstheme="minorHAnsi"/>
          <w:i/>
          <w:iCs/>
          <w:sz w:val="24"/>
          <w:szCs w:val="24"/>
        </w:rPr>
        <w:t xml:space="preserve">Francesca Preece, Member of People Practice Team </w:t>
      </w:r>
    </w:p>
    <w:p w14:paraId="47E20B45" w14:textId="6CFF3FB1" w:rsidR="008D4831" w:rsidRDefault="008D4831" w:rsidP="00F85B44">
      <w:pPr>
        <w:spacing w:after="0"/>
        <w:jc w:val="both"/>
        <w:rPr>
          <w:rFonts w:cstheme="minorHAnsi"/>
          <w:i/>
          <w:iCs/>
          <w:sz w:val="24"/>
          <w:szCs w:val="24"/>
        </w:rPr>
      </w:pPr>
      <w:r w:rsidRPr="00F85B44">
        <w:rPr>
          <w:rFonts w:cstheme="minorHAnsi"/>
          <w:b/>
          <w:bCs/>
          <w:i/>
          <w:iCs/>
          <w:sz w:val="24"/>
          <w:szCs w:val="24"/>
        </w:rPr>
        <w:t xml:space="preserve">Date:  </w:t>
      </w:r>
      <w:r w:rsidR="007F728F" w:rsidRPr="00F85B44">
        <w:rPr>
          <w:rFonts w:cstheme="minorHAnsi"/>
          <w:i/>
          <w:iCs/>
          <w:sz w:val="24"/>
          <w:szCs w:val="24"/>
        </w:rPr>
        <w:t>1</w:t>
      </w:r>
      <w:r w:rsidR="007F728F" w:rsidRPr="00F85B44">
        <w:rPr>
          <w:rFonts w:cstheme="minorHAnsi"/>
          <w:i/>
          <w:iCs/>
          <w:sz w:val="24"/>
          <w:szCs w:val="24"/>
          <w:vertAlign w:val="superscript"/>
        </w:rPr>
        <w:t>st</w:t>
      </w:r>
      <w:r w:rsidR="007F728F" w:rsidRPr="00F85B44">
        <w:rPr>
          <w:rFonts w:cstheme="minorHAnsi"/>
          <w:i/>
          <w:iCs/>
          <w:sz w:val="24"/>
          <w:szCs w:val="24"/>
        </w:rPr>
        <w:t xml:space="preserve"> </w:t>
      </w:r>
      <w:r w:rsidR="00406D63">
        <w:rPr>
          <w:rFonts w:cstheme="minorHAnsi"/>
          <w:i/>
          <w:iCs/>
          <w:sz w:val="24"/>
          <w:szCs w:val="24"/>
        </w:rPr>
        <w:t>November 2023</w:t>
      </w:r>
    </w:p>
    <w:p w14:paraId="173B5221" w14:textId="77777777" w:rsidR="00803C43" w:rsidRPr="00F85B44" w:rsidRDefault="00803C43" w:rsidP="00F85B44">
      <w:pPr>
        <w:spacing w:after="0"/>
        <w:jc w:val="both"/>
        <w:rPr>
          <w:rFonts w:cstheme="minorHAnsi"/>
          <w:i/>
          <w:iCs/>
          <w:sz w:val="24"/>
          <w:szCs w:val="24"/>
        </w:rPr>
      </w:pPr>
    </w:p>
    <w:p w14:paraId="3B12DB95" w14:textId="5D7EACEF" w:rsidR="008D4831" w:rsidRPr="000E2863" w:rsidRDefault="008D4831" w:rsidP="00F85B44">
      <w:pPr>
        <w:spacing w:after="0"/>
        <w:jc w:val="both"/>
        <w:rPr>
          <w:rFonts w:cstheme="minorHAnsi"/>
          <w:i/>
          <w:iCs/>
        </w:rPr>
      </w:pPr>
    </w:p>
    <w:p w14:paraId="5FBD2371" w14:textId="14112B1C" w:rsidR="008D4831" w:rsidRPr="00F85B44" w:rsidRDefault="00A22BDD" w:rsidP="00F85B44">
      <w:pPr>
        <w:spacing w:after="0"/>
        <w:jc w:val="both"/>
        <w:rPr>
          <w:rFonts w:cstheme="minorHAnsi"/>
          <w:b/>
          <w:bCs/>
          <w:sz w:val="24"/>
          <w:szCs w:val="24"/>
          <w:u w:val="single"/>
        </w:rPr>
      </w:pPr>
      <w:r w:rsidRPr="00F85B44">
        <w:rPr>
          <w:rFonts w:cstheme="minorHAnsi"/>
          <w:b/>
          <w:bCs/>
          <w:sz w:val="24"/>
          <w:szCs w:val="24"/>
          <w:u w:val="single"/>
        </w:rPr>
        <w:t>Introduction</w:t>
      </w:r>
    </w:p>
    <w:p w14:paraId="7A4890E1" w14:textId="001C4883" w:rsidR="008D4831" w:rsidRDefault="008D4831" w:rsidP="00F85B44">
      <w:pPr>
        <w:spacing w:after="0"/>
        <w:jc w:val="both"/>
        <w:rPr>
          <w:rFonts w:cstheme="minorHAnsi"/>
          <w:b/>
          <w:bCs/>
        </w:rPr>
      </w:pPr>
    </w:p>
    <w:p w14:paraId="354DC022" w14:textId="4DE1164D" w:rsidR="00F078AE" w:rsidRPr="00F078AE" w:rsidRDefault="00F078AE" w:rsidP="00F85B44">
      <w:pPr>
        <w:spacing w:after="0"/>
        <w:jc w:val="both"/>
        <w:rPr>
          <w:rFonts w:cstheme="minorHAnsi"/>
          <w:bCs/>
        </w:rPr>
      </w:pPr>
      <w:r>
        <w:rPr>
          <w:rFonts w:cstheme="minorHAnsi"/>
          <w:bCs/>
        </w:rPr>
        <w:t>This report has been prepared to showcase</w:t>
      </w:r>
      <w:r w:rsidR="003C7A0D">
        <w:rPr>
          <w:rFonts w:cstheme="minorHAnsi"/>
          <w:bCs/>
        </w:rPr>
        <w:t xml:space="preserve"> how as People Professionals we contribute to </w:t>
      </w:r>
      <w:r w:rsidR="004B4DBA">
        <w:rPr>
          <w:rFonts w:cstheme="minorHAnsi"/>
          <w:bCs/>
        </w:rPr>
        <w:t>business performance</w:t>
      </w:r>
      <w:r w:rsidR="00E11327">
        <w:rPr>
          <w:rFonts w:cstheme="minorHAnsi"/>
          <w:bCs/>
        </w:rPr>
        <w:t xml:space="preserve"> and is separated in 2 section</w:t>
      </w:r>
      <w:r w:rsidR="004B4DBA">
        <w:rPr>
          <w:rFonts w:cstheme="minorHAnsi"/>
          <w:bCs/>
        </w:rPr>
        <w:t xml:space="preserve">.  </w:t>
      </w:r>
      <w:r w:rsidR="0000168B">
        <w:rPr>
          <w:rFonts w:cstheme="minorHAnsi"/>
          <w:bCs/>
        </w:rPr>
        <w:t xml:space="preserve">Within </w:t>
      </w:r>
      <w:r w:rsidR="00150C2D">
        <w:rPr>
          <w:rFonts w:cstheme="minorHAnsi"/>
          <w:bCs/>
        </w:rPr>
        <w:t xml:space="preserve">section 1 of </w:t>
      </w:r>
      <w:r w:rsidR="0000168B">
        <w:rPr>
          <w:rFonts w:cstheme="minorHAnsi"/>
          <w:bCs/>
        </w:rPr>
        <w:t xml:space="preserve">this report you will </w:t>
      </w:r>
      <w:r w:rsidR="00FD39B9">
        <w:rPr>
          <w:rFonts w:cstheme="minorHAnsi"/>
          <w:bCs/>
        </w:rPr>
        <w:t xml:space="preserve">discover what </w:t>
      </w:r>
      <w:r w:rsidR="00150C2D">
        <w:rPr>
          <w:rFonts w:cstheme="minorHAnsi"/>
          <w:bCs/>
        </w:rPr>
        <w:t>Evidence Based Practice is</w:t>
      </w:r>
      <w:r w:rsidR="00FD39B9">
        <w:rPr>
          <w:rFonts w:cstheme="minorHAnsi"/>
          <w:bCs/>
        </w:rPr>
        <w:t xml:space="preserve">, </w:t>
      </w:r>
      <w:r w:rsidR="00150C2D">
        <w:rPr>
          <w:rFonts w:cstheme="minorHAnsi"/>
          <w:bCs/>
        </w:rPr>
        <w:t xml:space="preserve">its purpose and importance </w:t>
      </w:r>
      <w:r w:rsidR="00846C65">
        <w:rPr>
          <w:rFonts w:cstheme="minorHAnsi"/>
          <w:bCs/>
        </w:rPr>
        <w:t>to the O</w:t>
      </w:r>
      <w:r w:rsidR="00150C2D">
        <w:rPr>
          <w:rFonts w:cstheme="minorHAnsi"/>
          <w:bCs/>
        </w:rPr>
        <w:t xml:space="preserve">rganisation.  </w:t>
      </w:r>
      <w:r w:rsidR="006707BA">
        <w:rPr>
          <w:rFonts w:cstheme="minorHAnsi"/>
          <w:bCs/>
        </w:rPr>
        <w:t>Section 2 reviews both qualitative and quantitative da</w:t>
      </w:r>
      <w:r w:rsidR="00E11327">
        <w:rPr>
          <w:rFonts w:cstheme="minorHAnsi"/>
          <w:bCs/>
        </w:rPr>
        <w:t xml:space="preserve">ta </w:t>
      </w:r>
      <w:r w:rsidR="006707BA">
        <w:rPr>
          <w:rFonts w:cstheme="minorHAnsi"/>
          <w:bCs/>
        </w:rPr>
        <w:t xml:space="preserve">and provides recommendations based on the findings.  </w:t>
      </w:r>
    </w:p>
    <w:p w14:paraId="409640E6" w14:textId="5F449703" w:rsidR="00D4158A" w:rsidRPr="00A60BBE" w:rsidRDefault="00D4158A" w:rsidP="00F85B44">
      <w:pPr>
        <w:spacing w:after="0"/>
        <w:jc w:val="both"/>
        <w:rPr>
          <w:rFonts w:cstheme="minorHAnsi"/>
          <w:sz w:val="24"/>
          <w:szCs w:val="24"/>
        </w:rPr>
      </w:pPr>
    </w:p>
    <w:p w14:paraId="0A3C6046" w14:textId="319FE34B" w:rsidR="000A3F9F" w:rsidRDefault="00D02281" w:rsidP="006707BA">
      <w:pPr>
        <w:spacing w:after="0"/>
        <w:jc w:val="both"/>
        <w:rPr>
          <w:rFonts w:cstheme="minorHAnsi"/>
          <w:b/>
          <w:bCs/>
          <w:i/>
        </w:rPr>
      </w:pPr>
      <w:r>
        <w:rPr>
          <w:rFonts w:cstheme="minorHAnsi"/>
          <w:b/>
          <w:bCs/>
          <w:sz w:val="24"/>
          <w:szCs w:val="24"/>
          <w:u w:val="single"/>
        </w:rPr>
        <w:t xml:space="preserve">Section 1 </w:t>
      </w:r>
    </w:p>
    <w:p w14:paraId="4B612345" w14:textId="0C62C330" w:rsidR="00D02281" w:rsidRDefault="00D02281" w:rsidP="006707BA">
      <w:pPr>
        <w:spacing w:after="0"/>
        <w:jc w:val="both"/>
        <w:rPr>
          <w:rFonts w:cstheme="minorHAnsi"/>
          <w:b/>
          <w:bCs/>
          <w:i/>
        </w:rPr>
      </w:pPr>
    </w:p>
    <w:p w14:paraId="1FEFCB96" w14:textId="298D4387" w:rsidR="006707BA" w:rsidRPr="006707BA" w:rsidRDefault="005A72A6" w:rsidP="006707BA">
      <w:pPr>
        <w:spacing w:after="0"/>
        <w:jc w:val="both"/>
        <w:rPr>
          <w:rFonts w:cstheme="minorHAnsi"/>
          <w:b/>
          <w:bCs/>
          <w:i/>
        </w:rPr>
      </w:pPr>
      <w:r>
        <w:rPr>
          <w:rFonts w:cstheme="minorHAnsi"/>
          <w:b/>
          <w:bCs/>
          <w:i/>
        </w:rPr>
        <w:t xml:space="preserve">What is Evidence-Based Practice </w:t>
      </w:r>
      <w:r w:rsidR="006707BA" w:rsidRPr="006707BA">
        <w:rPr>
          <w:rFonts w:cstheme="minorHAnsi"/>
          <w:b/>
          <w:bCs/>
          <w:i/>
        </w:rPr>
        <w:t>(AC 1.1)</w:t>
      </w:r>
    </w:p>
    <w:p w14:paraId="4D61FC07" w14:textId="77777777" w:rsidR="006707BA" w:rsidRDefault="006707BA" w:rsidP="006707BA">
      <w:pPr>
        <w:spacing w:after="0"/>
        <w:jc w:val="both"/>
        <w:rPr>
          <w:rFonts w:cstheme="minorHAnsi"/>
          <w:b/>
          <w:bCs/>
        </w:rPr>
      </w:pPr>
    </w:p>
    <w:p w14:paraId="430E7DC5" w14:textId="1846E4FA" w:rsidR="006707BA" w:rsidRDefault="006707BA" w:rsidP="006707BA">
      <w:pPr>
        <w:spacing w:after="0"/>
        <w:jc w:val="both"/>
        <w:rPr>
          <w:rFonts w:cstheme="minorHAnsi"/>
        </w:rPr>
      </w:pPr>
      <w:r>
        <w:rPr>
          <w:rFonts w:cstheme="minorHAnsi"/>
        </w:rPr>
        <w:t xml:space="preserve">According to </w:t>
      </w:r>
      <w:r>
        <w:t>Gifford, Young and Barends (2023) t</w:t>
      </w:r>
      <w:r>
        <w:rPr>
          <w:rFonts w:cstheme="minorHAnsi"/>
        </w:rPr>
        <w:t xml:space="preserve">he concept of evidence-based practice (EBP) is to gather and utilise data from multiple reliable sources to enable you to make a sound and fair decision whilst ensuring you gain the best possible outcome.  </w:t>
      </w:r>
    </w:p>
    <w:p w14:paraId="72CB0928" w14:textId="2538290B" w:rsidR="000A3F9F" w:rsidRDefault="000A3F9F" w:rsidP="006707BA">
      <w:pPr>
        <w:spacing w:after="0"/>
        <w:jc w:val="both"/>
        <w:rPr>
          <w:rFonts w:cstheme="minorHAnsi"/>
        </w:rPr>
      </w:pPr>
    </w:p>
    <w:p w14:paraId="1DFBD79E" w14:textId="7A983FE3" w:rsidR="006707BA" w:rsidRDefault="00F11BF0" w:rsidP="006707BA">
      <w:pPr>
        <w:spacing w:after="0"/>
        <w:jc w:val="both"/>
      </w:pPr>
      <w:r>
        <w:t xml:space="preserve">(Gifford, Young and Barends, 2023) </w:t>
      </w:r>
    </w:p>
    <w:p w14:paraId="39760494" w14:textId="0C7A0899" w:rsidR="00886F3F" w:rsidRDefault="00886F3F" w:rsidP="006707BA">
      <w:pPr>
        <w:spacing w:after="0"/>
        <w:jc w:val="both"/>
      </w:pPr>
      <w:r>
        <w:rPr>
          <w:noProof/>
          <w:lang w:eastAsia="en-GB"/>
        </w:rPr>
        <w:drawing>
          <wp:anchor distT="0" distB="0" distL="114300" distR="114300" simplePos="0" relativeHeight="251669504" behindDoc="0" locked="0" layoutInCell="1" allowOverlap="1" wp14:anchorId="576BC7D9" wp14:editId="14EBF4EA">
            <wp:simplePos x="0" y="0"/>
            <wp:positionH relativeFrom="margin">
              <wp:align>left</wp:align>
            </wp:positionH>
            <wp:positionV relativeFrom="paragraph">
              <wp:posOffset>9525</wp:posOffset>
            </wp:positionV>
            <wp:extent cx="2009775" cy="2276475"/>
            <wp:effectExtent l="0" t="0" r="9525" b="9525"/>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09775" cy="2276475"/>
                    </a:xfrm>
                    <a:prstGeom prst="rect">
                      <a:avLst/>
                    </a:prstGeom>
                  </pic:spPr>
                </pic:pic>
              </a:graphicData>
            </a:graphic>
          </wp:anchor>
        </w:drawing>
      </w:r>
    </w:p>
    <w:p w14:paraId="07089538" w14:textId="77777777" w:rsidR="005D011A" w:rsidRDefault="005D011A" w:rsidP="005D011A">
      <w:pPr>
        <w:spacing w:after="0"/>
        <w:jc w:val="both"/>
      </w:pPr>
      <w:r>
        <w:t xml:space="preserve">Evidence-based practice utilises diverse models of decision making to help eliminate fads and biases such as “authority bias” which usually happens when the decision-maker has too high opinion of either an individual or organisation that is seen as an authority.  By using the </w:t>
      </w:r>
      <w:r>
        <w:rPr>
          <w:rFonts w:cstheme="minorHAnsi"/>
        </w:rPr>
        <w:t xml:space="preserve">six steps of evidence-based decision making; i.e. asking, acquiring, appraising, aggregating, applying and assessing following </w:t>
      </w:r>
      <w:r>
        <w:t>gaining data from professionals, scientific research, organisational data (i.e., HR data / consumer data) and stakeholders we can make “decisions</w:t>
      </w:r>
      <w:r w:rsidRPr="00283573">
        <w:t xml:space="preserve"> through the conscientious, explicit and judicious use of the best available evidence from multiple sources</w:t>
      </w:r>
      <w:r>
        <w:t xml:space="preserve"> </w:t>
      </w:r>
      <w:r w:rsidRPr="00283573">
        <w:t>to increase the likelihood of a favourable outcome”</w:t>
      </w:r>
      <w:r>
        <w:t xml:space="preserve"> (Gifford, Young and Barends, 2023).  </w:t>
      </w:r>
    </w:p>
    <w:p w14:paraId="6F5149D3" w14:textId="77777777" w:rsidR="005D011A" w:rsidRDefault="005D011A" w:rsidP="005D011A">
      <w:pPr>
        <w:spacing w:after="0"/>
        <w:jc w:val="both"/>
      </w:pPr>
    </w:p>
    <w:p w14:paraId="1C8A249B" w14:textId="77777777" w:rsidR="005D011A" w:rsidRDefault="005D011A" w:rsidP="005D011A">
      <w:pPr>
        <w:spacing w:after="0"/>
        <w:jc w:val="both"/>
      </w:pPr>
      <w:r>
        <w:t>However, it is important to consider that none</w:t>
      </w:r>
      <w:r w:rsidRPr="009E1376">
        <w:t xml:space="preserve"> of the varieties of evidence are sufficient on their own</w:t>
      </w:r>
      <w:r>
        <w:t xml:space="preserve"> and should be performed and considered as a collective view as </w:t>
      </w:r>
      <w:r w:rsidRPr="009E1376">
        <w:t xml:space="preserve">each type of evidence </w:t>
      </w:r>
      <w:r>
        <w:t>carries their own</w:t>
      </w:r>
      <w:r w:rsidRPr="009E1376">
        <w:t xml:space="preserve"> limitations</w:t>
      </w:r>
      <w:r>
        <w:t xml:space="preserve"> (Elder and Nikodem, 2023). </w:t>
      </w:r>
    </w:p>
    <w:p w14:paraId="42E7A656" w14:textId="77777777" w:rsidR="006707BA" w:rsidRDefault="006707BA" w:rsidP="006707BA">
      <w:pPr>
        <w:spacing w:after="0"/>
        <w:jc w:val="both"/>
      </w:pPr>
    </w:p>
    <w:p w14:paraId="4BE4FECB" w14:textId="77777777" w:rsidR="006707BA" w:rsidRDefault="006707BA" w:rsidP="006707BA">
      <w:pPr>
        <w:spacing w:after="0"/>
        <w:jc w:val="both"/>
      </w:pPr>
      <w:r>
        <w:t xml:space="preserve">As described by Taylor and Woodhams (2002 p.9 - 11) it is therefore imperative as People Professionals, we follow these steps when making decisions otherwise we run the risk of making decisions with bounded rationality ‘heuristically’ based on a false sense of reasonableness.  </w:t>
      </w:r>
    </w:p>
    <w:p w14:paraId="2B0F8B83" w14:textId="77777777" w:rsidR="006707BA" w:rsidRDefault="006707BA" w:rsidP="006707BA">
      <w:pPr>
        <w:spacing w:after="0"/>
        <w:jc w:val="both"/>
      </w:pPr>
    </w:p>
    <w:p w14:paraId="4C762136" w14:textId="40B98AC8" w:rsidR="00BC460E" w:rsidRDefault="006707BA" w:rsidP="006707BA">
      <w:pPr>
        <w:spacing w:after="0"/>
        <w:jc w:val="both"/>
      </w:pPr>
      <w:r>
        <w:lastRenderedPageBreak/>
        <w:t xml:space="preserve">This is further backed up by the CIPD (2017) stating that as </w:t>
      </w:r>
      <w:r w:rsidR="00FD39B9">
        <w:t>P</w:t>
      </w:r>
      <w:r>
        <w:t xml:space="preserve">eople </w:t>
      </w:r>
      <w:r w:rsidR="00FD39B9">
        <w:t>P</w:t>
      </w:r>
      <w:r>
        <w:t xml:space="preserve">rofessionals we need to base our research upon ‘critically appraised sources’ instead of being guided by what’s popular or the most up-to-date trend without sufficient evidence that the outcome reached had the desired effect. </w:t>
      </w:r>
    </w:p>
    <w:p w14:paraId="5AB46E3F" w14:textId="5EDD66B2" w:rsidR="005C4777" w:rsidRDefault="005C4777" w:rsidP="006707BA">
      <w:pPr>
        <w:spacing w:after="0"/>
        <w:jc w:val="both"/>
      </w:pPr>
    </w:p>
    <w:p w14:paraId="79345A66" w14:textId="77777777" w:rsidR="006707BA" w:rsidRPr="006707BA" w:rsidRDefault="006707BA" w:rsidP="006707BA">
      <w:pPr>
        <w:rPr>
          <w:rFonts w:cstheme="minorHAnsi"/>
          <w:b/>
          <w:bCs/>
          <w:i/>
        </w:rPr>
      </w:pPr>
      <w:r w:rsidRPr="006707BA">
        <w:rPr>
          <w:rFonts w:cstheme="minorHAnsi"/>
          <w:b/>
          <w:bCs/>
          <w:i/>
        </w:rPr>
        <w:t xml:space="preserve">Analysis tools, methods and diagnosing issues (AC 1.2) </w:t>
      </w:r>
    </w:p>
    <w:p w14:paraId="1C3E3CCF" w14:textId="6F710291" w:rsidR="00BC460E" w:rsidRDefault="006707BA" w:rsidP="006707BA">
      <w:pPr>
        <w:jc w:val="both"/>
        <w:rPr>
          <w:rFonts w:cstheme="minorHAnsi"/>
          <w:color w:val="202020"/>
          <w:shd w:val="clear" w:color="auto" w:fill="FFFFFF"/>
        </w:rPr>
      </w:pPr>
      <w:r>
        <w:rPr>
          <w:rFonts w:cstheme="minorHAnsi"/>
          <w:color w:val="202020"/>
          <w:shd w:val="clear" w:color="auto" w:fill="FFFFFF"/>
        </w:rPr>
        <w:t>In order for o</w:t>
      </w:r>
      <w:r w:rsidRPr="00087E10">
        <w:rPr>
          <w:rFonts w:cstheme="minorHAnsi"/>
          <w:color w:val="202020"/>
          <w:shd w:val="clear" w:color="auto" w:fill="FFFFFF"/>
        </w:rPr>
        <w:t xml:space="preserve">rganisations </w:t>
      </w:r>
      <w:r>
        <w:rPr>
          <w:rFonts w:cstheme="minorHAnsi"/>
          <w:color w:val="202020"/>
          <w:shd w:val="clear" w:color="auto" w:fill="FFFFFF"/>
        </w:rPr>
        <w:t xml:space="preserve">to be able to </w:t>
      </w:r>
      <w:r w:rsidRPr="00087E10">
        <w:rPr>
          <w:rFonts w:cstheme="minorHAnsi"/>
          <w:color w:val="202020"/>
          <w:shd w:val="clear" w:color="auto" w:fill="FFFFFF"/>
        </w:rPr>
        <w:t>function</w:t>
      </w:r>
      <w:r>
        <w:rPr>
          <w:rFonts w:cstheme="minorHAnsi"/>
          <w:color w:val="202020"/>
          <w:shd w:val="clear" w:color="auto" w:fill="FFFFFF"/>
        </w:rPr>
        <w:t xml:space="preserve"> effectively in a forever changing environment they need to take into consideration and evaluate the things that affect them the most, whether that be a new employment law (</w:t>
      </w:r>
      <w:r w:rsidRPr="00C24788">
        <w:rPr>
          <w:rFonts w:cstheme="minorHAnsi"/>
          <w:i/>
          <w:iCs/>
          <w:color w:val="202020"/>
          <w:shd w:val="clear" w:color="auto" w:fill="FFFFFF"/>
        </w:rPr>
        <w:t>legal</w:t>
      </w:r>
      <w:r>
        <w:rPr>
          <w:rFonts w:cstheme="minorHAnsi"/>
          <w:color w:val="202020"/>
          <w:shd w:val="clear" w:color="auto" w:fill="FFFFFF"/>
        </w:rPr>
        <w:t>) or staff engagement (</w:t>
      </w:r>
      <w:r w:rsidRPr="00794279">
        <w:rPr>
          <w:rFonts w:cstheme="minorHAnsi"/>
          <w:i/>
          <w:iCs/>
          <w:color w:val="202020"/>
          <w:shd w:val="clear" w:color="auto" w:fill="FFFFFF"/>
        </w:rPr>
        <w:t>social</w:t>
      </w:r>
      <w:r>
        <w:rPr>
          <w:rFonts w:cstheme="minorHAnsi"/>
          <w:color w:val="202020"/>
          <w:shd w:val="clear" w:color="auto" w:fill="FFFFFF"/>
        </w:rPr>
        <w:t xml:space="preserve">) (Bosley, 2023). </w:t>
      </w:r>
    </w:p>
    <w:p w14:paraId="1C081896" w14:textId="005AB2F5" w:rsidR="006707BA" w:rsidRDefault="006707BA" w:rsidP="006707BA">
      <w:pPr>
        <w:jc w:val="both"/>
        <w:rPr>
          <w:rFonts w:cstheme="minorHAnsi"/>
        </w:rPr>
      </w:pPr>
      <w:r>
        <w:rPr>
          <w:rFonts w:cstheme="minorHAnsi"/>
        </w:rPr>
        <w:t xml:space="preserve">A PESTLE analysis is a management framework that also serves as a diagnostic tool to identify external elements that can affect strategy and shape future organisational decisions (Battista, 2023).  It can be seen as a favourable technique to aid in </w:t>
      </w:r>
      <w:r w:rsidRPr="00043FF6">
        <w:rPr>
          <w:rFonts w:cstheme="minorHAnsi"/>
        </w:rPr>
        <w:t>understanding the context for change and focusing on the areas that will ensure the success of that change.</w:t>
      </w:r>
      <w:r>
        <w:rPr>
          <w:rFonts w:cstheme="minorHAnsi"/>
        </w:rPr>
        <w:t xml:space="preserve">  </w:t>
      </w:r>
      <w:r w:rsidRPr="00043FF6">
        <w:rPr>
          <w:rFonts w:cstheme="minorHAnsi"/>
        </w:rPr>
        <w:t xml:space="preserve"> </w:t>
      </w:r>
      <w:r>
        <w:rPr>
          <w:rFonts w:cstheme="minorHAnsi"/>
        </w:rPr>
        <w:t xml:space="preserve">A </w:t>
      </w:r>
      <w:r w:rsidRPr="00043FF6">
        <w:rPr>
          <w:rFonts w:cstheme="minorHAnsi"/>
        </w:rPr>
        <w:t xml:space="preserve">PESTLE analysis </w:t>
      </w:r>
      <w:r>
        <w:rPr>
          <w:rFonts w:cstheme="minorHAnsi"/>
        </w:rPr>
        <w:t>can also be used in</w:t>
      </w:r>
      <w:r w:rsidRPr="00043FF6">
        <w:rPr>
          <w:rFonts w:cstheme="minorHAnsi"/>
        </w:rPr>
        <w:t xml:space="preserve"> conjunction with a SWOT analysi</w:t>
      </w:r>
      <w:r>
        <w:rPr>
          <w:rFonts w:cstheme="minorHAnsi"/>
        </w:rPr>
        <w:t xml:space="preserve">s to further identify </w:t>
      </w:r>
      <w:r w:rsidRPr="00043FF6">
        <w:rPr>
          <w:rFonts w:cstheme="minorHAnsi"/>
        </w:rPr>
        <w:t xml:space="preserve">potential </w:t>
      </w:r>
      <w:r>
        <w:rPr>
          <w:rFonts w:cstheme="minorHAnsi"/>
        </w:rPr>
        <w:t xml:space="preserve">strength, weaknesses </w:t>
      </w:r>
      <w:r w:rsidRPr="00043FF6">
        <w:rPr>
          <w:rFonts w:cstheme="minorHAnsi"/>
        </w:rPr>
        <w:t xml:space="preserve">opportunities and </w:t>
      </w:r>
      <w:r>
        <w:rPr>
          <w:rFonts w:cstheme="minorHAnsi"/>
        </w:rPr>
        <w:t xml:space="preserve">threats such as skill gaps or employee engagement (Pathak, 2021).  </w:t>
      </w:r>
    </w:p>
    <w:p w14:paraId="7DA40429" w14:textId="32901AED" w:rsidR="006707BA" w:rsidRDefault="00886F3F" w:rsidP="006707BA">
      <w:pPr>
        <w:jc w:val="both"/>
        <w:rPr>
          <w:rFonts w:cstheme="minorHAnsi"/>
        </w:rPr>
      </w:pPr>
      <w:r>
        <w:rPr>
          <w:noProof/>
          <w:lang w:eastAsia="en-GB"/>
        </w:rPr>
        <w:drawing>
          <wp:anchor distT="0" distB="0" distL="114300" distR="114300" simplePos="0" relativeHeight="251668480" behindDoc="1" locked="0" layoutInCell="1" allowOverlap="1" wp14:anchorId="6322F276" wp14:editId="005BD56D">
            <wp:simplePos x="0" y="0"/>
            <wp:positionH relativeFrom="page">
              <wp:posOffset>5085715</wp:posOffset>
            </wp:positionH>
            <wp:positionV relativeFrom="paragraph">
              <wp:posOffset>7620</wp:posOffset>
            </wp:positionV>
            <wp:extent cx="2198370" cy="3517900"/>
            <wp:effectExtent l="0" t="0" r="0" b="6350"/>
            <wp:wrapSquare wrapText="bothSides"/>
            <wp:docPr id="1" name="Picture 1" descr="pestle analysis environmental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environmental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8370" cy="3517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07BA">
        <w:rPr>
          <w:rFonts w:cstheme="minorHAnsi"/>
        </w:rPr>
        <w:t xml:space="preserve">However, it is important to consider when using a PESTLE analysis while it has many advantages such as; providing a holistic view and structured method it does also come with its drawbacks.  These can be seen in the way of ‘paralysis by analysis’ whereby the information gathered is too broad and may not be relevant to the organisation as well as the risk of being influenced by the biases of the person responsible for formulating the analysis; thus, hindering a critically sound decision being made (StrategyWorks, no date).  </w:t>
      </w:r>
    </w:p>
    <w:p w14:paraId="184098A6" w14:textId="26163180" w:rsidR="006707BA" w:rsidRDefault="006707BA" w:rsidP="006707BA">
      <w:pPr>
        <w:jc w:val="both"/>
        <w:rPr>
          <w:rFonts w:cstheme="minorHAnsi"/>
        </w:rPr>
      </w:pPr>
      <w:r w:rsidRPr="00A1589D">
        <w:rPr>
          <w:rFonts w:cstheme="minorHAnsi"/>
        </w:rPr>
        <w:t xml:space="preserve">People analytics has progressed from HR system reports, headcount, </w:t>
      </w:r>
      <w:r>
        <w:rPr>
          <w:rFonts w:cstheme="minorHAnsi"/>
        </w:rPr>
        <w:t>annual a</w:t>
      </w:r>
      <w:r w:rsidRPr="00A1589D">
        <w:rPr>
          <w:rFonts w:cstheme="minorHAnsi"/>
        </w:rPr>
        <w:t>nd sick leave data to more advanced capabilities such as talent management and workforce planning</w:t>
      </w:r>
      <w:r>
        <w:rPr>
          <w:rFonts w:cstheme="minorHAnsi"/>
        </w:rPr>
        <w:t xml:space="preserve"> and data can be gathered in quantitative form or qualitative form to drive organisational change (CIPD, 2022).  </w:t>
      </w:r>
    </w:p>
    <w:p w14:paraId="012CE69C" w14:textId="7F8E2B63" w:rsidR="006707BA" w:rsidRDefault="006707BA" w:rsidP="006707BA">
      <w:pPr>
        <w:jc w:val="both"/>
        <w:rPr>
          <w:rFonts w:cstheme="minorHAnsi"/>
        </w:rPr>
      </w:pPr>
      <w:r>
        <w:rPr>
          <w:rFonts w:cstheme="minorHAnsi"/>
        </w:rPr>
        <w:t xml:space="preserve">Collecting data via employee surveys can help to gauge how engaged employees are and provide the insights required to drive practice-based decisions (Beebe, no date) and according to </w:t>
      </w:r>
      <w:r>
        <w:t>(Gandhi and Robison, 2021)</w:t>
      </w:r>
      <w:r w:rsidRPr="008004E2">
        <w:rPr>
          <w:rFonts w:cstheme="minorHAnsi"/>
        </w:rPr>
        <w:t xml:space="preserve"> highly engaged teams are 14-18% more productive than low engagement teams</w:t>
      </w:r>
      <w:r>
        <w:rPr>
          <w:rFonts w:cstheme="minorHAnsi"/>
        </w:rPr>
        <w:t xml:space="preserve"> and further research proves that low engaged employees can result in up to 43% greater turnover for organisations.  </w:t>
      </w:r>
    </w:p>
    <w:p w14:paraId="21698E3E" w14:textId="155D14DD" w:rsidR="006707BA" w:rsidRDefault="006707BA" w:rsidP="006707BA">
      <w:pPr>
        <w:tabs>
          <w:tab w:val="left" w:pos="2900"/>
        </w:tabs>
        <w:jc w:val="right"/>
        <w:rPr>
          <w:rFonts w:cstheme="minorHAnsi"/>
          <w:color w:val="000000"/>
          <w:bdr w:val="none" w:sz="0" w:space="0" w:color="auto" w:frame="1"/>
        </w:rPr>
      </w:pPr>
      <w:r>
        <w:rPr>
          <w:rFonts w:cstheme="minorHAnsi"/>
          <w:color w:val="000000"/>
          <w:bdr w:val="none" w:sz="0" w:space="0" w:color="auto" w:frame="1"/>
        </w:rPr>
        <w:t>(Parades, 2023)</w:t>
      </w:r>
    </w:p>
    <w:p w14:paraId="5D3F01DE" w14:textId="15E16905" w:rsidR="00803C43" w:rsidRPr="0020276D" w:rsidRDefault="00803C43" w:rsidP="00803C43">
      <w:pPr>
        <w:pStyle w:val="BodyText"/>
        <w:spacing w:before="162" w:line="264" w:lineRule="auto"/>
        <w:ind w:right="283"/>
        <w:jc w:val="both"/>
        <w:rPr>
          <w:rFonts w:asciiTheme="minorHAnsi" w:hAnsiTheme="minorHAnsi" w:cstheme="minorHAnsi"/>
          <w:b/>
          <w:bCs/>
          <w:i/>
        </w:rPr>
      </w:pPr>
      <w:r w:rsidRPr="0020276D">
        <w:rPr>
          <w:rFonts w:asciiTheme="minorHAnsi" w:hAnsiTheme="minorHAnsi" w:cstheme="minorHAnsi"/>
          <w:b/>
          <w:bCs/>
          <w:i/>
        </w:rPr>
        <w:t xml:space="preserve">Critical thinking and how we apply these </w:t>
      </w:r>
      <w:r w:rsidR="00C81A1D" w:rsidRPr="0020276D">
        <w:rPr>
          <w:rFonts w:asciiTheme="minorHAnsi" w:hAnsiTheme="minorHAnsi" w:cstheme="minorHAnsi"/>
          <w:b/>
          <w:bCs/>
          <w:i/>
        </w:rPr>
        <w:t>principles (</w:t>
      </w:r>
      <w:r w:rsidRPr="0020276D">
        <w:rPr>
          <w:rFonts w:asciiTheme="minorHAnsi" w:hAnsiTheme="minorHAnsi" w:cstheme="minorHAnsi"/>
          <w:b/>
          <w:bCs/>
          <w:i/>
        </w:rPr>
        <w:t>AC 1.3)</w:t>
      </w:r>
    </w:p>
    <w:p w14:paraId="55379590" w14:textId="793B0419" w:rsidR="00803C43" w:rsidRDefault="00BC460E" w:rsidP="00803C43">
      <w:pPr>
        <w:pStyle w:val="BodyText"/>
        <w:spacing w:before="162" w:line="264" w:lineRule="auto"/>
        <w:ind w:right="283"/>
        <w:jc w:val="both"/>
        <w:rPr>
          <w:rFonts w:asciiTheme="minorHAnsi" w:hAnsiTheme="minorHAnsi" w:cstheme="minorHAnsi"/>
        </w:rPr>
      </w:pPr>
      <w:r w:rsidRPr="005C5F1F">
        <w:rPr>
          <w:rFonts w:cs="Calibri"/>
          <w:b/>
          <w:bCs/>
          <w:noProof/>
          <w:sz w:val="21"/>
          <w:szCs w:val="21"/>
          <w:lang w:eastAsia="en-GB"/>
        </w:rPr>
        <w:drawing>
          <wp:anchor distT="0" distB="0" distL="114300" distR="114300" simplePos="0" relativeHeight="251671552" behindDoc="1" locked="0" layoutInCell="1" allowOverlap="1" wp14:anchorId="6819195B" wp14:editId="63FD078F">
            <wp:simplePos x="0" y="0"/>
            <wp:positionH relativeFrom="column">
              <wp:posOffset>3810</wp:posOffset>
            </wp:positionH>
            <wp:positionV relativeFrom="paragraph">
              <wp:posOffset>4445</wp:posOffset>
            </wp:positionV>
            <wp:extent cx="755650" cy="755650"/>
            <wp:effectExtent l="0" t="0" r="0" b="0"/>
            <wp:wrapSquare wrapText="bothSides"/>
            <wp:docPr id="19" name="Graphic 11" descr="Idea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Idea outlin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755650" cy="755650"/>
                    </a:xfrm>
                    <a:prstGeom prst="rect">
                      <a:avLst/>
                    </a:prstGeom>
                  </pic:spPr>
                </pic:pic>
              </a:graphicData>
            </a:graphic>
            <wp14:sizeRelH relativeFrom="page">
              <wp14:pctWidth>0</wp14:pctWidth>
            </wp14:sizeRelH>
            <wp14:sizeRelV relativeFrom="page">
              <wp14:pctHeight>0</wp14:pctHeight>
            </wp14:sizeRelV>
          </wp:anchor>
        </w:drawing>
      </w:r>
      <w:r w:rsidR="00803C43" w:rsidRPr="00D90725">
        <w:rPr>
          <w:rFonts w:asciiTheme="minorHAnsi" w:hAnsiTheme="minorHAnsi" w:cstheme="minorHAnsi"/>
        </w:rPr>
        <w:t>Critical thinking is a skill that allows people to think clearly and objectively about ideas, views, and arguments</w:t>
      </w:r>
      <w:r w:rsidR="00803C43">
        <w:rPr>
          <w:rFonts w:asciiTheme="minorHAnsi" w:hAnsiTheme="minorHAnsi" w:cstheme="minorHAnsi"/>
        </w:rPr>
        <w:t xml:space="preserve"> while building upon the ideology of evidence-based practice (Brooks and Kenny, no date).  </w:t>
      </w:r>
    </w:p>
    <w:p w14:paraId="50718F13" w14:textId="77777777" w:rsidR="00803C43" w:rsidRDefault="00803C43" w:rsidP="00803C43">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Wooll (2022) believes that there are 5 specific characteristics of critical thinking such as; “dispositions and arguments” to name a few.  Dispositions may include the ability to be open minded while considering the viewpoints of your peers and arguments include the ability to be able to debate your argument by means of supported evidence (Wooll, 2022).  </w:t>
      </w:r>
    </w:p>
    <w:p w14:paraId="7FB4A645" w14:textId="04FEFE37" w:rsidR="00886F3F" w:rsidRDefault="00803C43" w:rsidP="00803C43">
      <w:pPr>
        <w:pStyle w:val="BodyText"/>
        <w:spacing w:before="162" w:line="264" w:lineRule="auto"/>
        <w:ind w:right="283"/>
        <w:jc w:val="both"/>
        <w:rPr>
          <w:rFonts w:asciiTheme="minorHAnsi" w:hAnsiTheme="minorHAnsi" w:cstheme="minorHAnsi"/>
        </w:rPr>
      </w:pPr>
      <w:r>
        <w:rPr>
          <w:rFonts w:asciiTheme="minorHAnsi" w:hAnsiTheme="minorHAnsi" w:cstheme="minorHAnsi"/>
        </w:rPr>
        <w:lastRenderedPageBreak/>
        <w:t xml:space="preserve">As previously discussed in (AC 1.1) </w:t>
      </w:r>
      <w:r w:rsidR="005D011A">
        <w:rPr>
          <w:rFonts w:asciiTheme="minorHAnsi" w:hAnsiTheme="minorHAnsi" w:cstheme="minorHAnsi"/>
        </w:rPr>
        <w:t xml:space="preserve">evidence-based practice </w:t>
      </w:r>
      <w:r>
        <w:rPr>
          <w:rFonts w:asciiTheme="minorHAnsi" w:hAnsiTheme="minorHAnsi" w:cstheme="minorHAnsi"/>
        </w:rPr>
        <w:t xml:space="preserve">and critical thinking can help to eliminate biases when making decisions.  </w:t>
      </w:r>
    </w:p>
    <w:p w14:paraId="2F8ABCF8" w14:textId="04D8795D" w:rsidR="00803C43" w:rsidRDefault="00803C43" w:rsidP="00803C43">
      <w:pPr>
        <w:pStyle w:val="BodyText"/>
        <w:spacing w:before="162" w:line="264" w:lineRule="auto"/>
        <w:ind w:right="283"/>
        <w:jc w:val="both"/>
        <w:rPr>
          <w:rFonts w:asciiTheme="minorHAnsi" w:hAnsiTheme="minorHAnsi" w:cstheme="minorHAnsi"/>
        </w:rPr>
      </w:pPr>
      <w:r w:rsidRPr="006E5A0C">
        <w:rPr>
          <w:rFonts w:asciiTheme="minorHAnsi" w:hAnsiTheme="minorHAnsi" w:cstheme="minorHAnsi"/>
        </w:rPr>
        <w:t>While heuristic</w:t>
      </w:r>
      <w:r>
        <w:rPr>
          <w:rFonts w:asciiTheme="minorHAnsi" w:hAnsiTheme="minorHAnsi" w:cstheme="minorHAnsi"/>
        </w:rPr>
        <w:t xml:space="preserve"> ways of thinking</w:t>
      </w:r>
      <w:r w:rsidRPr="006E5A0C">
        <w:rPr>
          <w:rFonts w:asciiTheme="minorHAnsi" w:hAnsiTheme="minorHAnsi" w:cstheme="minorHAnsi"/>
        </w:rPr>
        <w:t xml:space="preserve"> can aid in </w:t>
      </w:r>
      <w:r>
        <w:rPr>
          <w:rFonts w:asciiTheme="minorHAnsi" w:hAnsiTheme="minorHAnsi" w:cstheme="minorHAnsi"/>
        </w:rPr>
        <w:t xml:space="preserve">fast </w:t>
      </w:r>
      <w:r w:rsidRPr="006E5A0C">
        <w:rPr>
          <w:rFonts w:asciiTheme="minorHAnsi" w:hAnsiTheme="minorHAnsi" w:cstheme="minorHAnsi"/>
        </w:rPr>
        <w:t>problem solving and decision-making, they can also create oversights.  Heuristic</w:t>
      </w:r>
      <w:r>
        <w:rPr>
          <w:rFonts w:asciiTheme="minorHAnsi" w:hAnsiTheme="minorHAnsi" w:cstheme="minorHAnsi"/>
        </w:rPr>
        <w:t xml:space="preserve"> thinking </w:t>
      </w:r>
      <w:r w:rsidRPr="006E5A0C">
        <w:rPr>
          <w:rFonts w:asciiTheme="minorHAnsi" w:hAnsiTheme="minorHAnsi" w:cstheme="minorHAnsi"/>
        </w:rPr>
        <w:t>can lead to incorrect judgements about how frequently certain things occur and how characteristic certain items are</w:t>
      </w:r>
      <w:r>
        <w:rPr>
          <w:rFonts w:asciiTheme="minorHAnsi" w:hAnsiTheme="minorHAnsi" w:cstheme="minorHAnsi"/>
        </w:rPr>
        <w:t xml:space="preserve"> (Cherry, 2022).  Cherry (2022) further goes on to say when making decisions heuristically we only focus on what “works for us” and need to shift our focus onto the end goal and eliminate the “all or nothing” mindset.  By recognising this as People Professionals we put ourselves in prime position to make sound and logical decisions taking into consideration all the evidence provided. </w:t>
      </w:r>
    </w:p>
    <w:p w14:paraId="7880539A" w14:textId="5D7EC436" w:rsidR="00803C43" w:rsidRDefault="00803C43" w:rsidP="00803C43">
      <w:pPr>
        <w:pStyle w:val="BodyText"/>
        <w:spacing w:before="162" w:line="264" w:lineRule="auto"/>
        <w:ind w:right="283"/>
        <w:jc w:val="both"/>
        <w:rPr>
          <w:rFonts w:asciiTheme="minorHAnsi" w:hAnsiTheme="minorHAnsi" w:cstheme="minorHAnsi"/>
        </w:rPr>
      </w:pPr>
      <w:r>
        <w:rPr>
          <w:rFonts w:asciiTheme="minorHAnsi" w:hAnsiTheme="minorHAnsi" w:cstheme="minorHAnsi"/>
        </w:rPr>
        <w:t>This is further backed up by Birt (2023) who describes the 6 main skills of critical thinking as “analytical thinking, good communication, creative thinking, open-mindedness, ability to solve problems and asking thoughtful questions”.  By asking “outcome-based” questions we can gain an insight into other peoples ‘</w:t>
      </w:r>
      <w:r w:rsidR="00886F3F">
        <w:rPr>
          <w:rFonts w:asciiTheme="minorHAnsi" w:hAnsiTheme="minorHAnsi" w:cstheme="minorHAnsi"/>
        </w:rPr>
        <w:t>lived-</w:t>
      </w:r>
      <w:r>
        <w:rPr>
          <w:rFonts w:asciiTheme="minorHAnsi" w:hAnsiTheme="minorHAnsi" w:cstheme="minorHAnsi"/>
        </w:rPr>
        <w:t xml:space="preserve">in experiences’ helping us to view the situation in a different light which </w:t>
      </w:r>
      <w:r w:rsidR="00886F3F">
        <w:rPr>
          <w:rFonts w:asciiTheme="minorHAnsi" w:hAnsiTheme="minorHAnsi" w:cstheme="minorHAnsi"/>
        </w:rPr>
        <w:t>could</w:t>
      </w:r>
      <w:r>
        <w:rPr>
          <w:rFonts w:asciiTheme="minorHAnsi" w:hAnsiTheme="minorHAnsi" w:cstheme="minorHAnsi"/>
        </w:rPr>
        <w:t xml:space="preserve"> </w:t>
      </w:r>
      <w:r w:rsidR="00886F3F">
        <w:rPr>
          <w:rFonts w:asciiTheme="minorHAnsi" w:hAnsiTheme="minorHAnsi" w:cstheme="minorHAnsi"/>
        </w:rPr>
        <w:t>deliver</w:t>
      </w:r>
      <w:r>
        <w:rPr>
          <w:rFonts w:asciiTheme="minorHAnsi" w:hAnsiTheme="minorHAnsi" w:cstheme="minorHAnsi"/>
        </w:rPr>
        <w:t xml:space="preserve"> a different perspective that we initially bypassed.  By being open-minded and structuring our questions in a reflective manner we can further help to eliminate biases (Birt, 2023).  </w:t>
      </w:r>
    </w:p>
    <w:p w14:paraId="6E142F28" w14:textId="14EBE36F" w:rsidR="00803C43" w:rsidRDefault="00BC460E" w:rsidP="00803C43">
      <w:pPr>
        <w:pStyle w:val="BodyText"/>
        <w:spacing w:before="162" w:line="264" w:lineRule="auto"/>
        <w:ind w:right="283"/>
        <w:jc w:val="both"/>
        <w:rPr>
          <w:rFonts w:asciiTheme="minorHAnsi" w:hAnsiTheme="minorHAnsi" w:cstheme="minorHAnsi"/>
        </w:rPr>
      </w:pPr>
      <w:r w:rsidRPr="005C5F1F">
        <w:rPr>
          <w:noProof/>
          <w:lang w:eastAsia="en-GB"/>
        </w:rPr>
        <w:drawing>
          <wp:anchor distT="0" distB="0" distL="114300" distR="114300" simplePos="0" relativeHeight="251673600" behindDoc="1" locked="0" layoutInCell="1" allowOverlap="1" wp14:anchorId="526ADCBF" wp14:editId="7F8D662C">
            <wp:simplePos x="0" y="0"/>
            <wp:positionH relativeFrom="margin">
              <wp:align>right</wp:align>
            </wp:positionH>
            <wp:positionV relativeFrom="paragraph">
              <wp:posOffset>112395</wp:posOffset>
            </wp:positionV>
            <wp:extent cx="762000" cy="762000"/>
            <wp:effectExtent l="0" t="0" r="0" b="0"/>
            <wp:wrapSquare wrapText="bothSides"/>
            <wp:docPr id="21" name="Graphic 8" descr="Idea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Idea outlin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762000" cy="762000"/>
                    </a:xfrm>
                    <a:prstGeom prst="rect">
                      <a:avLst/>
                    </a:prstGeom>
                  </pic:spPr>
                </pic:pic>
              </a:graphicData>
            </a:graphic>
            <wp14:sizeRelH relativeFrom="page">
              <wp14:pctWidth>0</wp14:pctWidth>
            </wp14:sizeRelH>
            <wp14:sizeRelV relativeFrom="page">
              <wp14:pctHeight>0</wp14:pctHeight>
            </wp14:sizeRelV>
          </wp:anchor>
        </w:drawing>
      </w:r>
      <w:r w:rsidR="00803C43">
        <w:rPr>
          <w:rFonts w:asciiTheme="minorHAnsi" w:hAnsiTheme="minorHAnsi" w:cstheme="minorHAnsi"/>
        </w:rPr>
        <w:t>However, Ng (2023) argues that a</w:t>
      </w:r>
      <w:r w:rsidR="00803C43" w:rsidRPr="004D1013">
        <w:rPr>
          <w:rFonts w:asciiTheme="minorHAnsi" w:hAnsiTheme="minorHAnsi" w:cstheme="minorHAnsi"/>
        </w:rPr>
        <w:t>s artificial intelligence (AI) becomes more prevalent in our daily lives, concerns regarding its impact on human cognitive capacities, predominantly critical thinking skills, have emerged.</w:t>
      </w:r>
      <w:r w:rsidR="00803C43">
        <w:rPr>
          <w:rFonts w:asciiTheme="minorHAnsi" w:hAnsiTheme="minorHAnsi" w:cstheme="minorHAnsi"/>
        </w:rPr>
        <w:t xml:space="preserve">  </w:t>
      </w:r>
      <w:r w:rsidR="00803C43" w:rsidRPr="002E1954">
        <w:rPr>
          <w:rFonts w:asciiTheme="minorHAnsi" w:hAnsiTheme="minorHAnsi" w:cstheme="minorHAnsi"/>
        </w:rPr>
        <w:t>The</w:t>
      </w:r>
      <w:r w:rsidR="00803C43">
        <w:rPr>
          <w:rFonts w:asciiTheme="minorHAnsi" w:hAnsiTheme="minorHAnsi" w:cstheme="minorHAnsi"/>
        </w:rPr>
        <w:t xml:space="preserve">re </w:t>
      </w:r>
      <w:r w:rsidR="00803C43" w:rsidRPr="002E1954">
        <w:rPr>
          <w:rFonts w:asciiTheme="minorHAnsi" w:hAnsiTheme="minorHAnsi" w:cstheme="minorHAnsi"/>
        </w:rPr>
        <w:t>are concer</w:t>
      </w:r>
      <w:r w:rsidR="00803C43">
        <w:rPr>
          <w:rFonts w:asciiTheme="minorHAnsi" w:hAnsiTheme="minorHAnsi" w:cstheme="minorHAnsi"/>
        </w:rPr>
        <w:t xml:space="preserve">ns that </w:t>
      </w:r>
      <w:r w:rsidR="00886F3F">
        <w:rPr>
          <w:rFonts w:asciiTheme="minorHAnsi" w:hAnsiTheme="minorHAnsi" w:cstheme="minorHAnsi"/>
        </w:rPr>
        <w:t xml:space="preserve">utilising </w:t>
      </w:r>
      <w:r w:rsidR="00803C43" w:rsidRPr="002E1954">
        <w:rPr>
          <w:rFonts w:asciiTheme="minorHAnsi" w:hAnsiTheme="minorHAnsi" w:cstheme="minorHAnsi"/>
        </w:rPr>
        <w:t xml:space="preserve">AI systems </w:t>
      </w:r>
      <w:r w:rsidR="00803C43">
        <w:rPr>
          <w:rFonts w:asciiTheme="minorHAnsi" w:hAnsiTheme="minorHAnsi" w:cstheme="minorHAnsi"/>
        </w:rPr>
        <w:t xml:space="preserve">can result in </w:t>
      </w:r>
      <w:r w:rsidR="00803C43" w:rsidRPr="002E1954">
        <w:rPr>
          <w:rFonts w:asciiTheme="minorHAnsi" w:hAnsiTheme="minorHAnsi" w:cstheme="minorHAnsi"/>
        </w:rPr>
        <w:t xml:space="preserve">biases, limit exposure to alternative perspectives, and impair our analytical </w:t>
      </w:r>
      <w:r w:rsidR="00886F3F" w:rsidRPr="002E1954">
        <w:rPr>
          <w:rFonts w:asciiTheme="minorHAnsi" w:hAnsiTheme="minorHAnsi" w:cstheme="minorHAnsi"/>
        </w:rPr>
        <w:t>rational</w:t>
      </w:r>
      <w:r w:rsidR="00803C43">
        <w:rPr>
          <w:rFonts w:asciiTheme="minorHAnsi" w:hAnsiTheme="minorHAnsi" w:cstheme="minorHAnsi"/>
        </w:rPr>
        <w:t xml:space="preserve"> (Ng, 2023).  </w:t>
      </w:r>
    </w:p>
    <w:p w14:paraId="02A0D083" w14:textId="77777777" w:rsidR="00C81A1D" w:rsidRPr="00D33CEA" w:rsidRDefault="00C81A1D" w:rsidP="00C81A1D">
      <w:pPr>
        <w:pStyle w:val="BodyText"/>
        <w:spacing w:before="162" w:line="264" w:lineRule="auto"/>
        <w:ind w:right="283"/>
        <w:jc w:val="both"/>
        <w:rPr>
          <w:rFonts w:asciiTheme="minorHAnsi" w:hAnsiTheme="minorHAnsi" w:cstheme="minorHAnsi"/>
          <w:b/>
          <w:bCs/>
          <w:i/>
        </w:rPr>
      </w:pPr>
      <w:r>
        <w:rPr>
          <w:rFonts w:asciiTheme="minorHAnsi" w:hAnsiTheme="minorHAnsi" w:cstheme="minorHAnsi"/>
          <w:b/>
          <w:bCs/>
          <w:i/>
        </w:rPr>
        <w:t>D</w:t>
      </w:r>
      <w:r w:rsidRPr="00D33CEA">
        <w:rPr>
          <w:rFonts w:asciiTheme="minorHAnsi" w:hAnsiTheme="minorHAnsi" w:cstheme="minorHAnsi"/>
          <w:b/>
          <w:bCs/>
          <w:i/>
        </w:rPr>
        <w:t xml:space="preserve">ecision-making processes to ensure that effective outcomes are achieved (AC 1.4) </w:t>
      </w:r>
    </w:p>
    <w:p w14:paraId="6E6BD6E7" w14:textId="28E8B40A" w:rsidR="00C81A1D" w:rsidRDefault="00C81A1D" w:rsidP="00C81A1D">
      <w:pPr>
        <w:pStyle w:val="BodyText"/>
        <w:spacing w:before="162" w:line="264" w:lineRule="auto"/>
        <w:ind w:right="283"/>
        <w:jc w:val="both"/>
        <w:rPr>
          <w:rFonts w:asciiTheme="minorHAnsi" w:hAnsiTheme="minorHAnsi" w:cstheme="minorHAnsi"/>
        </w:rPr>
      </w:pPr>
      <w:r w:rsidRPr="00C329CB">
        <w:rPr>
          <w:rFonts w:asciiTheme="minorHAnsi" w:hAnsiTheme="minorHAnsi" w:cstheme="minorHAnsi"/>
        </w:rPr>
        <w:t>Organisations must negotiate difficult problems and make strategic decisions that fuel growth and success in today's dynamic business climate.</w:t>
      </w:r>
      <w:r>
        <w:rPr>
          <w:rFonts w:asciiTheme="minorHAnsi" w:hAnsiTheme="minorHAnsi" w:cstheme="minorHAnsi"/>
        </w:rPr>
        <w:t xml:space="preserve">  People Professionals are </w:t>
      </w:r>
      <w:r w:rsidRPr="00C329CB">
        <w:rPr>
          <w:rFonts w:asciiTheme="minorHAnsi" w:hAnsiTheme="minorHAnsi" w:cstheme="minorHAnsi"/>
        </w:rPr>
        <w:t>critical in integrating the company's human capital with its strategic objectives, ensuring long-term viability, and cultivating an innovative culture</w:t>
      </w:r>
      <w:r>
        <w:rPr>
          <w:rFonts w:asciiTheme="minorHAnsi" w:hAnsiTheme="minorHAnsi" w:cstheme="minorHAnsi"/>
        </w:rPr>
        <w:t xml:space="preserve"> (Singh, 2023).  </w:t>
      </w:r>
    </w:p>
    <w:p w14:paraId="3A20474B" w14:textId="77777777"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De Bono’s Six Thinking hats uses the idea that you view things from six different perspectives using ‘different coloured thinking hats’ which each represent a different style of thinking (The de Bono Group, 2019).  For example, the white hat should view and take into consideration only facts, whereas the green hat focuses on creativity and fresh ideas being brought forward for consideration.  This process is</w:t>
      </w:r>
      <w:r w:rsidRPr="00544D0C">
        <w:rPr>
          <w:rFonts w:asciiTheme="minorHAnsi" w:hAnsiTheme="minorHAnsi" w:cstheme="minorHAnsi"/>
        </w:rPr>
        <w:t xml:space="preserve"> straightforward</w:t>
      </w:r>
      <w:r>
        <w:rPr>
          <w:rFonts w:asciiTheme="minorHAnsi" w:hAnsiTheme="minorHAnsi" w:cstheme="minorHAnsi"/>
        </w:rPr>
        <w:t xml:space="preserve"> yet an</w:t>
      </w:r>
      <w:r w:rsidRPr="00544D0C">
        <w:rPr>
          <w:rFonts w:asciiTheme="minorHAnsi" w:hAnsiTheme="minorHAnsi" w:cstheme="minorHAnsi"/>
        </w:rPr>
        <w:t xml:space="preserve"> effective parallel thinking approach that assists people in being more dynamic, focused, and involved in their work</w:t>
      </w:r>
      <w:r>
        <w:rPr>
          <w:rFonts w:asciiTheme="minorHAnsi" w:hAnsiTheme="minorHAnsi" w:cstheme="minorHAnsi"/>
        </w:rPr>
        <w:t xml:space="preserve"> (The de Bono Group, 2019).  </w:t>
      </w:r>
    </w:p>
    <w:p w14:paraId="035BDDE5" w14:textId="77777777" w:rsidR="00C81A1D" w:rsidRPr="00763C83" w:rsidRDefault="00C81A1D" w:rsidP="00C81A1D">
      <w:pPr>
        <w:shd w:val="clear" w:color="auto" w:fill="FFFFFF"/>
        <w:spacing w:before="100" w:beforeAutospacing="1" w:after="100" w:afterAutospacing="1" w:line="240" w:lineRule="auto"/>
        <w:rPr>
          <w:rFonts w:ascii="Nunito" w:hAnsi="Nunito"/>
          <w:color w:val="212529"/>
        </w:rPr>
      </w:pPr>
      <w:r>
        <w:rPr>
          <w:rFonts w:cstheme="minorHAnsi"/>
        </w:rPr>
        <w:t xml:space="preserve">Stakeholder Analysis works by discovering the interests of the organisation’s stakeholders, measuring their impact and how they impact the organisation by following 9 steps; </w:t>
      </w:r>
    </w:p>
    <w:p w14:paraId="765C3EE7" w14:textId="77777777" w:rsidR="00C81A1D" w:rsidRPr="00763C83" w:rsidRDefault="00C81A1D" w:rsidP="00C81A1D">
      <w:pPr>
        <w:pStyle w:val="ListParagraph"/>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rPr>
        <w:t>“</w:t>
      </w:r>
      <w:r w:rsidRPr="00763C83">
        <w:rPr>
          <w:rFonts w:cstheme="minorHAnsi"/>
          <w:color w:val="212529"/>
        </w:rPr>
        <w:t>Gather information</w:t>
      </w:r>
    </w:p>
    <w:p w14:paraId="4BE62445"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Identify stakeholder groups</w:t>
      </w:r>
    </w:p>
    <w:p w14:paraId="570A4AC0"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Map your stakeholders</w:t>
      </w:r>
    </w:p>
    <w:p w14:paraId="40E27FDE"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Be specific</w:t>
      </w:r>
    </w:p>
    <w:p w14:paraId="4C503280"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Prioritise your stakeholders</w:t>
      </w:r>
    </w:p>
    <w:p w14:paraId="3BAE43F3"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Understand your stakeholders</w:t>
      </w:r>
    </w:p>
    <w:p w14:paraId="277186E3"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Develop strategies for action</w:t>
      </w:r>
    </w:p>
    <w:p w14:paraId="4950827D" w14:textId="77777777" w:rsidR="00C81A1D" w:rsidRPr="00763C83" w:rsidRDefault="00C81A1D" w:rsidP="00C81A1D">
      <w:pPr>
        <w:numPr>
          <w:ilvl w:val="0"/>
          <w:numId w:val="5"/>
        </w:numPr>
        <w:shd w:val="clear" w:color="auto" w:fill="FFFFFF"/>
        <w:spacing w:before="100" w:beforeAutospacing="1" w:after="100" w:afterAutospacing="1" w:line="240" w:lineRule="auto"/>
        <w:rPr>
          <w:rFonts w:cstheme="minorHAnsi"/>
          <w:color w:val="212529"/>
        </w:rPr>
      </w:pPr>
      <w:r w:rsidRPr="00763C83">
        <w:rPr>
          <w:rFonts w:cstheme="minorHAnsi"/>
          <w:color w:val="212529"/>
        </w:rPr>
        <w:t>Communicate and develop relationships with stakeholders</w:t>
      </w:r>
    </w:p>
    <w:p w14:paraId="30AACEF3" w14:textId="77777777" w:rsidR="00C81A1D" w:rsidRPr="00F97EB6" w:rsidRDefault="00C81A1D" w:rsidP="00C81A1D">
      <w:pPr>
        <w:numPr>
          <w:ilvl w:val="0"/>
          <w:numId w:val="5"/>
        </w:numPr>
        <w:shd w:val="clear" w:color="auto" w:fill="FFFFFF"/>
        <w:spacing w:before="162" w:beforeAutospacing="1" w:after="100" w:afterAutospacing="1" w:line="264" w:lineRule="auto"/>
        <w:ind w:right="283"/>
        <w:jc w:val="both"/>
        <w:rPr>
          <w:rFonts w:cstheme="minorHAnsi"/>
        </w:rPr>
      </w:pPr>
      <w:r w:rsidRPr="00F97EB6">
        <w:rPr>
          <w:rFonts w:cstheme="minorHAnsi"/>
          <w:color w:val="212529"/>
        </w:rPr>
        <w:t>Monitor and review</w:t>
      </w:r>
      <w:r>
        <w:rPr>
          <w:rFonts w:cstheme="minorHAnsi"/>
          <w:color w:val="212529"/>
        </w:rPr>
        <w:t>”</w:t>
      </w:r>
      <w:r w:rsidRPr="00F97EB6">
        <w:rPr>
          <w:rFonts w:cstheme="minorHAnsi"/>
          <w:color w:val="212529"/>
        </w:rPr>
        <w:t xml:space="preserve"> (CMI, 2020).  </w:t>
      </w:r>
    </w:p>
    <w:p w14:paraId="23D21C71" w14:textId="6B2CEC08" w:rsidR="00C81A1D" w:rsidRPr="007113F1"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lastRenderedPageBreak/>
        <w:t>Connelly (2023) describe Kurt Lewin’s Force Field analysis as a strategic tool aimed at</w:t>
      </w:r>
      <w:r w:rsidRPr="00E62236">
        <w:rPr>
          <w:rFonts w:asciiTheme="minorHAnsi" w:hAnsiTheme="minorHAnsi" w:cstheme="minorHAnsi"/>
        </w:rPr>
        <w:t xml:space="preserve"> determining what is required for change </w:t>
      </w:r>
      <w:r>
        <w:rPr>
          <w:rFonts w:asciiTheme="minorHAnsi" w:hAnsiTheme="minorHAnsi" w:cstheme="minorHAnsi"/>
        </w:rPr>
        <w:t xml:space="preserve">and is applicable </w:t>
      </w:r>
      <w:r w:rsidRPr="00E62236">
        <w:rPr>
          <w:rFonts w:asciiTheme="minorHAnsi" w:hAnsiTheme="minorHAnsi" w:cstheme="minorHAnsi"/>
        </w:rPr>
        <w:t>in both business and personal settings.</w:t>
      </w:r>
      <w:r>
        <w:rPr>
          <w:rFonts w:asciiTheme="minorHAnsi" w:hAnsiTheme="minorHAnsi" w:cstheme="minorHAnsi"/>
        </w:rPr>
        <w:t xml:space="preserve">  The a</w:t>
      </w:r>
      <w:r w:rsidRPr="00F3050D">
        <w:rPr>
          <w:rFonts w:asciiTheme="minorHAnsi" w:hAnsiTheme="minorHAnsi" w:cstheme="minorHAnsi"/>
        </w:rPr>
        <w:t xml:space="preserve">nalysis is used to establish which elements </w:t>
      </w:r>
      <w:r>
        <w:rPr>
          <w:rFonts w:asciiTheme="minorHAnsi" w:hAnsiTheme="minorHAnsi" w:cstheme="minorHAnsi"/>
        </w:rPr>
        <w:t>of</w:t>
      </w:r>
      <w:r w:rsidRPr="00F3050D">
        <w:rPr>
          <w:rFonts w:asciiTheme="minorHAnsi" w:hAnsiTheme="minorHAnsi" w:cstheme="minorHAnsi"/>
        </w:rPr>
        <w:t xml:space="preserve"> a situation or organisation drive a person for or </w:t>
      </w:r>
      <w:r>
        <w:rPr>
          <w:rFonts w:asciiTheme="minorHAnsi" w:hAnsiTheme="minorHAnsi" w:cstheme="minorHAnsi"/>
        </w:rPr>
        <w:t>against an</w:t>
      </w:r>
      <w:r w:rsidRPr="00F3050D">
        <w:rPr>
          <w:rFonts w:asciiTheme="minorHAnsi" w:hAnsiTheme="minorHAnsi" w:cstheme="minorHAnsi"/>
        </w:rPr>
        <w:t xml:space="preserve"> anticipated </w:t>
      </w:r>
      <w:r>
        <w:rPr>
          <w:rFonts w:asciiTheme="minorHAnsi" w:hAnsiTheme="minorHAnsi" w:cstheme="minorHAnsi"/>
        </w:rPr>
        <w:t>outcome</w:t>
      </w:r>
      <w:r w:rsidRPr="00F3050D">
        <w:rPr>
          <w:rFonts w:asciiTheme="minorHAnsi" w:hAnsiTheme="minorHAnsi" w:cstheme="minorHAnsi"/>
        </w:rPr>
        <w:t>, as well as which forces resist the driving forces.</w:t>
      </w:r>
      <w:r>
        <w:rPr>
          <w:rFonts w:asciiTheme="minorHAnsi" w:hAnsiTheme="minorHAnsi" w:cstheme="minorHAnsi"/>
        </w:rPr>
        <w:t xml:space="preserve">  </w:t>
      </w:r>
      <w:r w:rsidRPr="003F3661">
        <w:rPr>
          <w:rFonts w:asciiTheme="minorHAnsi" w:hAnsiTheme="minorHAnsi" w:cstheme="minorHAnsi"/>
        </w:rPr>
        <w:t xml:space="preserve">The force field analysis combines with Lewin's three stage theory of change by working to </w:t>
      </w:r>
      <w:r w:rsidR="002817EC">
        <w:rPr>
          <w:rFonts w:asciiTheme="minorHAnsi" w:hAnsiTheme="minorHAnsi" w:cstheme="minorHAnsi"/>
        </w:rPr>
        <w:t>“</w:t>
      </w:r>
      <w:r w:rsidRPr="003F3661">
        <w:rPr>
          <w:rFonts w:asciiTheme="minorHAnsi" w:hAnsiTheme="minorHAnsi" w:cstheme="minorHAnsi"/>
          <w:b/>
          <w:bCs/>
          <w:i/>
          <w:iCs/>
        </w:rPr>
        <w:t>unfreeze</w:t>
      </w:r>
      <w:r w:rsidR="002817EC">
        <w:rPr>
          <w:rFonts w:asciiTheme="minorHAnsi" w:hAnsiTheme="minorHAnsi" w:cstheme="minorHAnsi"/>
          <w:b/>
          <w:bCs/>
          <w:i/>
          <w:iCs/>
        </w:rPr>
        <w:t>”</w:t>
      </w:r>
      <w:r w:rsidRPr="003F3661">
        <w:rPr>
          <w:rFonts w:asciiTheme="minorHAnsi" w:hAnsiTheme="minorHAnsi" w:cstheme="minorHAnsi"/>
          <w:b/>
          <w:bCs/>
          <w:i/>
          <w:iCs/>
        </w:rPr>
        <w:t xml:space="preserve"> </w:t>
      </w:r>
      <w:r w:rsidRPr="003F3661">
        <w:rPr>
          <w:rFonts w:asciiTheme="minorHAnsi" w:hAnsiTheme="minorHAnsi" w:cstheme="minorHAnsi"/>
        </w:rPr>
        <w:t xml:space="preserve">the existing equipoise, move towards the desired </w:t>
      </w:r>
      <w:r w:rsidR="002817EC">
        <w:rPr>
          <w:rFonts w:asciiTheme="minorHAnsi" w:hAnsiTheme="minorHAnsi" w:cstheme="minorHAnsi"/>
        </w:rPr>
        <w:t>“</w:t>
      </w:r>
      <w:r w:rsidRPr="003F3661">
        <w:rPr>
          <w:rFonts w:asciiTheme="minorHAnsi" w:hAnsiTheme="minorHAnsi" w:cstheme="minorHAnsi"/>
          <w:b/>
          <w:bCs/>
          <w:i/>
          <w:iCs/>
        </w:rPr>
        <w:t>change</w:t>
      </w:r>
      <w:r w:rsidR="002817EC">
        <w:rPr>
          <w:rFonts w:asciiTheme="minorHAnsi" w:hAnsiTheme="minorHAnsi" w:cstheme="minorHAnsi"/>
          <w:b/>
          <w:bCs/>
          <w:i/>
          <w:iCs/>
        </w:rPr>
        <w:t>”</w:t>
      </w:r>
      <w:r w:rsidRPr="003F3661">
        <w:rPr>
          <w:rFonts w:asciiTheme="minorHAnsi" w:hAnsiTheme="minorHAnsi" w:cstheme="minorHAnsi"/>
        </w:rPr>
        <w:t xml:space="preserve">, and then </w:t>
      </w:r>
      <w:r w:rsidR="002817EC">
        <w:rPr>
          <w:rFonts w:asciiTheme="minorHAnsi" w:hAnsiTheme="minorHAnsi" w:cstheme="minorHAnsi"/>
        </w:rPr>
        <w:t>“</w:t>
      </w:r>
      <w:r w:rsidRPr="003F3661">
        <w:rPr>
          <w:rFonts w:asciiTheme="minorHAnsi" w:hAnsiTheme="minorHAnsi" w:cstheme="minorHAnsi"/>
          <w:b/>
          <w:bCs/>
          <w:i/>
          <w:iCs/>
        </w:rPr>
        <w:t>freeze</w:t>
      </w:r>
      <w:r w:rsidR="002817EC">
        <w:rPr>
          <w:rFonts w:asciiTheme="minorHAnsi" w:hAnsiTheme="minorHAnsi" w:cstheme="minorHAnsi"/>
          <w:b/>
          <w:bCs/>
          <w:i/>
          <w:iCs/>
        </w:rPr>
        <w:t>”</w:t>
      </w:r>
      <w:r w:rsidRPr="003F3661">
        <w:rPr>
          <w:rFonts w:asciiTheme="minorHAnsi" w:hAnsiTheme="minorHAnsi" w:cstheme="minorHAnsi"/>
        </w:rPr>
        <w:t xml:space="preserve"> the change at the new level, resulting in a new equipoise that resists further change</w:t>
      </w:r>
      <w:r>
        <w:rPr>
          <w:rFonts w:asciiTheme="minorHAnsi" w:hAnsiTheme="minorHAnsi" w:cstheme="minorHAnsi"/>
        </w:rPr>
        <w:t xml:space="preserve"> (Connelly, 2023).  </w:t>
      </w:r>
    </w:p>
    <w:p w14:paraId="4E99DE90" w14:textId="351784DF" w:rsidR="00C81A1D" w:rsidRDefault="00C81A1D" w:rsidP="00C81A1D">
      <w:pPr>
        <w:pStyle w:val="BodyText"/>
        <w:spacing w:before="162" w:line="264" w:lineRule="auto"/>
        <w:ind w:right="283"/>
        <w:jc w:val="both"/>
        <w:rPr>
          <w:rFonts w:asciiTheme="minorHAnsi" w:eastAsiaTheme="minorEastAsia" w:hAnsiTheme="minorHAnsi" w:cstheme="minorHAnsi"/>
        </w:rPr>
      </w:pPr>
      <w:r>
        <w:rPr>
          <w:rFonts w:asciiTheme="minorHAnsi" w:eastAsiaTheme="minorEastAsia" w:hAnsiTheme="minorHAnsi" w:cstheme="minorHAnsi"/>
        </w:rPr>
        <w:t>As People Professionals it is beneficial to use decision making tools</w:t>
      </w:r>
      <w:r w:rsidRPr="007113F1">
        <w:rPr>
          <w:rFonts w:asciiTheme="minorHAnsi" w:eastAsiaTheme="minorEastAsia" w:hAnsiTheme="minorHAnsi" w:cstheme="minorHAnsi"/>
        </w:rPr>
        <w:t xml:space="preserve"> and approaches t</w:t>
      </w:r>
      <w:r>
        <w:rPr>
          <w:rFonts w:asciiTheme="minorHAnsi" w:eastAsiaTheme="minorEastAsia" w:hAnsiTheme="minorHAnsi" w:cstheme="minorHAnsi"/>
        </w:rPr>
        <w:t xml:space="preserve">o ensure we take into consideration all possibilities, positive and negative, </w:t>
      </w:r>
      <w:r w:rsidRPr="007113F1">
        <w:rPr>
          <w:rFonts w:asciiTheme="minorHAnsi" w:eastAsiaTheme="minorEastAsia" w:hAnsiTheme="minorHAnsi" w:cstheme="minorHAnsi"/>
        </w:rPr>
        <w:t>before embarking on a formal decision-making process.</w:t>
      </w:r>
      <w:r w:rsidR="005C4777">
        <w:rPr>
          <w:rFonts w:asciiTheme="minorHAnsi" w:eastAsiaTheme="minorEastAsia" w:hAnsiTheme="minorHAnsi" w:cstheme="minorHAnsi"/>
        </w:rPr>
        <w:t xml:space="preserve">  </w:t>
      </w:r>
      <w:r>
        <w:rPr>
          <w:rFonts w:asciiTheme="minorHAnsi" w:eastAsiaTheme="minorEastAsia" w:hAnsiTheme="minorHAnsi" w:cstheme="minorHAnsi"/>
        </w:rPr>
        <w:t>Decision making tools can aid in eliminating bias and helping us to analyse data appropriately all while prioritising an organisations goals and strategies (Hedreen 2023).  Moreover, Hedreen (2023) also goes on to state w</w:t>
      </w:r>
      <w:r w:rsidRPr="00F27E90">
        <w:rPr>
          <w:rFonts w:asciiTheme="minorHAnsi" w:eastAsiaTheme="minorEastAsia" w:hAnsiTheme="minorHAnsi" w:cstheme="minorHAnsi"/>
        </w:rPr>
        <w:t>hile financial decisions can be objectively analysed, there is no economic paradigm for moral decision-making. This becomes even more difficult when employees are required to serve as decision-makers, when they are more likely to act on financial incentives rather than what is best - morally or financially - for the organisation.</w:t>
      </w:r>
    </w:p>
    <w:p w14:paraId="0C35A980" w14:textId="748EC69C" w:rsidR="00C81A1D" w:rsidRDefault="00C81A1D" w:rsidP="00C81A1D">
      <w:pPr>
        <w:pStyle w:val="BodyText"/>
        <w:spacing w:before="162" w:line="264" w:lineRule="auto"/>
        <w:ind w:right="283"/>
        <w:jc w:val="both"/>
        <w:rPr>
          <w:rFonts w:asciiTheme="minorHAnsi" w:eastAsiaTheme="minorEastAsia" w:hAnsiTheme="minorHAnsi" w:cstheme="minorHAnsi"/>
        </w:rPr>
      </w:pPr>
    </w:p>
    <w:p w14:paraId="3FF40DD3" w14:textId="77777777" w:rsidR="00C81A1D" w:rsidRPr="00201514" w:rsidRDefault="00C81A1D" w:rsidP="00C81A1D">
      <w:pPr>
        <w:pStyle w:val="BodyText"/>
        <w:spacing w:before="162" w:line="264" w:lineRule="auto"/>
        <w:ind w:right="283"/>
        <w:jc w:val="both"/>
        <w:rPr>
          <w:rFonts w:asciiTheme="minorHAnsi" w:hAnsiTheme="minorHAnsi" w:cstheme="minorHAnsi"/>
          <w:b/>
          <w:bCs/>
          <w:i/>
        </w:rPr>
      </w:pPr>
      <w:r w:rsidRPr="00201514">
        <w:rPr>
          <w:rFonts w:asciiTheme="minorHAnsi" w:hAnsiTheme="minorHAnsi" w:cstheme="minorHAnsi"/>
          <w:b/>
          <w:bCs/>
          <w:i/>
        </w:rPr>
        <w:t xml:space="preserve">Ethical </w:t>
      </w:r>
      <w:r w:rsidRPr="00201514">
        <w:rPr>
          <w:rFonts w:asciiTheme="minorHAnsi" w:hAnsiTheme="minorHAnsi" w:cstheme="minorHAnsi"/>
          <w:b/>
          <w:bCs/>
          <w:i/>
          <w:color w:val="000000" w:themeColor="text1"/>
        </w:rPr>
        <w:t xml:space="preserve">perspectives and </w:t>
      </w:r>
      <w:r w:rsidRPr="00201514">
        <w:rPr>
          <w:rFonts w:asciiTheme="minorHAnsi" w:hAnsiTheme="minorHAnsi" w:cstheme="minorHAnsi"/>
          <w:b/>
          <w:bCs/>
          <w:i/>
        </w:rPr>
        <w:t>how these can be used to inform and influence moral decision-making (AC 1.5)</w:t>
      </w:r>
    </w:p>
    <w:p w14:paraId="10C335EA" w14:textId="0A060C99"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As we know, the business environment is continuously evolving and growing and we must become more diverse in nature to meet the needs and to enable us as People Professionals to function effectively.  While there is no “golden rule” to adhere to it is essential for People Professionals to </w:t>
      </w:r>
      <w:r w:rsidRPr="00C03FDC">
        <w:rPr>
          <w:rFonts w:asciiTheme="minorHAnsi" w:hAnsiTheme="minorHAnsi" w:cstheme="minorHAnsi"/>
        </w:rPr>
        <w:t xml:space="preserve">be able to identify and address ethical </w:t>
      </w:r>
      <w:r w:rsidR="00800785" w:rsidRPr="00C03FDC">
        <w:rPr>
          <w:rFonts w:asciiTheme="minorHAnsi" w:hAnsiTheme="minorHAnsi" w:cstheme="minorHAnsi"/>
        </w:rPr>
        <w:t>predica</w:t>
      </w:r>
      <w:r w:rsidR="00800785">
        <w:rPr>
          <w:rFonts w:asciiTheme="minorHAnsi" w:hAnsiTheme="minorHAnsi" w:cstheme="minorHAnsi"/>
        </w:rPr>
        <w:t>ments</w:t>
      </w:r>
      <w:r>
        <w:rPr>
          <w:rFonts w:asciiTheme="minorHAnsi" w:hAnsiTheme="minorHAnsi" w:cstheme="minorHAnsi"/>
        </w:rPr>
        <w:t xml:space="preserve"> in order to </w:t>
      </w:r>
      <w:r w:rsidR="00800785">
        <w:rPr>
          <w:rFonts w:asciiTheme="minorHAnsi" w:hAnsiTheme="minorHAnsi" w:cstheme="minorHAnsi"/>
        </w:rPr>
        <w:t>remain</w:t>
      </w:r>
      <w:r>
        <w:rPr>
          <w:rFonts w:asciiTheme="minorHAnsi" w:hAnsiTheme="minorHAnsi" w:cstheme="minorHAnsi"/>
        </w:rPr>
        <w:t xml:space="preserve"> using our </w:t>
      </w:r>
      <w:r w:rsidRPr="00C03FDC">
        <w:rPr>
          <w:rFonts w:asciiTheme="minorHAnsi" w:hAnsiTheme="minorHAnsi" w:cstheme="minorHAnsi"/>
        </w:rPr>
        <w:t>professional judgement effectively</w:t>
      </w:r>
      <w:r>
        <w:rPr>
          <w:rFonts w:asciiTheme="minorHAnsi" w:hAnsiTheme="minorHAnsi" w:cstheme="minorHAnsi"/>
        </w:rPr>
        <w:t xml:space="preserve"> (CIPD 2015)</w:t>
      </w:r>
      <w:r w:rsidRPr="00C03FDC">
        <w:rPr>
          <w:rFonts w:asciiTheme="minorHAnsi" w:hAnsiTheme="minorHAnsi" w:cstheme="minorHAnsi"/>
        </w:rPr>
        <w:t>.</w:t>
      </w:r>
      <w:r>
        <w:rPr>
          <w:rFonts w:asciiTheme="minorHAnsi" w:hAnsiTheme="minorHAnsi" w:cstheme="minorHAnsi"/>
        </w:rPr>
        <w:t xml:space="preserve">  In this regard the CIPD (2015) have developed a perspective using “Eight Ethical Lenses” to provide different perspectives on </w:t>
      </w:r>
      <w:r w:rsidR="00800785">
        <w:rPr>
          <w:rFonts w:asciiTheme="minorHAnsi" w:hAnsiTheme="minorHAnsi" w:cstheme="minorHAnsi"/>
        </w:rPr>
        <w:t xml:space="preserve">decision making during </w:t>
      </w:r>
      <w:r>
        <w:rPr>
          <w:rFonts w:asciiTheme="minorHAnsi" w:hAnsiTheme="minorHAnsi" w:cstheme="minorHAnsi"/>
        </w:rPr>
        <w:t xml:space="preserve">organisational issues.  </w:t>
      </w:r>
    </w:p>
    <w:p w14:paraId="2BF818D1" w14:textId="77777777" w:rsidR="00C81A1D" w:rsidRDefault="00C81A1D" w:rsidP="00C81A1D">
      <w:pPr>
        <w:pStyle w:val="BodyText"/>
        <w:spacing w:before="162" w:line="264" w:lineRule="auto"/>
        <w:ind w:right="283"/>
        <w:jc w:val="both"/>
        <w:rPr>
          <w:rFonts w:asciiTheme="minorHAnsi" w:hAnsiTheme="minorHAnsi" w:cstheme="minorHAnsi"/>
        </w:rPr>
      </w:pPr>
      <w:r>
        <w:rPr>
          <w:noProof/>
          <w:lang w:eastAsia="en-GB"/>
        </w:rPr>
        <w:drawing>
          <wp:inline distT="0" distB="0" distL="0" distR="0" wp14:anchorId="2FD5F935" wp14:editId="3EC62ABD">
            <wp:extent cx="5731510" cy="3061970"/>
            <wp:effectExtent l="0" t="0" r="254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61970"/>
                    </a:xfrm>
                    <a:prstGeom prst="rect">
                      <a:avLst/>
                    </a:prstGeom>
                  </pic:spPr>
                </pic:pic>
              </a:graphicData>
            </a:graphic>
          </wp:inline>
        </w:drawing>
      </w:r>
    </w:p>
    <w:p w14:paraId="67DCD65A" w14:textId="77777777" w:rsidR="00C81A1D" w:rsidRDefault="00C81A1D" w:rsidP="00C81A1D">
      <w:pPr>
        <w:pStyle w:val="BodyText"/>
        <w:spacing w:before="162" w:line="264" w:lineRule="auto"/>
        <w:ind w:right="283"/>
        <w:jc w:val="right"/>
        <w:rPr>
          <w:rFonts w:asciiTheme="minorHAnsi" w:hAnsiTheme="minorHAnsi" w:cstheme="minorHAnsi"/>
        </w:rPr>
      </w:pPr>
      <w:r>
        <w:rPr>
          <w:rFonts w:asciiTheme="minorHAnsi" w:hAnsiTheme="minorHAnsi" w:cstheme="minorHAnsi"/>
        </w:rPr>
        <w:t>(Clark, 2015)</w:t>
      </w:r>
    </w:p>
    <w:p w14:paraId="78BE60D1" w14:textId="77777777" w:rsidR="005D1FBF" w:rsidRDefault="005D1FBF" w:rsidP="00C81A1D">
      <w:pPr>
        <w:pStyle w:val="BodyText"/>
        <w:spacing w:before="162" w:line="264" w:lineRule="auto"/>
        <w:ind w:right="283"/>
        <w:jc w:val="both"/>
        <w:rPr>
          <w:rFonts w:asciiTheme="minorHAnsi" w:hAnsiTheme="minorHAnsi" w:cstheme="minorHAnsi"/>
        </w:rPr>
      </w:pPr>
    </w:p>
    <w:p w14:paraId="3BF41048" w14:textId="0813C021" w:rsidR="005C4777" w:rsidRDefault="00C81A1D" w:rsidP="00C81A1D">
      <w:pPr>
        <w:pStyle w:val="BodyText"/>
        <w:spacing w:before="162" w:line="264" w:lineRule="auto"/>
        <w:ind w:right="283"/>
        <w:jc w:val="both"/>
        <w:rPr>
          <w:rFonts w:asciiTheme="minorHAnsi" w:hAnsiTheme="minorHAnsi" w:cstheme="minorHAnsi"/>
          <w:color w:val="202124"/>
          <w:shd w:val="clear" w:color="auto" w:fill="FFFFFF"/>
        </w:rPr>
      </w:pPr>
      <w:r w:rsidRPr="00FE7C00">
        <w:rPr>
          <w:rFonts w:asciiTheme="minorHAnsi" w:hAnsiTheme="minorHAnsi" w:cstheme="minorHAnsi"/>
        </w:rPr>
        <w:lastRenderedPageBreak/>
        <w:t xml:space="preserve">Ethical </w:t>
      </w:r>
      <w:r>
        <w:rPr>
          <w:rFonts w:asciiTheme="minorHAnsi" w:hAnsiTheme="minorHAnsi" w:cstheme="minorHAnsi"/>
        </w:rPr>
        <w:t>theories are often</w:t>
      </w:r>
      <w:r w:rsidRPr="00FE7C00">
        <w:rPr>
          <w:rFonts w:asciiTheme="minorHAnsi" w:hAnsiTheme="minorHAnsi" w:cstheme="minorHAnsi"/>
        </w:rPr>
        <w:t xml:space="preserve"> classified into two types. </w:t>
      </w:r>
      <w:r>
        <w:rPr>
          <w:rFonts w:asciiTheme="minorHAnsi" w:hAnsiTheme="minorHAnsi" w:cstheme="minorHAnsi"/>
        </w:rPr>
        <w:t xml:space="preserve"> </w:t>
      </w:r>
      <w:r w:rsidRPr="00FE7C00">
        <w:rPr>
          <w:rFonts w:asciiTheme="minorHAnsi" w:hAnsiTheme="minorHAnsi" w:cstheme="minorHAnsi"/>
        </w:rPr>
        <w:t>The first is utilitarian theories, which</w:t>
      </w:r>
      <w:r>
        <w:rPr>
          <w:rFonts w:asciiTheme="minorHAnsi" w:hAnsiTheme="minorHAnsi" w:cstheme="minorHAnsi"/>
        </w:rPr>
        <w:t xml:space="preserve"> generally focuses on the consequences of the outcomes and </w:t>
      </w:r>
      <w:r w:rsidRPr="00171823">
        <w:rPr>
          <w:rFonts w:asciiTheme="minorHAnsi" w:hAnsiTheme="minorHAnsi" w:cstheme="minorHAnsi"/>
          <w:color w:val="202124"/>
          <w:shd w:val="clear" w:color="auto" w:fill="FFFFFF"/>
        </w:rPr>
        <w:t xml:space="preserve">the </w:t>
      </w:r>
      <w:r>
        <w:rPr>
          <w:rFonts w:asciiTheme="minorHAnsi" w:hAnsiTheme="minorHAnsi" w:cstheme="minorHAnsi"/>
          <w:color w:val="202124"/>
          <w:shd w:val="clear" w:color="auto" w:fill="FFFFFF"/>
        </w:rPr>
        <w:t xml:space="preserve">profit </w:t>
      </w:r>
      <w:r w:rsidRPr="00171823">
        <w:rPr>
          <w:rFonts w:asciiTheme="minorHAnsi" w:hAnsiTheme="minorHAnsi" w:cstheme="minorHAnsi"/>
          <w:color w:val="202124"/>
          <w:shd w:val="clear" w:color="auto" w:fill="FFFFFF"/>
        </w:rPr>
        <w:t>benefits and costs to stakeholders</w:t>
      </w:r>
      <w:r>
        <w:rPr>
          <w:rFonts w:asciiTheme="minorHAnsi" w:hAnsiTheme="minorHAnsi" w:cstheme="minorHAnsi"/>
          <w:color w:val="202124"/>
          <w:shd w:val="clear" w:color="auto" w:fill="FFFFFF"/>
        </w:rPr>
        <w:t xml:space="preserve">, while deontological focuses on the right from wrong while following a clear set of ‘rules’ and is commonly viewed as morally correct (MyEducator, 2023).  </w:t>
      </w:r>
    </w:p>
    <w:p w14:paraId="1E181F07" w14:textId="28901EA3"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Deontological </w:t>
      </w:r>
      <w:r w:rsidRPr="00FC6A48">
        <w:rPr>
          <w:rFonts w:asciiTheme="minorHAnsi" w:hAnsiTheme="minorHAnsi" w:cstheme="minorHAnsi"/>
        </w:rPr>
        <w:t>ethics does not allow you to justify an action by demonstrating that it had positive consequences, which is why it is frequently referred to as 'non-Consequentialist'</w:t>
      </w:r>
      <w:r>
        <w:rPr>
          <w:rFonts w:asciiTheme="minorHAnsi" w:hAnsiTheme="minorHAnsi" w:cstheme="minorHAnsi"/>
        </w:rPr>
        <w:t xml:space="preserve"> (BBC, 2014)</w:t>
      </w:r>
      <w:r w:rsidRPr="00FC6A48">
        <w:rPr>
          <w:rFonts w:asciiTheme="minorHAnsi" w:hAnsiTheme="minorHAnsi" w:cstheme="minorHAnsi"/>
        </w:rPr>
        <w:t>.</w:t>
      </w:r>
    </w:p>
    <w:p w14:paraId="61F873EE" w14:textId="77777777" w:rsidR="00C81A1D" w:rsidRDefault="00C81A1D" w:rsidP="00C81A1D">
      <w:pPr>
        <w:pStyle w:val="BodyText"/>
        <w:spacing w:before="162" w:line="264" w:lineRule="auto"/>
        <w:ind w:right="283"/>
        <w:jc w:val="both"/>
        <w:rPr>
          <w:rFonts w:asciiTheme="minorHAnsi" w:hAnsiTheme="minorHAnsi" w:cstheme="minorHAnsi"/>
        </w:rPr>
      </w:pPr>
      <w:r w:rsidRPr="003E4680">
        <w:rPr>
          <w:rFonts w:asciiTheme="minorHAnsi" w:hAnsiTheme="minorHAnsi" w:cstheme="minorHAnsi"/>
        </w:rPr>
        <w:t xml:space="preserve">Utilitarianism </w:t>
      </w:r>
      <w:r>
        <w:rPr>
          <w:rFonts w:asciiTheme="minorHAnsi" w:hAnsiTheme="minorHAnsi" w:cstheme="minorHAnsi"/>
        </w:rPr>
        <w:t>interlinks to the well-being lens of the ‘Eight Ethical Lenses’ and is based upon beliefs that b</w:t>
      </w:r>
      <w:r w:rsidRPr="00B82C38">
        <w:rPr>
          <w:rFonts w:asciiTheme="minorHAnsi" w:hAnsiTheme="minorHAnsi" w:cstheme="minorHAnsi"/>
        </w:rPr>
        <w:t>ehaviours and organi</w:t>
      </w:r>
      <w:r>
        <w:rPr>
          <w:rFonts w:asciiTheme="minorHAnsi" w:hAnsiTheme="minorHAnsi" w:cstheme="minorHAnsi"/>
        </w:rPr>
        <w:t>s</w:t>
      </w:r>
      <w:r w:rsidRPr="00B82C38">
        <w:rPr>
          <w:rFonts w:asciiTheme="minorHAnsi" w:hAnsiTheme="minorHAnsi" w:cstheme="minorHAnsi"/>
        </w:rPr>
        <w:t>ations should be constructed to foster well-being</w:t>
      </w:r>
      <w:r>
        <w:rPr>
          <w:rFonts w:asciiTheme="minorHAnsi" w:hAnsiTheme="minorHAnsi" w:cstheme="minorHAnsi"/>
        </w:rPr>
        <w:t xml:space="preserve"> while </w:t>
      </w:r>
      <w:r w:rsidRPr="00B82C38">
        <w:rPr>
          <w:rFonts w:asciiTheme="minorHAnsi" w:hAnsiTheme="minorHAnsi" w:cstheme="minorHAnsi"/>
        </w:rPr>
        <w:t>centred on three fundamental and commo</w:t>
      </w:r>
      <w:r>
        <w:rPr>
          <w:rFonts w:asciiTheme="minorHAnsi" w:hAnsiTheme="minorHAnsi" w:cstheme="minorHAnsi"/>
        </w:rPr>
        <w:t>n</w:t>
      </w:r>
      <w:r w:rsidRPr="00B82C38">
        <w:rPr>
          <w:rFonts w:asciiTheme="minorHAnsi" w:hAnsiTheme="minorHAnsi" w:cstheme="minorHAnsi"/>
        </w:rPr>
        <w:t xml:space="preserve"> beliefs </w:t>
      </w:r>
      <w:r>
        <w:rPr>
          <w:rFonts w:asciiTheme="minorHAnsi" w:hAnsiTheme="minorHAnsi" w:cstheme="minorHAnsi"/>
        </w:rPr>
        <w:t xml:space="preserve">around </w:t>
      </w:r>
      <w:r w:rsidRPr="00B82C38">
        <w:rPr>
          <w:rFonts w:asciiTheme="minorHAnsi" w:hAnsiTheme="minorHAnsi" w:cstheme="minorHAnsi"/>
        </w:rPr>
        <w:t>ethical behaviour</w:t>
      </w:r>
      <w:r>
        <w:rPr>
          <w:rFonts w:asciiTheme="minorHAnsi" w:hAnsiTheme="minorHAnsi" w:cstheme="minorHAnsi"/>
        </w:rPr>
        <w:t>;</w:t>
      </w:r>
      <w:r w:rsidRPr="00B82C38">
        <w:rPr>
          <w:rFonts w:asciiTheme="minorHAnsi" w:hAnsiTheme="minorHAnsi" w:cstheme="minorHAnsi"/>
        </w:rPr>
        <w:t xml:space="preserve"> </w:t>
      </w:r>
      <w:r>
        <w:rPr>
          <w:rFonts w:asciiTheme="minorHAnsi" w:hAnsiTheme="minorHAnsi" w:cstheme="minorHAnsi"/>
        </w:rPr>
        <w:t>“</w:t>
      </w:r>
      <w:r w:rsidRPr="00B82C38">
        <w:rPr>
          <w:rFonts w:asciiTheme="minorHAnsi" w:hAnsiTheme="minorHAnsi" w:cstheme="minorHAnsi"/>
        </w:rPr>
        <w:t xml:space="preserve">about myself and others, about good and </w:t>
      </w:r>
      <w:r>
        <w:rPr>
          <w:rFonts w:asciiTheme="minorHAnsi" w:hAnsiTheme="minorHAnsi" w:cstheme="minorHAnsi"/>
        </w:rPr>
        <w:t>bad</w:t>
      </w:r>
      <w:r w:rsidRPr="00B82C38">
        <w:rPr>
          <w:rFonts w:asciiTheme="minorHAnsi" w:hAnsiTheme="minorHAnsi" w:cstheme="minorHAnsi"/>
        </w:rPr>
        <w:t>, and about what I should do</w:t>
      </w:r>
      <w:r>
        <w:rPr>
          <w:rFonts w:asciiTheme="minorHAnsi" w:hAnsiTheme="minorHAnsi" w:cstheme="minorHAnsi"/>
        </w:rPr>
        <w:t>” (Clark, 2015)</w:t>
      </w:r>
      <w:r w:rsidRPr="00B82C38">
        <w:rPr>
          <w:rFonts w:asciiTheme="minorHAnsi" w:hAnsiTheme="minorHAnsi" w:cstheme="minorHAnsi"/>
        </w:rPr>
        <w:t>.</w:t>
      </w:r>
      <w:r>
        <w:rPr>
          <w:rFonts w:asciiTheme="minorHAnsi" w:hAnsiTheme="minorHAnsi" w:cstheme="minorHAnsi"/>
        </w:rPr>
        <w:t xml:space="preserve">  </w:t>
      </w:r>
    </w:p>
    <w:p w14:paraId="1E6B0B57" w14:textId="16FC23DC" w:rsidR="00C81A1D" w:rsidRDefault="00C81A1D" w:rsidP="00C81A1D">
      <w:pPr>
        <w:pStyle w:val="BodyText"/>
        <w:spacing w:before="162" w:line="264" w:lineRule="auto"/>
        <w:ind w:right="283"/>
        <w:jc w:val="both"/>
        <w:rPr>
          <w:rFonts w:asciiTheme="minorHAnsi" w:hAnsiTheme="minorHAnsi" w:cstheme="minorHAnsi"/>
        </w:rPr>
      </w:pPr>
      <w:r w:rsidRPr="00AE6D2F">
        <w:rPr>
          <w:rFonts w:asciiTheme="minorHAnsi" w:hAnsiTheme="minorHAnsi" w:cstheme="minorHAnsi"/>
        </w:rPr>
        <w:t>Utilitarian’s argue that our activities and organisations should be ethically evaluated based on how successfully they achieve this goal when compared to alternative actions and organi</w:t>
      </w:r>
      <w:r>
        <w:rPr>
          <w:rFonts w:asciiTheme="minorHAnsi" w:hAnsiTheme="minorHAnsi" w:cstheme="minorHAnsi"/>
        </w:rPr>
        <w:t>s</w:t>
      </w:r>
      <w:r w:rsidRPr="00AE6D2F">
        <w:rPr>
          <w:rFonts w:asciiTheme="minorHAnsi" w:hAnsiTheme="minorHAnsi" w:cstheme="minorHAnsi"/>
        </w:rPr>
        <w:t>ations.</w:t>
      </w:r>
      <w:r>
        <w:rPr>
          <w:rFonts w:asciiTheme="minorHAnsi" w:hAnsiTheme="minorHAnsi" w:cstheme="minorHAnsi"/>
        </w:rPr>
        <w:t xml:space="preserve">  The well-being lens also argues that while </w:t>
      </w:r>
      <w:r w:rsidRPr="00AC4048">
        <w:rPr>
          <w:rFonts w:asciiTheme="minorHAnsi" w:hAnsiTheme="minorHAnsi" w:cstheme="minorHAnsi"/>
        </w:rPr>
        <w:t>organisations</w:t>
      </w:r>
      <w:r>
        <w:rPr>
          <w:rFonts w:asciiTheme="minorHAnsi" w:hAnsiTheme="minorHAnsi" w:cstheme="minorHAnsi"/>
        </w:rPr>
        <w:t xml:space="preserve"> don’t always </w:t>
      </w:r>
      <w:r w:rsidRPr="00AC4048">
        <w:rPr>
          <w:rFonts w:asciiTheme="minorHAnsi" w:hAnsiTheme="minorHAnsi" w:cstheme="minorHAnsi"/>
        </w:rPr>
        <w:t xml:space="preserve">provide </w:t>
      </w:r>
      <w:r>
        <w:rPr>
          <w:rFonts w:asciiTheme="minorHAnsi" w:hAnsiTheme="minorHAnsi" w:cstheme="minorHAnsi"/>
        </w:rPr>
        <w:t>fortuitous</w:t>
      </w:r>
      <w:r w:rsidRPr="00AC4048">
        <w:rPr>
          <w:rFonts w:asciiTheme="minorHAnsi" w:hAnsiTheme="minorHAnsi" w:cstheme="minorHAnsi"/>
        </w:rPr>
        <w:t xml:space="preserve"> for development and application of autonomy </w:t>
      </w:r>
      <w:r>
        <w:rPr>
          <w:rFonts w:asciiTheme="minorHAnsi" w:hAnsiTheme="minorHAnsi" w:cstheme="minorHAnsi"/>
        </w:rPr>
        <w:t>and work quite often</w:t>
      </w:r>
      <w:r w:rsidRPr="00AC4048">
        <w:rPr>
          <w:rFonts w:asciiTheme="minorHAnsi" w:hAnsiTheme="minorHAnsi" w:cstheme="minorHAnsi"/>
        </w:rPr>
        <w:t xml:space="preserve"> consist</w:t>
      </w:r>
      <w:r>
        <w:rPr>
          <w:rFonts w:asciiTheme="minorHAnsi" w:hAnsiTheme="minorHAnsi" w:cstheme="minorHAnsi"/>
        </w:rPr>
        <w:t>s</w:t>
      </w:r>
      <w:r w:rsidRPr="00AC4048">
        <w:rPr>
          <w:rFonts w:asciiTheme="minorHAnsi" w:hAnsiTheme="minorHAnsi" w:cstheme="minorHAnsi"/>
        </w:rPr>
        <w:t xml:space="preserve"> of repetitive duties directed by someone else and aimed at the realisation of someone else's ideas</w:t>
      </w:r>
      <w:r>
        <w:rPr>
          <w:rFonts w:asciiTheme="minorHAnsi" w:hAnsiTheme="minorHAnsi" w:cstheme="minorHAnsi"/>
        </w:rPr>
        <w:t xml:space="preserve">, </w:t>
      </w:r>
      <w:r w:rsidRPr="00AC4048">
        <w:rPr>
          <w:rFonts w:asciiTheme="minorHAnsi" w:hAnsiTheme="minorHAnsi" w:cstheme="minorHAnsi"/>
        </w:rPr>
        <w:t>happiness necessitates autonomy, and if work should be beneficial to us, such non-autonomous activity should be modified</w:t>
      </w:r>
      <w:r>
        <w:rPr>
          <w:rFonts w:asciiTheme="minorHAnsi" w:hAnsiTheme="minorHAnsi" w:cstheme="minorHAnsi"/>
        </w:rPr>
        <w:t xml:space="preserve"> (Clark, 2015)</w:t>
      </w:r>
      <w:r w:rsidRPr="00AC4048">
        <w:rPr>
          <w:rFonts w:asciiTheme="minorHAnsi" w:hAnsiTheme="minorHAnsi" w:cstheme="minorHAnsi"/>
        </w:rPr>
        <w:t>.</w:t>
      </w:r>
    </w:p>
    <w:p w14:paraId="0B9EBA23" w14:textId="77777777"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Another one of the Eight Ethical Lenses is the</w:t>
      </w:r>
      <w:r w:rsidRPr="006E5417">
        <w:rPr>
          <w:rFonts w:asciiTheme="minorHAnsi" w:hAnsiTheme="minorHAnsi" w:cstheme="minorHAnsi"/>
        </w:rPr>
        <w:t xml:space="preserve"> Character Lens</w:t>
      </w:r>
      <w:r>
        <w:rPr>
          <w:rFonts w:asciiTheme="minorHAnsi" w:hAnsiTheme="minorHAnsi" w:cstheme="minorHAnsi"/>
        </w:rPr>
        <w:t xml:space="preserve"> which feeds into the virtual ethics theory that </w:t>
      </w:r>
      <w:r w:rsidRPr="006E5417">
        <w:rPr>
          <w:rFonts w:asciiTheme="minorHAnsi" w:hAnsiTheme="minorHAnsi" w:cstheme="minorHAnsi"/>
        </w:rPr>
        <w:t xml:space="preserve">everyone should endeavour to create the best ethical character. </w:t>
      </w:r>
      <w:r>
        <w:rPr>
          <w:rFonts w:asciiTheme="minorHAnsi" w:hAnsiTheme="minorHAnsi" w:cstheme="minorHAnsi"/>
        </w:rPr>
        <w:t xml:space="preserve"> </w:t>
      </w:r>
      <w:r w:rsidRPr="006E5417">
        <w:rPr>
          <w:rFonts w:asciiTheme="minorHAnsi" w:hAnsiTheme="minorHAnsi" w:cstheme="minorHAnsi"/>
        </w:rPr>
        <w:t>A character is a collection of deep, consistent, and closely linked psychological dispositions to feel and act correctly</w:t>
      </w:r>
      <w:r>
        <w:rPr>
          <w:rFonts w:asciiTheme="minorHAnsi" w:hAnsiTheme="minorHAnsi" w:cstheme="minorHAnsi"/>
        </w:rPr>
        <w:t xml:space="preserve">.  </w:t>
      </w:r>
      <w:r w:rsidRPr="006E5417">
        <w:rPr>
          <w:rFonts w:asciiTheme="minorHAnsi" w:hAnsiTheme="minorHAnsi" w:cstheme="minorHAnsi"/>
        </w:rPr>
        <w:t xml:space="preserve">According to the Character Lens, rather than trying to apply abstract general standards to ethical situations, we should treat </w:t>
      </w:r>
      <w:r>
        <w:rPr>
          <w:rFonts w:asciiTheme="minorHAnsi" w:hAnsiTheme="minorHAnsi" w:cstheme="minorHAnsi"/>
        </w:rPr>
        <w:t>p</w:t>
      </w:r>
      <w:r w:rsidRPr="006E5417">
        <w:rPr>
          <w:rFonts w:asciiTheme="minorHAnsi" w:hAnsiTheme="minorHAnsi" w:cstheme="minorHAnsi"/>
        </w:rPr>
        <w:t>eople and things we care about rightly and respectfully</w:t>
      </w:r>
      <w:r>
        <w:rPr>
          <w:rFonts w:asciiTheme="minorHAnsi" w:hAnsiTheme="minorHAnsi" w:cstheme="minorHAnsi"/>
        </w:rPr>
        <w:t xml:space="preserve"> (Clark, 2015).  </w:t>
      </w:r>
    </w:p>
    <w:p w14:paraId="635786A9" w14:textId="46CB280B"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Organisations</w:t>
      </w:r>
      <w:r w:rsidRPr="00B71F32">
        <w:rPr>
          <w:rFonts w:asciiTheme="minorHAnsi" w:hAnsiTheme="minorHAnsi" w:cstheme="minorHAnsi"/>
        </w:rPr>
        <w:t xml:space="preserve"> </w:t>
      </w:r>
      <w:r>
        <w:rPr>
          <w:rFonts w:asciiTheme="minorHAnsi" w:hAnsiTheme="minorHAnsi" w:cstheme="minorHAnsi"/>
        </w:rPr>
        <w:t>can</w:t>
      </w:r>
      <w:r w:rsidRPr="00B71F32">
        <w:rPr>
          <w:rFonts w:asciiTheme="minorHAnsi" w:hAnsiTheme="minorHAnsi" w:cstheme="minorHAnsi"/>
        </w:rPr>
        <w:t xml:space="preserve"> create trust,</w:t>
      </w:r>
      <w:r>
        <w:rPr>
          <w:rFonts w:asciiTheme="minorHAnsi" w:hAnsiTheme="minorHAnsi" w:cstheme="minorHAnsi"/>
        </w:rPr>
        <w:t xml:space="preserve"> enhance their brand, increase retention rates</w:t>
      </w:r>
      <w:r w:rsidRPr="00B71F32">
        <w:rPr>
          <w:rFonts w:asciiTheme="minorHAnsi" w:hAnsiTheme="minorHAnsi" w:cstheme="minorHAnsi"/>
        </w:rPr>
        <w:t>, develop collaboration within teams, and ultimately drive overall corporate performance by implementing ethical practises and maintaining openness</w:t>
      </w:r>
      <w:r>
        <w:rPr>
          <w:rFonts w:asciiTheme="minorHAnsi" w:hAnsiTheme="minorHAnsi" w:cstheme="minorHAnsi"/>
        </w:rPr>
        <w:t xml:space="preserve"> (Forbes, 2023)</w:t>
      </w:r>
      <w:r w:rsidRPr="00B71F32">
        <w:rPr>
          <w:rFonts w:asciiTheme="minorHAnsi" w:hAnsiTheme="minorHAnsi" w:cstheme="minorHAnsi"/>
        </w:rPr>
        <w:t>.</w:t>
      </w:r>
    </w:p>
    <w:p w14:paraId="7ACBFA6B" w14:textId="77777777" w:rsidR="00C81A1D" w:rsidRDefault="00C81A1D" w:rsidP="00C81A1D">
      <w:pPr>
        <w:pStyle w:val="BodyText"/>
        <w:spacing w:before="162" w:line="264" w:lineRule="auto"/>
        <w:ind w:right="283"/>
        <w:jc w:val="both"/>
        <w:rPr>
          <w:rFonts w:asciiTheme="minorHAnsi" w:hAnsiTheme="minorHAnsi" w:cstheme="minorHAnsi"/>
        </w:rPr>
      </w:pPr>
    </w:p>
    <w:p w14:paraId="67BA554A" w14:textId="77777777" w:rsidR="00C81A1D" w:rsidRPr="00201514" w:rsidRDefault="00C81A1D" w:rsidP="00C81A1D">
      <w:pPr>
        <w:pStyle w:val="BodyText"/>
        <w:spacing w:before="162" w:line="264" w:lineRule="auto"/>
        <w:ind w:right="283"/>
        <w:jc w:val="both"/>
        <w:rPr>
          <w:rFonts w:asciiTheme="minorHAnsi" w:hAnsiTheme="minorHAnsi" w:cstheme="minorHAnsi"/>
          <w:b/>
          <w:bCs/>
          <w:i/>
        </w:rPr>
      </w:pPr>
      <w:r w:rsidRPr="00201514">
        <w:rPr>
          <w:rFonts w:asciiTheme="minorHAnsi" w:hAnsiTheme="minorHAnsi" w:cstheme="minorHAnsi"/>
          <w:b/>
          <w:bCs/>
          <w:i/>
        </w:rPr>
        <w:t>How we can</w:t>
      </w:r>
      <w:r w:rsidRPr="00201514">
        <w:rPr>
          <w:rFonts w:asciiTheme="minorHAnsi" w:eastAsia="Times New Roman" w:hAnsiTheme="minorHAnsi" w:cstheme="minorHAnsi"/>
          <w:b/>
          <w:bCs/>
          <w:i/>
        </w:rPr>
        <w:t xml:space="preserve"> measure financial and non-financial performance</w:t>
      </w:r>
      <w:r w:rsidRPr="00201514">
        <w:rPr>
          <w:rFonts w:asciiTheme="minorHAnsi" w:hAnsiTheme="minorHAnsi" w:cstheme="minorHAnsi"/>
          <w:b/>
          <w:bCs/>
          <w:i/>
        </w:rPr>
        <w:t xml:space="preserve"> (AC 3.1)</w:t>
      </w:r>
    </w:p>
    <w:p w14:paraId="7266ED25" w14:textId="77777777" w:rsidR="00C81A1D" w:rsidRDefault="00C81A1D" w:rsidP="00C81A1D">
      <w:pPr>
        <w:pStyle w:val="BodyText"/>
        <w:spacing w:before="162" w:line="264" w:lineRule="auto"/>
        <w:ind w:right="283"/>
        <w:jc w:val="both"/>
        <w:rPr>
          <w:rFonts w:asciiTheme="minorHAnsi" w:hAnsiTheme="minorHAnsi" w:cstheme="minorHAnsi"/>
          <w:color w:val="171E3B"/>
          <w:shd w:val="clear" w:color="auto" w:fill="FFFFFF"/>
        </w:rPr>
      </w:pPr>
      <w:r w:rsidRPr="00B762F8">
        <w:rPr>
          <w:rFonts w:asciiTheme="minorHAnsi" w:hAnsiTheme="minorHAnsi" w:cstheme="minorHAnsi"/>
        </w:rPr>
        <w:t xml:space="preserve">Performance, both financial and non-financial play a key role in an organisation’s success and </w:t>
      </w:r>
      <w:r>
        <w:rPr>
          <w:rFonts w:asciiTheme="minorHAnsi" w:hAnsiTheme="minorHAnsi" w:cstheme="minorHAnsi"/>
          <w:color w:val="171E3B"/>
          <w:shd w:val="clear" w:color="auto" w:fill="FFFFFF"/>
        </w:rPr>
        <w:t>k</w:t>
      </w:r>
      <w:r w:rsidRPr="00B762F8">
        <w:rPr>
          <w:rFonts w:asciiTheme="minorHAnsi" w:hAnsiTheme="minorHAnsi" w:cstheme="minorHAnsi"/>
          <w:color w:val="171E3B"/>
          <w:shd w:val="clear" w:color="auto" w:fill="FFFFFF"/>
        </w:rPr>
        <w:t xml:space="preserve">ey performance indicators (KPIs) </w:t>
      </w:r>
      <w:r>
        <w:rPr>
          <w:rFonts w:asciiTheme="minorHAnsi" w:hAnsiTheme="minorHAnsi" w:cstheme="minorHAnsi"/>
          <w:color w:val="171E3B"/>
          <w:shd w:val="clear" w:color="auto" w:fill="FFFFFF"/>
        </w:rPr>
        <w:t>can provide an over</w:t>
      </w:r>
      <w:r w:rsidRPr="00B762F8">
        <w:rPr>
          <w:rFonts w:asciiTheme="minorHAnsi" w:hAnsiTheme="minorHAnsi" w:cstheme="minorHAnsi"/>
          <w:color w:val="171E3B"/>
          <w:shd w:val="clear" w:color="auto" w:fill="FFFFFF"/>
        </w:rPr>
        <w:t xml:space="preserve">view </w:t>
      </w:r>
      <w:r>
        <w:rPr>
          <w:rFonts w:asciiTheme="minorHAnsi" w:hAnsiTheme="minorHAnsi" w:cstheme="minorHAnsi"/>
          <w:color w:val="171E3B"/>
          <w:shd w:val="clear" w:color="auto" w:fill="FFFFFF"/>
        </w:rPr>
        <w:t>and insight into</w:t>
      </w:r>
      <w:r w:rsidRPr="00B762F8">
        <w:rPr>
          <w:rFonts w:asciiTheme="minorHAnsi" w:hAnsiTheme="minorHAnsi" w:cstheme="minorHAnsi"/>
          <w:color w:val="171E3B"/>
          <w:shd w:val="clear" w:color="auto" w:fill="FFFFFF"/>
        </w:rPr>
        <w:t xml:space="preserve"> </w:t>
      </w:r>
      <w:r>
        <w:rPr>
          <w:rFonts w:asciiTheme="minorHAnsi" w:hAnsiTheme="minorHAnsi" w:cstheme="minorHAnsi"/>
          <w:color w:val="171E3B"/>
          <w:shd w:val="clear" w:color="auto" w:fill="FFFFFF"/>
        </w:rPr>
        <w:t>an organisation’s</w:t>
      </w:r>
      <w:r w:rsidRPr="00B762F8">
        <w:rPr>
          <w:rFonts w:asciiTheme="minorHAnsi" w:hAnsiTheme="minorHAnsi" w:cstheme="minorHAnsi"/>
          <w:color w:val="171E3B"/>
          <w:shd w:val="clear" w:color="auto" w:fill="FFFFFF"/>
        </w:rPr>
        <w:t xml:space="preserve"> performance </w:t>
      </w:r>
      <w:r>
        <w:rPr>
          <w:rFonts w:asciiTheme="minorHAnsi" w:hAnsiTheme="minorHAnsi" w:cstheme="minorHAnsi"/>
          <w:color w:val="171E3B"/>
          <w:shd w:val="clear" w:color="auto" w:fill="FFFFFF"/>
        </w:rPr>
        <w:t xml:space="preserve">(Workhuman Editorial Team, 2023).  </w:t>
      </w:r>
    </w:p>
    <w:p w14:paraId="71A4888B" w14:textId="77777777" w:rsidR="00C81A1D" w:rsidRDefault="00C81A1D" w:rsidP="00C81A1D">
      <w:pPr>
        <w:pStyle w:val="BodyText"/>
        <w:spacing w:before="162" w:line="264" w:lineRule="auto"/>
        <w:ind w:right="283"/>
        <w:jc w:val="both"/>
        <w:rPr>
          <w:rFonts w:asciiTheme="minorHAnsi" w:hAnsiTheme="minorHAnsi" w:cstheme="minorHAnsi"/>
          <w:color w:val="171E3B"/>
          <w:shd w:val="clear" w:color="auto" w:fill="FFFFFF"/>
        </w:rPr>
      </w:pPr>
      <w:r>
        <w:rPr>
          <w:rFonts w:asciiTheme="minorHAnsi" w:hAnsiTheme="minorHAnsi" w:cstheme="minorHAnsi"/>
          <w:color w:val="171E3B"/>
          <w:shd w:val="clear" w:color="auto" w:fill="FFFFFF"/>
        </w:rPr>
        <w:t xml:space="preserve">Financial KPI’s can be gathered in several forms; “current accounts receivable ratio” and “net profit margin”; the former measures how organisations pay their companies on time using a specific formula and generally speaking, the higher past invoices that are required to be paid could be a precursor for future cash flow issues as it may indicate the organisation having difficulty collecting money from consumers (Beaver, 2023). The latter, “net profit margin” measures the amount of profit an organisation makes once all expenses are deducted (Beaver, 2023).  Both forms of data in this regard are viewed as quantitative and conveyed in numbers and can be gathered over a span of time to assist in assessing trends or themes </w:t>
      </w:r>
      <w:bookmarkStart w:id="0" w:name="_Hlk116981146"/>
      <w:r>
        <w:rPr>
          <w:rFonts w:asciiTheme="minorHAnsi" w:hAnsiTheme="minorHAnsi" w:cstheme="minorHAnsi"/>
          <w:color w:val="171E3B"/>
          <w:shd w:val="clear" w:color="auto" w:fill="FFFFFF"/>
        </w:rPr>
        <w:t>(</w:t>
      </w:r>
      <w:r>
        <w:rPr>
          <w:rStyle w:val="normaltextrun"/>
          <w:rFonts w:ascii="Calibri" w:hAnsi="Calibri" w:cs="Calibri"/>
          <w:color w:val="000000"/>
          <w:bdr w:val="none" w:sz="0" w:space="0" w:color="auto" w:frame="1"/>
        </w:rPr>
        <w:t xml:space="preserve">Waite </w:t>
      </w:r>
      <w:r w:rsidRPr="00F83D16">
        <w:rPr>
          <w:rStyle w:val="normaltextrun"/>
          <w:rFonts w:ascii="Calibri" w:hAnsi="Calibri" w:cs="Calibri"/>
          <w:i/>
          <w:iCs/>
          <w:color w:val="000000"/>
          <w:bdr w:val="none" w:sz="0" w:space="0" w:color="auto" w:frame="1"/>
        </w:rPr>
        <w:t>et</w:t>
      </w:r>
      <w:r w:rsidRPr="000837A1">
        <w:rPr>
          <w:rStyle w:val="normaltextrun"/>
          <w:rFonts w:ascii="Calibri" w:hAnsi="Calibri" w:cs="Calibri"/>
          <w:i/>
          <w:iCs/>
          <w:color w:val="000000"/>
          <w:bdr w:val="none" w:sz="0" w:space="0" w:color="auto" w:frame="1"/>
        </w:rPr>
        <w:t xml:space="preserve"> al</w:t>
      </w:r>
      <w:r>
        <w:rPr>
          <w:rStyle w:val="normaltextrun"/>
          <w:rFonts w:ascii="Calibri" w:hAnsi="Calibri" w:cs="Calibri"/>
          <w:i/>
          <w:iCs/>
          <w:color w:val="000000"/>
          <w:bdr w:val="none" w:sz="0" w:space="0" w:color="auto" w:frame="1"/>
        </w:rPr>
        <w:t>.</w:t>
      </w:r>
      <w:r w:rsidRPr="000837A1">
        <w:rPr>
          <w:rStyle w:val="normaltextrun"/>
          <w:rFonts w:ascii="Calibri" w:hAnsi="Calibri" w:cs="Calibri"/>
          <w:i/>
          <w:iCs/>
          <w:color w:val="000000"/>
          <w:bdr w:val="none" w:sz="0" w:space="0" w:color="auto" w:frame="1"/>
        </w:rPr>
        <w:t xml:space="preserve"> </w:t>
      </w:r>
      <w:r>
        <w:rPr>
          <w:rStyle w:val="normaltextrun"/>
          <w:rFonts w:ascii="Calibri" w:hAnsi="Calibri" w:cs="Calibri"/>
          <w:color w:val="000000"/>
          <w:bdr w:val="none" w:sz="0" w:space="0" w:color="auto" w:frame="1"/>
        </w:rPr>
        <w:t>2021</w:t>
      </w:r>
      <w:bookmarkEnd w:id="0"/>
      <w:r>
        <w:rPr>
          <w:rStyle w:val="normaltextrun"/>
          <w:rFonts w:ascii="Calibri" w:hAnsi="Calibri" w:cs="Calibri"/>
          <w:color w:val="000000"/>
          <w:bdr w:val="none" w:sz="0" w:space="0" w:color="auto" w:frame="1"/>
        </w:rPr>
        <w:t xml:space="preserve"> p.50)</w:t>
      </w:r>
      <w:r>
        <w:t>.</w:t>
      </w:r>
    </w:p>
    <w:p w14:paraId="5104A2AB" w14:textId="77777777" w:rsidR="001A1F90" w:rsidRDefault="00C81A1D" w:rsidP="00C81A1D">
      <w:pPr>
        <w:pStyle w:val="BodyText"/>
        <w:spacing w:before="162" w:line="264" w:lineRule="auto"/>
        <w:ind w:right="283"/>
        <w:jc w:val="both"/>
        <w:rPr>
          <w:rFonts w:asciiTheme="minorHAnsi" w:hAnsiTheme="minorHAnsi" w:cstheme="minorHAnsi"/>
          <w:color w:val="171E3B"/>
          <w:shd w:val="clear" w:color="auto" w:fill="FFFFFF"/>
        </w:rPr>
      </w:pPr>
      <w:r>
        <w:rPr>
          <w:rFonts w:asciiTheme="minorHAnsi" w:hAnsiTheme="minorHAnsi" w:cstheme="minorHAnsi"/>
          <w:color w:val="171E3B"/>
          <w:shd w:val="clear" w:color="auto" w:fill="FFFFFF"/>
        </w:rPr>
        <w:t xml:space="preserve">Beaver (2023) also goes on to state that </w:t>
      </w:r>
      <w:r w:rsidRPr="00527CB4">
        <w:rPr>
          <w:rFonts w:asciiTheme="minorHAnsi" w:hAnsiTheme="minorHAnsi" w:cstheme="minorHAnsi"/>
          <w:color w:val="171E3B"/>
          <w:shd w:val="clear" w:color="auto" w:fill="FFFFFF"/>
        </w:rPr>
        <w:t>KPIs become even more useful when used to evaluate patterns over time, assess progress against goals</w:t>
      </w:r>
      <w:r>
        <w:rPr>
          <w:rFonts w:asciiTheme="minorHAnsi" w:hAnsiTheme="minorHAnsi" w:cstheme="minorHAnsi"/>
          <w:color w:val="171E3B"/>
          <w:shd w:val="clear" w:color="auto" w:fill="FFFFFF"/>
        </w:rPr>
        <w:t xml:space="preserve"> and furthermore t</w:t>
      </w:r>
      <w:r w:rsidRPr="00527CB4">
        <w:rPr>
          <w:rFonts w:asciiTheme="minorHAnsi" w:hAnsiTheme="minorHAnsi" w:cstheme="minorHAnsi"/>
          <w:color w:val="171E3B"/>
          <w:shd w:val="clear" w:color="auto" w:fill="FFFFFF"/>
        </w:rPr>
        <w:t xml:space="preserve">heir importance grows </w:t>
      </w:r>
      <w:r>
        <w:rPr>
          <w:rFonts w:asciiTheme="minorHAnsi" w:hAnsiTheme="minorHAnsi" w:cstheme="minorHAnsi"/>
          <w:color w:val="171E3B"/>
          <w:shd w:val="clear" w:color="auto" w:fill="FFFFFF"/>
        </w:rPr>
        <w:t>exponentially when used in conjunction with</w:t>
      </w:r>
      <w:r w:rsidRPr="00527CB4">
        <w:rPr>
          <w:rFonts w:asciiTheme="minorHAnsi" w:hAnsiTheme="minorHAnsi" w:cstheme="minorHAnsi"/>
          <w:color w:val="171E3B"/>
          <w:shd w:val="clear" w:color="auto" w:fill="FFFFFF"/>
        </w:rPr>
        <w:t xml:space="preserve"> other important KPIs to </w:t>
      </w:r>
      <w:r>
        <w:rPr>
          <w:rFonts w:asciiTheme="minorHAnsi" w:hAnsiTheme="minorHAnsi" w:cstheme="minorHAnsi"/>
          <w:color w:val="171E3B"/>
          <w:shd w:val="clear" w:color="auto" w:fill="FFFFFF"/>
        </w:rPr>
        <w:t xml:space="preserve">provide </w:t>
      </w:r>
      <w:r w:rsidRPr="00527CB4">
        <w:rPr>
          <w:rFonts w:asciiTheme="minorHAnsi" w:hAnsiTheme="minorHAnsi" w:cstheme="minorHAnsi"/>
          <w:color w:val="171E3B"/>
          <w:shd w:val="clear" w:color="auto" w:fill="FFFFFF"/>
        </w:rPr>
        <w:t xml:space="preserve">a more holistic picture of the </w:t>
      </w:r>
      <w:r>
        <w:rPr>
          <w:rFonts w:asciiTheme="minorHAnsi" w:hAnsiTheme="minorHAnsi" w:cstheme="minorHAnsi"/>
          <w:color w:val="171E3B"/>
          <w:shd w:val="clear" w:color="auto" w:fill="FFFFFF"/>
        </w:rPr>
        <w:t xml:space="preserve">organisation.  </w:t>
      </w:r>
    </w:p>
    <w:p w14:paraId="5017301C" w14:textId="0D78092C"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color w:val="171E3B"/>
          <w:shd w:val="clear" w:color="auto" w:fill="FFFFFF"/>
        </w:rPr>
        <w:lastRenderedPageBreak/>
        <w:t>These could be in the form of no</w:t>
      </w:r>
      <w:r w:rsidRPr="002F542D">
        <w:rPr>
          <w:rFonts w:asciiTheme="minorHAnsi" w:hAnsiTheme="minorHAnsi" w:cstheme="minorHAnsi"/>
        </w:rPr>
        <w:t xml:space="preserve">n-financial measures of performance </w:t>
      </w:r>
      <w:r>
        <w:rPr>
          <w:rFonts w:asciiTheme="minorHAnsi" w:hAnsiTheme="minorHAnsi" w:cstheme="minorHAnsi"/>
        </w:rPr>
        <w:t xml:space="preserve">and </w:t>
      </w:r>
      <w:r w:rsidRPr="002F542D">
        <w:rPr>
          <w:rFonts w:asciiTheme="minorHAnsi" w:hAnsiTheme="minorHAnsi" w:cstheme="minorHAnsi"/>
        </w:rPr>
        <w:t xml:space="preserve">are </w:t>
      </w:r>
      <w:r>
        <w:rPr>
          <w:rFonts w:asciiTheme="minorHAnsi" w:hAnsiTheme="minorHAnsi" w:cstheme="minorHAnsi"/>
        </w:rPr>
        <w:t xml:space="preserve">often </w:t>
      </w:r>
      <w:r w:rsidRPr="002F542D">
        <w:rPr>
          <w:rFonts w:asciiTheme="minorHAnsi" w:hAnsiTheme="minorHAnsi" w:cstheme="minorHAnsi"/>
        </w:rPr>
        <w:t xml:space="preserve">used by </w:t>
      </w:r>
      <w:r>
        <w:rPr>
          <w:rFonts w:asciiTheme="minorHAnsi" w:hAnsiTheme="minorHAnsi" w:cstheme="minorHAnsi"/>
        </w:rPr>
        <w:t>organisations</w:t>
      </w:r>
      <w:r w:rsidRPr="002F542D">
        <w:rPr>
          <w:rFonts w:asciiTheme="minorHAnsi" w:hAnsiTheme="minorHAnsi" w:cstheme="minorHAnsi"/>
        </w:rPr>
        <w:t xml:space="preserve"> to assess their success and performance in specific areas without taking financial metrics into account</w:t>
      </w:r>
      <w:r>
        <w:rPr>
          <w:rFonts w:asciiTheme="minorHAnsi" w:hAnsiTheme="minorHAnsi" w:cstheme="minorHAnsi"/>
        </w:rPr>
        <w:t xml:space="preserve"> (IndeedEditorialTeam, 2023</w:t>
      </w:r>
      <w:r w:rsidR="00CB3DBA">
        <w:rPr>
          <w:rFonts w:asciiTheme="minorHAnsi" w:hAnsiTheme="minorHAnsi" w:cstheme="minorHAnsi"/>
        </w:rPr>
        <w:t>a</w:t>
      </w:r>
      <w:r>
        <w:rPr>
          <w:rFonts w:asciiTheme="minorHAnsi" w:hAnsiTheme="minorHAnsi" w:cstheme="minorHAnsi"/>
        </w:rPr>
        <w:t>)</w:t>
      </w:r>
      <w:r w:rsidRPr="002F542D">
        <w:rPr>
          <w:rFonts w:asciiTheme="minorHAnsi" w:hAnsiTheme="minorHAnsi" w:cstheme="minorHAnsi"/>
        </w:rPr>
        <w:t>.</w:t>
      </w:r>
      <w:r>
        <w:rPr>
          <w:rFonts w:asciiTheme="minorHAnsi" w:hAnsiTheme="minorHAnsi" w:cstheme="minorHAnsi"/>
        </w:rPr>
        <w:t xml:space="preserve">  Kenny (2021) further backs this up by stating that only using financial KPI’s can give a false narrative on an organisations success and goes onto state that also using KPI’s to measure things such as engagement (with both employees and stakeholders) and mapping KPI’s accordingly can provide a</w:t>
      </w:r>
      <w:r w:rsidRPr="00C15AF0">
        <w:rPr>
          <w:rFonts w:asciiTheme="minorHAnsi" w:hAnsiTheme="minorHAnsi" w:cstheme="minorHAnsi"/>
        </w:rPr>
        <w:t xml:space="preserve"> dynamic portrayal of how your </w:t>
      </w:r>
      <w:r>
        <w:rPr>
          <w:rFonts w:asciiTheme="minorHAnsi" w:hAnsiTheme="minorHAnsi" w:cstheme="minorHAnsi"/>
        </w:rPr>
        <w:t xml:space="preserve">organisation can </w:t>
      </w:r>
      <w:r w:rsidRPr="00C15AF0">
        <w:rPr>
          <w:rFonts w:asciiTheme="minorHAnsi" w:hAnsiTheme="minorHAnsi" w:cstheme="minorHAnsi"/>
        </w:rPr>
        <w:t>thrive.</w:t>
      </w:r>
      <w:r>
        <w:rPr>
          <w:rFonts w:asciiTheme="minorHAnsi" w:hAnsiTheme="minorHAnsi" w:cstheme="minorHAnsi"/>
        </w:rPr>
        <w:t xml:space="preserve">  </w:t>
      </w:r>
    </w:p>
    <w:p w14:paraId="249D8681" w14:textId="77777777"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Ultimately even non-financial KPI’s will have an effect on the financial side of an organisation which backs up further the view that a holistic approach to KPI’s should </w:t>
      </w:r>
      <w:r w:rsidRPr="006367DB">
        <w:rPr>
          <w:rFonts w:asciiTheme="minorHAnsi" w:hAnsiTheme="minorHAnsi" w:cstheme="minorHAnsi"/>
        </w:rPr>
        <w:t>be taken (Ittner and Larcker, 2003)</w:t>
      </w:r>
      <w:r>
        <w:rPr>
          <w:rFonts w:asciiTheme="minorHAnsi" w:hAnsiTheme="minorHAnsi" w:cstheme="minorHAnsi"/>
        </w:rPr>
        <w:t xml:space="preserve">.  Measuring employee engagement can offer several benefits and aid an organisation in informing employees what is required to meet strategic objectives, providing employees with the autonomy to do so, further boosting engagement and having a positive impact on the organisation financially.  </w:t>
      </w:r>
    </w:p>
    <w:p w14:paraId="4A3DBEA8" w14:textId="0189067B" w:rsidR="00C81A1D" w:rsidRDefault="00C81A1D" w:rsidP="00C81A1D">
      <w:pPr>
        <w:pStyle w:val="BodyText"/>
        <w:spacing w:before="162" w:line="264" w:lineRule="auto"/>
        <w:ind w:right="283"/>
        <w:jc w:val="both"/>
        <w:rPr>
          <w:rFonts w:asciiTheme="minorHAnsi" w:hAnsiTheme="minorHAnsi" w:cstheme="minorHAnsi"/>
        </w:rPr>
      </w:pPr>
      <w:r>
        <w:rPr>
          <w:rFonts w:asciiTheme="minorHAnsi" w:hAnsiTheme="minorHAnsi" w:cstheme="minorHAnsi"/>
        </w:rPr>
        <w:t xml:space="preserve">Ittner and Larcker (2003) do however argue that few organisations understand the benefits of measuring both financial and non-financial KPI’s and state </w:t>
      </w:r>
      <w:r w:rsidRPr="000E0E8C">
        <w:rPr>
          <w:rFonts w:asciiTheme="minorHAnsi" w:hAnsiTheme="minorHAnsi" w:cstheme="minorHAnsi"/>
        </w:rPr>
        <w:t>that most organisations have made little effort to identify non</w:t>
      </w:r>
      <w:r>
        <w:rPr>
          <w:rFonts w:asciiTheme="minorHAnsi" w:hAnsiTheme="minorHAnsi" w:cstheme="minorHAnsi"/>
        </w:rPr>
        <w:t>-</w:t>
      </w:r>
      <w:r w:rsidRPr="000E0E8C">
        <w:rPr>
          <w:rFonts w:asciiTheme="minorHAnsi" w:hAnsiTheme="minorHAnsi" w:cstheme="minorHAnsi"/>
        </w:rPr>
        <w:t>financial performance areas that could help them progress their strateg</w:t>
      </w:r>
      <w:r>
        <w:rPr>
          <w:rFonts w:asciiTheme="minorHAnsi" w:hAnsiTheme="minorHAnsi" w:cstheme="minorHAnsi"/>
        </w:rPr>
        <w:t>ic objectives</w:t>
      </w:r>
      <w:r w:rsidRPr="000E0E8C">
        <w:rPr>
          <w:rFonts w:asciiTheme="minorHAnsi" w:hAnsiTheme="minorHAnsi" w:cstheme="minorHAnsi"/>
        </w:rPr>
        <w:t>. They have also failed to demonstrate a cause-and-effect relationship between improvements in those nonfinancial areas and increases in cash flow, profit, or stock price</w:t>
      </w:r>
      <w:r>
        <w:rPr>
          <w:rFonts w:asciiTheme="minorHAnsi" w:hAnsiTheme="minorHAnsi" w:cstheme="minorHAnsi"/>
        </w:rPr>
        <w:t xml:space="preserve"> (Ittner and Larcker, 2003).  </w:t>
      </w:r>
    </w:p>
    <w:p w14:paraId="00CA5A21" w14:textId="3C5BC0C2" w:rsidR="000A3F9F" w:rsidRDefault="000A3F9F" w:rsidP="00C81A1D">
      <w:pPr>
        <w:pStyle w:val="BodyText"/>
        <w:spacing w:before="162" w:line="264" w:lineRule="auto"/>
        <w:ind w:right="283"/>
        <w:jc w:val="both"/>
        <w:rPr>
          <w:rFonts w:asciiTheme="minorHAnsi" w:hAnsiTheme="minorHAnsi" w:cstheme="minorHAnsi"/>
        </w:rPr>
      </w:pPr>
    </w:p>
    <w:p w14:paraId="207595F9" w14:textId="2EF1E0D7" w:rsidR="000A3F9F" w:rsidRDefault="000A3F9F" w:rsidP="00EC02DF">
      <w:pPr>
        <w:pStyle w:val="BodyText"/>
        <w:spacing w:before="162" w:line="264" w:lineRule="auto"/>
        <w:ind w:right="283"/>
        <w:jc w:val="both"/>
        <w:rPr>
          <w:rFonts w:cstheme="minorHAnsi"/>
        </w:rPr>
      </w:pPr>
      <w:r>
        <w:rPr>
          <w:rFonts w:asciiTheme="minorHAnsi" w:hAnsiTheme="minorHAnsi" w:cstheme="minorHAnsi"/>
          <w:b/>
          <w:bCs/>
          <w:i/>
        </w:rPr>
        <w:t>How People Practices add value to the Organisation (AC 3.2)</w:t>
      </w:r>
    </w:p>
    <w:p w14:paraId="5F8831D7" w14:textId="2594D3EF" w:rsidR="000A3F9F" w:rsidRDefault="000A3F9F" w:rsidP="000A3F9F">
      <w:pPr>
        <w:jc w:val="both"/>
      </w:pPr>
      <w:r>
        <w:rPr>
          <w:rFonts w:cstheme="minorHAnsi"/>
        </w:rPr>
        <w:t>According to Taylor and Woodhams (2022) since the early 2000’s professionals liable for implementing employment policies and managing employment relationship issues formally known as “personnel managers” were rebranded as “Human Resource Management” (HRM).  HRM was derived to implement a new way of managing employees which aligned with organisational objectives with the aim of adding value to an organisation (Taylor and Woodhams, 2022).</w:t>
      </w:r>
      <w:r w:rsidR="00EC02DF">
        <w:rPr>
          <w:rFonts w:cstheme="minorHAnsi"/>
        </w:rPr>
        <w:t xml:space="preserve">  </w:t>
      </w:r>
      <w:r w:rsidR="00EC02DF" w:rsidRPr="00EC02DF">
        <w:rPr>
          <w:rFonts w:cstheme="minorHAnsi"/>
        </w:rPr>
        <w:t>This incorporate</w:t>
      </w:r>
      <w:r w:rsidR="00EC02DF">
        <w:rPr>
          <w:rFonts w:cstheme="minorHAnsi"/>
        </w:rPr>
        <w:t>d</w:t>
      </w:r>
      <w:r w:rsidR="00EC02DF" w:rsidRPr="00EC02DF">
        <w:rPr>
          <w:rFonts w:cstheme="minorHAnsi"/>
        </w:rPr>
        <w:t xml:space="preserve"> previous </w:t>
      </w:r>
      <w:r w:rsidRPr="00EC02DF">
        <w:t xml:space="preserve">personnel roles </w:t>
      </w:r>
      <w:r w:rsidR="00EC02DF" w:rsidRPr="00EC02DF">
        <w:t xml:space="preserve">which </w:t>
      </w:r>
      <w:r w:rsidRPr="00EC02DF">
        <w:t>were mainly concerned with payroll, staff employment and dismissals,</w:t>
      </w:r>
      <w:r>
        <w:t xml:space="preserve"> however since the introduction of HRM the focus shifted to a wider perspective to also include but not limited to; employee engagement including </w:t>
      </w:r>
      <w:r w:rsidRPr="000A668F">
        <w:t>absenteeis</w:t>
      </w:r>
      <w:r>
        <w:t>m and</w:t>
      </w:r>
      <w:r w:rsidRPr="000A668F">
        <w:t xml:space="preserve"> retention</w:t>
      </w:r>
      <w:r>
        <w:t xml:space="preserve"> and monetary benefits such as bonuses (Personnel Today, 2012).  </w:t>
      </w:r>
    </w:p>
    <w:p w14:paraId="06ECE398" w14:textId="1F4B323B" w:rsidR="000A3F9F" w:rsidRDefault="000A3F9F" w:rsidP="000A3F9F">
      <w:pPr>
        <w:jc w:val="both"/>
      </w:pPr>
      <w:r>
        <w:t>Return on investment (ROI) is one way to measure the impact People Professionals have within an organisation and according to People Management (2023) w</w:t>
      </w:r>
      <w:r w:rsidRPr="00345796">
        <w:t>orkplace abse</w:t>
      </w:r>
      <w:r>
        <w:t xml:space="preserve">nteeism </w:t>
      </w:r>
      <w:r w:rsidRPr="00345796">
        <w:t>in the UK</w:t>
      </w:r>
      <w:r>
        <w:t xml:space="preserve"> is</w:t>
      </w:r>
      <w:r w:rsidRPr="00345796">
        <w:t xml:space="preserve"> at an all-time high</w:t>
      </w:r>
      <w:r>
        <w:t xml:space="preserve"> with a significant rise post-pandemic.  It is therefore imperative as </w:t>
      </w:r>
      <w:r w:rsidRPr="00345796">
        <w:t xml:space="preserve">HR managers </w:t>
      </w:r>
      <w:r>
        <w:t xml:space="preserve">we </w:t>
      </w:r>
      <w:r w:rsidRPr="00345796">
        <w:t>prioritise employee well-bein</w:t>
      </w:r>
      <w:r>
        <w:t>g</w:t>
      </w:r>
      <w:r w:rsidR="00EC02DF">
        <w:t xml:space="preserve">.  This is backed up by </w:t>
      </w:r>
      <w:r>
        <w:t>a recent case study by Simplyhealth</w:t>
      </w:r>
      <w:r w:rsidR="00EC02DF">
        <w:t xml:space="preserve"> who</w:t>
      </w:r>
      <w:r>
        <w:t xml:space="preserve"> stated that by developing a holistic strategy in regard to employee well-being</w:t>
      </w:r>
      <w:r w:rsidR="00F55A1D">
        <w:t xml:space="preserve">, delivered </w:t>
      </w:r>
      <w:r>
        <w:t xml:space="preserve">a positive impact on an organisations ROI in the form of reducing attrition levels by a staggering 38% (People Management, 2023).   </w:t>
      </w:r>
    </w:p>
    <w:p w14:paraId="48E3F391" w14:textId="3814B085" w:rsidR="000A3F9F" w:rsidRDefault="000A3F9F" w:rsidP="000A3F9F">
      <w:pPr>
        <w:jc w:val="both"/>
      </w:pPr>
      <w:r>
        <w:t xml:space="preserve">Another way to measure impact is a cost analysis benefit and carrying one out in relation to job vacancies can prove crucial for an organisations ROI.  </w:t>
      </w:r>
      <w:r w:rsidRPr="002820A2">
        <w:t>Vacan</w:t>
      </w:r>
      <w:r>
        <w:t xml:space="preserve">cies </w:t>
      </w:r>
      <w:r w:rsidRPr="002820A2">
        <w:t xml:space="preserve">inevitably cost </w:t>
      </w:r>
      <w:r>
        <w:t>organisations</w:t>
      </w:r>
      <w:r w:rsidRPr="002820A2">
        <w:t xml:space="preserve"> money and </w:t>
      </w:r>
      <w:r>
        <w:t xml:space="preserve">the </w:t>
      </w:r>
      <w:r w:rsidRPr="002820A2">
        <w:t xml:space="preserve">revenue lost as a result of </w:t>
      </w:r>
      <w:r>
        <w:t>an</w:t>
      </w:r>
      <w:r w:rsidRPr="002820A2">
        <w:t xml:space="preserve"> unfilled post is a simple approach to demonstrate the value of having an efficient and effective recruitment process</w:t>
      </w:r>
      <w:r>
        <w:t xml:space="preserve"> (Hill and Houghton, 2021).</w:t>
      </w:r>
      <w:r w:rsidR="00F55A1D">
        <w:t xml:space="preserve">  However, it is important to note for a cost analysis to be of benefit to an organisation in the form of influencing success it requires extensive data and can provide a false narrative if the data collected is either insufficient or not enough (Indeed Editorial Team, 2023</w:t>
      </w:r>
      <w:r w:rsidR="00CB3DBA">
        <w:t>b</w:t>
      </w:r>
      <w:r w:rsidR="00F55A1D">
        <w:t xml:space="preserve">).  </w:t>
      </w:r>
    </w:p>
    <w:p w14:paraId="0BB40F91" w14:textId="77777777" w:rsidR="005D1FBF" w:rsidRDefault="000A3F9F" w:rsidP="00AF5491">
      <w:pPr>
        <w:jc w:val="both"/>
      </w:pPr>
      <w:r>
        <w:t xml:space="preserve">If as an organisation we can reduce our attrition levels by performing exit interviews when employees leave, as well as staff surveys to seek out any trends or themes we can help to reduce our vacancies which will in turn also have a positive impact on our ROI (intelliHR, 2019).  </w:t>
      </w:r>
    </w:p>
    <w:p w14:paraId="5D28CC8E" w14:textId="4E7186E4" w:rsidR="005D1FBF" w:rsidRDefault="00846C65" w:rsidP="00AF5491">
      <w:pPr>
        <w:jc w:val="both"/>
        <w:rPr>
          <w:rFonts w:cstheme="minorHAnsi"/>
        </w:rPr>
      </w:pPr>
      <w:r>
        <w:lastRenderedPageBreak/>
        <w:t>This is f</w:t>
      </w:r>
      <w:r w:rsidR="000A3F9F">
        <w:t>urther</w:t>
      </w:r>
      <w:r>
        <w:t xml:space="preserve"> backed up by Waite et al. (2021) who state that </w:t>
      </w:r>
      <w:r w:rsidR="000A3F9F">
        <w:t>t</w:t>
      </w:r>
      <w:r w:rsidR="000A3F9F">
        <w:rPr>
          <w:rFonts w:cstheme="minorHAnsi"/>
        </w:rPr>
        <w:t xml:space="preserve">he optimal goal for organisations is to create value and this can include the development of “human capital” by </w:t>
      </w:r>
      <w:r>
        <w:rPr>
          <w:rFonts w:cstheme="minorHAnsi"/>
        </w:rPr>
        <w:t>carrying out</w:t>
      </w:r>
      <w:r w:rsidR="000A3F9F">
        <w:rPr>
          <w:rFonts w:cstheme="minorHAnsi"/>
        </w:rPr>
        <w:t xml:space="preserve"> exit interviews and staff surveys to assist which can also aid in budgeting and understanding ROI.  </w:t>
      </w:r>
    </w:p>
    <w:p w14:paraId="5F481BC2" w14:textId="77777777" w:rsidR="005D1FBF" w:rsidRDefault="005D1FBF">
      <w:pPr>
        <w:rPr>
          <w:rFonts w:cstheme="minorHAnsi"/>
        </w:rPr>
      </w:pPr>
      <w:r>
        <w:rPr>
          <w:rFonts w:cstheme="minorHAnsi"/>
        </w:rPr>
        <w:br w:type="page"/>
      </w:r>
    </w:p>
    <w:p w14:paraId="00AF5495" w14:textId="393DBA38" w:rsidR="005D1FBF" w:rsidRDefault="005D1FBF" w:rsidP="005D1FBF">
      <w:pPr>
        <w:pStyle w:val="ListParagraph"/>
        <w:spacing w:after="0" w:line="276" w:lineRule="auto"/>
        <w:ind w:left="360"/>
        <w:rPr>
          <w:rFonts w:cstheme="minorHAnsi"/>
          <w:b/>
          <w:bCs/>
        </w:rPr>
      </w:pPr>
      <w:r>
        <w:rPr>
          <w:rFonts w:cstheme="minorHAnsi"/>
          <w:b/>
          <w:bCs/>
        </w:rPr>
        <w:lastRenderedPageBreak/>
        <w:t xml:space="preserve">Reference List – Section 1 </w:t>
      </w:r>
    </w:p>
    <w:p w14:paraId="101DC34C" w14:textId="77777777" w:rsidR="005D1FBF" w:rsidRPr="005D1FBF" w:rsidRDefault="005D1FBF" w:rsidP="005D1FBF">
      <w:pPr>
        <w:pStyle w:val="ListParagraph"/>
        <w:spacing w:after="0" w:line="276" w:lineRule="auto"/>
        <w:ind w:left="360"/>
        <w:rPr>
          <w:rFonts w:cstheme="minorHAnsi"/>
          <w:b/>
          <w:bCs/>
        </w:rPr>
      </w:pPr>
    </w:p>
    <w:p w14:paraId="57AB1C0B" w14:textId="3514F95E" w:rsidR="005D1FBF" w:rsidRPr="0087666C"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Battista, M (2023) </w:t>
      </w:r>
      <w:r w:rsidRPr="002306AF">
        <w:rPr>
          <w:rFonts w:cstheme="minorHAnsi"/>
          <w:i/>
          <w:iCs/>
        </w:rPr>
        <w:t xml:space="preserve">PESTLE analysis </w:t>
      </w:r>
      <w:r w:rsidRPr="002306AF">
        <w:rPr>
          <w:rFonts w:cstheme="minorHAnsi"/>
        </w:rPr>
        <w:t xml:space="preserve">Available at:  </w:t>
      </w:r>
      <w:hyperlink r:id="rId13" w:anchor="what-is-a-pestle-analysis" w:history="1">
        <w:r w:rsidRPr="002306AF">
          <w:rPr>
            <w:rStyle w:val="Hyperlink"/>
            <w:rFonts w:cstheme="minorHAnsi"/>
          </w:rPr>
          <w:t>https://www.cipd.org/uk/knowledge/factsheets/pestle-analysis-factsheet/#what-is-a-pestle-analysis</w:t>
        </w:r>
      </w:hyperlink>
      <w:r w:rsidRPr="002306AF">
        <w:rPr>
          <w:rFonts w:cstheme="minorHAnsi"/>
        </w:rPr>
        <w:t xml:space="preserve"> (Accessed 3</w:t>
      </w:r>
      <w:r w:rsidRPr="002306AF">
        <w:rPr>
          <w:rFonts w:cstheme="minorHAnsi"/>
          <w:vertAlign w:val="superscript"/>
        </w:rPr>
        <w:t>rd</w:t>
      </w:r>
      <w:r w:rsidRPr="002306AF">
        <w:rPr>
          <w:rFonts w:cstheme="minorHAnsi"/>
        </w:rPr>
        <w:t xml:space="preserve"> November 2023)</w:t>
      </w:r>
    </w:p>
    <w:p w14:paraId="5A5FB460" w14:textId="77777777" w:rsidR="005D1FBF" w:rsidRPr="00F24961" w:rsidRDefault="005D1FBF" w:rsidP="005D1FBF">
      <w:pPr>
        <w:pStyle w:val="ListParagraph"/>
        <w:numPr>
          <w:ilvl w:val="0"/>
          <w:numId w:val="6"/>
        </w:numPr>
        <w:spacing w:after="0" w:line="276" w:lineRule="auto"/>
        <w:ind w:left="360"/>
        <w:rPr>
          <w:rFonts w:cstheme="minorHAnsi"/>
          <w:b/>
          <w:bCs/>
        </w:rPr>
      </w:pPr>
      <w:r>
        <w:rPr>
          <w:rFonts w:cstheme="minorHAnsi"/>
        </w:rPr>
        <w:t xml:space="preserve">BBC, (2014) </w:t>
      </w:r>
      <w:r>
        <w:rPr>
          <w:rFonts w:cstheme="minorHAnsi"/>
          <w:i/>
          <w:iCs/>
        </w:rPr>
        <w:t xml:space="preserve">Duty Based Ethics </w:t>
      </w:r>
      <w:r>
        <w:rPr>
          <w:rFonts w:cstheme="minorHAnsi"/>
        </w:rPr>
        <w:t xml:space="preserve">Available at:  </w:t>
      </w:r>
      <w:hyperlink r:id="rId14" w:history="1">
        <w:r>
          <w:rPr>
            <w:rStyle w:val="Hyperlink"/>
          </w:rPr>
          <w:t>https://www.bbc.co.uk/ethics/introduction/duty_1.shtml</w:t>
        </w:r>
      </w:hyperlink>
      <w:r>
        <w:t xml:space="preserve">  (Accessed 17</w:t>
      </w:r>
      <w:r w:rsidRPr="009951AE">
        <w:rPr>
          <w:vertAlign w:val="superscript"/>
        </w:rPr>
        <w:t>th</w:t>
      </w:r>
      <w:r>
        <w:t xml:space="preserve"> November 2023) </w:t>
      </w:r>
    </w:p>
    <w:p w14:paraId="2497B3AC" w14:textId="77777777" w:rsidR="005D1FBF" w:rsidRPr="000435EA" w:rsidRDefault="005D1FBF" w:rsidP="005D1FBF">
      <w:pPr>
        <w:pStyle w:val="NormalWeb"/>
        <w:numPr>
          <w:ilvl w:val="0"/>
          <w:numId w:val="6"/>
        </w:numPr>
        <w:spacing w:before="0" w:beforeAutospacing="0" w:after="0" w:afterAutospacing="0" w:line="276" w:lineRule="auto"/>
        <w:ind w:left="360"/>
        <w:rPr>
          <w:rFonts w:cstheme="minorHAnsi"/>
          <w:b/>
          <w:bCs/>
        </w:rPr>
      </w:pPr>
      <w:r w:rsidRPr="000435EA">
        <w:rPr>
          <w:rFonts w:ascii="Calibri" w:hAnsi="Calibri" w:cs="Calibri"/>
          <w:sz w:val="22"/>
          <w:szCs w:val="22"/>
        </w:rPr>
        <w:t xml:space="preserve">Beaver, S. (2023) </w:t>
      </w:r>
      <w:r w:rsidRPr="000435EA">
        <w:rPr>
          <w:rFonts w:ascii="Calibri" w:hAnsi="Calibri" w:cs="Calibri"/>
          <w:i/>
          <w:iCs/>
          <w:sz w:val="22"/>
          <w:szCs w:val="22"/>
        </w:rPr>
        <w:t>30 Financial KPIs to Track Now</w:t>
      </w:r>
      <w:r w:rsidRPr="000435EA">
        <w:rPr>
          <w:rFonts w:ascii="Calibri" w:hAnsi="Calibri" w:cs="Calibri"/>
          <w:sz w:val="22"/>
          <w:szCs w:val="22"/>
        </w:rPr>
        <w:t xml:space="preserve"> Available at: </w:t>
      </w:r>
      <w:hyperlink r:id="rId15" w:history="1">
        <w:r w:rsidRPr="000435EA">
          <w:rPr>
            <w:rStyle w:val="Hyperlink"/>
            <w:rFonts w:ascii="Calibri" w:hAnsi="Calibri" w:cs="Calibri"/>
            <w:sz w:val="22"/>
            <w:szCs w:val="22"/>
          </w:rPr>
          <w:t>https://www.netsuite.co.uk/portal/uk/resource/articles/accounting-software/financial-kpis-metrics.shtml</w:t>
        </w:r>
      </w:hyperlink>
      <w:r w:rsidRPr="000435EA">
        <w:rPr>
          <w:rFonts w:ascii="Calibri" w:hAnsi="Calibri" w:cs="Calibri"/>
          <w:sz w:val="22"/>
          <w:szCs w:val="22"/>
        </w:rPr>
        <w:t xml:space="preserve">  (Accessed 18 Nov. 2023)</w:t>
      </w:r>
    </w:p>
    <w:p w14:paraId="6AD49D6E" w14:textId="77777777" w:rsidR="005D1FBF" w:rsidRPr="0014029F" w:rsidRDefault="005D1FBF" w:rsidP="005D1FBF">
      <w:pPr>
        <w:pStyle w:val="ListParagraph"/>
        <w:numPr>
          <w:ilvl w:val="0"/>
          <w:numId w:val="6"/>
        </w:numPr>
        <w:spacing w:after="0" w:line="276" w:lineRule="auto"/>
        <w:ind w:left="360"/>
        <w:rPr>
          <w:rFonts w:cstheme="minorHAnsi"/>
          <w:b/>
          <w:bCs/>
        </w:rPr>
      </w:pPr>
      <w:r>
        <w:rPr>
          <w:rFonts w:cstheme="minorHAnsi"/>
        </w:rPr>
        <w:t xml:space="preserve">Birt, J. (2023) </w:t>
      </w:r>
      <w:r>
        <w:rPr>
          <w:rFonts w:cstheme="minorHAnsi"/>
          <w:i/>
          <w:iCs/>
        </w:rPr>
        <w:t xml:space="preserve">6 Main Types of Critical Thinking Skills (With Examples) </w:t>
      </w:r>
      <w:r>
        <w:rPr>
          <w:rFonts w:cstheme="minorHAnsi"/>
        </w:rPr>
        <w:t xml:space="preserve">Available at:  </w:t>
      </w:r>
      <w:hyperlink r:id="rId16" w:history="1">
        <w:r>
          <w:rPr>
            <w:rStyle w:val="Hyperlink"/>
          </w:rPr>
          <w:t>https://www.indeed.com/career-advice/career-development/critical-thinking-examples</w:t>
        </w:r>
      </w:hyperlink>
      <w:r>
        <w:t xml:space="preserve"> (Accessed 12</w:t>
      </w:r>
      <w:r w:rsidRPr="00851E48">
        <w:rPr>
          <w:vertAlign w:val="superscript"/>
        </w:rPr>
        <w:t>th</w:t>
      </w:r>
      <w:r>
        <w:t xml:space="preserve"> November 2023) </w:t>
      </w:r>
    </w:p>
    <w:p w14:paraId="79A87DE4" w14:textId="77777777" w:rsidR="005D1FBF" w:rsidRPr="002306AF"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Bosley, A. (2023) </w:t>
      </w:r>
      <w:r w:rsidRPr="002306AF">
        <w:rPr>
          <w:rFonts w:cstheme="minorHAnsi"/>
          <w:i/>
          <w:iCs/>
        </w:rPr>
        <w:t xml:space="preserve">Organisation development </w:t>
      </w:r>
      <w:r w:rsidRPr="002306AF">
        <w:rPr>
          <w:rFonts w:cstheme="minorHAnsi"/>
        </w:rPr>
        <w:t xml:space="preserve">Available at:  </w:t>
      </w:r>
      <w:hyperlink r:id="rId17" w:history="1">
        <w:r w:rsidRPr="002306AF">
          <w:rPr>
            <w:rStyle w:val="Hyperlink"/>
            <w:rFonts w:cstheme="minorHAnsi"/>
          </w:rPr>
          <w:t>https://www.cipd.org/uk/knowledge/factsheets/organisational-development-factsheet/</w:t>
        </w:r>
      </w:hyperlink>
      <w:r w:rsidRPr="002306AF">
        <w:rPr>
          <w:rFonts w:cstheme="minorHAnsi"/>
        </w:rPr>
        <w:t xml:space="preserve"> (Accessed 5</w:t>
      </w:r>
      <w:r w:rsidRPr="002306AF">
        <w:rPr>
          <w:rFonts w:cstheme="minorHAnsi"/>
          <w:vertAlign w:val="superscript"/>
        </w:rPr>
        <w:t>th</w:t>
      </w:r>
      <w:r w:rsidRPr="002306AF">
        <w:rPr>
          <w:rFonts w:cstheme="minorHAnsi"/>
        </w:rPr>
        <w:t xml:space="preserve"> November 2023) </w:t>
      </w:r>
    </w:p>
    <w:p w14:paraId="4FF29AA0" w14:textId="77777777" w:rsidR="005D1FBF" w:rsidRPr="002306AF" w:rsidRDefault="005D1FBF" w:rsidP="005D1FBF">
      <w:pPr>
        <w:pStyle w:val="ListParagraph"/>
        <w:numPr>
          <w:ilvl w:val="0"/>
          <w:numId w:val="6"/>
        </w:numPr>
        <w:spacing w:after="0" w:line="276" w:lineRule="auto"/>
        <w:ind w:left="360"/>
        <w:rPr>
          <w:rFonts w:cstheme="minorHAnsi"/>
          <w:b/>
          <w:bCs/>
        </w:rPr>
      </w:pPr>
      <w:r>
        <w:rPr>
          <w:rFonts w:cstheme="minorHAnsi"/>
        </w:rPr>
        <w:t>Brooks, S and Kenny J (no date) Critical Analysis Toolkit University of Sheffield Management School (Accessed 11</w:t>
      </w:r>
      <w:r w:rsidRPr="0081469D">
        <w:rPr>
          <w:rFonts w:cstheme="minorHAnsi"/>
          <w:vertAlign w:val="superscript"/>
        </w:rPr>
        <w:t>th</w:t>
      </w:r>
      <w:r>
        <w:rPr>
          <w:rFonts w:cstheme="minorHAnsi"/>
        </w:rPr>
        <w:t xml:space="preserve"> November 2023) </w:t>
      </w:r>
    </w:p>
    <w:p w14:paraId="2922BD46"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262EDC">
        <w:rPr>
          <w:rFonts w:asciiTheme="minorHAnsi" w:hAnsiTheme="minorHAnsi" w:cstheme="minorHAnsi"/>
          <w:sz w:val="22"/>
          <w:szCs w:val="22"/>
        </w:rPr>
        <w:t xml:space="preserve">Cherry, K. (2022) </w:t>
      </w:r>
      <w:r w:rsidRPr="00103169">
        <w:rPr>
          <w:rFonts w:asciiTheme="minorHAnsi" w:hAnsiTheme="minorHAnsi" w:cstheme="minorHAnsi"/>
          <w:i/>
          <w:iCs/>
          <w:sz w:val="22"/>
          <w:szCs w:val="22"/>
        </w:rPr>
        <w:t>What Are Heuristics?</w:t>
      </w:r>
      <w:r w:rsidRPr="00262EDC">
        <w:rPr>
          <w:rFonts w:asciiTheme="minorHAnsi" w:hAnsiTheme="minorHAnsi" w:cstheme="minorHAnsi"/>
          <w:sz w:val="22"/>
          <w:szCs w:val="22"/>
        </w:rPr>
        <w:t xml:space="preserve">  Available at:  </w:t>
      </w:r>
      <w:hyperlink r:id="rId18" w:history="1">
        <w:r>
          <w:rPr>
            <w:rStyle w:val="Hyperlink"/>
            <w:rFonts w:asciiTheme="minorHAnsi" w:hAnsiTheme="minorHAnsi" w:cstheme="minorHAnsi"/>
            <w:sz w:val="22"/>
            <w:szCs w:val="22"/>
          </w:rPr>
          <w:t>https://www.verywellmind.com/what-is-a-heuristic-2795235</w:t>
        </w:r>
      </w:hyperlink>
      <w:r w:rsidRPr="00262EDC">
        <w:rPr>
          <w:rFonts w:asciiTheme="minorHAnsi" w:hAnsiTheme="minorHAnsi" w:cstheme="minorHAnsi"/>
          <w:sz w:val="22"/>
          <w:szCs w:val="22"/>
        </w:rPr>
        <w:t xml:space="preserve"> </w:t>
      </w:r>
      <w:r w:rsidRPr="008220A6">
        <w:rPr>
          <w:rFonts w:asciiTheme="minorHAnsi" w:hAnsiTheme="minorHAnsi" w:cstheme="minorHAnsi"/>
          <w:sz w:val="22"/>
          <w:szCs w:val="22"/>
        </w:rPr>
        <w:t>Accessed 12</w:t>
      </w:r>
      <w:r w:rsidRPr="008220A6">
        <w:rPr>
          <w:rFonts w:asciiTheme="minorHAnsi" w:hAnsiTheme="minorHAnsi" w:cstheme="minorHAnsi"/>
          <w:sz w:val="22"/>
          <w:szCs w:val="22"/>
          <w:vertAlign w:val="superscript"/>
        </w:rPr>
        <w:t>th</w:t>
      </w:r>
      <w:r w:rsidRPr="008220A6">
        <w:rPr>
          <w:rFonts w:asciiTheme="minorHAnsi" w:hAnsiTheme="minorHAnsi" w:cstheme="minorHAnsi"/>
          <w:sz w:val="22"/>
          <w:szCs w:val="22"/>
        </w:rPr>
        <w:t xml:space="preserve"> November 2023 </w:t>
      </w:r>
    </w:p>
    <w:p w14:paraId="34C3F568" w14:textId="77777777" w:rsidR="005D1FBF" w:rsidRPr="008220A6"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Pr>
          <w:rFonts w:asciiTheme="minorHAnsi" w:hAnsiTheme="minorHAnsi" w:cstheme="minorHAnsi"/>
          <w:sz w:val="22"/>
          <w:szCs w:val="22"/>
        </w:rPr>
        <w:t xml:space="preserve">CIPD (2015) </w:t>
      </w:r>
      <w:r>
        <w:rPr>
          <w:rFonts w:asciiTheme="minorHAnsi" w:hAnsiTheme="minorHAnsi" w:cstheme="minorHAnsi"/>
          <w:i/>
          <w:sz w:val="22"/>
          <w:szCs w:val="22"/>
        </w:rPr>
        <w:t xml:space="preserve">Perspectives on ethical workplace decision-making </w:t>
      </w:r>
      <w:r>
        <w:rPr>
          <w:rFonts w:asciiTheme="minorHAnsi" w:hAnsiTheme="minorHAnsi" w:cstheme="minorHAnsi"/>
          <w:sz w:val="22"/>
          <w:szCs w:val="22"/>
        </w:rPr>
        <w:t xml:space="preserve">Available at:  </w:t>
      </w:r>
      <w:hyperlink r:id="rId19" w:history="1">
        <w:r w:rsidRPr="00A065B0">
          <w:rPr>
            <w:rStyle w:val="Hyperlink"/>
            <w:rFonts w:asciiTheme="minorHAnsi" w:hAnsiTheme="minorHAnsi" w:cstheme="minorHAnsi"/>
            <w:sz w:val="22"/>
            <w:szCs w:val="22"/>
          </w:rPr>
          <w:t>https://www.cipd.org/uk/knowledge/reports/workplace-decisions-report/</w:t>
        </w:r>
      </w:hyperlink>
      <w:r>
        <w:rPr>
          <w:rFonts w:asciiTheme="minorHAnsi" w:hAnsiTheme="minorHAnsi" w:cstheme="minorHAnsi"/>
          <w:sz w:val="22"/>
          <w:szCs w:val="22"/>
        </w:rPr>
        <w:t xml:space="preserve"> (Accessed 28</w:t>
      </w:r>
      <w:r w:rsidRPr="00C35804">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w:t>
      </w:r>
    </w:p>
    <w:p w14:paraId="5CAA5B7D" w14:textId="77777777" w:rsidR="005D1FBF" w:rsidRPr="002306AF"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CIPD (2017) </w:t>
      </w:r>
      <w:r w:rsidRPr="002306AF">
        <w:rPr>
          <w:rFonts w:cstheme="minorHAnsi"/>
          <w:i/>
          <w:iCs/>
        </w:rPr>
        <w:t xml:space="preserve">Evidence-based practice: an introduction </w:t>
      </w:r>
      <w:r w:rsidRPr="002306AF">
        <w:rPr>
          <w:rFonts w:cstheme="minorHAnsi"/>
        </w:rPr>
        <w:t xml:space="preserve">Available at:  </w:t>
      </w:r>
      <w:hyperlink r:id="rId20" w:history="1">
        <w:r w:rsidRPr="002306AF">
          <w:rPr>
            <w:rStyle w:val="Hyperlink"/>
            <w:rFonts w:cstheme="minorHAnsi"/>
          </w:rPr>
          <w:t>https://www.youtube.com/watch?v=ikJ687g2tPo</w:t>
        </w:r>
      </w:hyperlink>
      <w:r w:rsidRPr="002306AF">
        <w:rPr>
          <w:rFonts w:cstheme="minorHAnsi"/>
        </w:rPr>
        <w:t xml:space="preserve"> (Accessed 5</w:t>
      </w:r>
      <w:r w:rsidRPr="002306AF">
        <w:rPr>
          <w:rFonts w:cstheme="minorHAnsi"/>
          <w:vertAlign w:val="superscript"/>
        </w:rPr>
        <w:t>th</w:t>
      </w:r>
      <w:r w:rsidRPr="002306AF">
        <w:rPr>
          <w:rFonts w:cstheme="minorHAnsi"/>
        </w:rPr>
        <w:t xml:space="preserve"> November 2023) </w:t>
      </w:r>
    </w:p>
    <w:p w14:paraId="0E84B9E8" w14:textId="77777777" w:rsidR="005D1FBF" w:rsidRPr="00F97EB6"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CIPD (2022) </w:t>
      </w:r>
      <w:r w:rsidRPr="002306AF">
        <w:rPr>
          <w:rFonts w:cstheme="minorHAnsi"/>
          <w:i/>
          <w:iCs/>
        </w:rPr>
        <w:t xml:space="preserve">People Analytics </w:t>
      </w:r>
      <w:r w:rsidRPr="002306AF">
        <w:rPr>
          <w:rFonts w:cstheme="minorHAnsi"/>
        </w:rPr>
        <w:t xml:space="preserve">Available at:  </w:t>
      </w:r>
      <w:hyperlink r:id="rId21" w:anchor="two" w:history="1">
        <w:r w:rsidRPr="002306AF">
          <w:rPr>
            <w:rStyle w:val="Hyperlink"/>
            <w:rFonts w:cstheme="minorHAnsi"/>
          </w:rPr>
          <w:t>https://www.cipd.org/uk/knowledge/factsheets/analytics-factsheet/#two</w:t>
        </w:r>
      </w:hyperlink>
      <w:r w:rsidRPr="002306AF">
        <w:rPr>
          <w:rFonts w:cstheme="minorHAnsi"/>
        </w:rPr>
        <w:t xml:space="preserve"> (Accessed 10</w:t>
      </w:r>
      <w:r w:rsidRPr="002306AF">
        <w:rPr>
          <w:rFonts w:cstheme="minorHAnsi"/>
          <w:vertAlign w:val="superscript"/>
        </w:rPr>
        <w:t>th</w:t>
      </w:r>
      <w:r w:rsidRPr="002306AF">
        <w:rPr>
          <w:rFonts w:cstheme="minorHAnsi"/>
        </w:rPr>
        <w:t xml:space="preserve"> November 2023) </w:t>
      </w:r>
    </w:p>
    <w:p w14:paraId="14DCB78D" w14:textId="77777777" w:rsidR="005D1FBF" w:rsidRPr="00DA353A"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DA353A">
        <w:rPr>
          <w:rFonts w:asciiTheme="minorHAnsi" w:hAnsiTheme="minorHAnsi" w:cstheme="minorHAnsi"/>
          <w:sz w:val="22"/>
          <w:szCs w:val="22"/>
        </w:rPr>
        <w:t xml:space="preserve">Clark, S. (2015) </w:t>
      </w:r>
      <w:r w:rsidRPr="00DA353A">
        <w:rPr>
          <w:rFonts w:asciiTheme="minorHAnsi" w:hAnsiTheme="minorHAnsi" w:cstheme="minorHAnsi"/>
          <w:i/>
          <w:iCs/>
          <w:sz w:val="22"/>
          <w:szCs w:val="22"/>
        </w:rPr>
        <w:t xml:space="preserve">Ethical decision-making: Eight perspectives on workplace dilemmas </w:t>
      </w:r>
      <w:r w:rsidRPr="00DA353A">
        <w:rPr>
          <w:rFonts w:asciiTheme="minorHAnsi" w:hAnsiTheme="minorHAnsi" w:cstheme="minorHAnsi"/>
          <w:sz w:val="22"/>
          <w:szCs w:val="22"/>
        </w:rPr>
        <w:t xml:space="preserve">Available at:  </w:t>
      </w:r>
      <w:hyperlink r:id="rId22" w:history="1">
        <w:r w:rsidRPr="00DA353A">
          <w:rPr>
            <w:rStyle w:val="Hyperlink"/>
            <w:rFonts w:asciiTheme="minorHAnsi" w:hAnsiTheme="minorHAnsi" w:cstheme="minorHAnsi"/>
            <w:sz w:val="22"/>
            <w:szCs w:val="22"/>
          </w:rPr>
          <w:t>ethical-decision-making-2015-eight-perspectives-on-workplace-dilemmas_tcm18-9564.pdf (cipd.org)</w:t>
        </w:r>
      </w:hyperlink>
      <w:r w:rsidRPr="00DA353A">
        <w:rPr>
          <w:rFonts w:asciiTheme="minorHAnsi" w:hAnsiTheme="minorHAnsi" w:cstheme="minorHAnsi"/>
          <w:sz w:val="22"/>
          <w:szCs w:val="22"/>
        </w:rPr>
        <w:t xml:space="preserve"> (Accessed 15</w:t>
      </w:r>
      <w:r w:rsidRPr="00DA353A">
        <w:rPr>
          <w:rFonts w:asciiTheme="minorHAnsi" w:hAnsiTheme="minorHAnsi" w:cstheme="minorHAnsi"/>
          <w:sz w:val="22"/>
          <w:szCs w:val="22"/>
          <w:vertAlign w:val="superscript"/>
        </w:rPr>
        <w:t>th</w:t>
      </w:r>
      <w:r w:rsidRPr="00DA353A">
        <w:rPr>
          <w:rFonts w:asciiTheme="minorHAnsi" w:hAnsiTheme="minorHAnsi" w:cstheme="minorHAnsi"/>
          <w:sz w:val="22"/>
          <w:szCs w:val="22"/>
        </w:rPr>
        <w:t xml:space="preserve"> November 2023) </w:t>
      </w:r>
    </w:p>
    <w:p w14:paraId="727A4D86" w14:textId="77777777" w:rsidR="005D1FBF" w:rsidRPr="003A6748" w:rsidRDefault="005D1FBF" w:rsidP="005D1FBF">
      <w:pPr>
        <w:pStyle w:val="ListParagraph"/>
        <w:numPr>
          <w:ilvl w:val="0"/>
          <w:numId w:val="6"/>
        </w:numPr>
        <w:spacing w:after="0" w:line="276" w:lineRule="auto"/>
        <w:ind w:left="360"/>
        <w:rPr>
          <w:rFonts w:cstheme="minorHAnsi"/>
          <w:b/>
          <w:bCs/>
        </w:rPr>
      </w:pPr>
      <w:r>
        <w:rPr>
          <w:rFonts w:cstheme="minorHAnsi"/>
        </w:rPr>
        <w:t xml:space="preserve">CMI (2020) </w:t>
      </w:r>
      <w:r>
        <w:rPr>
          <w:rFonts w:cstheme="minorHAnsi"/>
          <w:i/>
          <w:iCs/>
        </w:rPr>
        <w:t xml:space="preserve">Stakeholder Analysis And Management </w:t>
      </w:r>
      <w:r>
        <w:rPr>
          <w:rFonts w:cstheme="minorHAnsi"/>
        </w:rPr>
        <w:t xml:space="preserve">Available at:  </w:t>
      </w:r>
      <w:hyperlink r:id="rId23" w:history="1">
        <w:r>
          <w:rPr>
            <w:rStyle w:val="Hyperlink"/>
          </w:rPr>
          <w:t>https://www.managers.org.uk/knowledge-and-insights/resource/stakeholder-analysis-and-management/</w:t>
        </w:r>
      </w:hyperlink>
      <w:r>
        <w:t xml:space="preserve"> (Accessed 13</w:t>
      </w:r>
      <w:r w:rsidRPr="00877F7B">
        <w:rPr>
          <w:vertAlign w:val="superscript"/>
        </w:rPr>
        <w:t>th</w:t>
      </w:r>
      <w:r>
        <w:t xml:space="preserve"> November 2023) </w:t>
      </w:r>
    </w:p>
    <w:p w14:paraId="58FCFB73" w14:textId="77777777" w:rsidR="005D1FBF" w:rsidRPr="002306AF" w:rsidRDefault="005D1FBF" w:rsidP="005D1FBF">
      <w:pPr>
        <w:pStyle w:val="ListParagraph"/>
        <w:numPr>
          <w:ilvl w:val="0"/>
          <w:numId w:val="6"/>
        </w:numPr>
        <w:spacing w:after="0" w:line="276" w:lineRule="auto"/>
        <w:ind w:left="360"/>
        <w:rPr>
          <w:rFonts w:cstheme="minorHAnsi"/>
          <w:b/>
          <w:bCs/>
        </w:rPr>
      </w:pPr>
      <w:r>
        <w:rPr>
          <w:rFonts w:cstheme="minorHAnsi"/>
        </w:rPr>
        <w:t xml:space="preserve">Connelly, M. (2023) </w:t>
      </w:r>
      <w:r>
        <w:rPr>
          <w:rFonts w:cstheme="minorHAnsi"/>
          <w:i/>
          <w:iCs/>
        </w:rPr>
        <w:t xml:space="preserve">Force Field Analysis – Kurt Lewin </w:t>
      </w:r>
      <w:r>
        <w:rPr>
          <w:rFonts w:cstheme="minorHAnsi"/>
        </w:rPr>
        <w:t xml:space="preserve">Available at:  </w:t>
      </w:r>
      <w:hyperlink r:id="rId24" w:history="1">
        <w:r>
          <w:rPr>
            <w:rStyle w:val="Hyperlink"/>
          </w:rPr>
          <w:t>https://www.change-management-coach.com/force-field-analysis.html</w:t>
        </w:r>
      </w:hyperlink>
      <w:r>
        <w:t xml:space="preserve"> (Accessed 12</w:t>
      </w:r>
      <w:r w:rsidRPr="006F3E9F">
        <w:rPr>
          <w:vertAlign w:val="superscript"/>
        </w:rPr>
        <w:t>th</w:t>
      </w:r>
      <w:r>
        <w:t xml:space="preserve"> November 2023) </w:t>
      </w:r>
    </w:p>
    <w:p w14:paraId="7C4748A9"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643239">
        <w:rPr>
          <w:rFonts w:asciiTheme="minorHAnsi" w:hAnsiTheme="minorHAnsi" w:cstheme="minorHAnsi"/>
          <w:sz w:val="22"/>
          <w:szCs w:val="22"/>
        </w:rPr>
        <w:t xml:space="preserve">Elder, S.R. and Nikodem , M. (2023) </w:t>
      </w:r>
      <w:r w:rsidRPr="00643239">
        <w:rPr>
          <w:rFonts w:asciiTheme="minorHAnsi" w:hAnsiTheme="minorHAnsi" w:cstheme="minorHAnsi"/>
          <w:i/>
          <w:iCs/>
          <w:sz w:val="22"/>
          <w:szCs w:val="22"/>
        </w:rPr>
        <w:t>Considering the application and relevance of evidence-based HR</w:t>
      </w:r>
      <w:r w:rsidRPr="00643239">
        <w:rPr>
          <w:rFonts w:asciiTheme="minorHAnsi" w:hAnsiTheme="minorHAnsi" w:cstheme="minorHAnsi"/>
          <w:sz w:val="22"/>
          <w:szCs w:val="22"/>
        </w:rPr>
        <w:t xml:space="preserve"> Available at: </w:t>
      </w:r>
      <w:hyperlink r:id="rId25" w:history="1">
        <w:r w:rsidRPr="00643239">
          <w:rPr>
            <w:rStyle w:val="Hyperlink"/>
            <w:rFonts w:asciiTheme="minorHAnsi" w:hAnsiTheme="minorHAnsi" w:cstheme="minorHAnsi"/>
            <w:sz w:val="22"/>
            <w:szCs w:val="22"/>
          </w:rPr>
          <w:t>https://www.peoplemanagement.co.uk/article/1845833/considering-application-relevance-evidence-based-hr</w:t>
        </w:r>
      </w:hyperlink>
      <w:r w:rsidRPr="00643239">
        <w:rPr>
          <w:rFonts w:asciiTheme="minorHAnsi" w:hAnsiTheme="minorHAnsi" w:cstheme="minorHAnsi"/>
          <w:sz w:val="22"/>
          <w:szCs w:val="22"/>
        </w:rPr>
        <w:t xml:space="preserve">  (Accessed 3</w:t>
      </w:r>
      <w:r w:rsidRPr="00643239">
        <w:rPr>
          <w:rFonts w:asciiTheme="minorHAnsi" w:hAnsiTheme="minorHAnsi" w:cstheme="minorHAnsi"/>
          <w:sz w:val="22"/>
          <w:szCs w:val="22"/>
          <w:vertAlign w:val="superscript"/>
        </w:rPr>
        <w:t>rd</w:t>
      </w:r>
      <w:r w:rsidRPr="00643239">
        <w:rPr>
          <w:rFonts w:asciiTheme="minorHAnsi" w:hAnsiTheme="minorHAnsi" w:cstheme="minorHAnsi"/>
          <w:sz w:val="22"/>
          <w:szCs w:val="22"/>
        </w:rPr>
        <w:t xml:space="preserve"> November 2023)</w:t>
      </w:r>
    </w:p>
    <w:p w14:paraId="55BB6C16"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9833FC">
        <w:rPr>
          <w:rFonts w:asciiTheme="minorHAnsi" w:hAnsiTheme="minorHAnsi" w:cstheme="minorHAnsi"/>
          <w:sz w:val="22"/>
          <w:szCs w:val="22"/>
        </w:rPr>
        <w:t xml:space="preserve">Forbes (2023) </w:t>
      </w:r>
      <w:r w:rsidRPr="009833FC">
        <w:rPr>
          <w:rFonts w:asciiTheme="minorHAnsi" w:hAnsiTheme="minorHAnsi" w:cstheme="minorHAnsi"/>
          <w:i/>
          <w:iCs/>
          <w:sz w:val="22"/>
          <w:szCs w:val="22"/>
        </w:rPr>
        <w:t xml:space="preserve">Why Ethical and Transparent HR Decision-Making is Crucial To Team Success </w:t>
      </w:r>
      <w:r w:rsidRPr="009833FC">
        <w:rPr>
          <w:rFonts w:asciiTheme="minorHAnsi" w:hAnsiTheme="minorHAnsi" w:cstheme="minorHAnsi"/>
          <w:sz w:val="22"/>
          <w:szCs w:val="22"/>
        </w:rPr>
        <w:t xml:space="preserve">Available at:  </w:t>
      </w:r>
      <w:hyperlink r:id="rId26" w:history="1">
        <w:r w:rsidRPr="009833FC">
          <w:rPr>
            <w:rStyle w:val="Hyperlink"/>
            <w:rFonts w:asciiTheme="minorHAnsi" w:hAnsiTheme="minorHAnsi" w:cstheme="minorHAnsi"/>
            <w:sz w:val="22"/>
            <w:szCs w:val="22"/>
          </w:rPr>
          <w:t>https://www.forbes.com/sites/forbeshumanresourcescouncil/2023/05/25/why-ethical-and-transparent-hr-decision-making-is-crucial-to-team-success/?sh=7180549a1583</w:t>
        </w:r>
      </w:hyperlink>
      <w:r w:rsidRPr="009833FC">
        <w:rPr>
          <w:rFonts w:asciiTheme="minorHAnsi" w:hAnsiTheme="minorHAnsi" w:cstheme="minorHAnsi"/>
          <w:sz w:val="22"/>
          <w:szCs w:val="22"/>
        </w:rPr>
        <w:t xml:space="preserve"> (Accessed 17</w:t>
      </w:r>
      <w:r w:rsidRPr="009833FC">
        <w:rPr>
          <w:rFonts w:asciiTheme="minorHAnsi" w:hAnsiTheme="minorHAnsi" w:cstheme="minorHAnsi"/>
          <w:sz w:val="22"/>
          <w:szCs w:val="22"/>
          <w:vertAlign w:val="superscript"/>
        </w:rPr>
        <w:t>th</w:t>
      </w:r>
      <w:r w:rsidRPr="009833FC">
        <w:rPr>
          <w:rFonts w:asciiTheme="minorHAnsi" w:hAnsiTheme="minorHAnsi" w:cstheme="minorHAnsi"/>
          <w:sz w:val="22"/>
          <w:szCs w:val="22"/>
        </w:rPr>
        <w:t xml:space="preserve"> November 2023</w:t>
      </w:r>
      <w:r>
        <w:t xml:space="preserve">) </w:t>
      </w:r>
    </w:p>
    <w:p w14:paraId="122E6907" w14:textId="77777777" w:rsidR="005D1FBF" w:rsidRPr="002306A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2306AF">
        <w:rPr>
          <w:rFonts w:asciiTheme="minorHAnsi" w:hAnsiTheme="minorHAnsi" w:cstheme="minorHAnsi"/>
          <w:sz w:val="22"/>
          <w:szCs w:val="22"/>
        </w:rPr>
        <w:lastRenderedPageBreak/>
        <w:t xml:space="preserve">Gandhi, V. and Robison, J. (2021). </w:t>
      </w:r>
      <w:r w:rsidRPr="002306AF">
        <w:rPr>
          <w:rFonts w:asciiTheme="minorHAnsi" w:hAnsiTheme="minorHAnsi" w:cstheme="minorHAnsi"/>
          <w:i/>
          <w:iCs/>
          <w:sz w:val="22"/>
          <w:szCs w:val="22"/>
        </w:rPr>
        <w:t>The ‘great resignation’ is really the ‘great discontent’</w:t>
      </w:r>
      <w:r w:rsidRPr="002306AF">
        <w:rPr>
          <w:rFonts w:asciiTheme="minorHAnsi" w:hAnsiTheme="minorHAnsi" w:cstheme="minorHAnsi"/>
          <w:sz w:val="22"/>
          <w:szCs w:val="22"/>
        </w:rPr>
        <w:t xml:space="preserve"> Available at: </w:t>
      </w:r>
      <w:hyperlink r:id="rId27" w:history="1">
        <w:r w:rsidRPr="002306AF">
          <w:rPr>
            <w:rStyle w:val="Hyperlink"/>
            <w:rFonts w:asciiTheme="minorHAnsi" w:hAnsiTheme="minorHAnsi" w:cstheme="minorHAnsi"/>
            <w:sz w:val="22"/>
            <w:szCs w:val="22"/>
          </w:rPr>
          <w:t>https://www.gallup.com/workplace/351545/great-resignation-really-great-discontent.aspx</w:t>
        </w:r>
      </w:hyperlink>
      <w:r w:rsidRPr="002306AF">
        <w:rPr>
          <w:rFonts w:asciiTheme="minorHAnsi" w:hAnsiTheme="minorHAnsi" w:cstheme="minorHAnsi"/>
          <w:sz w:val="22"/>
          <w:szCs w:val="22"/>
        </w:rPr>
        <w:t xml:space="preserve">. </w:t>
      </w:r>
    </w:p>
    <w:p w14:paraId="197FEDA3" w14:textId="77777777" w:rsidR="005D1FBF" w:rsidRPr="002306AF" w:rsidRDefault="005D1FBF" w:rsidP="005D1FBF">
      <w:pPr>
        <w:pStyle w:val="ListParagraph"/>
        <w:numPr>
          <w:ilvl w:val="0"/>
          <w:numId w:val="6"/>
        </w:numPr>
        <w:spacing w:after="0" w:line="276" w:lineRule="auto"/>
        <w:ind w:left="360"/>
        <w:rPr>
          <w:rFonts w:cstheme="minorHAnsi"/>
          <w:b/>
          <w:bCs/>
        </w:rPr>
      </w:pPr>
      <w:r w:rsidRPr="002306AF">
        <w:rPr>
          <w:rFonts w:cstheme="minorHAnsi"/>
          <w:color w:val="202020"/>
          <w:shd w:val="clear" w:color="auto" w:fill="FFFFFF"/>
        </w:rPr>
        <w:t>Gifford, J., Barends, E. and Young, J. (2023) </w:t>
      </w:r>
      <w:r w:rsidRPr="002306AF">
        <w:rPr>
          <w:rStyle w:val="Emphasis"/>
          <w:rFonts w:cstheme="minorHAnsi"/>
          <w:color w:val="202020"/>
          <w:shd w:val="clear" w:color="auto" w:fill="FFFFFF"/>
        </w:rPr>
        <w:t>Evidence-based HR: Make better decisions and step up your influence</w:t>
      </w:r>
      <w:r w:rsidRPr="002306AF">
        <w:rPr>
          <w:rFonts w:cstheme="minorHAnsi"/>
          <w:color w:val="202020"/>
          <w:shd w:val="clear" w:color="auto" w:fill="FFFFFF"/>
        </w:rPr>
        <w:t>. Guide. London: Chartered Institute of Personnel and Development.</w:t>
      </w:r>
      <w:r w:rsidRPr="002306AF">
        <w:rPr>
          <w:rFonts w:cstheme="minorHAnsi"/>
          <w:i/>
          <w:iCs/>
        </w:rPr>
        <w:t xml:space="preserve"> </w:t>
      </w:r>
      <w:r w:rsidRPr="002306AF">
        <w:rPr>
          <w:rFonts w:cstheme="minorHAnsi"/>
        </w:rPr>
        <w:t xml:space="preserve">Available at:  </w:t>
      </w:r>
      <w:hyperlink r:id="rId28" w:anchor=":~:text=How%20do%20we%20make%20evidence-based%20decisions%3F%201%20Step,research%20Notes%20and%20further%20reading%20Further%20reading%20" w:history="1">
        <w:r w:rsidRPr="002306AF">
          <w:rPr>
            <w:rStyle w:val="Hyperlink"/>
            <w:rFonts w:cstheme="minorHAnsi"/>
          </w:rPr>
          <w:t>https://www.cipd.org/uk/knowledge/guides/evidence-based-profession/#:~:text=How%20do%20we%20make%20evidence-based%20decisions%3F%201%20Step,research%20Notes%20and%20further%20reading%20Further%20reading%20</w:t>
        </w:r>
      </w:hyperlink>
      <w:r w:rsidRPr="002306AF">
        <w:rPr>
          <w:rFonts w:cstheme="minorHAnsi"/>
        </w:rPr>
        <w:t xml:space="preserve"> (Accessed 3</w:t>
      </w:r>
      <w:r w:rsidRPr="002306AF">
        <w:rPr>
          <w:rFonts w:cstheme="minorHAnsi"/>
          <w:vertAlign w:val="superscript"/>
        </w:rPr>
        <w:t>rd</w:t>
      </w:r>
      <w:r w:rsidRPr="002306AF">
        <w:rPr>
          <w:rFonts w:cstheme="minorHAnsi"/>
        </w:rPr>
        <w:t xml:space="preserve"> November 2023) </w:t>
      </w:r>
    </w:p>
    <w:p w14:paraId="5BCC539D"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40663A">
        <w:rPr>
          <w:rFonts w:asciiTheme="minorHAnsi" w:hAnsiTheme="minorHAnsi" w:cstheme="minorHAnsi"/>
          <w:sz w:val="22"/>
          <w:szCs w:val="22"/>
        </w:rPr>
        <w:t xml:space="preserve">Hedreen, S. (2023) </w:t>
      </w:r>
      <w:r w:rsidRPr="0040663A">
        <w:rPr>
          <w:rFonts w:asciiTheme="minorHAnsi" w:hAnsiTheme="minorHAnsi" w:cstheme="minorHAnsi"/>
          <w:i/>
          <w:iCs/>
          <w:sz w:val="22"/>
          <w:szCs w:val="22"/>
        </w:rPr>
        <w:t xml:space="preserve">Techniques and Tools to Help You Make Business Decisions </w:t>
      </w:r>
      <w:r w:rsidRPr="0040663A">
        <w:rPr>
          <w:rFonts w:asciiTheme="minorHAnsi" w:hAnsiTheme="minorHAnsi" w:cstheme="minorHAnsi"/>
          <w:sz w:val="22"/>
          <w:szCs w:val="22"/>
        </w:rPr>
        <w:t xml:space="preserve">Available at:  </w:t>
      </w:r>
      <w:hyperlink r:id="rId29" w:history="1">
        <w:r>
          <w:rPr>
            <w:rStyle w:val="Hyperlink"/>
            <w:rFonts w:asciiTheme="minorHAnsi" w:hAnsiTheme="minorHAnsi" w:cstheme="minorHAnsi"/>
            <w:sz w:val="22"/>
            <w:szCs w:val="22"/>
          </w:rPr>
          <w:t>https://www.businessnewsdaily.com/6162-decision-making.html</w:t>
        </w:r>
      </w:hyperlink>
      <w:r w:rsidRPr="0040663A">
        <w:rPr>
          <w:rFonts w:asciiTheme="minorHAnsi" w:hAnsiTheme="minorHAnsi" w:cstheme="minorHAnsi"/>
          <w:sz w:val="22"/>
          <w:szCs w:val="22"/>
        </w:rPr>
        <w:t xml:space="preserve"> (Accessed 13</w:t>
      </w:r>
      <w:r w:rsidRPr="0040663A">
        <w:rPr>
          <w:rFonts w:asciiTheme="minorHAnsi" w:hAnsiTheme="minorHAnsi" w:cstheme="minorHAnsi"/>
          <w:sz w:val="22"/>
          <w:szCs w:val="22"/>
          <w:vertAlign w:val="superscript"/>
        </w:rPr>
        <w:t>th</w:t>
      </w:r>
      <w:r w:rsidRPr="0040663A">
        <w:rPr>
          <w:rFonts w:asciiTheme="minorHAnsi" w:hAnsiTheme="minorHAnsi" w:cstheme="minorHAnsi"/>
          <w:sz w:val="22"/>
          <w:szCs w:val="22"/>
        </w:rPr>
        <w:t xml:space="preserve"> November 2023) </w:t>
      </w:r>
    </w:p>
    <w:p w14:paraId="48B0A03A" w14:textId="77777777" w:rsidR="005D1FBF" w:rsidRPr="003F6C01"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3F6C01">
        <w:rPr>
          <w:rFonts w:ascii="Calibri" w:hAnsi="Calibri" w:cs="Calibri"/>
          <w:sz w:val="22"/>
          <w:szCs w:val="22"/>
        </w:rPr>
        <w:t xml:space="preserve">Hill, S. and Houghton, E. (2021). </w:t>
      </w:r>
      <w:r w:rsidRPr="003F6C01">
        <w:rPr>
          <w:rFonts w:ascii="Calibri" w:hAnsi="Calibri" w:cs="Calibri"/>
          <w:i/>
          <w:iCs/>
          <w:sz w:val="22"/>
          <w:szCs w:val="22"/>
        </w:rPr>
        <w:t>CIPD | People analytics: Guide for people professionals</w:t>
      </w:r>
      <w:r w:rsidRPr="003F6C01">
        <w:rPr>
          <w:rFonts w:ascii="Calibri" w:hAnsi="Calibri" w:cs="Calibri"/>
          <w:sz w:val="22"/>
          <w:szCs w:val="22"/>
        </w:rPr>
        <w:t xml:space="preserve"> Available at: </w:t>
      </w:r>
      <w:hyperlink r:id="rId30" w:anchor="how-is-hr-using-people-analytics" w:history="1">
        <w:r w:rsidRPr="003F6C01">
          <w:rPr>
            <w:rStyle w:val="Hyperlink"/>
            <w:rFonts w:ascii="Calibri" w:hAnsi="Calibri" w:cs="Calibri"/>
            <w:sz w:val="22"/>
            <w:szCs w:val="22"/>
          </w:rPr>
          <w:t>https://www.cipd.org/uk/knowledge/guides/analytics-practitioner-guide/#how-is-hr-using-people-analytics</w:t>
        </w:r>
      </w:hyperlink>
      <w:r w:rsidRPr="003F6C01">
        <w:rPr>
          <w:rFonts w:ascii="Calibri" w:hAnsi="Calibri" w:cs="Calibri"/>
          <w:sz w:val="22"/>
          <w:szCs w:val="22"/>
        </w:rPr>
        <w:t xml:space="preserve"> (Accessed 19</w:t>
      </w:r>
      <w:r w:rsidRPr="003F6C01">
        <w:rPr>
          <w:rFonts w:ascii="Calibri" w:hAnsi="Calibri" w:cs="Calibri"/>
          <w:sz w:val="22"/>
          <w:szCs w:val="22"/>
          <w:vertAlign w:val="superscript"/>
        </w:rPr>
        <w:t>th</w:t>
      </w:r>
      <w:r w:rsidRPr="003F6C01">
        <w:rPr>
          <w:rFonts w:ascii="Calibri" w:hAnsi="Calibri" w:cs="Calibri"/>
          <w:sz w:val="22"/>
          <w:szCs w:val="22"/>
        </w:rPr>
        <w:t xml:space="preserve"> November 2023)</w:t>
      </w:r>
    </w:p>
    <w:p w14:paraId="3AFFA404"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3F6C01">
        <w:rPr>
          <w:rFonts w:asciiTheme="minorHAnsi" w:hAnsiTheme="minorHAnsi" w:cstheme="minorHAnsi"/>
          <w:sz w:val="22"/>
          <w:szCs w:val="22"/>
        </w:rPr>
        <w:t>Indeed Editorial Team (2023</w:t>
      </w:r>
      <w:r>
        <w:rPr>
          <w:rFonts w:asciiTheme="minorHAnsi" w:hAnsiTheme="minorHAnsi" w:cstheme="minorHAnsi"/>
          <w:sz w:val="22"/>
          <w:szCs w:val="22"/>
        </w:rPr>
        <w:t>a</w:t>
      </w:r>
      <w:r w:rsidRPr="003F6C01">
        <w:rPr>
          <w:rFonts w:asciiTheme="minorHAnsi" w:hAnsiTheme="minorHAnsi" w:cstheme="minorHAnsi"/>
          <w:sz w:val="22"/>
          <w:szCs w:val="22"/>
        </w:rPr>
        <w:t xml:space="preserve">) </w:t>
      </w:r>
      <w:r w:rsidRPr="003F6C01">
        <w:rPr>
          <w:rFonts w:asciiTheme="minorHAnsi" w:hAnsiTheme="minorHAnsi" w:cstheme="minorHAnsi"/>
          <w:i/>
          <w:iCs/>
          <w:sz w:val="22"/>
          <w:szCs w:val="22"/>
        </w:rPr>
        <w:t xml:space="preserve">6 examples of non-financial measures of performance </w:t>
      </w:r>
      <w:r w:rsidRPr="003F6C01">
        <w:rPr>
          <w:rFonts w:asciiTheme="minorHAnsi" w:hAnsiTheme="minorHAnsi" w:cstheme="minorHAnsi"/>
          <w:sz w:val="22"/>
          <w:szCs w:val="22"/>
        </w:rPr>
        <w:t xml:space="preserve">Available at:  </w:t>
      </w:r>
      <w:hyperlink r:id="rId31" w:history="1">
        <w:r w:rsidRPr="003F6C01">
          <w:rPr>
            <w:rStyle w:val="Hyperlink"/>
            <w:rFonts w:asciiTheme="minorHAnsi" w:hAnsiTheme="minorHAnsi" w:cstheme="minorHAnsi"/>
            <w:sz w:val="22"/>
            <w:szCs w:val="22"/>
          </w:rPr>
          <w:t>https://uk.indeed.com/career-advice/career-development/non-financial-measures-of-performance</w:t>
        </w:r>
      </w:hyperlink>
      <w:r w:rsidRPr="003F6C01">
        <w:rPr>
          <w:rFonts w:asciiTheme="minorHAnsi" w:hAnsiTheme="minorHAnsi" w:cstheme="minorHAnsi"/>
          <w:sz w:val="22"/>
          <w:szCs w:val="22"/>
        </w:rPr>
        <w:t xml:space="preserve"> (Accessed 17</w:t>
      </w:r>
      <w:r w:rsidRPr="003F6C01">
        <w:rPr>
          <w:rFonts w:asciiTheme="minorHAnsi" w:hAnsiTheme="minorHAnsi" w:cstheme="minorHAnsi"/>
          <w:sz w:val="22"/>
          <w:szCs w:val="22"/>
          <w:vertAlign w:val="superscript"/>
        </w:rPr>
        <w:t>th</w:t>
      </w:r>
      <w:r w:rsidRPr="003F6C01">
        <w:rPr>
          <w:rFonts w:asciiTheme="minorHAnsi" w:hAnsiTheme="minorHAnsi" w:cstheme="minorHAnsi"/>
          <w:sz w:val="22"/>
          <w:szCs w:val="22"/>
        </w:rPr>
        <w:t xml:space="preserve"> November 2023) </w:t>
      </w:r>
    </w:p>
    <w:p w14:paraId="7C440A36" w14:textId="77777777" w:rsidR="005D1FB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Pr>
          <w:rFonts w:asciiTheme="minorHAnsi" w:hAnsiTheme="minorHAnsi" w:cstheme="minorHAnsi"/>
          <w:sz w:val="22"/>
          <w:szCs w:val="22"/>
        </w:rPr>
        <w:t xml:space="preserve">Indeed Editorial Team (2023b) Cost-Benefit Analysis: Definition and Advantages Available at:   </w:t>
      </w:r>
      <w:hyperlink r:id="rId32" w:history="1">
        <w:r w:rsidRPr="00A065B0">
          <w:rPr>
            <w:rStyle w:val="Hyperlink"/>
            <w:rFonts w:asciiTheme="minorHAnsi" w:hAnsiTheme="minorHAnsi" w:cstheme="minorHAnsi"/>
            <w:sz w:val="22"/>
            <w:szCs w:val="22"/>
          </w:rPr>
          <w:t>https://www.indeed.com/career-advice/career-development/cost-benefit-analysis-advantages</w:t>
        </w:r>
      </w:hyperlink>
      <w:r>
        <w:rPr>
          <w:rFonts w:asciiTheme="minorHAnsi" w:hAnsiTheme="minorHAnsi" w:cstheme="minorHAnsi"/>
          <w:sz w:val="22"/>
          <w:szCs w:val="22"/>
        </w:rPr>
        <w:t xml:space="preserve"> (Accessed 28th November 2023) </w:t>
      </w:r>
    </w:p>
    <w:p w14:paraId="5948B4DF" w14:textId="77777777" w:rsidR="005D1FBF" w:rsidRPr="00B7208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B7208F">
        <w:rPr>
          <w:rFonts w:ascii="Calibri" w:hAnsi="Calibri" w:cs="Calibri"/>
          <w:sz w:val="22"/>
          <w:szCs w:val="22"/>
        </w:rPr>
        <w:t xml:space="preserve">intelliHR (2019). </w:t>
      </w:r>
      <w:r w:rsidRPr="00B7208F">
        <w:rPr>
          <w:rFonts w:ascii="Calibri" w:hAnsi="Calibri" w:cs="Calibri"/>
          <w:i/>
          <w:iCs/>
          <w:sz w:val="22"/>
          <w:szCs w:val="22"/>
        </w:rPr>
        <w:t>4 Ways to help reduce attrition in your organization</w:t>
      </w:r>
      <w:r w:rsidRPr="00B7208F">
        <w:rPr>
          <w:rFonts w:ascii="Calibri" w:hAnsi="Calibri" w:cs="Calibri"/>
          <w:sz w:val="22"/>
          <w:szCs w:val="22"/>
        </w:rPr>
        <w:t xml:space="preserve">  Available at: </w:t>
      </w:r>
      <w:hyperlink r:id="rId33" w:anchor=":~:text=Hiring%20and%20retaining%20the%20right" w:history="1">
        <w:r w:rsidRPr="00B7208F">
          <w:rPr>
            <w:rStyle w:val="Hyperlink"/>
            <w:rFonts w:ascii="Calibri" w:hAnsi="Calibri" w:cs="Calibri"/>
            <w:sz w:val="22"/>
            <w:szCs w:val="22"/>
          </w:rPr>
          <w:t>https://intellihr.com/insights/4-ways-to-help-reduce-attrition-in-your-organization#:~:text=Hiring%20and%20retaining%20the%20right</w:t>
        </w:r>
      </w:hyperlink>
      <w:r w:rsidRPr="00B7208F">
        <w:rPr>
          <w:rFonts w:ascii="Calibri" w:hAnsi="Calibri" w:cs="Calibri"/>
          <w:sz w:val="22"/>
          <w:szCs w:val="22"/>
        </w:rPr>
        <w:t xml:space="preserve"> (Accessed 19</w:t>
      </w:r>
      <w:r w:rsidRPr="00B7208F">
        <w:rPr>
          <w:rFonts w:ascii="Calibri" w:hAnsi="Calibri" w:cs="Calibri"/>
          <w:sz w:val="22"/>
          <w:szCs w:val="22"/>
          <w:vertAlign w:val="superscript"/>
        </w:rPr>
        <w:t>th</w:t>
      </w:r>
      <w:r w:rsidRPr="00B7208F">
        <w:rPr>
          <w:rFonts w:ascii="Calibri" w:hAnsi="Calibri" w:cs="Calibri"/>
          <w:sz w:val="22"/>
          <w:szCs w:val="22"/>
        </w:rPr>
        <w:t xml:space="preserve"> November 2023) </w:t>
      </w:r>
    </w:p>
    <w:p w14:paraId="554FC792" w14:textId="77777777" w:rsidR="005D1FBF" w:rsidRPr="00B7208F"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B7208F">
        <w:rPr>
          <w:rFonts w:ascii="Calibri" w:hAnsi="Calibri" w:cs="Calibri"/>
          <w:sz w:val="22"/>
          <w:szCs w:val="22"/>
        </w:rPr>
        <w:t xml:space="preserve">Ittner, C. and Larcker, D. (2003) </w:t>
      </w:r>
      <w:r w:rsidRPr="00B7208F">
        <w:rPr>
          <w:rFonts w:ascii="Calibri" w:hAnsi="Calibri" w:cs="Calibri"/>
          <w:i/>
          <w:iCs/>
          <w:sz w:val="22"/>
          <w:szCs w:val="22"/>
        </w:rPr>
        <w:t>Coming Up Short on Nonfinancial Performance Measurement</w:t>
      </w:r>
      <w:r w:rsidRPr="00B7208F">
        <w:rPr>
          <w:rFonts w:ascii="Calibri" w:hAnsi="Calibri" w:cs="Calibri"/>
          <w:sz w:val="22"/>
          <w:szCs w:val="22"/>
        </w:rPr>
        <w:t xml:space="preserve"> Available at: </w:t>
      </w:r>
      <w:hyperlink r:id="rId34" w:history="1">
        <w:r w:rsidRPr="00B7208F">
          <w:rPr>
            <w:rStyle w:val="Hyperlink"/>
            <w:rFonts w:ascii="Calibri" w:hAnsi="Calibri" w:cs="Calibri"/>
            <w:sz w:val="22"/>
            <w:szCs w:val="22"/>
          </w:rPr>
          <w:t>https://hbr.org/2003/11/coming-up-short-on-nonfinancial-performance-measurement</w:t>
        </w:r>
      </w:hyperlink>
      <w:r w:rsidRPr="00B7208F">
        <w:rPr>
          <w:rFonts w:ascii="Calibri" w:hAnsi="Calibri" w:cs="Calibri"/>
          <w:sz w:val="22"/>
          <w:szCs w:val="22"/>
        </w:rPr>
        <w:t xml:space="preserve"> </w:t>
      </w:r>
    </w:p>
    <w:p w14:paraId="70A80FD7" w14:textId="77777777" w:rsidR="005D1FBF" w:rsidRPr="00103114"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6E556F">
        <w:rPr>
          <w:rFonts w:ascii="Calibri" w:hAnsi="Calibri" w:cs="Calibri"/>
          <w:sz w:val="22"/>
          <w:szCs w:val="22"/>
        </w:rPr>
        <w:t xml:space="preserve">Kenny, G. (2021) </w:t>
      </w:r>
      <w:r w:rsidRPr="006E556F">
        <w:rPr>
          <w:rFonts w:ascii="Calibri" w:hAnsi="Calibri" w:cs="Calibri"/>
          <w:i/>
          <w:iCs/>
          <w:sz w:val="22"/>
          <w:szCs w:val="22"/>
        </w:rPr>
        <w:t>KPIs Aren’t Just About Assessing Past Performance</w:t>
      </w:r>
      <w:r w:rsidRPr="006E556F">
        <w:rPr>
          <w:rFonts w:ascii="Calibri" w:hAnsi="Calibri" w:cs="Calibri"/>
          <w:sz w:val="22"/>
          <w:szCs w:val="22"/>
        </w:rPr>
        <w:t xml:space="preserve"> Available at: </w:t>
      </w:r>
      <w:hyperlink r:id="rId35" w:history="1">
        <w:r w:rsidRPr="006E556F">
          <w:rPr>
            <w:rStyle w:val="Hyperlink"/>
            <w:rFonts w:ascii="Calibri" w:hAnsi="Calibri" w:cs="Calibri"/>
            <w:sz w:val="22"/>
            <w:szCs w:val="22"/>
          </w:rPr>
          <w:t>https://hbr.org/2021/09/kpis-arent-just-about-assessing-past-performance</w:t>
        </w:r>
      </w:hyperlink>
      <w:r w:rsidRPr="006E556F">
        <w:rPr>
          <w:rFonts w:ascii="Calibri" w:hAnsi="Calibri" w:cs="Calibri"/>
          <w:sz w:val="22"/>
          <w:szCs w:val="22"/>
        </w:rPr>
        <w:t>.</w:t>
      </w:r>
    </w:p>
    <w:p w14:paraId="7A74A935" w14:textId="77777777" w:rsidR="005D1FBF" w:rsidRPr="00103114"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103114">
        <w:rPr>
          <w:rFonts w:asciiTheme="minorHAnsi" w:hAnsiTheme="minorHAnsi" w:cstheme="minorHAnsi"/>
          <w:sz w:val="22"/>
          <w:szCs w:val="22"/>
        </w:rPr>
        <w:t xml:space="preserve">Ng, J. (2023) </w:t>
      </w:r>
      <w:r w:rsidRPr="00103114">
        <w:rPr>
          <w:rFonts w:asciiTheme="minorHAnsi" w:hAnsiTheme="minorHAnsi" w:cstheme="minorHAnsi"/>
          <w:i/>
          <w:iCs/>
          <w:sz w:val="22"/>
          <w:szCs w:val="22"/>
        </w:rPr>
        <w:t xml:space="preserve">Thinking: Are We Relying Too Much on Machines? </w:t>
      </w:r>
      <w:hyperlink r:id="rId36" w:history="1">
        <w:r w:rsidRPr="00103114">
          <w:rPr>
            <w:rStyle w:val="Hyperlink"/>
            <w:rFonts w:asciiTheme="minorHAnsi" w:hAnsiTheme="minorHAnsi" w:cstheme="minorHAnsi"/>
            <w:sz w:val="22"/>
            <w:szCs w:val="22"/>
          </w:rPr>
          <w:t>https://www.linkedin.com/pulse/impact-ai-critical-thinking-we-relying-too-much-jean-ng-web3-%E1%B5%8D%E1%B5%90-/</w:t>
        </w:r>
      </w:hyperlink>
      <w:r w:rsidRPr="00103114">
        <w:rPr>
          <w:rFonts w:asciiTheme="minorHAnsi" w:hAnsiTheme="minorHAnsi" w:cstheme="minorHAnsi"/>
          <w:sz w:val="22"/>
          <w:szCs w:val="22"/>
        </w:rPr>
        <w:t xml:space="preserve"> (Accessed 12</w:t>
      </w:r>
      <w:r w:rsidRPr="00103114">
        <w:rPr>
          <w:rFonts w:asciiTheme="minorHAnsi" w:hAnsiTheme="minorHAnsi" w:cstheme="minorHAnsi"/>
          <w:sz w:val="22"/>
          <w:szCs w:val="22"/>
          <w:vertAlign w:val="superscript"/>
        </w:rPr>
        <w:t>th</w:t>
      </w:r>
      <w:r w:rsidRPr="00103114">
        <w:rPr>
          <w:rFonts w:asciiTheme="minorHAnsi" w:hAnsiTheme="minorHAnsi" w:cstheme="minorHAnsi"/>
          <w:sz w:val="22"/>
          <w:szCs w:val="22"/>
        </w:rPr>
        <w:t xml:space="preserve"> November 2023) </w:t>
      </w:r>
    </w:p>
    <w:p w14:paraId="688C4B11" w14:textId="77777777" w:rsidR="005D1FBF" w:rsidRPr="00643239"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643239">
        <w:rPr>
          <w:rFonts w:asciiTheme="minorHAnsi" w:hAnsiTheme="minorHAnsi" w:cstheme="minorHAnsi"/>
          <w:sz w:val="22"/>
          <w:szCs w:val="22"/>
        </w:rPr>
        <w:t xml:space="preserve">Parades, R. (2023) </w:t>
      </w:r>
      <w:r w:rsidRPr="00643239">
        <w:rPr>
          <w:rFonts w:asciiTheme="minorHAnsi" w:hAnsiTheme="minorHAnsi" w:cstheme="minorHAnsi"/>
          <w:i/>
          <w:iCs/>
          <w:sz w:val="22"/>
          <w:szCs w:val="22"/>
        </w:rPr>
        <w:t xml:space="preserve">Using PESTLE Analysis in Strategic Planning </w:t>
      </w:r>
      <w:r w:rsidRPr="00643239">
        <w:rPr>
          <w:rFonts w:asciiTheme="minorHAnsi" w:hAnsiTheme="minorHAnsi" w:cstheme="minorHAnsi"/>
          <w:sz w:val="22"/>
          <w:szCs w:val="22"/>
        </w:rPr>
        <w:t xml:space="preserve">Available at: </w:t>
      </w:r>
      <w:hyperlink r:id="rId37" w:history="1">
        <w:r w:rsidRPr="00643239">
          <w:rPr>
            <w:rStyle w:val="Hyperlink"/>
            <w:rFonts w:asciiTheme="minorHAnsi" w:hAnsiTheme="minorHAnsi" w:cstheme="minorHAnsi"/>
            <w:sz w:val="22"/>
            <w:szCs w:val="22"/>
          </w:rPr>
          <w:t>https://safetyculture.com/topics/pestle-analysis/</w:t>
        </w:r>
      </w:hyperlink>
      <w:r w:rsidRPr="00643239">
        <w:rPr>
          <w:rFonts w:asciiTheme="minorHAnsi" w:hAnsiTheme="minorHAnsi" w:cstheme="minorHAnsi"/>
          <w:sz w:val="22"/>
          <w:szCs w:val="22"/>
        </w:rPr>
        <w:t xml:space="preserve"> (Accessed 5</w:t>
      </w:r>
      <w:r w:rsidRPr="00643239">
        <w:rPr>
          <w:rFonts w:asciiTheme="minorHAnsi" w:hAnsiTheme="minorHAnsi" w:cstheme="minorHAnsi"/>
          <w:sz w:val="22"/>
          <w:szCs w:val="22"/>
          <w:vertAlign w:val="superscript"/>
        </w:rPr>
        <w:t>th</w:t>
      </w:r>
      <w:r w:rsidRPr="00643239">
        <w:rPr>
          <w:rFonts w:asciiTheme="minorHAnsi" w:hAnsiTheme="minorHAnsi" w:cstheme="minorHAnsi"/>
          <w:sz w:val="22"/>
          <w:szCs w:val="22"/>
        </w:rPr>
        <w:t xml:space="preserve"> November 2023) </w:t>
      </w:r>
    </w:p>
    <w:p w14:paraId="6928ABE8" w14:textId="77777777" w:rsidR="005D1FBF" w:rsidRPr="00E34404"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Pathak, R (2021) </w:t>
      </w:r>
      <w:r w:rsidRPr="002306AF">
        <w:rPr>
          <w:rFonts w:cstheme="minorHAnsi"/>
          <w:i/>
          <w:iCs/>
        </w:rPr>
        <w:t xml:space="preserve">What is PESTLE Analysis? Everything you need to know about it </w:t>
      </w:r>
      <w:r w:rsidRPr="002306AF">
        <w:rPr>
          <w:rFonts w:cstheme="minorHAnsi"/>
        </w:rPr>
        <w:t xml:space="preserve">Available at:  </w:t>
      </w:r>
      <w:hyperlink r:id="rId38" w:history="1">
        <w:r w:rsidRPr="00E34404">
          <w:rPr>
            <w:rStyle w:val="Hyperlink"/>
            <w:rFonts w:cstheme="minorHAnsi"/>
          </w:rPr>
          <w:t>What is PESTLE Analysis? Factors, Advantages and Disadvantages of PESTLE Analysis (analyticssteps.com)</w:t>
        </w:r>
      </w:hyperlink>
      <w:r w:rsidRPr="00E34404">
        <w:rPr>
          <w:rFonts w:cstheme="minorHAnsi"/>
        </w:rPr>
        <w:t xml:space="preserve"> (Accessed 3</w:t>
      </w:r>
      <w:r w:rsidRPr="00E34404">
        <w:rPr>
          <w:rFonts w:cstheme="minorHAnsi"/>
          <w:vertAlign w:val="superscript"/>
        </w:rPr>
        <w:t>rd</w:t>
      </w:r>
      <w:r w:rsidRPr="00E34404">
        <w:rPr>
          <w:rFonts w:cstheme="minorHAnsi"/>
        </w:rPr>
        <w:t xml:space="preserve"> November 2023) </w:t>
      </w:r>
    </w:p>
    <w:p w14:paraId="5857D03A" w14:textId="77777777" w:rsidR="005D1FBF" w:rsidRPr="00E34404"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E34404">
        <w:rPr>
          <w:rFonts w:asciiTheme="minorHAnsi" w:hAnsiTheme="minorHAnsi" w:cstheme="minorHAnsi"/>
          <w:sz w:val="22"/>
          <w:szCs w:val="22"/>
        </w:rPr>
        <w:t xml:space="preserve">People Management (2023). </w:t>
      </w:r>
      <w:r w:rsidRPr="00E34404">
        <w:rPr>
          <w:rFonts w:asciiTheme="minorHAnsi" w:hAnsiTheme="minorHAnsi" w:cstheme="minorHAnsi"/>
          <w:i/>
          <w:iCs/>
          <w:sz w:val="22"/>
          <w:szCs w:val="22"/>
        </w:rPr>
        <w:t xml:space="preserve">Informed by the latest wellbeing report, here’s how to tackle workplace absenteeism </w:t>
      </w:r>
      <w:r w:rsidRPr="00E34404">
        <w:rPr>
          <w:rFonts w:asciiTheme="minorHAnsi" w:hAnsiTheme="minorHAnsi" w:cstheme="minorHAnsi"/>
          <w:sz w:val="22"/>
          <w:szCs w:val="22"/>
        </w:rPr>
        <w:t xml:space="preserve">Available at:  </w:t>
      </w:r>
      <w:hyperlink r:id="rId39" w:history="1">
        <w:r w:rsidRPr="00E34404">
          <w:rPr>
            <w:rStyle w:val="Hyperlink"/>
            <w:rFonts w:asciiTheme="minorHAnsi" w:hAnsiTheme="minorHAnsi" w:cstheme="minorHAnsi"/>
            <w:sz w:val="22"/>
            <w:szCs w:val="22"/>
          </w:rPr>
          <w:t>Informed by the latest wellbeing report, here's how to tackle workplace absenteeism (peoplemanagement.co.uk)</w:t>
        </w:r>
      </w:hyperlink>
      <w:r w:rsidRPr="00E34404">
        <w:rPr>
          <w:rFonts w:asciiTheme="minorHAnsi" w:hAnsiTheme="minorHAnsi" w:cstheme="minorHAnsi"/>
          <w:sz w:val="22"/>
          <w:szCs w:val="22"/>
        </w:rPr>
        <w:t xml:space="preserve"> (Accessed 19</w:t>
      </w:r>
      <w:r w:rsidRPr="00E34404">
        <w:rPr>
          <w:rFonts w:asciiTheme="minorHAnsi" w:hAnsiTheme="minorHAnsi" w:cstheme="minorHAnsi"/>
          <w:sz w:val="22"/>
          <w:szCs w:val="22"/>
          <w:vertAlign w:val="superscript"/>
        </w:rPr>
        <w:t>th</w:t>
      </w:r>
      <w:r w:rsidRPr="00E34404">
        <w:rPr>
          <w:rFonts w:asciiTheme="minorHAnsi" w:hAnsiTheme="minorHAnsi" w:cstheme="minorHAnsi"/>
          <w:sz w:val="22"/>
          <w:szCs w:val="22"/>
        </w:rPr>
        <w:t xml:space="preserve"> November 2023) </w:t>
      </w:r>
    </w:p>
    <w:p w14:paraId="3BDC1EF5" w14:textId="77777777" w:rsidR="005D1FBF" w:rsidRPr="00E34404" w:rsidRDefault="005D1FBF" w:rsidP="005D1FBF">
      <w:pPr>
        <w:pStyle w:val="NormalWeb"/>
        <w:numPr>
          <w:ilvl w:val="0"/>
          <w:numId w:val="6"/>
        </w:numPr>
        <w:spacing w:before="0" w:beforeAutospacing="0" w:after="0" w:afterAutospacing="0" w:line="276" w:lineRule="auto"/>
        <w:ind w:left="360"/>
        <w:rPr>
          <w:rFonts w:asciiTheme="minorHAnsi" w:hAnsiTheme="minorHAnsi" w:cstheme="minorHAnsi"/>
          <w:sz w:val="22"/>
          <w:szCs w:val="22"/>
        </w:rPr>
      </w:pPr>
      <w:r w:rsidRPr="00E34404">
        <w:rPr>
          <w:rFonts w:asciiTheme="minorHAnsi" w:hAnsiTheme="minorHAnsi" w:cstheme="minorHAnsi"/>
          <w:sz w:val="22"/>
          <w:szCs w:val="22"/>
        </w:rPr>
        <w:t xml:space="preserve">Personnel Today (2012). </w:t>
      </w:r>
      <w:r w:rsidRPr="00E34404">
        <w:rPr>
          <w:rFonts w:asciiTheme="minorHAnsi" w:hAnsiTheme="minorHAnsi" w:cstheme="minorHAnsi"/>
          <w:i/>
          <w:iCs/>
          <w:sz w:val="22"/>
          <w:szCs w:val="22"/>
        </w:rPr>
        <w:t>How Can HR Prove It Really Adds value?</w:t>
      </w:r>
      <w:r w:rsidRPr="00E34404">
        <w:rPr>
          <w:rFonts w:asciiTheme="minorHAnsi" w:hAnsiTheme="minorHAnsi" w:cstheme="minorHAnsi"/>
          <w:sz w:val="22"/>
          <w:szCs w:val="22"/>
        </w:rPr>
        <w:t xml:space="preserve"> Available at: </w:t>
      </w:r>
      <w:hyperlink r:id="rId40" w:history="1">
        <w:r w:rsidRPr="00E34404">
          <w:rPr>
            <w:rStyle w:val="Hyperlink"/>
            <w:rFonts w:asciiTheme="minorHAnsi" w:hAnsiTheme="minorHAnsi" w:cstheme="minorHAnsi"/>
            <w:sz w:val="22"/>
            <w:szCs w:val="22"/>
          </w:rPr>
          <w:t>https://www.personneltoday.com/hr/how-can-hr-prove-it-really-adds-value/</w:t>
        </w:r>
      </w:hyperlink>
      <w:r w:rsidRPr="00E34404">
        <w:rPr>
          <w:rFonts w:asciiTheme="minorHAnsi" w:hAnsiTheme="minorHAnsi" w:cstheme="minorHAnsi"/>
          <w:sz w:val="22"/>
          <w:szCs w:val="22"/>
        </w:rPr>
        <w:t xml:space="preserve"> </w:t>
      </w:r>
    </w:p>
    <w:p w14:paraId="393508E9" w14:textId="77777777" w:rsidR="005D1FBF" w:rsidRPr="002306AF" w:rsidRDefault="005D1FBF" w:rsidP="005D1FBF">
      <w:pPr>
        <w:pStyle w:val="ListParagraph"/>
        <w:numPr>
          <w:ilvl w:val="0"/>
          <w:numId w:val="6"/>
        </w:numPr>
        <w:spacing w:after="0" w:line="276" w:lineRule="auto"/>
        <w:ind w:left="360"/>
        <w:rPr>
          <w:rFonts w:cstheme="minorHAnsi"/>
          <w:b/>
          <w:bCs/>
        </w:rPr>
      </w:pPr>
      <w:r>
        <w:rPr>
          <w:rFonts w:cstheme="minorHAnsi"/>
        </w:rPr>
        <w:t xml:space="preserve">Singh, P. (2023) </w:t>
      </w:r>
      <w:r>
        <w:rPr>
          <w:rFonts w:cstheme="minorHAnsi"/>
          <w:i/>
          <w:iCs/>
        </w:rPr>
        <w:t>The Crucial Role of HR in Strategic Decision-Making</w:t>
      </w:r>
      <w:r>
        <w:rPr>
          <w:rFonts w:cstheme="minorHAnsi"/>
        </w:rPr>
        <w:t xml:space="preserve"> Available at:  </w:t>
      </w:r>
      <w:hyperlink r:id="rId41" w:history="1">
        <w:r>
          <w:rPr>
            <w:rStyle w:val="Hyperlink"/>
          </w:rPr>
          <w:t>https://www.linkedin.com/pulse/crucial-role-hr-strategic-decision-making-priyanka-singh/</w:t>
        </w:r>
      </w:hyperlink>
      <w:r>
        <w:t xml:space="preserve"> (Accessed 12</w:t>
      </w:r>
      <w:r w:rsidRPr="00B7180F">
        <w:rPr>
          <w:vertAlign w:val="superscript"/>
        </w:rPr>
        <w:t>th</w:t>
      </w:r>
      <w:r>
        <w:t xml:space="preserve"> November 2023) </w:t>
      </w:r>
    </w:p>
    <w:p w14:paraId="42A3B51A" w14:textId="77777777" w:rsidR="005D1FBF" w:rsidRPr="002306AF" w:rsidRDefault="005D1FBF" w:rsidP="005D1FBF">
      <w:pPr>
        <w:pStyle w:val="ListParagraph"/>
        <w:numPr>
          <w:ilvl w:val="0"/>
          <w:numId w:val="6"/>
        </w:numPr>
        <w:spacing w:after="0" w:line="276" w:lineRule="auto"/>
        <w:ind w:left="360"/>
        <w:rPr>
          <w:rFonts w:cstheme="minorHAnsi"/>
          <w:b/>
          <w:bCs/>
        </w:rPr>
      </w:pPr>
      <w:r w:rsidRPr="002306AF">
        <w:rPr>
          <w:rFonts w:cstheme="minorHAnsi"/>
        </w:rPr>
        <w:t xml:space="preserve">StrategyWorks (no date) </w:t>
      </w:r>
      <w:r w:rsidRPr="002306AF">
        <w:rPr>
          <w:rFonts w:cstheme="minorHAnsi"/>
          <w:i/>
          <w:iCs/>
        </w:rPr>
        <w:t xml:space="preserve">WHAT IS PESTLE ANALYSIS </w:t>
      </w:r>
      <w:r w:rsidRPr="002306AF">
        <w:rPr>
          <w:rFonts w:cstheme="minorHAnsi"/>
        </w:rPr>
        <w:t xml:space="preserve">Available at:  </w:t>
      </w:r>
      <w:hyperlink r:id="rId42" w:history="1">
        <w:r w:rsidRPr="002306AF">
          <w:rPr>
            <w:rStyle w:val="Hyperlink"/>
            <w:rFonts w:cstheme="minorHAnsi"/>
          </w:rPr>
          <w:t>https://strategyworks.io/strategy/what-is-pestle-analysis/</w:t>
        </w:r>
      </w:hyperlink>
      <w:r w:rsidRPr="002306AF">
        <w:rPr>
          <w:rFonts w:cstheme="minorHAnsi"/>
        </w:rPr>
        <w:t xml:space="preserve"> (Accessed 6</w:t>
      </w:r>
      <w:r w:rsidRPr="002306AF">
        <w:rPr>
          <w:rFonts w:cstheme="minorHAnsi"/>
          <w:vertAlign w:val="superscript"/>
        </w:rPr>
        <w:t>th</w:t>
      </w:r>
      <w:r w:rsidRPr="002306AF">
        <w:rPr>
          <w:rFonts w:cstheme="minorHAnsi"/>
        </w:rPr>
        <w:t xml:space="preserve"> November 2023) </w:t>
      </w:r>
    </w:p>
    <w:p w14:paraId="1D6773D9" w14:textId="77777777" w:rsidR="005D1FBF" w:rsidRPr="00972667" w:rsidRDefault="005D1FBF" w:rsidP="005D1FBF">
      <w:pPr>
        <w:pStyle w:val="NoSpacing"/>
        <w:numPr>
          <w:ilvl w:val="0"/>
          <w:numId w:val="6"/>
        </w:numPr>
        <w:spacing w:line="276" w:lineRule="auto"/>
        <w:ind w:left="360"/>
        <w:rPr>
          <w:rFonts w:cstheme="minorHAnsi"/>
          <w:i/>
          <w:iCs/>
        </w:rPr>
      </w:pPr>
      <w:r w:rsidRPr="00643239">
        <w:rPr>
          <w:rFonts w:cstheme="minorHAnsi"/>
        </w:rPr>
        <w:lastRenderedPageBreak/>
        <w:t xml:space="preserve">Taylor, S. and Woodhams, C. (2022) </w:t>
      </w:r>
      <w:r w:rsidRPr="00643239">
        <w:rPr>
          <w:rFonts w:cstheme="minorHAnsi"/>
          <w:i/>
          <w:iCs/>
        </w:rPr>
        <w:t>Studying Human Resource Management 3</w:t>
      </w:r>
      <w:r w:rsidRPr="00643239">
        <w:rPr>
          <w:rFonts w:cstheme="minorHAnsi"/>
          <w:vertAlign w:val="superscript"/>
        </w:rPr>
        <w:t>rd</w:t>
      </w:r>
      <w:r w:rsidRPr="00643239">
        <w:rPr>
          <w:rFonts w:cstheme="minorHAnsi"/>
        </w:rPr>
        <w:t xml:space="preserve"> Edition Kogan Page Limited </w:t>
      </w:r>
    </w:p>
    <w:p w14:paraId="24D417A9" w14:textId="77777777" w:rsidR="005D1FBF" w:rsidRPr="00CC14A0" w:rsidRDefault="005D1FBF" w:rsidP="005D1FBF">
      <w:pPr>
        <w:pStyle w:val="ListParagraph"/>
        <w:numPr>
          <w:ilvl w:val="0"/>
          <w:numId w:val="6"/>
        </w:numPr>
        <w:spacing w:after="0" w:line="276" w:lineRule="auto"/>
        <w:ind w:left="360"/>
        <w:rPr>
          <w:rFonts w:cstheme="minorHAnsi"/>
          <w:color w:val="000000"/>
          <w:bdr w:val="none" w:sz="0" w:space="0" w:color="auto" w:frame="1"/>
        </w:rPr>
      </w:pPr>
      <w:r w:rsidRPr="002A62BF">
        <w:rPr>
          <w:rStyle w:val="normaltextrun"/>
          <w:rFonts w:cstheme="minorHAnsi"/>
          <w:color w:val="000000"/>
          <w:bdr w:val="none" w:sz="0" w:space="0" w:color="auto" w:frame="1"/>
        </w:rPr>
        <w:t xml:space="preserve">Waite, K </w:t>
      </w:r>
      <w:r w:rsidRPr="002A62BF">
        <w:rPr>
          <w:rStyle w:val="normaltextrun"/>
          <w:rFonts w:cstheme="minorHAnsi"/>
          <w:i/>
          <w:iCs/>
          <w:color w:val="000000"/>
          <w:bdr w:val="none" w:sz="0" w:space="0" w:color="auto" w:frame="1"/>
        </w:rPr>
        <w:t>et al</w:t>
      </w:r>
      <w:r w:rsidRPr="002A62BF">
        <w:rPr>
          <w:rStyle w:val="normaltextrun"/>
          <w:rFonts w:cstheme="minorHAnsi"/>
          <w:color w:val="000000"/>
          <w:bdr w:val="none" w:sz="0" w:space="0" w:color="auto" w:frame="1"/>
        </w:rPr>
        <w:t xml:space="preserve"> (2021) </w:t>
      </w:r>
      <w:r w:rsidRPr="002A62BF">
        <w:rPr>
          <w:rStyle w:val="normaltextrun"/>
          <w:rFonts w:cstheme="minorHAnsi"/>
          <w:i/>
          <w:iCs/>
          <w:color w:val="000000"/>
          <w:bdr w:val="none" w:sz="0" w:space="0" w:color="auto" w:frame="1"/>
        </w:rPr>
        <w:t xml:space="preserve">People Practice A Complete Guide </w:t>
      </w:r>
      <w:r w:rsidRPr="002A62BF">
        <w:rPr>
          <w:rStyle w:val="normaltextrun"/>
          <w:rFonts w:cstheme="minorHAnsi"/>
          <w:color w:val="000000"/>
          <w:bdr w:val="none" w:sz="0" w:space="0" w:color="auto" w:frame="1"/>
        </w:rPr>
        <w:t xml:space="preserve">Kogan Page Limited </w:t>
      </w:r>
    </w:p>
    <w:p w14:paraId="779C8156" w14:textId="0BD9D190" w:rsidR="00662C6E" w:rsidRDefault="005D1FBF" w:rsidP="005D1FBF">
      <w:pPr>
        <w:pStyle w:val="NoSpacing"/>
        <w:numPr>
          <w:ilvl w:val="0"/>
          <w:numId w:val="6"/>
        </w:numPr>
        <w:spacing w:line="276" w:lineRule="auto"/>
        <w:ind w:left="360"/>
        <w:rPr>
          <w:rFonts w:cstheme="minorHAnsi"/>
          <w:i/>
          <w:iCs/>
        </w:rPr>
      </w:pPr>
      <w:r>
        <w:rPr>
          <w:rFonts w:cstheme="minorHAnsi"/>
        </w:rPr>
        <w:t xml:space="preserve">Wooll, M. (2022) </w:t>
      </w:r>
      <w:r>
        <w:rPr>
          <w:rFonts w:cstheme="minorHAnsi"/>
          <w:i/>
          <w:iCs/>
        </w:rPr>
        <w:t xml:space="preserve">6 important critical thinking skills you should master </w:t>
      </w:r>
      <w:r>
        <w:rPr>
          <w:rFonts w:cstheme="minorHAnsi"/>
        </w:rPr>
        <w:t xml:space="preserve">Available at:  </w:t>
      </w:r>
      <w:hyperlink r:id="rId43" w:anchor=":~:text=Critical%20thinking%20is%20the%20ability,and%20decision%2Dmaking%20more%20effectively." w:history="1">
        <w:r>
          <w:rPr>
            <w:rStyle w:val="Hyperlink"/>
          </w:rPr>
          <w:t>https://www.betterup.com/blog/critical-thinking-skills#:~:text=Critical%20thinking%20is%20the%20ability,and%20decision%2Dmaking%20more%20effectively.</w:t>
        </w:r>
      </w:hyperlink>
      <w:r>
        <w:t xml:space="preserve"> Accessed 11</w:t>
      </w:r>
      <w:r w:rsidRPr="00A46B5C">
        <w:rPr>
          <w:vertAlign w:val="superscript"/>
        </w:rPr>
        <w:t>th</w:t>
      </w:r>
      <w:r>
        <w:t xml:space="preserve"> November 2023</w:t>
      </w:r>
      <w:r>
        <w:rPr>
          <w:rFonts w:cstheme="minorHAnsi"/>
          <w:i/>
          <w:iCs/>
        </w:rPr>
        <w:t xml:space="preserve"> </w:t>
      </w:r>
    </w:p>
    <w:p w14:paraId="3E4947BF" w14:textId="77777777" w:rsidR="00662C6E" w:rsidRDefault="00662C6E">
      <w:pPr>
        <w:rPr>
          <w:rFonts w:eastAsiaTheme="minorEastAsia" w:cstheme="minorHAnsi"/>
          <w:i/>
          <w:iCs/>
          <w:lang w:val="en-US"/>
        </w:rPr>
      </w:pPr>
      <w:r>
        <w:rPr>
          <w:rFonts w:cstheme="minorHAnsi"/>
          <w:i/>
          <w:iCs/>
        </w:rPr>
        <w:br w:type="page"/>
      </w:r>
    </w:p>
    <w:p w14:paraId="00099D07" w14:textId="38D68C60" w:rsidR="005D1FBF" w:rsidRDefault="008663A3" w:rsidP="008663A3">
      <w:pPr>
        <w:spacing w:after="0"/>
        <w:jc w:val="both"/>
        <w:rPr>
          <w:rFonts w:cstheme="minorHAnsi"/>
          <w:b/>
          <w:bCs/>
          <w:sz w:val="24"/>
          <w:szCs w:val="24"/>
          <w:u w:val="single"/>
        </w:rPr>
      </w:pPr>
      <w:r>
        <w:rPr>
          <w:rFonts w:cstheme="minorHAnsi"/>
          <w:b/>
          <w:bCs/>
          <w:sz w:val="24"/>
          <w:szCs w:val="24"/>
          <w:u w:val="single"/>
        </w:rPr>
        <w:lastRenderedPageBreak/>
        <w:t xml:space="preserve">Section </w:t>
      </w:r>
      <w:r>
        <w:rPr>
          <w:rFonts w:cstheme="minorHAnsi"/>
          <w:b/>
          <w:bCs/>
          <w:sz w:val="24"/>
          <w:szCs w:val="24"/>
          <w:u w:val="single"/>
        </w:rPr>
        <w:t>2</w:t>
      </w:r>
    </w:p>
    <w:p w14:paraId="78F8B3D2" w14:textId="77777777" w:rsidR="008663A3" w:rsidRDefault="008663A3" w:rsidP="008663A3">
      <w:pPr>
        <w:spacing w:after="0"/>
        <w:jc w:val="both"/>
        <w:rPr>
          <w:rFonts w:cstheme="minorHAnsi"/>
          <w:b/>
          <w:bCs/>
          <w:sz w:val="24"/>
          <w:szCs w:val="24"/>
          <w:u w:val="single"/>
        </w:rPr>
      </w:pPr>
    </w:p>
    <w:p w14:paraId="1DE8BB10" w14:textId="77777777" w:rsidR="00AC01A1" w:rsidRPr="00800AD3" w:rsidRDefault="00AC01A1" w:rsidP="00AC01A1">
      <w:pPr>
        <w:rPr>
          <w:b/>
          <w:bCs/>
          <w:u w:val="single"/>
        </w:rPr>
      </w:pPr>
      <w:r w:rsidRPr="00800AD3">
        <w:rPr>
          <w:b/>
          <w:bCs/>
          <w:u w:val="single"/>
        </w:rPr>
        <w:t>Introduction</w:t>
      </w:r>
    </w:p>
    <w:p w14:paraId="045D096B" w14:textId="77777777" w:rsidR="00AC01A1" w:rsidRDefault="00AC01A1" w:rsidP="00AC01A1">
      <w:pPr>
        <w:jc w:val="both"/>
      </w:pPr>
      <w:r>
        <w:t xml:space="preserve">The second part of this report provides an analysis of data regarding Equality, Diversity Inclusion and Salary which were gathered in quantitative form.  Following on from this there is also results of a recent survey on Hybrid Working Practices in qualitative form.  At the end of the report there will be recommendations made which take into consideration any benefits, risks and / or financial implications the organisation may fall foul to if not adhered too.  </w:t>
      </w:r>
    </w:p>
    <w:p w14:paraId="003EEE9E" w14:textId="77777777" w:rsidR="00AC01A1" w:rsidRDefault="00AC01A1" w:rsidP="00AC01A1">
      <w:pPr>
        <w:jc w:val="both"/>
      </w:pPr>
    </w:p>
    <w:p w14:paraId="0954E557" w14:textId="77777777" w:rsidR="00AC01A1" w:rsidRPr="004227C2" w:rsidRDefault="00AC01A1" w:rsidP="00AC01A1">
      <w:pPr>
        <w:jc w:val="both"/>
        <w:rPr>
          <w:b/>
          <w:bCs/>
        </w:rPr>
      </w:pPr>
      <w:r>
        <w:rPr>
          <w:b/>
          <w:bCs/>
        </w:rPr>
        <w:t xml:space="preserve">Equality, Diversity, Inclusion and Salary Data </w:t>
      </w:r>
    </w:p>
    <w:p w14:paraId="18EEE817" w14:textId="77777777" w:rsidR="00AC01A1" w:rsidRDefault="00AC01A1" w:rsidP="00AC01A1">
      <w:pPr>
        <w:jc w:val="both"/>
        <w:rPr>
          <w:b/>
          <w:bCs/>
          <w:i/>
          <w:iCs/>
        </w:rPr>
      </w:pPr>
      <w:r>
        <w:rPr>
          <w:b/>
          <w:bCs/>
          <w:i/>
          <w:iCs/>
        </w:rPr>
        <w:t xml:space="preserve">Employee Gender Statistics </w:t>
      </w:r>
    </w:p>
    <w:p w14:paraId="204A8607" w14:textId="77777777" w:rsidR="00AC01A1" w:rsidRDefault="00AC01A1" w:rsidP="00AC01A1">
      <w:pPr>
        <w:jc w:val="both"/>
      </w:pPr>
      <w:r>
        <w:t xml:space="preserve">The statistics reveal that the workforce is marginally male dominant compared to women with there being 140 male employees and 118 female and only 2 non-binary employees which is in line with research by TeamStage (2020) who state that “women account for 47.7% of the global workforce”.  </w:t>
      </w:r>
    </w:p>
    <w:p w14:paraId="6604704D" w14:textId="77777777" w:rsidR="00AC01A1" w:rsidRDefault="00AC01A1" w:rsidP="00AC01A1">
      <w:pPr>
        <w:jc w:val="both"/>
        <w:rPr>
          <w:b/>
          <w:bCs/>
          <w:i/>
          <w:iCs/>
        </w:rPr>
      </w:pPr>
      <w:r>
        <w:rPr>
          <w:noProof/>
          <w:lang w:eastAsia="en-GB"/>
        </w:rPr>
        <w:drawing>
          <wp:inline distT="0" distB="0" distL="0" distR="0" wp14:anchorId="5E015219" wp14:editId="73B76983">
            <wp:extent cx="3822700" cy="2025650"/>
            <wp:effectExtent l="0" t="0" r="6350" b="12700"/>
            <wp:docPr id="4" name="Chart 4" descr="Chart type: Clustered Bar. Percentage distribution of 'Gender'&#10;&#10;Description automatically generated">
              <a:extLst xmlns:a="http://schemas.openxmlformats.org/drawingml/2006/main">
                <a:ext uri="{FF2B5EF4-FFF2-40B4-BE49-F238E27FC236}">
                  <a16:creationId xmlns:a16="http://schemas.microsoft.com/office/drawing/2014/main" id="{FFFB67D9-C5C7-7791-AB66-8983F54DAE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789C293B" w14:textId="77777777" w:rsidR="00A2362A" w:rsidRDefault="00A2362A">
      <w:pPr>
        <w:rPr>
          <w:b/>
          <w:bCs/>
          <w:i/>
          <w:iCs/>
        </w:rPr>
      </w:pPr>
      <w:r>
        <w:rPr>
          <w:b/>
          <w:bCs/>
          <w:i/>
          <w:iCs/>
        </w:rPr>
        <w:br w:type="page"/>
      </w:r>
    </w:p>
    <w:p w14:paraId="5355338B" w14:textId="1F9A2C24" w:rsidR="00AC01A1" w:rsidRDefault="00AC01A1" w:rsidP="00AC01A1">
      <w:pPr>
        <w:jc w:val="both"/>
        <w:rPr>
          <w:b/>
          <w:bCs/>
          <w:i/>
          <w:iCs/>
        </w:rPr>
      </w:pPr>
      <w:r>
        <w:rPr>
          <w:b/>
          <w:bCs/>
          <w:i/>
          <w:iCs/>
        </w:rPr>
        <w:lastRenderedPageBreak/>
        <w:t xml:space="preserve">Ethnicity Per Team </w:t>
      </w:r>
    </w:p>
    <w:p w14:paraId="06A73D82" w14:textId="77777777" w:rsidR="00AC01A1" w:rsidRDefault="00AC01A1" w:rsidP="00AC01A1">
      <w:pPr>
        <w:jc w:val="both"/>
      </w:pPr>
      <w:r>
        <w:t xml:space="preserve">Within the 18 Departments of which included a total 260 employees, the majority of staff employed (91%) are White British with 38% being in the Property Team.  These benchmarks should be used to explore and understand any cultural barriers or societal hurdles for the disproportionate number of BAME staff in comparison to White British (CIPD, 2023a).  Having a diverse workforce can bring new strengths to the organisation by unlocking potentials of each individual in turn increasing productivity, having an improved and positive cultural awareness as well as positive reputation for the organisation (Ability Options, 2022).  </w:t>
      </w:r>
    </w:p>
    <w:p w14:paraId="58EF47D1" w14:textId="77777777" w:rsidR="00AC01A1" w:rsidRDefault="00AC01A1" w:rsidP="00AC01A1">
      <w:r>
        <w:rPr>
          <w:noProof/>
          <w:lang w:eastAsia="en-GB"/>
        </w:rPr>
        <w:drawing>
          <wp:inline distT="0" distB="0" distL="0" distR="0" wp14:anchorId="5E57BE06" wp14:editId="6721DAB2">
            <wp:extent cx="6235700" cy="3594100"/>
            <wp:effectExtent l="0" t="0" r="12700" b="6350"/>
            <wp:docPr id="13" name="Chart 13">
              <a:extLst xmlns:a="http://schemas.openxmlformats.org/drawingml/2006/main">
                <a:ext uri="{FF2B5EF4-FFF2-40B4-BE49-F238E27FC236}">
                  <a16:creationId xmlns:a16="http://schemas.microsoft.com/office/drawing/2014/main" id="{64357AAD-4210-826B-B9A8-B59D1E37A48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489ECA14" w14:textId="77777777" w:rsidR="00A2362A" w:rsidRDefault="00A2362A">
      <w:pPr>
        <w:rPr>
          <w:b/>
          <w:i/>
        </w:rPr>
      </w:pPr>
      <w:r>
        <w:rPr>
          <w:b/>
          <w:i/>
        </w:rPr>
        <w:br w:type="page"/>
      </w:r>
    </w:p>
    <w:p w14:paraId="6EA3017A" w14:textId="4369B057" w:rsidR="00AC01A1" w:rsidRDefault="00AC01A1" w:rsidP="00AC01A1">
      <w:pPr>
        <w:rPr>
          <w:b/>
          <w:bCs/>
          <w:i/>
          <w:iCs/>
        </w:rPr>
      </w:pPr>
      <w:r>
        <w:rPr>
          <w:b/>
          <w:i/>
        </w:rPr>
        <w:lastRenderedPageBreak/>
        <w:t>Di</w:t>
      </w:r>
      <w:r>
        <w:rPr>
          <w:b/>
          <w:bCs/>
          <w:i/>
          <w:iCs/>
        </w:rPr>
        <w:t>sability Status as a whole Organisation / Team</w:t>
      </w:r>
    </w:p>
    <w:p w14:paraId="7E7C9C61" w14:textId="77777777" w:rsidR="00AC01A1" w:rsidRDefault="00AC01A1" w:rsidP="00AC01A1">
      <w:pPr>
        <w:jc w:val="both"/>
      </w:pPr>
      <w:r>
        <w:t>The main proportion of the Workforce do not class themselves as having a disability (92%) however 11 out of the 18 Departments do have a disabled employee which demonstrates a level of equality across the organisation and that those who classify themselves as disabled are not confined to any Department in particular.</w:t>
      </w:r>
    </w:p>
    <w:p w14:paraId="0D882735" w14:textId="77777777" w:rsidR="00AC01A1" w:rsidRDefault="00AC01A1" w:rsidP="00AC01A1">
      <w:pPr>
        <w:jc w:val="both"/>
      </w:pPr>
      <w:r>
        <w:t>Previous research has proven that although over 7 million people classify themselves as having a disability or long-term health condition in the UK, only half are employed, which indicates a large talent pool that we as employers could be overlooking (CIPD, 2023b).</w:t>
      </w:r>
    </w:p>
    <w:p w14:paraId="3B54DA5F" w14:textId="77777777" w:rsidR="00AC01A1" w:rsidRDefault="00AC01A1" w:rsidP="00AC01A1">
      <w:pPr>
        <w:rPr>
          <w:b/>
          <w:bCs/>
          <w:i/>
          <w:iCs/>
        </w:rPr>
      </w:pPr>
      <w:r>
        <w:rPr>
          <w:noProof/>
          <w:lang w:eastAsia="en-GB"/>
        </w:rPr>
        <w:drawing>
          <wp:inline distT="0" distB="0" distL="0" distR="0" wp14:anchorId="18CFDBCC" wp14:editId="792FE19F">
            <wp:extent cx="2886075" cy="2536825"/>
            <wp:effectExtent l="0" t="0" r="9525" b="15875"/>
            <wp:docPr id="3" name="Chart 3">
              <a:extLst xmlns:a="http://schemas.openxmlformats.org/drawingml/2006/main">
                <a:ext uri="{FF2B5EF4-FFF2-40B4-BE49-F238E27FC236}">
                  <a16:creationId xmlns:a16="http://schemas.microsoft.com/office/drawing/2014/main" id="{8E466BEA-AA74-2EFC-50B2-BF557F9458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414A383E" w14:textId="77777777" w:rsidR="00AC01A1" w:rsidRDefault="00AC01A1" w:rsidP="00AC01A1">
      <w:pPr>
        <w:rPr>
          <w:b/>
          <w:bCs/>
          <w:i/>
          <w:iCs/>
        </w:rPr>
      </w:pPr>
    </w:p>
    <w:p w14:paraId="575C722C" w14:textId="77777777" w:rsidR="00AC01A1" w:rsidRDefault="00AC01A1" w:rsidP="00AC01A1">
      <w:pPr>
        <w:rPr>
          <w:b/>
          <w:bCs/>
          <w:i/>
          <w:iCs/>
        </w:rPr>
      </w:pPr>
      <w:r w:rsidRPr="00D50104">
        <w:rPr>
          <w:b/>
          <w:bCs/>
          <w:i/>
          <w:iCs/>
          <w:noProof/>
          <w:lang w:eastAsia="en-GB"/>
        </w:rPr>
        <w:drawing>
          <wp:inline distT="0" distB="0" distL="0" distR="0" wp14:anchorId="3CEF79A9" wp14:editId="4A1B2D9F">
            <wp:extent cx="6662695" cy="3714750"/>
            <wp:effectExtent l="0" t="0" r="508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6665598" cy="3716369"/>
                    </a:xfrm>
                    <a:prstGeom prst="rect">
                      <a:avLst/>
                    </a:prstGeom>
                    <a:noFill/>
                    <a:ln>
                      <a:noFill/>
                    </a:ln>
                  </pic:spPr>
                </pic:pic>
              </a:graphicData>
            </a:graphic>
          </wp:inline>
        </w:drawing>
      </w:r>
    </w:p>
    <w:p w14:paraId="1094DF0C" w14:textId="77777777" w:rsidR="00AC01A1" w:rsidRDefault="00AC01A1" w:rsidP="00AC01A1">
      <w:pPr>
        <w:rPr>
          <w:b/>
          <w:bCs/>
          <w:i/>
          <w:iCs/>
        </w:rPr>
      </w:pPr>
      <w:r>
        <w:rPr>
          <w:b/>
          <w:bCs/>
          <w:i/>
          <w:iCs/>
        </w:rPr>
        <w:br w:type="page"/>
      </w:r>
    </w:p>
    <w:p w14:paraId="3A3D99C4" w14:textId="77777777" w:rsidR="00AC01A1" w:rsidRDefault="00AC01A1" w:rsidP="00AC01A1">
      <w:pPr>
        <w:rPr>
          <w:b/>
          <w:bCs/>
          <w:i/>
          <w:iCs/>
        </w:rPr>
      </w:pPr>
      <w:r>
        <w:rPr>
          <w:b/>
          <w:bCs/>
          <w:i/>
          <w:iCs/>
        </w:rPr>
        <w:lastRenderedPageBreak/>
        <w:t xml:space="preserve">Salary by gender </w:t>
      </w:r>
    </w:p>
    <w:p w14:paraId="6840B5D7" w14:textId="77777777" w:rsidR="00AC01A1" w:rsidRDefault="00AC01A1" w:rsidP="00AC01A1">
      <w:pPr>
        <w:rPr>
          <w:b/>
          <w:bCs/>
          <w:i/>
          <w:iCs/>
        </w:rPr>
      </w:pPr>
      <w:r>
        <w:rPr>
          <w:noProof/>
          <w:lang w:eastAsia="en-GB"/>
        </w:rPr>
        <w:drawing>
          <wp:inline distT="0" distB="0" distL="0" distR="0" wp14:anchorId="0FB215D1" wp14:editId="3DFB995D">
            <wp:extent cx="3232150" cy="2260600"/>
            <wp:effectExtent l="0" t="0" r="6350" b="6350"/>
            <wp:docPr id="5" name="Chart 5">
              <a:extLst xmlns:a="http://schemas.openxmlformats.org/drawingml/2006/main">
                <a:ext uri="{FF2B5EF4-FFF2-40B4-BE49-F238E27FC236}">
                  <a16:creationId xmlns:a16="http://schemas.microsoft.com/office/drawing/2014/main" id="{24618621-66C2-7813-8D58-AE89E910DB6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158CD771" w14:textId="77777777" w:rsidR="00AC01A1" w:rsidRDefault="00AC01A1" w:rsidP="00AC01A1">
      <w:pPr>
        <w:jc w:val="both"/>
      </w:pPr>
      <w:r>
        <w:t xml:space="preserve">The average salary compared between genders shows a disparity of £88 between male and female with females being the highest earner, earning on average £31,900.30 per annum.  It is also worth noting that the top 3 earners with an average top line salary of £110,000, are females in Director Roles of an average age of 54.  This is a direct contradiction to ONS (2023) who state that the gender pay gap between 40 – 49 and older is generally higher by 10.3%.  </w:t>
      </w:r>
    </w:p>
    <w:p w14:paraId="5731D7D3" w14:textId="77777777" w:rsidR="00AC01A1" w:rsidRPr="0018755B" w:rsidRDefault="00AC01A1" w:rsidP="00AC01A1">
      <w:pPr>
        <w:rPr>
          <w:b/>
          <w:bCs/>
          <w:i/>
          <w:iCs/>
        </w:rPr>
      </w:pPr>
      <w:r>
        <w:rPr>
          <w:b/>
          <w:bCs/>
          <w:i/>
          <w:iCs/>
        </w:rPr>
        <w:t xml:space="preserve">Average salary organisation wide </w:t>
      </w:r>
    </w:p>
    <w:p w14:paraId="2E31A853" w14:textId="77777777" w:rsidR="00AC01A1" w:rsidRDefault="00AC01A1" w:rsidP="00AC01A1">
      <w:r>
        <w:rPr>
          <w:noProof/>
          <w:lang w:eastAsia="en-GB"/>
        </w:rPr>
        <w:drawing>
          <wp:inline distT="0" distB="0" distL="0" distR="0" wp14:anchorId="78376597" wp14:editId="004145C6">
            <wp:extent cx="1851025" cy="930275"/>
            <wp:effectExtent l="0" t="0" r="0" b="3175"/>
            <wp:docPr id="6" name="Picture 6" descr="A table with numbers and text&#10;&#10;Description automatically generated">
              <a:extLst xmlns:a="http://schemas.openxmlformats.org/drawingml/2006/main">
                <a:ext uri="{FF2B5EF4-FFF2-40B4-BE49-F238E27FC236}">
                  <a16:creationId xmlns:a16="http://schemas.microsoft.com/office/drawing/2014/main" id="{DFB655EA-BAE1-8787-5534-B6884D5B20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table with numbers and text&#10;&#10;Description automatically generated">
                      <a:extLst>
                        <a:ext uri="{FF2B5EF4-FFF2-40B4-BE49-F238E27FC236}">
                          <a16:creationId xmlns:a16="http://schemas.microsoft.com/office/drawing/2014/main" id="{DFB655EA-BAE1-8787-5534-B6884D5B20DA}"/>
                        </a:ext>
                      </a:extLst>
                    </pic:cNvPr>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1851025" cy="930275"/>
                    </a:xfrm>
                    <a:prstGeom prst="rect">
                      <a:avLst/>
                    </a:prstGeom>
                  </pic:spPr>
                </pic:pic>
              </a:graphicData>
            </a:graphic>
          </wp:inline>
        </w:drawing>
      </w:r>
    </w:p>
    <w:p w14:paraId="4213367E" w14:textId="4050070D" w:rsidR="00AC01A1" w:rsidRDefault="00AC01A1" w:rsidP="00AC01A1">
      <w:pPr>
        <w:jc w:val="both"/>
        <w:rPr>
          <w:b/>
          <w:bCs/>
          <w:i/>
          <w:iCs/>
        </w:rPr>
      </w:pPr>
      <w:r>
        <w:t xml:space="preserve">The average salary organisation wide is £31,757.46.  The lowest paid jobs are within the Property Team and Green Spaces Team other than one anomaly within the Income Team as an apprentice.  The majority of the </w:t>
      </w:r>
      <w:r w:rsidR="00A2362A">
        <w:t>low-income</w:t>
      </w:r>
      <w:r>
        <w:t xml:space="preserve"> earners are male with there being 11 in total with an average age of 47.  This again is a contradiction to ONS (2023) gender pay gap report as stated above.  Of note, there is a conflict between promoting EDI when it comes to employees who identify as non-binary as suggested by the recommendations provided by the Government Equality Officer and ACAS as they are not included in the Pay Gap Report therefore making it difficult to establish an average pay for that category (Penman, 2020).  </w:t>
      </w:r>
    </w:p>
    <w:p w14:paraId="761E5E68" w14:textId="77777777" w:rsidR="00AC01A1" w:rsidRDefault="00AC01A1" w:rsidP="00AC01A1">
      <w:pPr>
        <w:jc w:val="both"/>
        <w:rPr>
          <w:b/>
          <w:bCs/>
          <w:i/>
          <w:iCs/>
        </w:rPr>
      </w:pPr>
      <w:r>
        <w:rPr>
          <w:b/>
          <w:bCs/>
          <w:i/>
          <w:iCs/>
        </w:rPr>
        <w:t xml:space="preserve">Final recommendations </w:t>
      </w:r>
    </w:p>
    <w:p w14:paraId="0618A56F" w14:textId="77777777" w:rsidR="00AC01A1" w:rsidRPr="00886825" w:rsidRDefault="00AC01A1" w:rsidP="00AC01A1">
      <w:pPr>
        <w:pStyle w:val="ListParagraph"/>
        <w:numPr>
          <w:ilvl w:val="0"/>
          <w:numId w:val="8"/>
        </w:numPr>
        <w:jc w:val="both"/>
        <w:rPr>
          <w:b/>
          <w:bCs/>
          <w:i/>
          <w:iCs/>
        </w:rPr>
      </w:pPr>
      <w:r>
        <w:t>Ensure recruitment processes are fair and inclusive while eliminating bias to widen the talent pool to include all ethnicities and remove disability discrimination (Miller, 2023)</w:t>
      </w:r>
    </w:p>
    <w:p w14:paraId="7A8F4B4B" w14:textId="77777777" w:rsidR="00AC01A1" w:rsidRDefault="00AC01A1" w:rsidP="00AC01A1">
      <w:pPr>
        <w:pStyle w:val="ListParagraph"/>
        <w:numPr>
          <w:ilvl w:val="0"/>
          <w:numId w:val="8"/>
        </w:numPr>
        <w:jc w:val="both"/>
      </w:pPr>
      <w:r>
        <w:t xml:space="preserve">Ensure we have the accessibility to offer equal opportunities and inclusivity to those who class themselves as disabled (Purlang, 2022) </w:t>
      </w:r>
    </w:p>
    <w:p w14:paraId="66487062" w14:textId="77777777" w:rsidR="00AC01A1" w:rsidRPr="009C15B6" w:rsidRDefault="00AC01A1" w:rsidP="00AC01A1">
      <w:pPr>
        <w:pStyle w:val="ListParagraph"/>
        <w:numPr>
          <w:ilvl w:val="0"/>
          <w:numId w:val="8"/>
        </w:numPr>
        <w:jc w:val="both"/>
        <w:rPr>
          <w:b/>
          <w:bCs/>
          <w:i/>
          <w:iCs/>
        </w:rPr>
      </w:pPr>
      <w:r>
        <w:t>Review the Organisations EDI policy to ensure it is in line with the Equality Act 2010 (Miller, 2023) to avoid a costly discrimination claim being brought to the organisation</w:t>
      </w:r>
    </w:p>
    <w:p w14:paraId="67295182" w14:textId="05503C9A" w:rsidR="00AC01A1" w:rsidRDefault="00AC01A1" w:rsidP="004A67E2">
      <w:pPr>
        <w:pStyle w:val="ListParagraph"/>
        <w:numPr>
          <w:ilvl w:val="0"/>
          <w:numId w:val="8"/>
        </w:numPr>
        <w:jc w:val="both"/>
      </w:pPr>
      <w:r>
        <w:t xml:space="preserve">Review pay scales and job descriptions to ensure pay is fair and in line with the Equal Pay Act 1970 (Cotton, 2023) again mitigating the risk of legal and financial implications to the organisation </w:t>
      </w:r>
    </w:p>
    <w:p w14:paraId="3728E4FC" w14:textId="77777777" w:rsidR="00AC01A1" w:rsidRDefault="00AC01A1" w:rsidP="00AC01A1">
      <w:pPr>
        <w:rPr>
          <w:b/>
          <w:bCs/>
        </w:rPr>
      </w:pPr>
      <w:r>
        <w:rPr>
          <w:b/>
          <w:bCs/>
        </w:rPr>
        <w:br w:type="page"/>
      </w:r>
    </w:p>
    <w:p w14:paraId="36E55B95" w14:textId="77777777" w:rsidR="00AC01A1" w:rsidRDefault="00AC01A1" w:rsidP="00AC01A1">
      <w:pPr>
        <w:rPr>
          <w:b/>
          <w:bCs/>
        </w:rPr>
      </w:pPr>
      <w:r>
        <w:rPr>
          <w:b/>
          <w:bCs/>
        </w:rPr>
        <w:lastRenderedPageBreak/>
        <w:t xml:space="preserve">Hybrid working practices survey </w:t>
      </w:r>
    </w:p>
    <w:p w14:paraId="17F73A46" w14:textId="77777777" w:rsidR="00AC01A1" w:rsidRDefault="00AC01A1" w:rsidP="00AC01A1">
      <w:pPr>
        <w:rPr>
          <w:b/>
          <w:bCs/>
        </w:rPr>
      </w:pPr>
    </w:p>
    <w:p w14:paraId="02834C6D" w14:textId="77777777" w:rsidR="00AC01A1" w:rsidRPr="004D1CE0" w:rsidRDefault="00AC01A1" w:rsidP="00AC01A1">
      <w:pPr>
        <w:rPr>
          <w:b/>
          <w:bCs/>
        </w:rPr>
      </w:pPr>
      <w:r>
        <w:rPr>
          <w:noProof/>
          <w:lang w:eastAsia="en-GB"/>
        </w:rPr>
        <w:drawing>
          <wp:inline distT="0" distB="0" distL="0" distR="0" wp14:anchorId="631E7067" wp14:editId="21CB1775">
            <wp:extent cx="6483350" cy="3854450"/>
            <wp:effectExtent l="0" t="0" r="12700" b="12700"/>
            <wp:docPr id="14" name="Chart 14">
              <a:extLst xmlns:a="http://schemas.openxmlformats.org/drawingml/2006/main">
                <a:ext uri="{FF2B5EF4-FFF2-40B4-BE49-F238E27FC236}">
                  <a16:creationId xmlns:a16="http://schemas.microsoft.com/office/drawing/2014/main" id="{CDA37931-ED98-4E25-BABC-F93022C6ADC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02179F88" w14:textId="77777777" w:rsidR="00AC01A1" w:rsidRDefault="00AC01A1" w:rsidP="00AC01A1">
      <w:pPr>
        <w:jc w:val="both"/>
      </w:pPr>
    </w:p>
    <w:p w14:paraId="5F4FE525" w14:textId="77777777" w:rsidR="00AC01A1" w:rsidRDefault="00AC01A1" w:rsidP="00AC01A1">
      <w:pPr>
        <w:jc w:val="both"/>
      </w:pPr>
      <w:r>
        <w:t xml:space="preserve">It is evident from the survey carried out that over half (54%) of employees feel that hybrid working helps to maintain a work-life balance.  This has many benefits both to the employee and organisation by way of improving job satisfaction, increased engagement, and a reduction in absenteeism (CIPD 2023c).  </w:t>
      </w:r>
    </w:p>
    <w:p w14:paraId="1716AAE2" w14:textId="77777777" w:rsidR="00AC01A1" w:rsidRDefault="00AC01A1" w:rsidP="00AC01A1">
      <w:pPr>
        <w:jc w:val="both"/>
      </w:pPr>
      <w:r>
        <w:t xml:space="preserve">However, it is important to note that only 23% of employees felt that they get the same amount of recognition about their work when working from home which is why it is imperative to have an appropriate Performance Management programme in place (CIPD, 2023c).  </w:t>
      </w:r>
    </w:p>
    <w:p w14:paraId="5BA66842" w14:textId="3FDD68BB" w:rsidR="00AC01A1" w:rsidRDefault="00AC01A1" w:rsidP="00AC01A1">
      <w:pPr>
        <w:jc w:val="both"/>
      </w:pPr>
      <w:r>
        <w:t>A large proportion of employees, 83%, strongly disagreed that they felt less stressed when away from the workplace.  As employers we have an obligation governed by Health and Safety legislation to ‘look after’ our employees and should undertake risk assessments and act accordingly with the results to minimise stress in our employees and this is inclusive off all employees whether they are full time office workers or hybrid</w:t>
      </w:r>
      <w:r w:rsidR="00170AF8">
        <w:t xml:space="preserve"> workers</w:t>
      </w:r>
      <w:r>
        <w:t xml:space="preserve"> (Suff, 2023). </w:t>
      </w:r>
    </w:p>
    <w:p w14:paraId="19FA82BF" w14:textId="77777777" w:rsidR="00AC01A1" w:rsidRDefault="00AC01A1" w:rsidP="00AC01A1">
      <w:pPr>
        <w:jc w:val="both"/>
      </w:pPr>
    </w:p>
    <w:p w14:paraId="3A7699E7" w14:textId="77777777" w:rsidR="00AC01A1" w:rsidRDefault="00AC01A1" w:rsidP="00AC01A1">
      <w:pPr>
        <w:jc w:val="both"/>
        <w:rPr>
          <w:b/>
          <w:bCs/>
          <w:i/>
          <w:iCs/>
        </w:rPr>
      </w:pPr>
      <w:r>
        <w:rPr>
          <w:b/>
          <w:bCs/>
          <w:i/>
          <w:iCs/>
        </w:rPr>
        <w:t xml:space="preserve">Final recommendations; </w:t>
      </w:r>
    </w:p>
    <w:p w14:paraId="72FAF574" w14:textId="77777777" w:rsidR="00AC01A1" w:rsidRDefault="00AC01A1" w:rsidP="00AC01A1">
      <w:pPr>
        <w:pStyle w:val="ListParagraph"/>
        <w:numPr>
          <w:ilvl w:val="0"/>
          <w:numId w:val="9"/>
        </w:numPr>
        <w:jc w:val="both"/>
      </w:pPr>
      <w:r>
        <w:t xml:space="preserve">Review Performance Management processes ensuring they reflect both office workers and hybrid workers advising managers to facilitate regular 121’s to “discuss performance, provide feedback and update objectives (CIPD, 2023b) </w:t>
      </w:r>
    </w:p>
    <w:p w14:paraId="20A7485F" w14:textId="77777777" w:rsidR="00AC01A1" w:rsidRDefault="00AC01A1" w:rsidP="00AC01A1">
      <w:pPr>
        <w:pStyle w:val="ListParagraph"/>
        <w:numPr>
          <w:ilvl w:val="0"/>
          <w:numId w:val="9"/>
        </w:numPr>
        <w:jc w:val="both"/>
      </w:pPr>
      <w:r>
        <w:t>There is no “one size fits all” approach to hybrid working so ensure a holistic yet fair approach is taken (Financial Times, no date)</w:t>
      </w:r>
    </w:p>
    <w:p w14:paraId="4C902746" w14:textId="77777777" w:rsidR="00AC01A1" w:rsidRDefault="00AC01A1" w:rsidP="00AC01A1">
      <w:pPr>
        <w:pStyle w:val="ListParagraph"/>
        <w:numPr>
          <w:ilvl w:val="0"/>
          <w:numId w:val="9"/>
        </w:numPr>
        <w:jc w:val="both"/>
      </w:pPr>
      <w:r>
        <w:lastRenderedPageBreak/>
        <w:t xml:space="preserve">Ensure we have in place family friendly policies to include hybrid / flexible working, maternity leave benefits and shared parental leave (GOV.UK, 2019) </w:t>
      </w:r>
    </w:p>
    <w:p w14:paraId="513F7C33" w14:textId="77777777" w:rsidR="00AC01A1" w:rsidRDefault="00AC01A1" w:rsidP="00AC01A1">
      <w:pPr>
        <w:pStyle w:val="ListParagraph"/>
        <w:numPr>
          <w:ilvl w:val="0"/>
          <w:numId w:val="9"/>
        </w:numPr>
        <w:jc w:val="both"/>
      </w:pPr>
      <w:r>
        <w:t>Promote and signpost to the organisations Well-Being Services to help employees manage stress (CIPD, 2023d)</w:t>
      </w:r>
    </w:p>
    <w:p w14:paraId="0B8C8D38" w14:textId="58897D11" w:rsidR="00AC01A1" w:rsidRDefault="00AC01A1" w:rsidP="00AC01A1">
      <w:pPr>
        <w:jc w:val="both"/>
      </w:pPr>
      <w:r>
        <w:t>While taking the above into consideration, o</w:t>
      </w:r>
      <w:r w:rsidRPr="00D50104">
        <w:t>rganisations may find that focus groups or interviews yield more qualitative information than surveys do, since the former only provides a limited amount of information.</w:t>
      </w:r>
      <w:r>
        <w:t xml:space="preserve">  This can be done to gain a wider knowledge of service users and promote collaborative working and </w:t>
      </w:r>
      <w:r w:rsidR="0017187D">
        <w:t xml:space="preserve">encourage </w:t>
      </w:r>
      <w:r>
        <w:t xml:space="preserve">debate regarding the issues they succumb to (GOV.UK, 2020).  </w:t>
      </w:r>
    </w:p>
    <w:p w14:paraId="2A1244E8" w14:textId="77777777" w:rsidR="00AC01A1" w:rsidRPr="008F7511" w:rsidRDefault="00AC01A1" w:rsidP="00AC01A1">
      <w:pPr>
        <w:pStyle w:val="ListParagraph"/>
        <w:jc w:val="both"/>
      </w:pPr>
    </w:p>
    <w:p w14:paraId="19EA4E87" w14:textId="77777777" w:rsidR="00AC01A1" w:rsidRPr="00800AD3" w:rsidRDefault="00AC01A1" w:rsidP="00AC01A1">
      <w:pPr>
        <w:rPr>
          <w:b/>
          <w:bCs/>
          <w:i/>
          <w:iCs/>
        </w:rPr>
      </w:pPr>
    </w:p>
    <w:p w14:paraId="4CD34724" w14:textId="77777777" w:rsidR="00AC01A1" w:rsidRDefault="00AC01A1" w:rsidP="00AC01A1">
      <w:pPr>
        <w:rPr>
          <w:b/>
          <w:bCs/>
          <w:i/>
          <w:iCs/>
        </w:rPr>
      </w:pPr>
    </w:p>
    <w:p w14:paraId="605D0F76" w14:textId="77777777" w:rsidR="00AC01A1" w:rsidRPr="00BA7EA3" w:rsidRDefault="00AC01A1" w:rsidP="00AC01A1">
      <w:pPr>
        <w:rPr>
          <w:b/>
          <w:bCs/>
          <w:i/>
          <w:iCs/>
        </w:rPr>
      </w:pPr>
    </w:p>
    <w:p w14:paraId="6D270478" w14:textId="77777777" w:rsidR="00AC01A1" w:rsidRPr="001C4BB6" w:rsidRDefault="00AC01A1" w:rsidP="00AC01A1">
      <w:pPr>
        <w:rPr>
          <w:b/>
          <w:bCs/>
          <w:i/>
          <w:iCs/>
          <w:vanish/>
          <w:specVanish/>
        </w:rPr>
      </w:pPr>
    </w:p>
    <w:p w14:paraId="0CE3714C" w14:textId="77777777" w:rsidR="00AC01A1" w:rsidRDefault="00AC01A1" w:rsidP="00AC01A1">
      <w:pPr>
        <w:rPr>
          <w:b/>
          <w:bCs/>
          <w:i/>
          <w:iCs/>
        </w:rPr>
      </w:pPr>
      <w:r>
        <w:rPr>
          <w:b/>
          <w:bCs/>
          <w:i/>
          <w:iCs/>
        </w:rPr>
        <w:t xml:space="preserve"> </w:t>
      </w:r>
    </w:p>
    <w:p w14:paraId="0C7E3446" w14:textId="77777777" w:rsidR="00AC01A1" w:rsidRDefault="00AC01A1" w:rsidP="00AC01A1">
      <w:pPr>
        <w:rPr>
          <w:b/>
          <w:bCs/>
          <w:i/>
          <w:iCs/>
        </w:rPr>
      </w:pPr>
      <w:r>
        <w:rPr>
          <w:b/>
          <w:bCs/>
          <w:i/>
          <w:iCs/>
        </w:rPr>
        <w:br w:type="page"/>
      </w:r>
    </w:p>
    <w:p w14:paraId="60A815BA" w14:textId="5FBDBF42" w:rsidR="00AC01A1" w:rsidRDefault="00AC01A1" w:rsidP="00AC01A1">
      <w:pPr>
        <w:rPr>
          <w:b/>
          <w:bCs/>
          <w:i/>
          <w:iCs/>
        </w:rPr>
      </w:pPr>
      <w:r>
        <w:rPr>
          <w:b/>
          <w:bCs/>
          <w:i/>
          <w:iCs/>
        </w:rPr>
        <w:lastRenderedPageBreak/>
        <w:t xml:space="preserve">References </w:t>
      </w:r>
      <w:r w:rsidR="0017187D">
        <w:rPr>
          <w:b/>
          <w:bCs/>
          <w:i/>
          <w:iCs/>
        </w:rPr>
        <w:t>– Section 2</w:t>
      </w:r>
    </w:p>
    <w:p w14:paraId="2B567888" w14:textId="77777777" w:rsidR="00AC01A1" w:rsidRPr="008773A6"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bCs/>
          <w:iCs/>
          <w:sz w:val="22"/>
          <w:szCs w:val="22"/>
        </w:rPr>
        <w:t xml:space="preserve">Ability Options (2023) </w:t>
      </w:r>
      <w:r>
        <w:rPr>
          <w:rFonts w:asciiTheme="minorHAnsi" w:hAnsiTheme="minorHAnsi" w:cstheme="minorHAnsi"/>
          <w:bCs/>
          <w:i/>
          <w:iCs/>
          <w:sz w:val="22"/>
          <w:szCs w:val="22"/>
        </w:rPr>
        <w:t xml:space="preserve">5 Benefits of Diversity in the Workplace </w:t>
      </w:r>
      <w:r>
        <w:rPr>
          <w:rFonts w:asciiTheme="minorHAnsi" w:hAnsiTheme="minorHAnsi" w:cstheme="minorHAnsi"/>
          <w:bCs/>
          <w:iCs/>
          <w:sz w:val="22"/>
          <w:szCs w:val="22"/>
        </w:rPr>
        <w:t xml:space="preserve">Available at:  </w:t>
      </w:r>
      <w:hyperlink r:id="rId51" w:anchor=":~:text=A%20diverse%20workplace%20is%20an,and%20a%20fair%20work%20culture" w:history="1">
        <w:r w:rsidRPr="00A065B0">
          <w:rPr>
            <w:rStyle w:val="Hyperlink"/>
            <w:rFonts w:asciiTheme="minorHAnsi" w:hAnsiTheme="minorHAnsi" w:cstheme="minorHAnsi"/>
            <w:bCs/>
            <w:iCs/>
            <w:sz w:val="22"/>
            <w:szCs w:val="22"/>
          </w:rPr>
          <w:t>https://abilityoptions.org.au/5-benefits-of-diversity-in-the-workplace/#:~:text=A%20diverse%20workplace%20is%20an,and%20a%20fair%20work%20culture</w:t>
        </w:r>
      </w:hyperlink>
      <w:r w:rsidRPr="008773A6">
        <w:rPr>
          <w:rFonts w:asciiTheme="minorHAnsi" w:hAnsiTheme="minorHAnsi" w:cstheme="minorHAnsi"/>
          <w:bCs/>
          <w:iCs/>
          <w:sz w:val="22"/>
          <w:szCs w:val="22"/>
        </w:rPr>
        <w:t>.</w:t>
      </w:r>
      <w:r>
        <w:rPr>
          <w:rFonts w:asciiTheme="minorHAnsi" w:hAnsiTheme="minorHAnsi" w:cstheme="minorHAnsi"/>
          <w:bCs/>
          <w:iCs/>
          <w:sz w:val="22"/>
          <w:szCs w:val="22"/>
        </w:rPr>
        <w:t xml:space="preserve"> (Accessed 27</w:t>
      </w:r>
      <w:r w:rsidRPr="008773A6">
        <w:rPr>
          <w:rFonts w:asciiTheme="minorHAnsi" w:hAnsiTheme="minorHAnsi" w:cstheme="minorHAnsi"/>
          <w:bCs/>
          <w:iCs/>
          <w:sz w:val="22"/>
          <w:szCs w:val="22"/>
          <w:vertAlign w:val="superscript"/>
        </w:rPr>
        <w:t>th</w:t>
      </w:r>
      <w:r>
        <w:rPr>
          <w:rFonts w:asciiTheme="minorHAnsi" w:hAnsiTheme="minorHAnsi" w:cstheme="minorHAnsi"/>
          <w:bCs/>
          <w:iCs/>
          <w:sz w:val="22"/>
          <w:szCs w:val="22"/>
        </w:rPr>
        <w:t xml:space="preserve"> November 2023) </w:t>
      </w:r>
    </w:p>
    <w:p w14:paraId="2F5ACBD4" w14:textId="77777777" w:rsidR="00AC01A1" w:rsidRPr="00444039"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bCs/>
          <w:iCs/>
          <w:sz w:val="22"/>
          <w:szCs w:val="22"/>
        </w:rPr>
        <w:t xml:space="preserve">CIPD (2023a) </w:t>
      </w:r>
      <w:r>
        <w:rPr>
          <w:rFonts w:asciiTheme="minorHAnsi" w:hAnsiTheme="minorHAnsi" w:cstheme="minorHAnsi"/>
          <w:bCs/>
          <w:i/>
          <w:iCs/>
          <w:sz w:val="22"/>
          <w:szCs w:val="22"/>
        </w:rPr>
        <w:t xml:space="preserve">Race inclusion in the workplace </w:t>
      </w:r>
      <w:r>
        <w:rPr>
          <w:rFonts w:asciiTheme="minorHAnsi" w:hAnsiTheme="minorHAnsi" w:cstheme="minorHAnsi"/>
          <w:bCs/>
          <w:iCs/>
          <w:sz w:val="22"/>
          <w:szCs w:val="22"/>
        </w:rPr>
        <w:t xml:space="preserve">Available at:  </w:t>
      </w:r>
      <w:hyperlink r:id="rId52" w:history="1">
        <w:r w:rsidRPr="00A065B0">
          <w:rPr>
            <w:rStyle w:val="Hyperlink"/>
            <w:rFonts w:asciiTheme="minorHAnsi" w:hAnsiTheme="minorHAnsi" w:cstheme="minorHAnsi"/>
            <w:bCs/>
            <w:iCs/>
            <w:sz w:val="22"/>
            <w:szCs w:val="22"/>
          </w:rPr>
          <w:t>https://www.cipd.org/uk/views-and-insights/cipd-viewpoint/race-inclusion-in-the-workplace/</w:t>
        </w:r>
      </w:hyperlink>
      <w:r>
        <w:rPr>
          <w:rFonts w:asciiTheme="minorHAnsi" w:hAnsiTheme="minorHAnsi" w:cstheme="minorHAnsi"/>
          <w:bCs/>
          <w:iCs/>
          <w:sz w:val="22"/>
          <w:szCs w:val="22"/>
        </w:rPr>
        <w:t xml:space="preserve"> (Accessed 28</w:t>
      </w:r>
      <w:r w:rsidRPr="00444039">
        <w:rPr>
          <w:rFonts w:asciiTheme="minorHAnsi" w:hAnsiTheme="minorHAnsi" w:cstheme="minorHAnsi"/>
          <w:bCs/>
          <w:iCs/>
          <w:sz w:val="22"/>
          <w:szCs w:val="22"/>
          <w:vertAlign w:val="superscript"/>
        </w:rPr>
        <w:t>th</w:t>
      </w:r>
      <w:r>
        <w:rPr>
          <w:rFonts w:asciiTheme="minorHAnsi" w:hAnsiTheme="minorHAnsi" w:cstheme="minorHAnsi"/>
          <w:bCs/>
          <w:iCs/>
          <w:sz w:val="22"/>
          <w:szCs w:val="22"/>
        </w:rPr>
        <w:t xml:space="preserve"> November 2023)</w:t>
      </w:r>
    </w:p>
    <w:p w14:paraId="494A565D" w14:textId="77777777" w:rsidR="00AC01A1" w:rsidRPr="008F7511"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CIPD (2023b) </w:t>
      </w:r>
      <w:r>
        <w:rPr>
          <w:rFonts w:asciiTheme="minorHAnsi" w:hAnsiTheme="minorHAnsi" w:cstheme="minorHAnsi"/>
          <w:i/>
          <w:iCs/>
          <w:sz w:val="22"/>
          <w:szCs w:val="22"/>
        </w:rPr>
        <w:t xml:space="preserve">Disability equality at work </w:t>
      </w:r>
      <w:r>
        <w:rPr>
          <w:rFonts w:asciiTheme="minorHAnsi" w:hAnsiTheme="minorHAnsi" w:cstheme="minorHAnsi"/>
          <w:sz w:val="22"/>
          <w:szCs w:val="22"/>
        </w:rPr>
        <w:t xml:space="preserve">Available at:  </w:t>
      </w:r>
      <w:hyperlink r:id="rId53" w:history="1">
        <w:r>
          <w:rPr>
            <w:rFonts w:asciiTheme="minorHAnsi" w:eastAsiaTheme="minorHAnsi" w:hAnsiTheme="minorHAnsi" w:cstheme="minorBidi"/>
            <w:color w:val="0000FF"/>
            <w:sz w:val="22"/>
            <w:szCs w:val="22"/>
            <w:u w:val="single"/>
            <w:lang w:eastAsia="en-US"/>
          </w:rPr>
          <w:t>https://www.cipd.org/uk/views-and-insights/cipd-viewpoint/disability-work/</w:t>
        </w:r>
      </w:hyperlink>
      <w:r>
        <w:rPr>
          <w:rFonts w:asciiTheme="minorHAnsi" w:eastAsiaTheme="minorHAnsi" w:hAnsiTheme="minorHAnsi" w:cstheme="minorBidi"/>
          <w:sz w:val="22"/>
          <w:szCs w:val="22"/>
          <w:lang w:eastAsia="en-US"/>
        </w:rPr>
        <w:t xml:space="preserve"> (Accessed 27</w:t>
      </w:r>
      <w:r w:rsidRPr="00FB6B9D">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November 2023) </w:t>
      </w:r>
    </w:p>
    <w:p w14:paraId="43DFF92A" w14:textId="77777777" w:rsidR="00AC01A1" w:rsidRPr="00972572"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sidRPr="008F7511">
        <w:rPr>
          <w:rFonts w:asciiTheme="minorHAnsi" w:hAnsiTheme="minorHAnsi" w:cstheme="minorHAnsi"/>
          <w:sz w:val="22"/>
          <w:szCs w:val="22"/>
        </w:rPr>
        <w:t>CIPD (2023</w:t>
      </w:r>
      <w:r>
        <w:rPr>
          <w:rFonts w:asciiTheme="minorHAnsi" w:hAnsiTheme="minorHAnsi" w:cstheme="minorHAnsi"/>
          <w:sz w:val="22"/>
          <w:szCs w:val="22"/>
        </w:rPr>
        <w:t>c</w:t>
      </w:r>
      <w:r w:rsidRPr="008F7511">
        <w:rPr>
          <w:rFonts w:asciiTheme="minorHAnsi" w:hAnsiTheme="minorHAnsi" w:cstheme="minorHAnsi"/>
          <w:sz w:val="22"/>
          <w:szCs w:val="22"/>
        </w:rPr>
        <w:t xml:space="preserve">) </w:t>
      </w:r>
      <w:r w:rsidRPr="008F7511">
        <w:rPr>
          <w:rFonts w:asciiTheme="minorHAnsi" w:hAnsiTheme="minorHAnsi" w:cstheme="minorHAnsi"/>
          <w:i/>
          <w:iCs/>
          <w:sz w:val="22"/>
          <w:szCs w:val="22"/>
        </w:rPr>
        <w:t xml:space="preserve">Hybrid working:  Guidance for people professionals </w:t>
      </w:r>
      <w:r w:rsidRPr="008F7511">
        <w:rPr>
          <w:rFonts w:asciiTheme="minorHAnsi" w:hAnsiTheme="minorHAnsi" w:cstheme="minorHAnsi"/>
          <w:sz w:val="22"/>
          <w:szCs w:val="22"/>
        </w:rPr>
        <w:t xml:space="preserve">Available at:  </w:t>
      </w:r>
      <w:hyperlink r:id="rId54" w:history="1">
        <w:r w:rsidRPr="008F7511">
          <w:rPr>
            <w:rStyle w:val="Hyperlink"/>
            <w:rFonts w:asciiTheme="minorHAnsi" w:hAnsiTheme="minorHAnsi" w:cstheme="minorHAnsi"/>
            <w:sz w:val="22"/>
            <w:szCs w:val="22"/>
          </w:rPr>
          <w:t>https://www.cipd.org/uk/knowledge/guides/planning-hybrid-working/</w:t>
        </w:r>
      </w:hyperlink>
      <w:r w:rsidRPr="008F7511">
        <w:rPr>
          <w:rFonts w:asciiTheme="minorHAnsi" w:hAnsiTheme="minorHAnsi" w:cstheme="minorHAnsi"/>
          <w:sz w:val="22"/>
          <w:szCs w:val="22"/>
        </w:rPr>
        <w:t xml:space="preserve"> (Accessed 27</w:t>
      </w:r>
      <w:r w:rsidRPr="008F7511">
        <w:rPr>
          <w:rFonts w:asciiTheme="minorHAnsi" w:hAnsiTheme="minorHAnsi" w:cstheme="minorHAnsi"/>
          <w:sz w:val="22"/>
          <w:szCs w:val="22"/>
          <w:vertAlign w:val="superscript"/>
        </w:rPr>
        <w:t>th</w:t>
      </w:r>
      <w:r w:rsidRPr="008F7511">
        <w:rPr>
          <w:rFonts w:asciiTheme="minorHAnsi" w:hAnsiTheme="minorHAnsi" w:cstheme="minorHAnsi"/>
          <w:sz w:val="22"/>
          <w:szCs w:val="22"/>
        </w:rPr>
        <w:t xml:space="preserve"> November 2023) </w:t>
      </w:r>
    </w:p>
    <w:p w14:paraId="02668FC3" w14:textId="77777777" w:rsidR="00AC01A1" w:rsidRPr="00DE7616"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CIPD (2023d) </w:t>
      </w:r>
      <w:r>
        <w:rPr>
          <w:rFonts w:asciiTheme="minorHAnsi" w:hAnsiTheme="minorHAnsi" w:cstheme="minorHAnsi"/>
          <w:i/>
          <w:sz w:val="22"/>
          <w:szCs w:val="22"/>
        </w:rPr>
        <w:t xml:space="preserve">Managing and supporting remote and hybrid workers: a guide for managers </w:t>
      </w:r>
      <w:r>
        <w:rPr>
          <w:rFonts w:asciiTheme="minorHAnsi" w:hAnsiTheme="minorHAnsi" w:cstheme="minorHAnsi"/>
          <w:sz w:val="22"/>
          <w:szCs w:val="22"/>
        </w:rPr>
        <w:t xml:space="preserve">Available at:  </w:t>
      </w:r>
      <w:hyperlink r:id="rId55" w:history="1">
        <w:r w:rsidRPr="00A065B0">
          <w:rPr>
            <w:rStyle w:val="Hyperlink"/>
            <w:rFonts w:asciiTheme="minorHAnsi" w:hAnsiTheme="minorHAnsi" w:cstheme="minorHAnsi"/>
            <w:sz w:val="22"/>
            <w:szCs w:val="22"/>
          </w:rPr>
          <w:t>https://www.cipd.org/en/knowledge/guides/remote-working-line-manager-guide/</w:t>
        </w:r>
      </w:hyperlink>
      <w:r>
        <w:rPr>
          <w:rFonts w:asciiTheme="minorHAnsi" w:hAnsiTheme="minorHAnsi" w:cstheme="minorHAnsi"/>
          <w:sz w:val="22"/>
          <w:szCs w:val="22"/>
        </w:rPr>
        <w:t xml:space="preserve"> (Accessed 28</w:t>
      </w:r>
      <w:r w:rsidRPr="00972572">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 </w:t>
      </w:r>
    </w:p>
    <w:p w14:paraId="33A5D49A" w14:textId="77777777" w:rsidR="00AC01A1" w:rsidRPr="002F3BD7"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Cotton, C. (2023) </w:t>
      </w:r>
      <w:r>
        <w:rPr>
          <w:rFonts w:asciiTheme="minorHAnsi" w:hAnsiTheme="minorHAnsi" w:cstheme="minorHAnsi"/>
          <w:i/>
          <w:sz w:val="22"/>
          <w:szCs w:val="22"/>
        </w:rPr>
        <w:t xml:space="preserve">Pay fairness and pay reporting </w:t>
      </w:r>
      <w:r>
        <w:rPr>
          <w:rFonts w:asciiTheme="minorHAnsi" w:hAnsiTheme="minorHAnsi" w:cstheme="minorHAnsi"/>
          <w:sz w:val="22"/>
          <w:szCs w:val="22"/>
        </w:rPr>
        <w:t xml:space="preserve">Available at:  </w:t>
      </w:r>
      <w:hyperlink r:id="rId56" w:history="1">
        <w:r w:rsidRPr="00A065B0">
          <w:rPr>
            <w:rStyle w:val="Hyperlink"/>
            <w:rFonts w:asciiTheme="minorHAnsi" w:hAnsiTheme="minorHAnsi" w:cstheme="minorHAnsi"/>
            <w:sz w:val="22"/>
            <w:szCs w:val="22"/>
          </w:rPr>
          <w:t>https://www.cipd.org/uk/knowledge/factsheets/pay-fairness-reporting-factsheet/</w:t>
        </w:r>
      </w:hyperlink>
      <w:r>
        <w:rPr>
          <w:rFonts w:asciiTheme="minorHAnsi" w:hAnsiTheme="minorHAnsi" w:cstheme="minorHAnsi"/>
          <w:sz w:val="22"/>
          <w:szCs w:val="22"/>
        </w:rPr>
        <w:t xml:space="preserve"> (Accessed 28</w:t>
      </w:r>
      <w:r w:rsidRPr="00DE7616">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w:t>
      </w:r>
    </w:p>
    <w:p w14:paraId="7BD9EA97" w14:textId="77777777" w:rsidR="00AC01A1" w:rsidRPr="00FC61C1"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sidRPr="00FC61C1">
        <w:rPr>
          <w:rFonts w:asciiTheme="minorHAnsi" w:hAnsiTheme="minorHAnsi" w:cstheme="minorHAnsi"/>
          <w:sz w:val="22"/>
          <w:szCs w:val="22"/>
        </w:rPr>
        <w:t xml:space="preserve">Financial Times (no date) </w:t>
      </w:r>
      <w:r w:rsidRPr="00FC61C1">
        <w:rPr>
          <w:rFonts w:asciiTheme="minorHAnsi" w:hAnsiTheme="minorHAnsi" w:cstheme="minorHAnsi"/>
          <w:i/>
          <w:iCs/>
          <w:sz w:val="22"/>
          <w:szCs w:val="22"/>
        </w:rPr>
        <w:t xml:space="preserve">Wellbeing matters: how to make a success of hybrid working </w:t>
      </w:r>
      <w:r w:rsidRPr="00FC61C1">
        <w:rPr>
          <w:rFonts w:asciiTheme="minorHAnsi" w:hAnsiTheme="minorHAnsi" w:cstheme="minorHAnsi"/>
          <w:sz w:val="22"/>
          <w:szCs w:val="22"/>
        </w:rPr>
        <w:t xml:space="preserve">Available at:  </w:t>
      </w:r>
      <w:hyperlink r:id="rId57" w:history="1">
        <w:r w:rsidRPr="00FC61C1">
          <w:rPr>
            <w:rStyle w:val="Hyperlink"/>
            <w:rFonts w:asciiTheme="minorHAnsi" w:hAnsiTheme="minorHAnsi" w:cstheme="minorHAnsi"/>
            <w:sz w:val="22"/>
            <w:szCs w:val="22"/>
          </w:rPr>
          <w:t>https://www.ft.com/partnercontent/slack/wellbeing-matters-how-to-make-a-success-of-hybrid-working.html</w:t>
        </w:r>
      </w:hyperlink>
      <w:r w:rsidRPr="00FC61C1">
        <w:rPr>
          <w:rFonts w:asciiTheme="minorHAnsi" w:hAnsiTheme="minorHAnsi" w:cstheme="minorHAnsi"/>
          <w:sz w:val="22"/>
          <w:szCs w:val="22"/>
        </w:rPr>
        <w:t xml:space="preserve"> (Accessed 27</w:t>
      </w:r>
      <w:r w:rsidRPr="00FC61C1">
        <w:rPr>
          <w:rFonts w:asciiTheme="minorHAnsi" w:hAnsiTheme="minorHAnsi" w:cstheme="minorHAnsi"/>
          <w:sz w:val="22"/>
          <w:szCs w:val="22"/>
          <w:vertAlign w:val="superscript"/>
        </w:rPr>
        <w:t>th</w:t>
      </w:r>
      <w:r w:rsidRPr="00FC61C1">
        <w:rPr>
          <w:rFonts w:asciiTheme="minorHAnsi" w:hAnsiTheme="minorHAnsi" w:cstheme="minorHAnsi"/>
          <w:sz w:val="22"/>
          <w:szCs w:val="22"/>
        </w:rPr>
        <w:t xml:space="preserve"> November 2023) </w:t>
      </w:r>
    </w:p>
    <w:p w14:paraId="7209A11B" w14:textId="77777777" w:rsidR="00AC01A1" w:rsidRPr="00DF190B"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GOV.UK (2019) </w:t>
      </w:r>
      <w:r>
        <w:rPr>
          <w:rFonts w:asciiTheme="minorHAnsi" w:hAnsiTheme="minorHAnsi" w:cstheme="minorHAnsi"/>
          <w:i/>
          <w:iCs/>
          <w:sz w:val="22"/>
          <w:szCs w:val="22"/>
        </w:rPr>
        <w:t xml:space="preserve">What works to reduce your gender pay gap: family friendly policies action note </w:t>
      </w:r>
      <w:r>
        <w:rPr>
          <w:rFonts w:asciiTheme="minorHAnsi" w:hAnsiTheme="minorHAnsi" w:cstheme="minorHAnsi"/>
          <w:sz w:val="22"/>
          <w:szCs w:val="22"/>
        </w:rPr>
        <w:t xml:space="preserve">Available at:  </w:t>
      </w:r>
      <w:hyperlink r:id="rId58" w:history="1">
        <w:r>
          <w:rPr>
            <w:rFonts w:asciiTheme="minorHAnsi" w:eastAsiaTheme="minorHAnsi" w:hAnsiTheme="minorHAnsi" w:cstheme="minorBidi"/>
            <w:color w:val="0000FF"/>
            <w:sz w:val="22"/>
            <w:szCs w:val="22"/>
            <w:u w:val="single"/>
            <w:lang w:eastAsia="en-US"/>
          </w:rPr>
          <w:t>https://www.gov.uk/government/publications/family-friendly-policies-actions-for-employers/what-works-to-reduce-your-gender-pay-gap-family-friendly-policies-action-note</w:t>
        </w:r>
      </w:hyperlink>
      <w:r>
        <w:rPr>
          <w:rFonts w:asciiTheme="minorHAnsi" w:eastAsiaTheme="minorHAnsi" w:hAnsiTheme="minorHAnsi" w:cstheme="minorBidi"/>
          <w:sz w:val="22"/>
          <w:szCs w:val="22"/>
          <w:lang w:eastAsia="en-US"/>
        </w:rPr>
        <w:t xml:space="preserve"> (Accessed 27</w:t>
      </w:r>
      <w:r w:rsidRPr="005919F3">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November 2023)</w:t>
      </w:r>
    </w:p>
    <w:p w14:paraId="76768B8E" w14:textId="77777777" w:rsidR="00AC01A1" w:rsidRPr="00235B3F"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GOV.UK (2020) </w:t>
      </w:r>
      <w:r>
        <w:rPr>
          <w:rFonts w:asciiTheme="minorHAnsi" w:hAnsiTheme="minorHAnsi" w:cstheme="minorHAnsi"/>
          <w:i/>
          <w:sz w:val="22"/>
          <w:szCs w:val="22"/>
        </w:rPr>
        <w:t xml:space="preserve">Focus group study: qualitative studies </w:t>
      </w:r>
      <w:r>
        <w:rPr>
          <w:rFonts w:asciiTheme="minorHAnsi" w:hAnsiTheme="minorHAnsi" w:cstheme="minorHAnsi"/>
          <w:sz w:val="22"/>
          <w:szCs w:val="22"/>
        </w:rPr>
        <w:t xml:space="preserve">Available at:  </w:t>
      </w:r>
      <w:hyperlink r:id="rId59" w:anchor=":~:text=Benefits%20include%3A,professionals%20using%20your%20digital%20product" w:history="1">
        <w:r w:rsidRPr="00A065B0">
          <w:rPr>
            <w:rStyle w:val="Hyperlink"/>
            <w:rFonts w:asciiTheme="minorHAnsi" w:hAnsiTheme="minorHAnsi" w:cstheme="minorHAnsi"/>
            <w:sz w:val="22"/>
            <w:szCs w:val="22"/>
          </w:rPr>
          <w:t>https://www.gov.uk/guidance/focus-group-study-qualitative-studies#:~:text=Benefits%20include%3A,professionals%20using%20your%20digital%20product</w:t>
        </w:r>
      </w:hyperlink>
      <w:r>
        <w:rPr>
          <w:rFonts w:asciiTheme="minorHAnsi" w:hAnsiTheme="minorHAnsi" w:cstheme="minorHAnsi"/>
          <w:sz w:val="22"/>
          <w:szCs w:val="22"/>
        </w:rPr>
        <w:t xml:space="preserve"> (Accessed 28</w:t>
      </w:r>
      <w:r w:rsidRPr="00DF190B">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w:t>
      </w:r>
    </w:p>
    <w:p w14:paraId="3CD4C571" w14:textId="77777777" w:rsidR="00AC01A1" w:rsidRPr="00BE0BF1"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sidRPr="00DD7E49">
        <w:rPr>
          <w:rFonts w:asciiTheme="minorHAnsi" w:hAnsiTheme="minorHAnsi" w:cstheme="minorHAnsi"/>
          <w:sz w:val="22"/>
          <w:szCs w:val="22"/>
        </w:rPr>
        <w:t xml:space="preserve">Miller, J. (2023) </w:t>
      </w:r>
      <w:r w:rsidRPr="00DD7E49">
        <w:rPr>
          <w:rFonts w:asciiTheme="minorHAnsi" w:hAnsiTheme="minorHAnsi" w:cstheme="minorHAnsi"/>
          <w:i/>
          <w:iCs/>
          <w:sz w:val="22"/>
          <w:szCs w:val="22"/>
        </w:rPr>
        <w:t xml:space="preserve">Disability and Employment </w:t>
      </w:r>
      <w:r w:rsidRPr="00DD7E49">
        <w:rPr>
          <w:rFonts w:asciiTheme="minorHAnsi" w:hAnsiTheme="minorHAnsi" w:cstheme="minorHAnsi"/>
          <w:sz w:val="22"/>
          <w:szCs w:val="22"/>
        </w:rPr>
        <w:t xml:space="preserve">Available at:  </w:t>
      </w:r>
      <w:hyperlink r:id="rId60" w:history="1">
        <w:r>
          <w:rPr>
            <w:rStyle w:val="Hyperlink"/>
            <w:rFonts w:asciiTheme="minorHAnsi" w:hAnsiTheme="minorHAnsi" w:cstheme="minorHAnsi"/>
            <w:sz w:val="22"/>
            <w:szCs w:val="22"/>
          </w:rPr>
          <w:t>https://www.cipd.org/uk/knowledge/factsheets/recruitment-factsheet/</w:t>
        </w:r>
      </w:hyperlink>
      <w:r w:rsidRPr="00DD7E49">
        <w:rPr>
          <w:rFonts w:asciiTheme="minorHAnsi" w:hAnsiTheme="minorHAnsi" w:cstheme="minorHAnsi"/>
          <w:sz w:val="22"/>
          <w:szCs w:val="22"/>
        </w:rPr>
        <w:t xml:space="preserve"> (Accessed 27</w:t>
      </w:r>
      <w:r w:rsidRPr="00DD7E49">
        <w:rPr>
          <w:rFonts w:asciiTheme="minorHAnsi" w:hAnsiTheme="minorHAnsi" w:cstheme="minorHAnsi"/>
          <w:sz w:val="22"/>
          <w:szCs w:val="22"/>
          <w:vertAlign w:val="superscript"/>
        </w:rPr>
        <w:t>th</w:t>
      </w:r>
      <w:r w:rsidRPr="00DD7E49">
        <w:rPr>
          <w:rFonts w:asciiTheme="minorHAnsi" w:hAnsiTheme="minorHAnsi" w:cstheme="minorHAnsi"/>
          <w:sz w:val="22"/>
          <w:szCs w:val="22"/>
        </w:rPr>
        <w:t xml:space="preserve"> November 2023)</w:t>
      </w:r>
    </w:p>
    <w:p w14:paraId="49A74775" w14:textId="77777777" w:rsidR="00AC01A1" w:rsidRPr="00B15A88"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ONS (2023) </w:t>
      </w:r>
      <w:r>
        <w:rPr>
          <w:rFonts w:asciiTheme="minorHAnsi" w:hAnsiTheme="minorHAnsi" w:cstheme="minorHAnsi"/>
          <w:i/>
          <w:iCs/>
          <w:sz w:val="22"/>
          <w:szCs w:val="22"/>
        </w:rPr>
        <w:t xml:space="preserve">Gender pay gap in the UK: 2023 </w:t>
      </w:r>
      <w:r>
        <w:rPr>
          <w:rFonts w:asciiTheme="minorHAnsi" w:hAnsiTheme="minorHAnsi" w:cstheme="minorHAnsi"/>
          <w:sz w:val="22"/>
          <w:szCs w:val="22"/>
        </w:rPr>
        <w:t xml:space="preserve">Available at:  </w:t>
      </w:r>
      <w:hyperlink r:id="rId61" w:anchor=":~:text=In%202023%2C%20the%20gap%20among,seen%20in%202019%20(17.4%25)." w:history="1">
        <w:r>
          <w:rPr>
            <w:rFonts w:asciiTheme="minorHAnsi" w:eastAsiaTheme="minorHAnsi" w:hAnsiTheme="minorHAnsi" w:cstheme="minorBidi"/>
            <w:color w:val="0000FF"/>
            <w:sz w:val="22"/>
            <w:szCs w:val="22"/>
            <w:u w:val="single"/>
            <w:lang w:eastAsia="en-US"/>
          </w:rPr>
          <w:t>https://www.ons.gov.uk/employmentandlabourmarket/peopleinwork/earningsandworkinghours/bulletins/genderpaygapintheuk/2023#:~:text=In%202023%2C%20the%20gap%20among,seen%20in%202019%20(17.4%25).</w:t>
        </w:r>
      </w:hyperlink>
      <w:r>
        <w:rPr>
          <w:rFonts w:asciiTheme="minorHAnsi" w:eastAsiaTheme="minorHAnsi" w:hAnsiTheme="minorHAnsi" w:cstheme="minorBidi"/>
          <w:sz w:val="22"/>
          <w:szCs w:val="22"/>
          <w:lang w:eastAsia="en-US"/>
        </w:rPr>
        <w:t xml:space="preserve"> (Accessed 27</w:t>
      </w:r>
      <w:r w:rsidRPr="00900F71">
        <w:rPr>
          <w:rFonts w:asciiTheme="minorHAnsi" w:eastAsiaTheme="minorHAnsi" w:hAnsiTheme="minorHAnsi" w:cstheme="minorBidi"/>
          <w:sz w:val="22"/>
          <w:szCs w:val="22"/>
          <w:vertAlign w:val="superscript"/>
          <w:lang w:eastAsia="en-US"/>
        </w:rPr>
        <w:t>th</w:t>
      </w:r>
      <w:r>
        <w:rPr>
          <w:rFonts w:asciiTheme="minorHAnsi" w:eastAsiaTheme="minorHAnsi" w:hAnsiTheme="minorHAnsi" w:cstheme="minorBidi"/>
          <w:sz w:val="22"/>
          <w:szCs w:val="22"/>
          <w:lang w:eastAsia="en-US"/>
        </w:rPr>
        <w:t xml:space="preserve"> November 2023) </w:t>
      </w:r>
    </w:p>
    <w:p w14:paraId="316D3151" w14:textId="77777777" w:rsidR="00AC01A1" w:rsidRPr="00DD7E49"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lastRenderedPageBreak/>
        <w:t xml:space="preserve">Penman, A. (2020) </w:t>
      </w:r>
      <w:r>
        <w:rPr>
          <w:rFonts w:asciiTheme="minorHAnsi" w:hAnsiTheme="minorHAnsi" w:cstheme="minorHAnsi"/>
          <w:i/>
          <w:sz w:val="22"/>
          <w:szCs w:val="22"/>
        </w:rPr>
        <w:t xml:space="preserve">Gender pay gap reporting and trans people </w:t>
      </w:r>
      <w:r>
        <w:rPr>
          <w:rFonts w:asciiTheme="minorHAnsi" w:hAnsiTheme="minorHAnsi" w:cstheme="minorHAnsi"/>
          <w:sz w:val="22"/>
          <w:szCs w:val="22"/>
        </w:rPr>
        <w:t xml:space="preserve">Available at:  </w:t>
      </w:r>
      <w:hyperlink r:id="rId62" w:anchor=":~:text=For%20employees%20that%20do%20not,those%20people%2C%20who%20have%20fought" w:history="1">
        <w:r w:rsidRPr="00A065B0">
          <w:rPr>
            <w:rStyle w:val="Hyperlink"/>
            <w:rFonts w:asciiTheme="minorHAnsi" w:hAnsiTheme="minorHAnsi" w:cstheme="minorHAnsi"/>
            <w:sz w:val="22"/>
            <w:szCs w:val="22"/>
          </w:rPr>
          <w:t>https://www.hrmagazine.co.uk/content/features/gender-pay-gap-reporting-and-trans-people/#:~:text=For%20employees%20that%20do%20not,those%20people%2C%20who%20have%20fought</w:t>
        </w:r>
      </w:hyperlink>
      <w:r>
        <w:rPr>
          <w:rFonts w:asciiTheme="minorHAnsi" w:hAnsiTheme="minorHAnsi" w:cstheme="minorHAnsi"/>
          <w:sz w:val="22"/>
          <w:szCs w:val="22"/>
        </w:rPr>
        <w:t xml:space="preserve"> (Accessed 28</w:t>
      </w:r>
      <w:r w:rsidRPr="00B15A88">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 </w:t>
      </w:r>
    </w:p>
    <w:p w14:paraId="4509B3C9" w14:textId="77777777" w:rsidR="00AC01A1" w:rsidRPr="00D905E0"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sidRPr="00DD7E49">
        <w:rPr>
          <w:rFonts w:asciiTheme="minorHAnsi" w:hAnsiTheme="minorHAnsi" w:cstheme="minorHAnsi"/>
          <w:sz w:val="22"/>
          <w:szCs w:val="22"/>
        </w:rPr>
        <w:t xml:space="preserve">Purlang, A (2022) </w:t>
      </w:r>
      <w:r w:rsidRPr="00DD7E49">
        <w:rPr>
          <w:rFonts w:asciiTheme="minorHAnsi" w:hAnsiTheme="minorHAnsi" w:cstheme="minorHAnsi"/>
          <w:i/>
          <w:iCs/>
          <w:sz w:val="22"/>
          <w:szCs w:val="22"/>
        </w:rPr>
        <w:t xml:space="preserve">Why Is The Employment Gap For People With Disabilities So Consistently Wide?  </w:t>
      </w:r>
      <w:r w:rsidRPr="00DD7E49">
        <w:rPr>
          <w:rFonts w:asciiTheme="minorHAnsi" w:hAnsiTheme="minorHAnsi" w:cstheme="minorHAnsi"/>
          <w:sz w:val="22"/>
          <w:szCs w:val="22"/>
        </w:rPr>
        <w:t xml:space="preserve">Available at:  </w:t>
      </w:r>
      <w:hyperlink r:id="rId63" w:history="1">
        <w:r>
          <w:rPr>
            <w:rStyle w:val="Hyperlink"/>
            <w:rFonts w:asciiTheme="minorHAnsi" w:hAnsiTheme="minorHAnsi" w:cstheme="minorHAnsi"/>
            <w:sz w:val="22"/>
            <w:szCs w:val="22"/>
          </w:rPr>
          <w:t>https://www.forbes.com/sites/andrewpulrang/2022/10/31/why-is-the-employment-gap-for-people-with-disabilities-so-consistently-wide/</w:t>
        </w:r>
      </w:hyperlink>
      <w:r w:rsidRPr="00DD7E49">
        <w:rPr>
          <w:rFonts w:asciiTheme="minorHAnsi" w:hAnsiTheme="minorHAnsi" w:cstheme="minorHAnsi"/>
          <w:sz w:val="22"/>
          <w:szCs w:val="22"/>
        </w:rPr>
        <w:t xml:space="preserve"> (Accessed 27</w:t>
      </w:r>
      <w:r w:rsidRPr="00DD7E49">
        <w:rPr>
          <w:rFonts w:asciiTheme="minorHAnsi" w:hAnsiTheme="minorHAnsi" w:cstheme="minorHAnsi"/>
          <w:sz w:val="22"/>
          <w:szCs w:val="22"/>
          <w:vertAlign w:val="superscript"/>
        </w:rPr>
        <w:t>th</w:t>
      </w:r>
      <w:r w:rsidRPr="00DD7E49">
        <w:rPr>
          <w:rFonts w:asciiTheme="minorHAnsi" w:hAnsiTheme="minorHAnsi" w:cstheme="minorHAnsi"/>
          <w:sz w:val="22"/>
          <w:szCs w:val="22"/>
        </w:rPr>
        <w:t xml:space="preserve"> November 2023) </w:t>
      </w:r>
    </w:p>
    <w:p w14:paraId="20430B2D" w14:textId="77777777" w:rsidR="00AC01A1" w:rsidRPr="00DD7E49"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Pr>
          <w:rFonts w:asciiTheme="minorHAnsi" w:hAnsiTheme="minorHAnsi" w:cstheme="minorHAnsi"/>
          <w:sz w:val="22"/>
          <w:szCs w:val="22"/>
        </w:rPr>
        <w:t xml:space="preserve">Suff, R. (2023) </w:t>
      </w:r>
      <w:r>
        <w:rPr>
          <w:rFonts w:asciiTheme="minorHAnsi" w:hAnsiTheme="minorHAnsi" w:cstheme="minorHAnsi"/>
          <w:i/>
          <w:sz w:val="22"/>
          <w:szCs w:val="22"/>
        </w:rPr>
        <w:t xml:space="preserve">Stress in the workplace </w:t>
      </w:r>
      <w:r>
        <w:rPr>
          <w:rFonts w:asciiTheme="minorHAnsi" w:hAnsiTheme="minorHAnsi" w:cstheme="minorHAnsi"/>
          <w:sz w:val="22"/>
          <w:szCs w:val="22"/>
        </w:rPr>
        <w:t xml:space="preserve">Available at:  </w:t>
      </w:r>
      <w:hyperlink r:id="rId64" w:anchor=":~:text=Stress%20can%20place%20immense%20demands,key%20to%20managing%20people%20effectively" w:history="1">
        <w:r w:rsidRPr="00A065B0">
          <w:rPr>
            <w:rStyle w:val="Hyperlink"/>
            <w:rFonts w:asciiTheme="minorHAnsi" w:hAnsiTheme="minorHAnsi" w:cstheme="minorHAnsi"/>
            <w:sz w:val="22"/>
            <w:szCs w:val="22"/>
          </w:rPr>
          <w:t>https://www.cipd.org/uk/knowledge/factsheets/stress-factsheet/#:~:text=Stress%20can%20place%20immense%20demands,key%20to%20managing%20people%20effectively</w:t>
        </w:r>
      </w:hyperlink>
      <w:r w:rsidRPr="00D905E0">
        <w:rPr>
          <w:rFonts w:asciiTheme="minorHAnsi" w:hAnsiTheme="minorHAnsi" w:cstheme="minorHAnsi"/>
          <w:sz w:val="22"/>
          <w:szCs w:val="22"/>
        </w:rPr>
        <w:t>.</w:t>
      </w:r>
      <w:r>
        <w:rPr>
          <w:rFonts w:asciiTheme="minorHAnsi" w:hAnsiTheme="minorHAnsi" w:cstheme="minorHAnsi"/>
          <w:sz w:val="22"/>
          <w:szCs w:val="22"/>
        </w:rPr>
        <w:t xml:space="preserve"> (Accessed 28</w:t>
      </w:r>
      <w:r w:rsidRPr="00D905E0">
        <w:rPr>
          <w:rFonts w:asciiTheme="minorHAnsi" w:hAnsiTheme="minorHAnsi" w:cstheme="minorHAnsi"/>
          <w:sz w:val="22"/>
          <w:szCs w:val="22"/>
          <w:vertAlign w:val="superscript"/>
        </w:rPr>
        <w:t>th</w:t>
      </w:r>
      <w:r>
        <w:rPr>
          <w:rFonts w:asciiTheme="minorHAnsi" w:hAnsiTheme="minorHAnsi" w:cstheme="minorHAnsi"/>
          <w:sz w:val="22"/>
          <w:szCs w:val="22"/>
        </w:rPr>
        <w:t xml:space="preserve"> November 2023)</w:t>
      </w:r>
    </w:p>
    <w:p w14:paraId="47107911" w14:textId="77777777" w:rsidR="00AC01A1" w:rsidRPr="00DD7E49" w:rsidRDefault="00AC01A1" w:rsidP="00AC01A1">
      <w:pPr>
        <w:pStyle w:val="NormalWeb"/>
        <w:numPr>
          <w:ilvl w:val="0"/>
          <w:numId w:val="7"/>
        </w:numPr>
        <w:spacing w:before="0" w:beforeAutospacing="0" w:after="240" w:afterAutospacing="0" w:line="276" w:lineRule="auto"/>
        <w:rPr>
          <w:rFonts w:asciiTheme="minorHAnsi" w:hAnsiTheme="minorHAnsi" w:cstheme="minorHAnsi"/>
          <w:b/>
          <w:bCs/>
          <w:i/>
          <w:iCs/>
          <w:sz w:val="22"/>
          <w:szCs w:val="22"/>
        </w:rPr>
      </w:pPr>
      <w:r w:rsidRPr="00DD7E49">
        <w:rPr>
          <w:rFonts w:asciiTheme="minorHAnsi" w:hAnsiTheme="minorHAnsi" w:cstheme="minorHAnsi"/>
          <w:sz w:val="22"/>
          <w:szCs w:val="22"/>
        </w:rPr>
        <w:t xml:space="preserve">TeamStage (2020) </w:t>
      </w:r>
      <w:r w:rsidRPr="00DD7E49">
        <w:rPr>
          <w:rFonts w:asciiTheme="minorHAnsi" w:hAnsiTheme="minorHAnsi" w:cstheme="minorHAnsi"/>
          <w:i/>
          <w:iCs/>
          <w:sz w:val="22"/>
          <w:szCs w:val="22"/>
        </w:rPr>
        <w:t>27 Women in the Workforce Statistics for 2021: Senior Roles, Maternity Leaves, Pay Gap in 2023</w:t>
      </w:r>
      <w:r w:rsidRPr="00DD7E49">
        <w:rPr>
          <w:rFonts w:asciiTheme="minorHAnsi" w:hAnsiTheme="minorHAnsi" w:cstheme="minorHAnsi"/>
          <w:sz w:val="22"/>
          <w:szCs w:val="22"/>
        </w:rPr>
        <w:t xml:space="preserve"> Available at: </w:t>
      </w:r>
      <w:hyperlink r:id="rId65" w:history="1">
        <w:r w:rsidRPr="00DD7E49">
          <w:rPr>
            <w:rStyle w:val="Hyperlink"/>
            <w:rFonts w:asciiTheme="minorHAnsi" w:hAnsiTheme="minorHAnsi" w:cstheme="minorHAnsi"/>
            <w:sz w:val="22"/>
            <w:szCs w:val="22"/>
          </w:rPr>
          <w:t>https://teamstage.io/women-in-the-workforce-statistics/</w:t>
        </w:r>
      </w:hyperlink>
      <w:r w:rsidRPr="00DD7E49">
        <w:rPr>
          <w:rFonts w:asciiTheme="minorHAnsi" w:hAnsiTheme="minorHAnsi" w:cstheme="minorHAnsi"/>
          <w:sz w:val="22"/>
          <w:szCs w:val="22"/>
        </w:rPr>
        <w:t xml:space="preserve"> (Accessed 27</w:t>
      </w:r>
      <w:r w:rsidRPr="00DD7E49">
        <w:rPr>
          <w:rFonts w:asciiTheme="minorHAnsi" w:hAnsiTheme="minorHAnsi" w:cstheme="minorHAnsi"/>
          <w:sz w:val="22"/>
          <w:szCs w:val="22"/>
          <w:vertAlign w:val="superscript"/>
        </w:rPr>
        <w:t>th</w:t>
      </w:r>
      <w:r w:rsidRPr="00DD7E49">
        <w:rPr>
          <w:rFonts w:asciiTheme="minorHAnsi" w:hAnsiTheme="minorHAnsi" w:cstheme="minorHAnsi"/>
          <w:sz w:val="22"/>
          <w:szCs w:val="22"/>
        </w:rPr>
        <w:t xml:space="preserve"> November 2023) </w:t>
      </w:r>
    </w:p>
    <w:p w14:paraId="38D352E6" w14:textId="77777777" w:rsidR="008663A3" w:rsidRPr="008663A3" w:rsidRDefault="008663A3" w:rsidP="008663A3">
      <w:pPr>
        <w:spacing w:after="0"/>
        <w:jc w:val="both"/>
        <w:rPr>
          <w:rFonts w:cstheme="minorHAnsi"/>
          <w:b/>
          <w:bCs/>
          <w:i/>
        </w:rPr>
      </w:pPr>
    </w:p>
    <w:p w14:paraId="7ECA1FE4" w14:textId="77777777" w:rsidR="00F8532F" w:rsidRPr="007961C3" w:rsidRDefault="00F8532F" w:rsidP="00AF5491">
      <w:pPr>
        <w:jc w:val="both"/>
        <w:rPr>
          <w:rFonts w:cstheme="minorHAnsi"/>
          <w:color w:val="000000"/>
          <w:bdr w:val="none" w:sz="0" w:space="0" w:color="auto" w:frame="1"/>
        </w:rPr>
      </w:pPr>
    </w:p>
    <w:sectPr w:rsidR="00F8532F" w:rsidRPr="007961C3" w:rsidSect="005A72A6">
      <w:headerReference w:type="default" r:id="rId66"/>
      <w:footerReference w:type="default" r:id="rId67"/>
      <w:pgSz w:w="11906" w:h="16838"/>
      <w:pgMar w:top="567" w:right="1134" w:bottom="306"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F474EA" w14:textId="77777777" w:rsidR="00AF5935" w:rsidRDefault="00AF5935" w:rsidP="004324E3">
      <w:pPr>
        <w:spacing w:after="0" w:line="240" w:lineRule="auto"/>
      </w:pPr>
      <w:r>
        <w:separator/>
      </w:r>
    </w:p>
  </w:endnote>
  <w:endnote w:type="continuationSeparator" w:id="0">
    <w:p w14:paraId="69A8663D" w14:textId="77777777" w:rsidR="00AF5935" w:rsidRDefault="00AF5935" w:rsidP="004324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unito">
    <w:altName w:val="Times New Roman"/>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825"/>
      <w:gridCol w:w="4813"/>
    </w:tblGrid>
    <w:tr w:rsidR="006707BA" w14:paraId="2B134656" w14:textId="77777777">
      <w:trPr>
        <w:trHeight w:hRule="exact" w:val="115"/>
        <w:jc w:val="center"/>
      </w:trPr>
      <w:tc>
        <w:tcPr>
          <w:tcW w:w="4686" w:type="dxa"/>
          <w:shd w:val="clear" w:color="auto" w:fill="AD84C6" w:themeFill="accent1"/>
          <w:tcMar>
            <w:top w:w="0" w:type="dxa"/>
            <w:bottom w:w="0" w:type="dxa"/>
          </w:tcMar>
        </w:tcPr>
        <w:p w14:paraId="4044F6F1" w14:textId="77777777" w:rsidR="006707BA" w:rsidRDefault="006707BA">
          <w:pPr>
            <w:pStyle w:val="Header"/>
            <w:rPr>
              <w:caps/>
              <w:sz w:val="18"/>
            </w:rPr>
          </w:pPr>
        </w:p>
      </w:tc>
      <w:tc>
        <w:tcPr>
          <w:tcW w:w="4674" w:type="dxa"/>
          <w:shd w:val="clear" w:color="auto" w:fill="AD84C6" w:themeFill="accent1"/>
          <w:tcMar>
            <w:top w:w="0" w:type="dxa"/>
            <w:bottom w:w="0" w:type="dxa"/>
          </w:tcMar>
        </w:tcPr>
        <w:p w14:paraId="30C25A69" w14:textId="77777777" w:rsidR="006707BA" w:rsidRDefault="006707BA">
          <w:pPr>
            <w:pStyle w:val="Header"/>
            <w:jc w:val="right"/>
            <w:rPr>
              <w:caps/>
              <w:sz w:val="18"/>
            </w:rPr>
          </w:pPr>
        </w:p>
      </w:tc>
    </w:tr>
    <w:tr w:rsidR="006707BA" w14:paraId="19EF9F10" w14:textId="77777777">
      <w:trPr>
        <w:jc w:val="center"/>
      </w:trPr>
      <w:sdt>
        <w:sdtPr>
          <w:rPr>
            <w:caps/>
            <w:color w:val="808080" w:themeColor="background1" w:themeShade="80"/>
            <w:sz w:val="18"/>
            <w:szCs w:val="18"/>
          </w:rPr>
          <w:alias w:val="Author"/>
          <w:tag w:val=""/>
          <w:id w:val="1534151868"/>
          <w:placeholder>
            <w:docPart w:val="6D9CA65188B34BB69A68EB3C991EE41A"/>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1D7E2311" w14:textId="0956EC40" w:rsidR="006707BA" w:rsidRDefault="006707BA">
              <w:pPr>
                <w:pStyle w:val="Footer"/>
                <w:rPr>
                  <w:caps/>
                  <w:color w:val="808080" w:themeColor="background1" w:themeShade="80"/>
                  <w:sz w:val="18"/>
                  <w:szCs w:val="18"/>
                </w:rPr>
              </w:pPr>
              <w:r>
                <w:rPr>
                  <w:caps/>
                  <w:color w:val="808080" w:themeColor="background1" w:themeShade="80"/>
                  <w:sz w:val="18"/>
                  <w:szCs w:val="18"/>
                </w:rPr>
                <w:t>Francesca Preece 8515837</w:t>
              </w:r>
            </w:p>
          </w:tc>
        </w:sdtContent>
      </w:sdt>
      <w:tc>
        <w:tcPr>
          <w:tcW w:w="4674" w:type="dxa"/>
          <w:shd w:val="clear" w:color="auto" w:fill="auto"/>
          <w:vAlign w:val="center"/>
        </w:tcPr>
        <w:p w14:paraId="0B140424" w14:textId="47477579" w:rsidR="006707BA" w:rsidRDefault="006707BA">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sidR="00D02281">
            <w:rPr>
              <w:caps/>
              <w:noProof/>
              <w:color w:val="808080" w:themeColor="background1" w:themeShade="80"/>
              <w:sz w:val="18"/>
              <w:szCs w:val="18"/>
            </w:rPr>
            <w:t>10</w:t>
          </w:r>
          <w:r>
            <w:rPr>
              <w:caps/>
              <w:noProof/>
              <w:color w:val="808080" w:themeColor="background1" w:themeShade="80"/>
              <w:sz w:val="18"/>
              <w:szCs w:val="18"/>
            </w:rPr>
            <w:fldChar w:fldCharType="end"/>
          </w:r>
        </w:p>
      </w:tc>
    </w:tr>
  </w:tbl>
  <w:p w14:paraId="06141646" w14:textId="77777777" w:rsidR="006707BA" w:rsidRDefault="006707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0AF1F7" w14:textId="77777777" w:rsidR="00AF5935" w:rsidRDefault="00AF5935" w:rsidP="004324E3">
      <w:pPr>
        <w:spacing w:after="0" w:line="240" w:lineRule="auto"/>
      </w:pPr>
      <w:r>
        <w:separator/>
      </w:r>
    </w:p>
  </w:footnote>
  <w:footnote w:type="continuationSeparator" w:id="0">
    <w:p w14:paraId="7CBBA378" w14:textId="77777777" w:rsidR="00AF5935" w:rsidRDefault="00AF5935" w:rsidP="004324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88358" w14:textId="4DE30FF7" w:rsidR="006707BA" w:rsidRDefault="006707BA">
    <w:pPr>
      <w:pStyle w:val="Header"/>
    </w:pPr>
    <w:r>
      <w:rPr>
        <w:noProof/>
        <w:lang w:eastAsia="en-GB"/>
      </w:rPr>
      <mc:AlternateContent>
        <mc:Choice Requires="wps">
          <w:drawing>
            <wp:anchor distT="0" distB="0" distL="118745" distR="118745" simplePos="0" relativeHeight="251659264" behindDoc="1" locked="0" layoutInCell="1" allowOverlap="0" wp14:anchorId="1AE84BDA" wp14:editId="5CB2AADB">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353B8BD" w14:textId="65AB4D10" w:rsidR="006707BA" w:rsidRDefault="006707BA">
                              <w:pPr>
                                <w:pStyle w:val="Header"/>
                                <w:jc w:val="center"/>
                                <w:rPr>
                                  <w:caps/>
                                  <w:color w:val="FFFFFF" w:themeColor="background1"/>
                                </w:rPr>
                              </w:pPr>
                              <w:r>
                                <w:rPr>
                                  <w:caps/>
                                  <w:color w:val="FFFFFF" w:themeColor="background1"/>
                                </w:rPr>
                                <w:t>Evidence-Based Practice Report</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1AE84BDA" id="Rectangle 197" o:spid="_x0000_s1027"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ad84c6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5353B8BD" w14:textId="65AB4D10" w:rsidR="006707BA" w:rsidRDefault="006707BA">
                        <w:pPr>
                          <w:pStyle w:val="Header"/>
                          <w:jc w:val="center"/>
                          <w:rPr>
                            <w:caps/>
                            <w:color w:val="FFFFFF" w:themeColor="background1"/>
                          </w:rPr>
                        </w:pPr>
                        <w:r>
                          <w:rPr>
                            <w:caps/>
                            <w:color w:val="FFFFFF" w:themeColor="background1"/>
                          </w:rPr>
                          <w:t>Evidence-Based Practice Report</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1BEA"/>
    <w:multiLevelType w:val="hybridMultilevel"/>
    <w:tmpl w:val="39C00A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536151"/>
    <w:multiLevelType w:val="multilevel"/>
    <w:tmpl w:val="519065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6CB6DE8"/>
    <w:multiLevelType w:val="hybridMultilevel"/>
    <w:tmpl w:val="6A40B3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27A51EA"/>
    <w:multiLevelType w:val="hybridMultilevel"/>
    <w:tmpl w:val="7A907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6747C2"/>
    <w:multiLevelType w:val="hybridMultilevel"/>
    <w:tmpl w:val="4D1EC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8D51EC"/>
    <w:multiLevelType w:val="hybridMultilevel"/>
    <w:tmpl w:val="49E8C512"/>
    <w:lvl w:ilvl="0" w:tplc="9F9EE5C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A422C5"/>
    <w:multiLevelType w:val="hybridMultilevel"/>
    <w:tmpl w:val="99CE0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F3039"/>
    <w:multiLevelType w:val="hybridMultilevel"/>
    <w:tmpl w:val="56266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6541C1"/>
    <w:multiLevelType w:val="hybridMultilevel"/>
    <w:tmpl w:val="066808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3457840">
    <w:abstractNumId w:val="4"/>
  </w:num>
  <w:num w:numId="2" w16cid:durableId="794451515">
    <w:abstractNumId w:val="8"/>
  </w:num>
  <w:num w:numId="3" w16cid:durableId="2109811030">
    <w:abstractNumId w:val="2"/>
  </w:num>
  <w:num w:numId="4" w16cid:durableId="679506555">
    <w:abstractNumId w:val="5"/>
  </w:num>
  <w:num w:numId="5" w16cid:durableId="596980229">
    <w:abstractNumId w:val="1"/>
  </w:num>
  <w:num w:numId="6" w16cid:durableId="1956136043">
    <w:abstractNumId w:val="7"/>
  </w:num>
  <w:num w:numId="7" w16cid:durableId="1301376382">
    <w:abstractNumId w:val="6"/>
  </w:num>
  <w:num w:numId="8" w16cid:durableId="1377967474">
    <w:abstractNumId w:val="3"/>
  </w:num>
  <w:num w:numId="9" w16cid:durableId="13050398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A17"/>
    <w:rsid w:val="0000168B"/>
    <w:rsid w:val="000203DB"/>
    <w:rsid w:val="00022AA8"/>
    <w:rsid w:val="00033109"/>
    <w:rsid w:val="00035E68"/>
    <w:rsid w:val="0009145A"/>
    <w:rsid w:val="00096055"/>
    <w:rsid w:val="000A1A3F"/>
    <w:rsid w:val="000A1B77"/>
    <w:rsid w:val="000A3F9F"/>
    <w:rsid w:val="000C23B6"/>
    <w:rsid w:val="000C538D"/>
    <w:rsid w:val="000D7C8F"/>
    <w:rsid w:val="000E2863"/>
    <w:rsid w:val="001044A9"/>
    <w:rsid w:val="00104881"/>
    <w:rsid w:val="001051B6"/>
    <w:rsid w:val="001065AE"/>
    <w:rsid w:val="00144BF9"/>
    <w:rsid w:val="00150C2D"/>
    <w:rsid w:val="00152E62"/>
    <w:rsid w:val="00156895"/>
    <w:rsid w:val="001571B1"/>
    <w:rsid w:val="00170AF8"/>
    <w:rsid w:val="0017187D"/>
    <w:rsid w:val="00175663"/>
    <w:rsid w:val="00193C91"/>
    <w:rsid w:val="001A1F90"/>
    <w:rsid w:val="001A2885"/>
    <w:rsid w:val="001B408B"/>
    <w:rsid w:val="001B7E3E"/>
    <w:rsid w:val="001C2A99"/>
    <w:rsid w:val="001C5431"/>
    <w:rsid w:val="001E1AFC"/>
    <w:rsid w:val="001F3CF0"/>
    <w:rsid w:val="002028FC"/>
    <w:rsid w:val="00203C5A"/>
    <w:rsid w:val="00217FCC"/>
    <w:rsid w:val="00225F82"/>
    <w:rsid w:val="00231F15"/>
    <w:rsid w:val="00245641"/>
    <w:rsid w:val="00254B72"/>
    <w:rsid w:val="00263C44"/>
    <w:rsid w:val="00273D4A"/>
    <w:rsid w:val="002817EC"/>
    <w:rsid w:val="00293547"/>
    <w:rsid w:val="002A3FFD"/>
    <w:rsid w:val="002A62BF"/>
    <w:rsid w:val="002C5FF7"/>
    <w:rsid w:val="002E0E9A"/>
    <w:rsid w:val="002F6680"/>
    <w:rsid w:val="00322F18"/>
    <w:rsid w:val="00322F2D"/>
    <w:rsid w:val="00345F69"/>
    <w:rsid w:val="00360783"/>
    <w:rsid w:val="003943E7"/>
    <w:rsid w:val="003A1EF1"/>
    <w:rsid w:val="003B1482"/>
    <w:rsid w:val="003C700D"/>
    <w:rsid w:val="003C7A0D"/>
    <w:rsid w:val="003D74AA"/>
    <w:rsid w:val="003E1F05"/>
    <w:rsid w:val="003E5C8B"/>
    <w:rsid w:val="003F2C40"/>
    <w:rsid w:val="00403A6C"/>
    <w:rsid w:val="00406D63"/>
    <w:rsid w:val="00424971"/>
    <w:rsid w:val="004324E3"/>
    <w:rsid w:val="00481A41"/>
    <w:rsid w:val="00491923"/>
    <w:rsid w:val="00495A17"/>
    <w:rsid w:val="004B4B70"/>
    <w:rsid w:val="004B4DBA"/>
    <w:rsid w:val="004B6EF9"/>
    <w:rsid w:val="004C105C"/>
    <w:rsid w:val="004C3C55"/>
    <w:rsid w:val="00514062"/>
    <w:rsid w:val="00525C42"/>
    <w:rsid w:val="005332FC"/>
    <w:rsid w:val="00546CCB"/>
    <w:rsid w:val="005573E6"/>
    <w:rsid w:val="0056317D"/>
    <w:rsid w:val="00567479"/>
    <w:rsid w:val="00572D5E"/>
    <w:rsid w:val="005A0AC6"/>
    <w:rsid w:val="005A72A6"/>
    <w:rsid w:val="005A7E7E"/>
    <w:rsid w:val="005B3FE6"/>
    <w:rsid w:val="005C4777"/>
    <w:rsid w:val="005D011A"/>
    <w:rsid w:val="005D1FBF"/>
    <w:rsid w:val="005E6091"/>
    <w:rsid w:val="0064768F"/>
    <w:rsid w:val="00655391"/>
    <w:rsid w:val="006555F8"/>
    <w:rsid w:val="0065676D"/>
    <w:rsid w:val="00662C6E"/>
    <w:rsid w:val="00666B26"/>
    <w:rsid w:val="006707BA"/>
    <w:rsid w:val="00686FCB"/>
    <w:rsid w:val="006A55AA"/>
    <w:rsid w:val="006A5CC5"/>
    <w:rsid w:val="006B12C5"/>
    <w:rsid w:val="006B3669"/>
    <w:rsid w:val="006C0599"/>
    <w:rsid w:val="006D073B"/>
    <w:rsid w:val="006D3B0D"/>
    <w:rsid w:val="006D7786"/>
    <w:rsid w:val="006F45ED"/>
    <w:rsid w:val="0071430D"/>
    <w:rsid w:val="00737699"/>
    <w:rsid w:val="00751377"/>
    <w:rsid w:val="007526BC"/>
    <w:rsid w:val="00755A42"/>
    <w:rsid w:val="00786785"/>
    <w:rsid w:val="00794EAA"/>
    <w:rsid w:val="007961C3"/>
    <w:rsid w:val="00797087"/>
    <w:rsid w:val="007A76AA"/>
    <w:rsid w:val="007C0558"/>
    <w:rsid w:val="007C1641"/>
    <w:rsid w:val="007C533A"/>
    <w:rsid w:val="007D2BBF"/>
    <w:rsid w:val="007E2DF3"/>
    <w:rsid w:val="007F728F"/>
    <w:rsid w:val="00800785"/>
    <w:rsid w:val="00803C43"/>
    <w:rsid w:val="00821DA4"/>
    <w:rsid w:val="00831E02"/>
    <w:rsid w:val="008424D1"/>
    <w:rsid w:val="00846C65"/>
    <w:rsid w:val="00856B0D"/>
    <w:rsid w:val="008663A3"/>
    <w:rsid w:val="00867F6A"/>
    <w:rsid w:val="0087240A"/>
    <w:rsid w:val="00874B00"/>
    <w:rsid w:val="00877A1C"/>
    <w:rsid w:val="00886F3F"/>
    <w:rsid w:val="008D3559"/>
    <w:rsid w:val="008D407F"/>
    <w:rsid w:val="008D47FD"/>
    <w:rsid w:val="008D4831"/>
    <w:rsid w:val="008F31A0"/>
    <w:rsid w:val="00900AAC"/>
    <w:rsid w:val="00900F03"/>
    <w:rsid w:val="00901480"/>
    <w:rsid w:val="00912BD9"/>
    <w:rsid w:val="009403A3"/>
    <w:rsid w:val="00941A15"/>
    <w:rsid w:val="009761ED"/>
    <w:rsid w:val="009840A9"/>
    <w:rsid w:val="009A77DE"/>
    <w:rsid w:val="009B2748"/>
    <w:rsid w:val="009B3363"/>
    <w:rsid w:val="009C058E"/>
    <w:rsid w:val="009C3A99"/>
    <w:rsid w:val="009F0C93"/>
    <w:rsid w:val="00A22BDD"/>
    <w:rsid w:val="00A2362A"/>
    <w:rsid w:val="00A60BBE"/>
    <w:rsid w:val="00A63F5D"/>
    <w:rsid w:val="00A65C39"/>
    <w:rsid w:val="00A677CC"/>
    <w:rsid w:val="00A9363C"/>
    <w:rsid w:val="00A96FE4"/>
    <w:rsid w:val="00AC01A1"/>
    <w:rsid w:val="00AC1514"/>
    <w:rsid w:val="00AC1599"/>
    <w:rsid w:val="00AC3BCB"/>
    <w:rsid w:val="00AF0213"/>
    <w:rsid w:val="00AF5491"/>
    <w:rsid w:val="00AF5935"/>
    <w:rsid w:val="00B179C8"/>
    <w:rsid w:val="00B81C11"/>
    <w:rsid w:val="00B84BD2"/>
    <w:rsid w:val="00BB4344"/>
    <w:rsid w:val="00BC398D"/>
    <w:rsid w:val="00BC460E"/>
    <w:rsid w:val="00BE2E13"/>
    <w:rsid w:val="00C42FA8"/>
    <w:rsid w:val="00C47B92"/>
    <w:rsid w:val="00C53148"/>
    <w:rsid w:val="00C53878"/>
    <w:rsid w:val="00C5446D"/>
    <w:rsid w:val="00C66318"/>
    <w:rsid w:val="00C81A1D"/>
    <w:rsid w:val="00CA0F40"/>
    <w:rsid w:val="00CB1D8D"/>
    <w:rsid w:val="00CB3332"/>
    <w:rsid w:val="00CB3DBA"/>
    <w:rsid w:val="00CC088D"/>
    <w:rsid w:val="00CE06F6"/>
    <w:rsid w:val="00CF3D40"/>
    <w:rsid w:val="00D02281"/>
    <w:rsid w:val="00D30CD1"/>
    <w:rsid w:val="00D4158A"/>
    <w:rsid w:val="00D41BFB"/>
    <w:rsid w:val="00D770AD"/>
    <w:rsid w:val="00D77497"/>
    <w:rsid w:val="00D86500"/>
    <w:rsid w:val="00D953D1"/>
    <w:rsid w:val="00DC0FB1"/>
    <w:rsid w:val="00DE1634"/>
    <w:rsid w:val="00DF4692"/>
    <w:rsid w:val="00E0054D"/>
    <w:rsid w:val="00E06468"/>
    <w:rsid w:val="00E11327"/>
    <w:rsid w:val="00E22B33"/>
    <w:rsid w:val="00E44A0D"/>
    <w:rsid w:val="00E5430A"/>
    <w:rsid w:val="00E63FE8"/>
    <w:rsid w:val="00E7079E"/>
    <w:rsid w:val="00E722A8"/>
    <w:rsid w:val="00E96680"/>
    <w:rsid w:val="00EB38BA"/>
    <w:rsid w:val="00EC02DF"/>
    <w:rsid w:val="00EC2BBE"/>
    <w:rsid w:val="00EC5B4C"/>
    <w:rsid w:val="00EF6DEA"/>
    <w:rsid w:val="00F078AE"/>
    <w:rsid w:val="00F11B78"/>
    <w:rsid w:val="00F11BF0"/>
    <w:rsid w:val="00F252EA"/>
    <w:rsid w:val="00F3425D"/>
    <w:rsid w:val="00F36853"/>
    <w:rsid w:val="00F55A1D"/>
    <w:rsid w:val="00F671A6"/>
    <w:rsid w:val="00F83D16"/>
    <w:rsid w:val="00F849BF"/>
    <w:rsid w:val="00F8532F"/>
    <w:rsid w:val="00F85B44"/>
    <w:rsid w:val="00FB117C"/>
    <w:rsid w:val="00FD39B9"/>
    <w:rsid w:val="00FD472A"/>
    <w:rsid w:val="00FD4C4B"/>
    <w:rsid w:val="00FF4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421D1DB3"/>
  <w15:chartTrackingRefBased/>
  <w15:docId w15:val="{F1795D60-FA65-4BEE-8065-4DA221ABA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A7E7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BookTitle">
    <w:name w:val="Book Title"/>
    <w:basedOn w:val="DefaultParagraphFont"/>
    <w:uiPriority w:val="33"/>
    <w:qFormat/>
    <w:rsid w:val="0065676D"/>
    <w:rPr>
      <w:b/>
      <w:bCs/>
      <w:i/>
      <w:iCs/>
      <w:spacing w:val="5"/>
    </w:rPr>
  </w:style>
  <w:style w:type="paragraph" w:styleId="Header">
    <w:name w:val="header"/>
    <w:basedOn w:val="Normal"/>
    <w:link w:val="HeaderChar"/>
    <w:uiPriority w:val="99"/>
    <w:unhideWhenUsed/>
    <w:rsid w:val="004324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24E3"/>
  </w:style>
  <w:style w:type="paragraph" w:styleId="Footer">
    <w:name w:val="footer"/>
    <w:basedOn w:val="Normal"/>
    <w:link w:val="FooterChar"/>
    <w:uiPriority w:val="99"/>
    <w:unhideWhenUsed/>
    <w:qFormat/>
    <w:rsid w:val="004324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24E3"/>
  </w:style>
  <w:style w:type="paragraph" w:styleId="NoSpacing">
    <w:name w:val="No Spacing"/>
    <w:link w:val="NoSpacingChar"/>
    <w:uiPriority w:val="1"/>
    <w:qFormat/>
    <w:rsid w:val="000203D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03DB"/>
    <w:rPr>
      <w:rFonts w:eastAsiaTheme="minorEastAsia"/>
      <w:lang w:val="en-US"/>
    </w:rPr>
  </w:style>
  <w:style w:type="paragraph" w:customStyle="1" w:styleId="Nornal">
    <w:name w:val="Nornal"/>
    <w:basedOn w:val="Normal"/>
    <w:link w:val="NornalChar"/>
    <w:qFormat/>
    <w:rsid w:val="00D4158A"/>
    <w:pPr>
      <w:spacing w:line="264" w:lineRule="auto"/>
    </w:pPr>
    <w:rPr>
      <w:rFonts w:ascii="Arial" w:hAnsi="Arial" w:cs="Arial"/>
    </w:rPr>
  </w:style>
  <w:style w:type="character" w:customStyle="1" w:styleId="NornalChar">
    <w:name w:val="Nornal Char"/>
    <w:basedOn w:val="DefaultParagraphFont"/>
    <w:link w:val="Nornal"/>
    <w:rsid w:val="00D4158A"/>
    <w:rPr>
      <w:rFonts w:ascii="Arial" w:hAnsi="Arial" w:cs="Arial"/>
    </w:rPr>
  </w:style>
  <w:style w:type="character" w:styleId="CommentReference">
    <w:name w:val="annotation reference"/>
    <w:basedOn w:val="DefaultParagraphFont"/>
    <w:uiPriority w:val="99"/>
    <w:semiHidden/>
    <w:unhideWhenUsed/>
    <w:rsid w:val="00A60BBE"/>
    <w:rPr>
      <w:sz w:val="16"/>
      <w:szCs w:val="16"/>
    </w:rPr>
  </w:style>
  <w:style w:type="paragraph" w:styleId="CommentText">
    <w:name w:val="annotation text"/>
    <w:basedOn w:val="Normal"/>
    <w:link w:val="CommentTextChar"/>
    <w:uiPriority w:val="99"/>
    <w:unhideWhenUsed/>
    <w:rsid w:val="00A60BBE"/>
    <w:pPr>
      <w:spacing w:line="240" w:lineRule="auto"/>
    </w:pPr>
    <w:rPr>
      <w:sz w:val="20"/>
      <w:szCs w:val="20"/>
    </w:rPr>
  </w:style>
  <w:style w:type="character" w:customStyle="1" w:styleId="CommentTextChar">
    <w:name w:val="Comment Text Char"/>
    <w:basedOn w:val="DefaultParagraphFont"/>
    <w:link w:val="CommentText"/>
    <w:uiPriority w:val="99"/>
    <w:rsid w:val="00A60BBE"/>
    <w:rPr>
      <w:sz w:val="20"/>
      <w:szCs w:val="20"/>
    </w:rPr>
  </w:style>
  <w:style w:type="paragraph" w:styleId="ListParagraph">
    <w:name w:val="List Paragraph"/>
    <w:basedOn w:val="Normal"/>
    <w:uiPriority w:val="34"/>
    <w:qFormat/>
    <w:rsid w:val="001C5431"/>
    <w:pPr>
      <w:ind w:left="720"/>
      <w:contextualSpacing/>
    </w:pPr>
  </w:style>
  <w:style w:type="character" w:styleId="Hyperlink">
    <w:name w:val="Hyperlink"/>
    <w:basedOn w:val="DefaultParagraphFont"/>
    <w:uiPriority w:val="99"/>
    <w:unhideWhenUsed/>
    <w:rsid w:val="001C5431"/>
    <w:rPr>
      <w:color w:val="0000FF"/>
      <w:u w:val="single"/>
    </w:rPr>
  </w:style>
  <w:style w:type="character" w:customStyle="1" w:styleId="normaltextrun">
    <w:name w:val="normaltextrun"/>
    <w:basedOn w:val="DefaultParagraphFont"/>
    <w:rsid w:val="001C5431"/>
  </w:style>
  <w:style w:type="paragraph" w:styleId="NormalWeb">
    <w:name w:val="Normal (Web)"/>
    <w:basedOn w:val="Normal"/>
    <w:uiPriority w:val="99"/>
    <w:unhideWhenUsed/>
    <w:rsid w:val="00856B0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UnresolvedMention1">
    <w:name w:val="Unresolved Mention1"/>
    <w:basedOn w:val="DefaultParagraphFont"/>
    <w:uiPriority w:val="99"/>
    <w:semiHidden/>
    <w:unhideWhenUsed/>
    <w:rsid w:val="00175663"/>
    <w:rPr>
      <w:color w:val="605E5C"/>
      <w:shd w:val="clear" w:color="auto" w:fill="E1DFDD"/>
    </w:rPr>
  </w:style>
  <w:style w:type="character" w:customStyle="1" w:styleId="Heading1Char">
    <w:name w:val="Heading 1 Char"/>
    <w:basedOn w:val="DefaultParagraphFont"/>
    <w:link w:val="Heading1"/>
    <w:uiPriority w:val="9"/>
    <w:rsid w:val="005A7E7E"/>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F252EA"/>
    <w:rPr>
      <w:i/>
      <w:iCs/>
    </w:rPr>
  </w:style>
  <w:style w:type="character" w:styleId="FollowedHyperlink">
    <w:name w:val="FollowedHyperlink"/>
    <w:basedOn w:val="DefaultParagraphFont"/>
    <w:uiPriority w:val="99"/>
    <w:semiHidden/>
    <w:unhideWhenUsed/>
    <w:rsid w:val="000D7C8F"/>
    <w:rPr>
      <w:color w:val="8C8C8C" w:themeColor="followedHyperlink"/>
      <w:u w:val="single"/>
    </w:rPr>
  </w:style>
  <w:style w:type="paragraph" w:styleId="CommentSubject">
    <w:name w:val="annotation subject"/>
    <w:basedOn w:val="CommentText"/>
    <w:next w:val="CommentText"/>
    <w:link w:val="CommentSubjectChar"/>
    <w:uiPriority w:val="99"/>
    <w:semiHidden/>
    <w:unhideWhenUsed/>
    <w:rsid w:val="005332FC"/>
    <w:rPr>
      <w:b/>
      <w:bCs/>
    </w:rPr>
  </w:style>
  <w:style w:type="character" w:customStyle="1" w:styleId="CommentSubjectChar">
    <w:name w:val="Comment Subject Char"/>
    <w:basedOn w:val="CommentTextChar"/>
    <w:link w:val="CommentSubject"/>
    <w:uiPriority w:val="99"/>
    <w:semiHidden/>
    <w:rsid w:val="005332FC"/>
    <w:rPr>
      <w:b/>
      <w:bCs/>
      <w:sz w:val="20"/>
      <w:szCs w:val="20"/>
    </w:rPr>
  </w:style>
  <w:style w:type="paragraph" w:styleId="BalloonText">
    <w:name w:val="Balloon Text"/>
    <w:basedOn w:val="Normal"/>
    <w:link w:val="BalloonTextChar"/>
    <w:uiPriority w:val="99"/>
    <w:semiHidden/>
    <w:unhideWhenUsed/>
    <w:rsid w:val="005332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332FC"/>
    <w:rPr>
      <w:rFonts w:ascii="Segoe UI" w:hAnsi="Segoe UI" w:cs="Segoe UI"/>
      <w:sz w:val="18"/>
      <w:szCs w:val="18"/>
    </w:rPr>
  </w:style>
  <w:style w:type="paragraph" w:styleId="BodyText">
    <w:name w:val="Body Text"/>
    <w:basedOn w:val="Normal"/>
    <w:link w:val="BodyTextChar"/>
    <w:uiPriority w:val="1"/>
    <w:qFormat/>
    <w:rsid w:val="00803C43"/>
    <w:pPr>
      <w:widowControl w:val="0"/>
      <w:autoSpaceDE w:val="0"/>
      <w:autoSpaceDN w:val="0"/>
      <w:spacing w:after="0" w:line="240" w:lineRule="auto"/>
    </w:pPr>
    <w:rPr>
      <w:rFonts w:ascii="Arial" w:eastAsia="Arial" w:hAnsi="Arial" w:cs="Arial"/>
    </w:rPr>
  </w:style>
  <w:style w:type="character" w:customStyle="1" w:styleId="BodyTextChar">
    <w:name w:val="Body Text Char"/>
    <w:basedOn w:val="DefaultParagraphFont"/>
    <w:link w:val="BodyText"/>
    <w:uiPriority w:val="1"/>
    <w:rsid w:val="00803C43"/>
    <w:rPr>
      <w:rFonts w:ascii="Arial" w:eastAsia="Arial" w:hAnsi="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601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forbes.com/sites/forbeshumanresourcescouncil/2023/05/25/why-ethical-and-transparent-hr-decision-making-is-crucial-to-team-success/?sh=7180549a1583" TargetMode="External"/><Relationship Id="rId21" Type="http://schemas.openxmlformats.org/officeDocument/2006/relationships/hyperlink" Target="https://www.cipd.org/uk/knowledge/factsheets/analytics-factsheet/" TargetMode="External"/><Relationship Id="rId42" Type="http://schemas.openxmlformats.org/officeDocument/2006/relationships/hyperlink" Target="https://strategyworks.io/strategy/what-is-pestle-analysis/" TargetMode="External"/><Relationship Id="rId47" Type="http://schemas.openxmlformats.org/officeDocument/2006/relationships/image" Target="media/image6.emf"/><Relationship Id="rId63" Type="http://schemas.openxmlformats.org/officeDocument/2006/relationships/hyperlink" Target="https://www.forbes.com/sites/andrewpulrang/2022/10/31/why-is-the-employment-gap-for-people-with-disabilities-so-consistently-wide/"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indeed.com/career-advice/career-development/critical-thinking-examples" TargetMode="External"/><Relationship Id="rId29" Type="http://schemas.openxmlformats.org/officeDocument/2006/relationships/hyperlink" Target="https://www.businessnewsdaily.com/6162-decision-making.html" TargetMode="External"/><Relationship Id="rId11" Type="http://schemas.openxmlformats.org/officeDocument/2006/relationships/image" Target="media/image4.svg"/><Relationship Id="rId24" Type="http://schemas.openxmlformats.org/officeDocument/2006/relationships/hyperlink" Target="https://www.change-management-coach.com/force-field-analysis.html" TargetMode="External"/><Relationship Id="rId32" Type="http://schemas.openxmlformats.org/officeDocument/2006/relationships/hyperlink" Target="https://www.indeed.com/career-advice/career-development/cost-benefit-analysis-advantages" TargetMode="External"/><Relationship Id="rId37" Type="http://schemas.openxmlformats.org/officeDocument/2006/relationships/hyperlink" Target="https://safetyculture.com/topics/pestle-analysis/" TargetMode="External"/><Relationship Id="rId40" Type="http://schemas.openxmlformats.org/officeDocument/2006/relationships/hyperlink" Target="https://www.personneltoday.com/hr/how-can-hr-prove-it-really-adds-value/" TargetMode="External"/><Relationship Id="rId45" Type="http://schemas.openxmlformats.org/officeDocument/2006/relationships/chart" Target="charts/chart2.xml"/><Relationship Id="rId53" Type="http://schemas.openxmlformats.org/officeDocument/2006/relationships/hyperlink" Target="https://www.cipd.org/uk/views-and-insights/cipd-viewpoint/disability-work/" TargetMode="External"/><Relationship Id="rId58" Type="http://schemas.openxmlformats.org/officeDocument/2006/relationships/hyperlink" Target="https://www.gov.uk/government/publications/family-friendly-policies-actions-for-employers/what-works-to-reduce-your-gender-pay-gap-family-friendly-policies-action-note"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s://www.ons.gov.uk/employmentandlabourmarket/peopleinwork/earningsandworkinghours/bulletins/genderpaygapintheuk/2023" TargetMode="External"/><Relationship Id="rId19" Type="http://schemas.openxmlformats.org/officeDocument/2006/relationships/hyperlink" Target="https://www.cipd.org/uk/knowledge/reports/workplace-decisions-report/" TargetMode="External"/><Relationship Id="rId14" Type="http://schemas.openxmlformats.org/officeDocument/2006/relationships/hyperlink" Target="https://www.bbc.co.uk/ethics/introduction/duty_1.shtml" TargetMode="External"/><Relationship Id="rId22" Type="http://schemas.openxmlformats.org/officeDocument/2006/relationships/hyperlink" Target="https://www.cipd.org/globalassets/media/knowledge/knowledge-hub/reports/ethical-decision-making-2015-eight-perspectives-on-workplace-dilemmas_tcm18-9564.pdf" TargetMode="External"/><Relationship Id="rId27" Type="http://schemas.openxmlformats.org/officeDocument/2006/relationships/hyperlink" Target="https://www.gallup.com/workplace/351545/great-resignation-really-great-discontent.aspx" TargetMode="External"/><Relationship Id="rId30" Type="http://schemas.openxmlformats.org/officeDocument/2006/relationships/hyperlink" Target="https://www.cipd.org/uk/knowledge/guides/analytics-practitioner-guide/" TargetMode="External"/><Relationship Id="rId35" Type="http://schemas.openxmlformats.org/officeDocument/2006/relationships/hyperlink" Target="https://hbr.org/2021/09/kpis-arent-just-about-assessing-past-performance" TargetMode="External"/><Relationship Id="rId43" Type="http://schemas.openxmlformats.org/officeDocument/2006/relationships/hyperlink" Target="https://www.betterup.com/blog/critical-thinking-skills" TargetMode="External"/><Relationship Id="rId48" Type="http://schemas.openxmlformats.org/officeDocument/2006/relationships/chart" Target="charts/chart4.xml"/><Relationship Id="rId56" Type="http://schemas.openxmlformats.org/officeDocument/2006/relationships/hyperlink" Target="https://www.cipd.org/uk/knowledge/factsheets/pay-fairness-reporting-factsheet/" TargetMode="External"/><Relationship Id="rId64" Type="http://schemas.openxmlformats.org/officeDocument/2006/relationships/hyperlink" Target="https://www.cipd.org/uk/knowledge/factsheets/stress-factsheet/" TargetMode="External"/><Relationship Id="rId69" Type="http://schemas.openxmlformats.org/officeDocument/2006/relationships/glossaryDocument" Target="glossary/document.xml"/><Relationship Id="rId8" Type="http://schemas.openxmlformats.org/officeDocument/2006/relationships/image" Target="media/image1.png"/><Relationship Id="rId51" Type="http://schemas.openxmlformats.org/officeDocument/2006/relationships/hyperlink" Target="https://abilityoptions.org.au/5-benefits-of-diversity-in-the-workplace/"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cipd.org/uk/knowledge/factsheets/organisational-development-factsheet/" TargetMode="External"/><Relationship Id="rId25" Type="http://schemas.openxmlformats.org/officeDocument/2006/relationships/hyperlink" Target="https://www.peoplemanagement.co.uk/article/1845833/considering-application-relevance-evidence-based-hr" TargetMode="External"/><Relationship Id="rId33" Type="http://schemas.openxmlformats.org/officeDocument/2006/relationships/hyperlink" Target="https://intellihr.com/insights/4-ways-to-help-reduce-attrition-in-your-organization" TargetMode="External"/><Relationship Id="rId38" Type="http://schemas.openxmlformats.org/officeDocument/2006/relationships/hyperlink" Target="https://www.analyticssteps.com/blogs/what-pestle-analysis" TargetMode="External"/><Relationship Id="rId46" Type="http://schemas.openxmlformats.org/officeDocument/2006/relationships/chart" Target="charts/chart3.xml"/><Relationship Id="rId59" Type="http://schemas.openxmlformats.org/officeDocument/2006/relationships/hyperlink" Target="https://www.gov.uk/guidance/focus-group-study-qualitative-studies" TargetMode="External"/><Relationship Id="rId67" Type="http://schemas.openxmlformats.org/officeDocument/2006/relationships/footer" Target="footer1.xml"/><Relationship Id="rId20" Type="http://schemas.openxmlformats.org/officeDocument/2006/relationships/hyperlink" Target="https://www.youtube.com/watch?v=ikJ687g2tPo" TargetMode="External"/><Relationship Id="rId41" Type="http://schemas.openxmlformats.org/officeDocument/2006/relationships/hyperlink" Target="https://www.linkedin.com/pulse/crucial-role-hr-strategic-decision-making-priyanka-singh/" TargetMode="External"/><Relationship Id="rId54" Type="http://schemas.openxmlformats.org/officeDocument/2006/relationships/hyperlink" Target="https://www.cipd.org/uk/knowledge/guides/planning-hybrid-working/" TargetMode="External"/><Relationship Id="rId62" Type="http://schemas.openxmlformats.org/officeDocument/2006/relationships/hyperlink" Target="https://www.hrmagazine.co.uk/content/features/gender-pay-gap-reporting-and-trans-people/" TargetMode="External"/><Relationship Id="rId7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netsuite.co.uk/portal/uk/resource/articles/accounting-software/financial-kpis-metrics.shtml" TargetMode="External"/><Relationship Id="rId23" Type="http://schemas.openxmlformats.org/officeDocument/2006/relationships/hyperlink" Target="https://www.managers.org.uk/knowledge-and-insights/resource/stakeholder-analysis-and-management/" TargetMode="External"/><Relationship Id="rId28" Type="http://schemas.openxmlformats.org/officeDocument/2006/relationships/hyperlink" Target="https://www.cipd.org/uk/knowledge/guides/evidence-based-profession/" TargetMode="External"/><Relationship Id="rId36" Type="http://schemas.openxmlformats.org/officeDocument/2006/relationships/hyperlink" Target="https://www.linkedin.com/pulse/impact-ai-critical-thinking-we-relying-too-much-jean-ng-web3-%E1%B5%8D%E1%B5%90-/" TargetMode="External"/><Relationship Id="rId49" Type="http://schemas.openxmlformats.org/officeDocument/2006/relationships/image" Target="media/image7.png"/><Relationship Id="rId57" Type="http://schemas.openxmlformats.org/officeDocument/2006/relationships/hyperlink" Target="https://www.ft.com/partnercontent/slack/wellbeing-matters-how-to-make-a-success-of-hybrid-working.html" TargetMode="External"/><Relationship Id="rId10" Type="http://schemas.openxmlformats.org/officeDocument/2006/relationships/image" Target="media/image3.png"/><Relationship Id="rId31" Type="http://schemas.openxmlformats.org/officeDocument/2006/relationships/hyperlink" Target="https://uk.indeed.com/career-advice/career-development/non-financial-measures-of-performance" TargetMode="External"/><Relationship Id="rId44" Type="http://schemas.openxmlformats.org/officeDocument/2006/relationships/chart" Target="charts/chart1.xml"/><Relationship Id="rId52" Type="http://schemas.openxmlformats.org/officeDocument/2006/relationships/hyperlink" Target="https://www.cipd.org/uk/views-and-insights/cipd-viewpoint/race-inclusion-in-the-workplace/" TargetMode="External"/><Relationship Id="rId60" Type="http://schemas.openxmlformats.org/officeDocument/2006/relationships/hyperlink" Target="https://www.cipd.org/uk/knowledge/factsheets/recruitment-factsheet/" TargetMode="External"/><Relationship Id="rId65" Type="http://schemas.openxmlformats.org/officeDocument/2006/relationships/hyperlink" Target="https://teamstage.io/women-in-the-workforce-statistics/"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cipd.org/uk/knowledge/factsheets/pestle-analysis-factsheet/" TargetMode="External"/><Relationship Id="rId18" Type="http://schemas.openxmlformats.org/officeDocument/2006/relationships/hyperlink" Target="https://www.verywellmind.com/what-is-a-heuristic-2795235" TargetMode="External"/><Relationship Id="rId39" Type="http://schemas.openxmlformats.org/officeDocument/2006/relationships/hyperlink" Target="https://www.peoplemanagement.co.uk/article/1848071/informed-latest-wellbeing-report-heres-tackle-workplace-absenteeism" TargetMode="External"/><Relationship Id="rId34" Type="http://schemas.openxmlformats.org/officeDocument/2006/relationships/hyperlink" Target="https://hbr.org/2003/11/coming-up-short-on-nonfinancial-performance-measurement" TargetMode="External"/><Relationship Id="rId50" Type="http://schemas.openxmlformats.org/officeDocument/2006/relationships/chart" Target="charts/chart5.xml"/><Relationship Id="rId55" Type="http://schemas.openxmlformats.org/officeDocument/2006/relationships/hyperlink" Target="https://www.cipd.org/en/knowledge/guides/remote-working-line-manager-guide/"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nhswales365-my.sharepoint.com/personal/francesca_preece_wales_nhs_uk/Documents/CIPD%20Level%205/Evidence%20Based%20Practice/Task%20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nhswales365-my.sharepoint.com/personal/francesca_preece_wales_nhs_uk/Documents/CIPD%20Level%205/Evidence%20Based%20Practice/Task%201.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nhswales365-my.sharepoint.com/personal/francesca_preece_wales_nhs_uk/Documents/CIPD%20Level%205/Evidence%20Based%20Practice/Task%201.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nhswales365-my.sharepoint.com/personal/francesca_preece_wales_nhs_uk/Documents/CIPD%20Level%205/Evidence%20Based%20Practice/Task%201.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nhswales365-my.sharepoint.com/personal/francesca_preece_wales_nhs_uk/Documents/CIPD%20Level%205/Evidence%20Based%20Practice/Task%202.xlsx" TargetMode="External"/><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pivotSource>
    <c:name>[Task 1.xlsx]% of gender by type!PivotTable1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Employee Gender Statistics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dLbl>
          <c:idx val="0"/>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pivotFmt>
      <c:pivotFmt>
        <c:idx val="3"/>
        <c:spPr>
          <a:solidFill>
            <a:schemeClr val="accent2"/>
          </a:solidFill>
          <a:ln>
            <a:noFill/>
          </a:ln>
          <a:effectLst/>
        </c:spPr>
      </c:pivotFmt>
      <c:pivotFmt>
        <c:idx val="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bar"/>
        <c:grouping val="clustered"/>
        <c:varyColors val="0"/>
        <c:ser>
          <c:idx val="0"/>
          <c:order val="0"/>
          <c:tx>
            <c:strRef>
              <c:f>'% of gender by type'!$D$4</c:f>
              <c:strCache>
                <c:ptCount val="1"/>
                <c:pt idx="0">
                  <c:v>Total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 of gender by type'!$C$5:$C$8</c:f>
              <c:strCache>
                <c:ptCount val="3"/>
                <c:pt idx="0">
                  <c:v>Male</c:v>
                </c:pt>
                <c:pt idx="1">
                  <c:v>Female</c:v>
                </c:pt>
                <c:pt idx="2">
                  <c:v>Non-binary</c:v>
                </c:pt>
              </c:strCache>
            </c:strRef>
          </c:cat>
          <c:val>
            <c:numRef>
              <c:f>'% of gender by type'!$D$5:$D$8</c:f>
              <c:numCache>
                <c:formatCode>0%</c:formatCode>
                <c:ptCount val="3"/>
                <c:pt idx="0">
                  <c:v>0.53846153846153844</c:v>
                </c:pt>
                <c:pt idx="1">
                  <c:v>0.45384615384615384</c:v>
                </c:pt>
                <c:pt idx="2">
                  <c:v>7.6923076923076927E-3</c:v>
                </c:pt>
              </c:numCache>
            </c:numRef>
          </c:val>
          <c:extLst>
            <c:ext xmlns:c16="http://schemas.microsoft.com/office/drawing/2014/chart" uri="{C3380CC4-5D6E-409C-BE32-E72D297353CC}">
              <c16:uniqueId val="{00000000-F80C-4F28-B5C3-1A3129F03719}"/>
            </c:ext>
          </c:extLst>
        </c:ser>
        <c:dLbls>
          <c:dLblPos val="inEnd"/>
          <c:showLegendKey val="0"/>
          <c:showVal val="1"/>
          <c:showCatName val="0"/>
          <c:showSerName val="0"/>
          <c:showPercent val="0"/>
          <c:showBubbleSize val="0"/>
        </c:dLbls>
        <c:gapWidth val="182"/>
        <c:axId val="605828768"/>
        <c:axId val="100449872"/>
      </c:barChart>
      <c:catAx>
        <c:axId val="605828768"/>
        <c:scaling>
          <c:orientation val="maxMin"/>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Gender</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0449872"/>
        <c:crosses val="autoZero"/>
        <c:auto val="1"/>
        <c:lblAlgn val="ctr"/>
        <c:lblOffset val="100"/>
        <c:noMultiLvlLbl val="0"/>
      </c:catAx>
      <c:valAx>
        <c:axId val="100449872"/>
        <c:scaling>
          <c:orientation val="minMax"/>
          <c:max val="1"/>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Percentage</a:t>
                </a:r>
              </a:p>
            </c:rich>
          </c:tx>
          <c:layout>
            <c:manualLayout>
              <c:xMode val="edge"/>
              <c:yMode val="edge"/>
              <c:x val="0.44756278275205125"/>
              <c:y val="0.87903675450208307"/>
            </c:manualLayout>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5828768"/>
        <c:crosses val="max"/>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pivotSource>
    <c:name>[Task 1.xlsx]% of ethnicity per team!PivotTable3</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Ethnicity</a:t>
            </a:r>
            <a:r>
              <a:rPr lang="en-GB" b="1" baseline="0"/>
              <a:t> Per Team </a:t>
            </a:r>
            <a:endParaRPr lang="en-GB"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7"/>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8"/>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0"/>
          <c:showCatName val="0"/>
          <c:showSerName val="0"/>
          <c:showPercent val="0"/>
          <c:showBubbleSize val="0"/>
          <c:extLst>
            <c:ext xmlns:c15="http://schemas.microsoft.com/office/drawing/2012/chart" uri="{CE6537A1-D6FC-4f65-9D91-7224C49458BB}"/>
          </c:extLst>
        </c:dLbl>
      </c:pivotFmt>
      <c:pivotFmt>
        <c:idx val="1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8"/>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19"/>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3"/>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4"/>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5"/>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6"/>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7"/>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8"/>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
        <c:idx val="29"/>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0"/>
          <c:showCatName val="0"/>
          <c:showSerName val="0"/>
          <c:showPercent val="0"/>
          <c:showBubbleSize val="0"/>
          <c:extLst>
            <c:ext xmlns:c15="http://schemas.microsoft.com/office/drawing/2012/chart" uri="{CE6537A1-D6FC-4f65-9D91-7224C49458BB}"/>
          </c:extLst>
        </c:dLbl>
      </c:pivotFmt>
    </c:pivotFmts>
    <c:plotArea>
      <c:layout/>
      <c:barChart>
        <c:barDir val="bar"/>
        <c:grouping val="percentStacked"/>
        <c:varyColors val="0"/>
        <c:ser>
          <c:idx val="0"/>
          <c:order val="0"/>
          <c:tx>
            <c:strRef>
              <c:f>'% of ethnicity per team'!$D$4:$D$5</c:f>
              <c:strCache>
                <c:ptCount val="1"/>
                <c:pt idx="0">
                  <c:v>Asian - Bangladesh</c:v>
                </c:pt>
              </c:strCache>
            </c:strRef>
          </c:tx>
          <c:spPr>
            <a:solidFill>
              <a:schemeClr val="accent2">
                <a:shade val="42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team'!$D$6:$D$24</c:f>
              <c:numCache>
                <c:formatCode>0%</c:formatCode>
                <c:ptCount val="18"/>
                <c:pt idx="0">
                  <c:v>0</c:v>
                </c:pt>
                <c:pt idx="1">
                  <c:v>0</c:v>
                </c:pt>
                <c:pt idx="2">
                  <c:v>0</c:v>
                </c:pt>
                <c:pt idx="3">
                  <c:v>0</c:v>
                </c:pt>
                <c:pt idx="4">
                  <c:v>0</c:v>
                </c:pt>
                <c:pt idx="5">
                  <c:v>0</c:v>
                </c:pt>
                <c:pt idx="6">
                  <c:v>0</c:v>
                </c:pt>
                <c:pt idx="7">
                  <c:v>0</c:v>
                </c:pt>
                <c:pt idx="8">
                  <c:v>3.8461538461538464E-3</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0-9E8B-4A81-9D92-3E5EAD48A8FE}"/>
            </c:ext>
          </c:extLst>
        </c:ser>
        <c:ser>
          <c:idx val="1"/>
          <c:order val="1"/>
          <c:tx>
            <c:strRef>
              <c:f>'% of ethnicity per team'!$E$4:$E$5</c:f>
              <c:strCache>
                <c:ptCount val="1"/>
                <c:pt idx="0">
                  <c:v>Black - Other</c:v>
                </c:pt>
              </c:strCache>
            </c:strRef>
          </c:tx>
          <c:spPr>
            <a:solidFill>
              <a:schemeClr val="accent2">
                <a:shade val="55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team'!$E$6:$E$24</c:f>
              <c:numCache>
                <c:formatCode>0%</c:formatCode>
                <c:ptCount val="18"/>
                <c:pt idx="0">
                  <c:v>0</c:v>
                </c:pt>
                <c:pt idx="1">
                  <c:v>0</c:v>
                </c:pt>
                <c:pt idx="2">
                  <c:v>0</c:v>
                </c:pt>
                <c:pt idx="3">
                  <c:v>0</c:v>
                </c:pt>
                <c:pt idx="4">
                  <c:v>0</c:v>
                </c:pt>
                <c:pt idx="5">
                  <c:v>3.8461538461538464E-3</c:v>
                </c:pt>
                <c:pt idx="6">
                  <c:v>0</c:v>
                </c:pt>
                <c:pt idx="7">
                  <c:v>0</c:v>
                </c:pt>
                <c:pt idx="8">
                  <c:v>0</c:v>
                </c:pt>
                <c:pt idx="9">
                  <c:v>0</c:v>
                </c:pt>
                <c:pt idx="10">
                  <c:v>3.8461538461538464E-3</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1-9E8B-4A81-9D92-3E5EAD48A8FE}"/>
            </c:ext>
          </c:extLst>
        </c:ser>
        <c:ser>
          <c:idx val="2"/>
          <c:order val="2"/>
          <c:tx>
            <c:strRef>
              <c:f>'% of ethnicity per team'!$F$4:$F$5</c:f>
              <c:strCache>
                <c:ptCount val="1"/>
                <c:pt idx="0">
                  <c:v>Chinese</c:v>
                </c:pt>
              </c:strCache>
            </c:strRef>
          </c:tx>
          <c:spPr>
            <a:solidFill>
              <a:schemeClr val="accent2">
                <a:shade val="68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team'!$F$6:$F$24</c:f>
              <c:numCache>
                <c:formatCode>0%</c:formatCode>
                <c:ptCount val="18"/>
                <c:pt idx="0">
                  <c:v>0</c:v>
                </c:pt>
                <c:pt idx="1">
                  <c:v>0</c:v>
                </c:pt>
                <c:pt idx="2">
                  <c:v>3.8461538461538464E-3</c:v>
                </c:pt>
                <c:pt idx="3">
                  <c:v>0</c:v>
                </c:pt>
                <c:pt idx="4">
                  <c:v>0</c:v>
                </c:pt>
                <c:pt idx="5">
                  <c:v>0</c:v>
                </c:pt>
                <c:pt idx="6">
                  <c:v>0</c:v>
                </c:pt>
                <c:pt idx="7">
                  <c:v>0</c:v>
                </c:pt>
                <c:pt idx="8">
                  <c:v>0</c:v>
                </c:pt>
                <c:pt idx="9">
                  <c:v>0</c:v>
                </c:pt>
                <c:pt idx="10">
                  <c:v>0</c:v>
                </c:pt>
                <c:pt idx="11">
                  <c:v>0</c:v>
                </c:pt>
                <c:pt idx="12">
                  <c:v>0</c:v>
                </c:pt>
                <c:pt idx="13">
                  <c:v>3.8461538461538464E-3</c:v>
                </c:pt>
                <c:pt idx="14">
                  <c:v>0</c:v>
                </c:pt>
                <c:pt idx="15">
                  <c:v>0</c:v>
                </c:pt>
                <c:pt idx="16">
                  <c:v>0</c:v>
                </c:pt>
                <c:pt idx="17">
                  <c:v>0</c:v>
                </c:pt>
              </c:numCache>
            </c:numRef>
          </c:val>
          <c:extLst>
            <c:ext xmlns:c16="http://schemas.microsoft.com/office/drawing/2014/chart" uri="{C3380CC4-5D6E-409C-BE32-E72D297353CC}">
              <c16:uniqueId val="{00000002-9E8B-4A81-9D92-3E5EAD48A8FE}"/>
            </c:ext>
          </c:extLst>
        </c:ser>
        <c:ser>
          <c:idx val="3"/>
          <c:order val="3"/>
          <c:tx>
            <c:strRef>
              <c:f>'% of ethnicity per team'!$G$4:$G$5</c:f>
              <c:strCache>
                <c:ptCount val="1"/>
                <c:pt idx="0">
                  <c:v>Indian</c:v>
                </c:pt>
              </c:strCache>
            </c:strRef>
          </c:tx>
          <c:spPr>
            <a:solidFill>
              <a:schemeClr val="accent2">
                <a:shade val="80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team'!$G$6:$G$24</c:f>
              <c:numCache>
                <c:formatCode>0%</c:formatCode>
                <c:ptCount val="18"/>
                <c:pt idx="0">
                  <c:v>0</c:v>
                </c:pt>
                <c:pt idx="1">
                  <c:v>3.8461538461538464E-3</c:v>
                </c:pt>
                <c:pt idx="2">
                  <c:v>0</c:v>
                </c:pt>
                <c:pt idx="3">
                  <c:v>3.8461538461538464E-3</c:v>
                </c:pt>
                <c:pt idx="4">
                  <c:v>0</c:v>
                </c:pt>
                <c:pt idx="5">
                  <c:v>3.8461538461538464E-3</c:v>
                </c:pt>
                <c:pt idx="6">
                  <c:v>3.8461538461538464E-3</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3-9E8B-4A81-9D92-3E5EAD48A8FE}"/>
            </c:ext>
          </c:extLst>
        </c:ser>
        <c:ser>
          <c:idx val="4"/>
          <c:order val="4"/>
          <c:tx>
            <c:strRef>
              <c:f>'% of ethnicity per team'!$H$4:$H$5</c:f>
              <c:strCache>
                <c:ptCount val="1"/>
                <c:pt idx="0">
                  <c:v>Mixed - Other</c:v>
                </c:pt>
              </c:strCache>
            </c:strRef>
          </c:tx>
          <c:spPr>
            <a:solidFill>
              <a:schemeClr val="accent2">
                <a:shade val="93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team'!$H$6:$H$24</c:f>
              <c:numCache>
                <c:formatCode>0%</c:formatCode>
                <c:ptCount val="18"/>
                <c:pt idx="0">
                  <c:v>0</c:v>
                </c:pt>
                <c:pt idx="1">
                  <c:v>3.8461538461538464E-3</c:v>
                </c:pt>
                <c:pt idx="2">
                  <c:v>0</c:v>
                </c:pt>
                <c:pt idx="3">
                  <c:v>0</c:v>
                </c:pt>
                <c:pt idx="4">
                  <c:v>0</c:v>
                </c:pt>
                <c:pt idx="5">
                  <c:v>0</c:v>
                </c:pt>
                <c:pt idx="6">
                  <c:v>0</c:v>
                </c:pt>
                <c:pt idx="7">
                  <c:v>0</c:v>
                </c:pt>
                <c:pt idx="8">
                  <c:v>0</c:v>
                </c:pt>
                <c:pt idx="9">
                  <c:v>0</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4-9E8B-4A81-9D92-3E5EAD48A8FE}"/>
            </c:ext>
          </c:extLst>
        </c:ser>
        <c:ser>
          <c:idx val="5"/>
          <c:order val="5"/>
          <c:tx>
            <c:strRef>
              <c:f>'% of ethnicity per team'!$I$4:$I$5</c:f>
              <c:strCache>
                <c:ptCount val="1"/>
                <c:pt idx="0">
                  <c:v>Pakistani</c:v>
                </c:pt>
              </c:strCache>
            </c:strRef>
          </c:tx>
          <c:spPr>
            <a:solidFill>
              <a:schemeClr val="accent2">
                <a:tint val="94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team'!$I$6:$I$24</c:f>
              <c:numCache>
                <c:formatCode>0%</c:formatCode>
                <c:ptCount val="18"/>
                <c:pt idx="0">
                  <c:v>0</c:v>
                </c:pt>
                <c:pt idx="1">
                  <c:v>0</c:v>
                </c:pt>
                <c:pt idx="2">
                  <c:v>7.6923076923076927E-3</c:v>
                </c:pt>
                <c:pt idx="3">
                  <c:v>0</c:v>
                </c:pt>
                <c:pt idx="4">
                  <c:v>0</c:v>
                </c:pt>
                <c:pt idx="5">
                  <c:v>0</c:v>
                </c:pt>
                <c:pt idx="6">
                  <c:v>0</c:v>
                </c:pt>
                <c:pt idx="7">
                  <c:v>0</c:v>
                </c:pt>
                <c:pt idx="8">
                  <c:v>0</c:v>
                </c:pt>
                <c:pt idx="9">
                  <c:v>0</c:v>
                </c:pt>
                <c:pt idx="10">
                  <c:v>0</c:v>
                </c:pt>
                <c:pt idx="11">
                  <c:v>0</c:v>
                </c:pt>
                <c:pt idx="12">
                  <c:v>0</c:v>
                </c:pt>
                <c:pt idx="13">
                  <c:v>0</c:v>
                </c:pt>
                <c:pt idx="14">
                  <c:v>3.8461538461538464E-3</c:v>
                </c:pt>
                <c:pt idx="15">
                  <c:v>0</c:v>
                </c:pt>
                <c:pt idx="16">
                  <c:v>0</c:v>
                </c:pt>
                <c:pt idx="17">
                  <c:v>0</c:v>
                </c:pt>
              </c:numCache>
            </c:numRef>
          </c:val>
          <c:extLst>
            <c:ext xmlns:c16="http://schemas.microsoft.com/office/drawing/2014/chart" uri="{C3380CC4-5D6E-409C-BE32-E72D297353CC}">
              <c16:uniqueId val="{00000005-9E8B-4A81-9D92-3E5EAD48A8FE}"/>
            </c:ext>
          </c:extLst>
        </c:ser>
        <c:ser>
          <c:idx val="6"/>
          <c:order val="6"/>
          <c:tx>
            <c:strRef>
              <c:f>'% of ethnicity per team'!$J$4:$J$5</c:f>
              <c:strCache>
                <c:ptCount val="1"/>
                <c:pt idx="0">
                  <c:v>White and Black Caribbean</c:v>
                </c:pt>
              </c:strCache>
            </c:strRef>
          </c:tx>
          <c:spPr>
            <a:solidFill>
              <a:schemeClr val="accent2">
                <a:tint val="81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team'!$J$6:$J$24</c:f>
              <c:numCache>
                <c:formatCode>0%</c:formatCode>
                <c:ptCount val="18"/>
                <c:pt idx="0">
                  <c:v>0</c:v>
                </c:pt>
                <c:pt idx="1">
                  <c:v>3.8461538461538464E-3</c:v>
                </c:pt>
                <c:pt idx="2">
                  <c:v>0</c:v>
                </c:pt>
                <c:pt idx="3">
                  <c:v>0</c:v>
                </c:pt>
                <c:pt idx="4">
                  <c:v>0</c:v>
                </c:pt>
                <c:pt idx="5">
                  <c:v>0</c:v>
                </c:pt>
                <c:pt idx="6">
                  <c:v>0</c:v>
                </c:pt>
                <c:pt idx="7">
                  <c:v>0</c:v>
                </c:pt>
                <c:pt idx="8">
                  <c:v>3.8461538461538464E-3</c:v>
                </c:pt>
                <c:pt idx="9">
                  <c:v>0</c:v>
                </c:pt>
                <c:pt idx="10">
                  <c:v>0</c:v>
                </c:pt>
                <c:pt idx="11">
                  <c:v>0</c:v>
                </c:pt>
                <c:pt idx="12">
                  <c:v>0</c:v>
                </c:pt>
                <c:pt idx="13">
                  <c:v>0</c:v>
                </c:pt>
                <c:pt idx="14">
                  <c:v>0</c:v>
                </c:pt>
                <c:pt idx="15">
                  <c:v>0</c:v>
                </c:pt>
                <c:pt idx="16">
                  <c:v>3.8461538461538464E-3</c:v>
                </c:pt>
                <c:pt idx="17">
                  <c:v>0</c:v>
                </c:pt>
              </c:numCache>
            </c:numRef>
          </c:val>
          <c:extLst>
            <c:ext xmlns:c16="http://schemas.microsoft.com/office/drawing/2014/chart" uri="{C3380CC4-5D6E-409C-BE32-E72D297353CC}">
              <c16:uniqueId val="{00000006-9E8B-4A81-9D92-3E5EAD48A8FE}"/>
            </c:ext>
          </c:extLst>
        </c:ser>
        <c:ser>
          <c:idx val="7"/>
          <c:order val="7"/>
          <c:tx>
            <c:strRef>
              <c:f>'% of ethnicity per team'!$K$4:$K$5</c:f>
              <c:strCache>
                <c:ptCount val="1"/>
                <c:pt idx="0">
                  <c:v>White British</c:v>
                </c:pt>
              </c:strCache>
            </c:strRef>
          </c:tx>
          <c:spPr>
            <a:solidFill>
              <a:schemeClr val="accent2">
                <a:tint val="69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team'!$K$6:$K$24</c:f>
              <c:numCache>
                <c:formatCode>0%</c:formatCode>
                <c:ptCount val="18"/>
                <c:pt idx="0">
                  <c:v>2.6923076923076925E-2</c:v>
                </c:pt>
                <c:pt idx="1">
                  <c:v>1.5384615384615385E-2</c:v>
                </c:pt>
                <c:pt idx="2">
                  <c:v>4.6153846153846156E-2</c:v>
                </c:pt>
                <c:pt idx="3">
                  <c:v>1.5384615384615385E-2</c:v>
                </c:pt>
                <c:pt idx="4">
                  <c:v>7.6923076923076927E-3</c:v>
                </c:pt>
                <c:pt idx="5">
                  <c:v>3.0769230769230771E-2</c:v>
                </c:pt>
                <c:pt idx="6">
                  <c:v>7.6923076923076927E-3</c:v>
                </c:pt>
                <c:pt idx="7">
                  <c:v>4.230769230769231E-2</c:v>
                </c:pt>
                <c:pt idx="8">
                  <c:v>6.1538461538461542E-2</c:v>
                </c:pt>
                <c:pt idx="9">
                  <c:v>6.5384615384615388E-2</c:v>
                </c:pt>
                <c:pt idx="10">
                  <c:v>3.0769230769230771E-2</c:v>
                </c:pt>
                <c:pt idx="11">
                  <c:v>3.8461538461538464E-2</c:v>
                </c:pt>
                <c:pt idx="12">
                  <c:v>1.5384615384615385E-2</c:v>
                </c:pt>
                <c:pt idx="13">
                  <c:v>3.8461538461538464E-2</c:v>
                </c:pt>
                <c:pt idx="14">
                  <c:v>0.37692307692307692</c:v>
                </c:pt>
                <c:pt idx="15">
                  <c:v>1.9230769230769232E-2</c:v>
                </c:pt>
                <c:pt idx="16">
                  <c:v>3.8461538461538464E-2</c:v>
                </c:pt>
                <c:pt idx="17">
                  <c:v>3.4615384615384617E-2</c:v>
                </c:pt>
              </c:numCache>
            </c:numRef>
          </c:val>
          <c:extLst>
            <c:ext xmlns:c16="http://schemas.microsoft.com/office/drawing/2014/chart" uri="{C3380CC4-5D6E-409C-BE32-E72D297353CC}">
              <c16:uniqueId val="{00000007-9E8B-4A81-9D92-3E5EAD48A8FE}"/>
            </c:ext>
          </c:extLst>
        </c:ser>
        <c:ser>
          <c:idx val="8"/>
          <c:order val="8"/>
          <c:tx>
            <c:strRef>
              <c:f>'% of ethnicity per team'!$L$4:$L$5</c:f>
              <c:strCache>
                <c:ptCount val="1"/>
                <c:pt idx="0">
                  <c:v>White Irish</c:v>
                </c:pt>
              </c:strCache>
            </c:strRef>
          </c:tx>
          <c:spPr>
            <a:solidFill>
              <a:schemeClr val="accent2">
                <a:tint val="56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team'!$L$6:$L$24</c:f>
              <c:numCache>
                <c:formatCode>0%</c:formatCode>
                <c:ptCount val="18"/>
                <c:pt idx="0">
                  <c:v>3.8461538461538464E-3</c:v>
                </c:pt>
                <c:pt idx="1">
                  <c:v>0</c:v>
                </c:pt>
                <c:pt idx="2">
                  <c:v>0</c:v>
                </c:pt>
                <c:pt idx="3">
                  <c:v>0</c:v>
                </c:pt>
                <c:pt idx="4">
                  <c:v>0</c:v>
                </c:pt>
                <c:pt idx="5">
                  <c:v>0</c:v>
                </c:pt>
                <c:pt idx="6">
                  <c:v>0</c:v>
                </c:pt>
                <c:pt idx="7">
                  <c:v>0</c:v>
                </c:pt>
                <c:pt idx="8">
                  <c:v>0</c:v>
                </c:pt>
                <c:pt idx="9">
                  <c:v>3.8461538461538464E-3</c:v>
                </c:pt>
                <c:pt idx="10">
                  <c:v>0</c:v>
                </c:pt>
                <c:pt idx="11">
                  <c:v>0</c:v>
                </c:pt>
                <c:pt idx="12">
                  <c:v>0</c:v>
                </c:pt>
                <c:pt idx="13">
                  <c:v>0</c:v>
                </c:pt>
                <c:pt idx="14">
                  <c:v>0</c:v>
                </c:pt>
                <c:pt idx="15">
                  <c:v>0</c:v>
                </c:pt>
                <c:pt idx="16">
                  <c:v>0</c:v>
                </c:pt>
                <c:pt idx="17">
                  <c:v>0</c:v>
                </c:pt>
              </c:numCache>
            </c:numRef>
          </c:val>
          <c:extLst>
            <c:ext xmlns:c16="http://schemas.microsoft.com/office/drawing/2014/chart" uri="{C3380CC4-5D6E-409C-BE32-E72D297353CC}">
              <c16:uniqueId val="{00000008-9E8B-4A81-9D92-3E5EAD48A8FE}"/>
            </c:ext>
          </c:extLst>
        </c:ser>
        <c:ser>
          <c:idx val="9"/>
          <c:order val="9"/>
          <c:tx>
            <c:strRef>
              <c:f>'% of ethnicity per team'!$M$4:$M$5</c:f>
              <c:strCache>
                <c:ptCount val="1"/>
                <c:pt idx="0">
                  <c:v>White Other</c:v>
                </c:pt>
              </c:strCache>
            </c:strRef>
          </c:tx>
          <c:spPr>
            <a:solidFill>
              <a:schemeClr val="accent2">
                <a:tint val="43000"/>
              </a:schemeClr>
            </a:solidFill>
            <a:ln>
              <a:noFill/>
            </a:ln>
            <a:effectLst/>
          </c:spPr>
          <c:invertIfNegative val="0"/>
          <c:cat>
            <c:strRef>
              <c:f>'% of ethnicity per team'!$C$6:$C$24</c:f>
              <c:strCache>
                <c:ptCount val="18"/>
                <c:pt idx="0">
                  <c:v>Business Services</c:v>
                </c:pt>
                <c:pt idx="1">
                  <c:v>Community Engagement and Partnerships</c:v>
                </c:pt>
                <c:pt idx="2">
                  <c:v>Customer Services</c:v>
                </c:pt>
                <c:pt idx="3">
                  <c:v>Directors</c:v>
                </c:pt>
                <c:pt idx="4">
                  <c:v>Facilities</c:v>
                </c:pt>
                <c:pt idx="5">
                  <c:v>Finance</c:v>
                </c:pt>
                <c:pt idx="6">
                  <c:v>Governance</c:v>
                </c:pt>
                <c:pt idx="7">
                  <c:v>Green Spaces</c:v>
                </c:pt>
                <c:pt idx="8">
                  <c:v>Housing</c:v>
                </c:pt>
                <c:pt idx="9">
                  <c:v>Income Team</c:v>
                </c:pt>
                <c:pt idx="10">
                  <c:v>IT</c:v>
                </c:pt>
                <c:pt idx="11">
                  <c:v>Lettings</c:v>
                </c:pt>
                <c:pt idx="12">
                  <c:v>Marketing</c:v>
                </c:pt>
                <c:pt idx="13">
                  <c:v>People Services</c:v>
                </c:pt>
                <c:pt idx="14">
                  <c:v>Property Team</c:v>
                </c:pt>
                <c:pt idx="15">
                  <c:v>Regeneration</c:v>
                </c:pt>
                <c:pt idx="16">
                  <c:v>Supported Housing</c:v>
                </c:pt>
                <c:pt idx="17">
                  <c:v>Tenancy Team</c:v>
                </c:pt>
              </c:strCache>
            </c:strRef>
          </c:cat>
          <c:val>
            <c:numRef>
              <c:f>'% of ethnicity per team'!$M$6:$M$24</c:f>
              <c:numCache>
                <c:formatCode>0%</c:formatCode>
                <c:ptCount val="18"/>
                <c:pt idx="0">
                  <c:v>3.8461538461538464E-3</c:v>
                </c:pt>
                <c:pt idx="1">
                  <c:v>0</c:v>
                </c:pt>
                <c:pt idx="2">
                  <c:v>0</c:v>
                </c:pt>
                <c:pt idx="3">
                  <c:v>0</c:v>
                </c:pt>
                <c:pt idx="4">
                  <c:v>0</c:v>
                </c:pt>
                <c:pt idx="5">
                  <c:v>0</c:v>
                </c:pt>
                <c:pt idx="6">
                  <c:v>0</c:v>
                </c:pt>
                <c:pt idx="7">
                  <c:v>3.8461538461538464E-3</c:v>
                </c:pt>
                <c:pt idx="8">
                  <c:v>0</c:v>
                </c:pt>
                <c:pt idx="9">
                  <c:v>3.8461538461538464E-3</c:v>
                </c:pt>
                <c:pt idx="10">
                  <c:v>0</c:v>
                </c:pt>
                <c:pt idx="11">
                  <c:v>0</c:v>
                </c:pt>
                <c:pt idx="12">
                  <c:v>0</c:v>
                </c:pt>
                <c:pt idx="13">
                  <c:v>0</c:v>
                </c:pt>
                <c:pt idx="14">
                  <c:v>0</c:v>
                </c:pt>
                <c:pt idx="15">
                  <c:v>0</c:v>
                </c:pt>
                <c:pt idx="16">
                  <c:v>0</c:v>
                </c:pt>
                <c:pt idx="17">
                  <c:v>7.6923076923076927E-3</c:v>
                </c:pt>
              </c:numCache>
            </c:numRef>
          </c:val>
          <c:extLst>
            <c:ext xmlns:c16="http://schemas.microsoft.com/office/drawing/2014/chart" uri="{C3380CC4-5D6E-409C-BE32-E72D297353CC}">
              <c16:uniqueId val="{00000009-9E8B-4A81-9D92-3E5EAD48A8FE}"/>
            </c:ext>
          </c:extLst>
        </c:ser>
        <c:dLbls>
          <c:showLegendKey val="0"/>
          <c:showVal val="0"/>
          <c:showCatName val="0"/>
          <c:showSerName val="0"/>
          <c:showPercent val="0"/>
          <c:showBubbleSize val="0"/>
        </c:dLbls>
        <c:gapWidth val="75"/>
        <c:overlap val="100"/>
        <c:axId val="362433247"/>
        <c:axId val="348643983"/>
      </c:barChart>
      <c:catAx>
        <c:axId val="362433247"/>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Department</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8643983"/>
        <c:crosses val="autoZero"/>
        <c:auto val="1"/>
        <c:lblAlgn val="ctr"/>
        <c:lblOffset val="100"/>
        <c:noMultiLvlLbl val="0"/>
      </c:catAx>
      <c:valAx>
        <c:axId val="348643983"/>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Statistic</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6243324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pivotSource>
    <c:name>[Task 1.xlsx]% of disability of org!PivotTable2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Disability</a:t>
            </a:r>
            <a:r>
              <a:rPr lang="en-US" b="1" baseline="0"/>
              <a:t> Status of Organisation </a:t>
            </a:r>
            <a:endParaRPr lang="en-US" b="1"/>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2"/>
          </a:solidFill>
          <a:ln>
            <a:no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extLst>
            <c:ext xmlns:c15="http://schemas.microsoft.com/office/drawing/2012/chart" uri="{CE6537A1-D6FC-4f65-9D91-7224C49458BB}"/>
          </c:extLst>
        </c:dLbl>
      </c:pivotFmt>
    </c:pivotFmts>
    <c:plotArea>
      <c:layout/>
      <c:barChart>
        <c:barDir val="col"/>
        <c:grouping val="clustered"/>
        <c:varyColors val="0"/>
        <c:ser>
          <c:idx val="0"/>
          <c:order val="0"/>
          <c:tx>
            <c:strRef>
              <c:f>'% of disability of org'!$D$4</c:f>
              <c:strCache>
                <c:ptCount val="1"/>
                <c:pt idx="0">
                  <c:v>Total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 of disability of org'!$C$5:$C$7</c:f>
              <c:strCache>
                <c:ptCount val="2"/>
                <c:pt idx="0">
                  <c:v>Disabled</c:v>
                </c:pt>
                <c:pt idx="1">
                  <c:v>Not disabled</c:v>
                </c:pt>
              </c:strCache>
            </c:strRef>
          </c:cat>
          <c:val>
            <c:numRef>
              <c:f>'% of disability of org'!$D$5:$D$7</c:f>
              <c:numCache>
                <c:formatCode>0%</c:formatCode>
                <c:ptCount val="2"/>
                <c:pt idx="0">
                  <c:v>8.0769230769230774E-2</c:v>
                </c:pt>
                <c:pt idx="1">
                  <c:v>0.91923076923076918</c:v>
                </c:pt>
              </c:numCache>
            </c:numRef>
          </c:val>
          <c:extLst>
            <c:ext xmlns:c16="http://schemas.microsoft.com/office/drawing/2014/chart" uri="{C3380CC4-5D6E-409C-BE32-E72D297353CC}">
              <c16:uniqueId val="{00000000-97C4-4A7A-B5B4-F46FA72E342B}"/>
            </c:ext>
          </c:extLst>
        </c:ser>
        <c:dLbls>
          <c:dLblPos val="ctr"/>
          <c:showLegendKey val="0"/>
          <c:showVal val="1"/>
          <c:showCatName val="0"/>
          <c:showSerName val="0"/>
          <c:showPercent val="0"/>
          <c:showBubbleSize val="0"/>
        </c:dLbls>
        <c:gapWidth val="150"/>
        <c:axId val="648438287"/>
        <c:axId val="344429567"/>
      </c:barChart>
      <c:catAx>
        <c:axId val="648438287"/>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Disability</a:t>
                </a:r>
                <a:r>
                  <a:rPr lang="en-GB" b="1" baseline="0"/>
                  <a:t> Status</a:t>
                </a:r>
                <a:endParaRPr lang="en-GB" b="1"/>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44429567"/>
        <c:crosses val="autoZero"/>
        <c:auto val="1"/>
        <c:lblAlgn val="ctr"/>
        <c:lblOffset val="100"/>
        <c:noMultiLvlLbl val="0"/>
      </c:catAx>
      <c:valAx>
        <c:axId val="3444295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1"/>
                  <a:t>Percentage</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48438287"/>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[Task 1.xlsx]Gender pay gap!PivotTable7</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b="1"/>
              <a:t>Average</a:t>
            </a:r>
            <a:r>
              <a:rPr lang="en-US" b="1" baseline="0"/>
              <a:t> </a:t>
            </a:r>
            <a:r>
              <a:rPr lang="en-US" b="1"/>
              <a:t>Salary by Gender</a:t>
            </a:r>
          </a:p>
        </c:rich>
      </c:tx>
      <c:layout>
        <c:manualLayout>
          <c:xMode val="edge"/>
          <c:yMode val="edge"/>
          <c:x val="0.17495506087279364"/>
          <c:y val="0.1137317526320446"/>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s>
    <c:plotArea>
      <c:layout/>
      <c:pieChart>
        <c:varyColors val="1"/>
        <c:ser>
          <c:idx val="0"/>
          <c:order val="0"/>
          <c:tx>
            <c:strRef>
              <c:f>'Gender pay gap'!$B$3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4CBC-4F5C-BC1E-2BA9078B3030}"/>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4CBC-4F5C-BC1E-2BA9078B3030}"/>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4CBC-4F5C-BC1E-2BA9078B3030}"/>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'Gender pay gap'!$A$4:$A$7</c:f>
              <c:strCache>
                <c:ptCount val="3"/>
                <c:pt idx="0">
                  <c:v>Female</c:v>
                </c:pt>
                <c:pt idx="1">
                  <c:v>Male</c:v>
                </c:pt>
                <c:pt idx="2">
                  <c:v>Non-binary</c:v>
                </c:pt>
              </c:strCache>
            </c:strRef>
          </c:cat>
          <c:val>
            <c:numRef>
              <c:f>'Gender pay gap'!$B$4:$B$7</c:f>
              <c:numCache>
                <c:formatCode>_("£"* #,##0.00_);_("£"* \(#,##0.00\);_("£"* "-"??_);_(@_)</c:formatCode>
                <c:ptCount val="3"/>
                <c:pt idx="0">
                  <c:v>31900.296610169491</c:v>
                </c:pt>
                <c:pt idx="1">
                  <c:v>31812.178571428572</c:v>
                </c:pt>
                <c:pt idx="2">
                  <c:v>19500</c:v>
                </c:pt>
              </c:numCache>
            </c:numRef>
          </c:val>
          <c:extLst>
            <c:ext xmlns:c16="http://schemas.microsoft.com/office/drawing/2014/chart" uri="{C3380CC4-5D6E-409C-BE32-E72D297353CC}">
              <c16:uniqueId val="{00000006-4CBC-4F5C-BC1E-2BA9078B3030}"/>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4"/>
    </mc:Choice>
    <mc:Fallback>
      <c:style val="4"/>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b="1"/>
              <a:t>Hybrid Working Practices Employee Survey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bar"/>
        <c:grouping val="stacked"/>
        <c:varyColors val="0"/>
        <c:ser>
          <c:idx val="3"/>
          <c:order val="3"/>
          <c:tx>
            <c:strRef>
              <c:f>Perecentages!$E$1</c:f>
              <c:strCache>
                <c:ptCount val="1"/>
                <c:pt idx="0">
                  <c:v>Fully Agree</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Perecentages!$A$2:$A$15</c:f>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Perecentages!$E$2:$E$15</c:f>
              <c:numCache>
                <c:formatCode>0%</c:formatCode>
                <c:ptCount val="14"/>
                <c:pt idx="0">
                  <c:v>0.37333333333333335</c:v>
                </c:pt>
                <c:pt idx="1">
                  <c:v>0.53666666666666663</c:v>
                </c:pt>
                <c:pt idx="2">
                  <c:v>2.3333333333333334E-2</c:v>
                </c:pt>
                <c:pt idx="3">
                  <c:v>7.3333333333333334E-2</c:v>
                </c:pt>
                <c:pt idx="4">
                  <c:v>3.3333333333333333E-2</c:v>
                </c:pt>
                <c:pt idx="5">
                  <c:v>0.32666666666666666</c:v>
                </c:pt>
                <c:pt idx="6">
                  <c:v>0.23</c:v>
                </c:pt>
                <c:pt idx="7">
                  <c:v>0.20666666666666667</c:v>
                </c:pt>
                <c:pt idx="8">
                  <c:v>2.6666666666666668E-2</c:v>
                </c:pt>
                <c:pt idx="9">
                  <c:v>0.13666666666666666</c:v>
                </c:pt>
                <c:pt idx="10">
                  <c:v>0.15666666666666668</c:v>
                </c:pt>
                <c:pt idx="11">
                  <c:v>0.3</c:v>
                </c:pt>
                <c:pt idx="12">
                  <c:v>0.13666666666666666</c:v>
                </c:pt>
                <c:pt idx="13">
                  <c:v>0.23333333333333334</c:v>
                </c:pt>
              </c:numCache>
            </c:numRef>
          </c:val>
          <c:extLst>
            <c:ext xmlns:c16="http://schemas.microsoft.com/office/drawing/2014/chart" uri="{C3380CC4-5D6E-409C-BE32-E72D297353CC}">
              <c16:uniqueId val="{00000000-90D5-424A-84B8-E6587ED02834}"/>
            </c:ext>
          </c:extLst>
        </c:ser>
        <c:ser>
          <c:idx val="4"/>
          <c:order val="4"/>
          <c:tx>
            <c:strRef>
              <c:f>Perecentages!$F$1</c:f>
              <c:strCache>
                <c:ptCount val="1"/>
                <c:pt idx="0">
                  <c:v>Agree</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Perecentages!$A$2:$A$15</c:f>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Perecentages!$F$2:$F$15</c:f>
              <c:numCache>
                <c:formatCode>0%</c:formatCode>
                <c:ptCount val="14"/>
                <c:pt idx="0">
                  <c:v>0.19</c:v>
                </c:pt>
                <c:pt idx="1">
                  <c:v>0.28666666666666668</c:v>
                </c:pt>
                <c:pt idx="2">
                  <c:v>4.6666666666666669E-2</c:v>
                </c:pt>
                <c:pt idx="3">
                  <c:v>6.6666666666666666E-2</c:v>
                </c:pt>
                <c:pt idx="4">
                  <c:v>0.21</c:v>
                </c:pt>
                <c:pt idx="5">
                  <c:v>0.31666666666666665</c:v>
                </c:pt>
                <c:pt idx="6">
                  <c:v>0.26333333333333331</c:v>
                </c:pt>
                <c:pt idx="7">
                  <c:v>0.18</c:v>
                </c:pt>
                <c:pt idx="8">
                  <c:v>0.59333333333333338</c:v>
                </c:pt>
                <c:pt idx="9">
                  <c:v>0.2</c:v>
                </c:pt>
                <c:pt idx="10">
                  <c:v>0.33333333333333331</c:v>
                </c:pt>
                <c:pt idx="11">
                  <c:v>0.28999999999999998</c:v>
                </c:pt>
                <c:pt idx="12">
                  <c:v>1.3333333333333334E-2</c:v>
                </c:pt>
                <c:pt idx="13">
                  <c:v>0.23</c:v>
                </c:pt>
              </c:numCache>
            </c:numRef>
          </c:val>
          <c:extLst>
            <c:ext xmlns:c16="http://schemas.microsoft.com/office/drawing/2014/chart" uri="{C3380CC4-5D6E-409C-BE32-E72D297353CC}">
              <c16:uniqueId val="{00000001-90D5-424A-84B8-E6587ED02834}"/>
            </c:ext>
          </c:extLst>
        </c:ser>
        <c:ser>
          <c:idx val="5"/>
          <c:order val="5"/>
          <c:tx>
            <c:strRef>
              <c:f>Perecentages!$G$1</c:f>
              <c:strCache>
                <c:ptCount val="1"/>
                <c:pt idx="0">
                  <c:v>Not Sure</c:v>
                </c:pt>
              </c:strCache>
            </c:strRef>
          </c:tx>
          <c:spPr>
            <a:solidFill>
              <a:srgbClr val="FFC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Perecentages!$A$2:$A$15</c:f>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Perecentages!$G$2:$G$15</c:f>
              <c:numCache>
                <c:formatCode>0%</c:formatCode>
                <c:ptCount val="14"/>
                <c:pt idx="0">
                  <c:v>6.3333333333333339E-2</c:v>
                </c:pt>
                <c:pt idx="1">
                  <c:v>3.6666666666666667E-2</c:v>
                </c:pt>
                <c:pt idx="2">
                  <c:v>0.1</c:v>
                </c:pt>
                <c:pt idx="3">
                  <c:v>0.06</c:v>
                </c:pt>
                <c:pt idx="4">
                  <c:v>0.33666666666666667</c:v>
                </c:pt>
                <c:pt idx="5">
                  <c:v>7.6666666666666661E-2</c:v>
                </c:pt>
                <c:pt idx="6">
                  <c:v>1.6666666666666666E-2</c:v>
                </c:pt>
                <c:pt idx="7">
                  <c:v>1.6666666666666666E-2</c:v>
                </c:pt>
                <c:pt idx="8">
                  <c:v>0.01</c:v>
                </c:pt>
                <c:pt idx="9">
                  <c:v>3.3333333333333335E-3</c:v>
                </c:pt>
                <c:pt idx="10">
                  <c:v>0.02</c:v>
                </c:pt>
                <c:pt idx="11">
                  <c:v>2.3333333333333334E-2</c:v>
                </c:pt>
                <c:pt idx="12">
                  <c:v>0</c:v>
                </c:pt>
                <c:pt idx="13">
                  <c:v>6.6666666666666671E-3</c:v>
                </c:pt>
              </c:numCache>
            </c:numRef>
          </c:val>
          <c:extLst>
            <c:ext xmlns:c16="http://schemas.microsoft.com/office/drawing/2014/chart" uri="{C3380CC4-5D6E-409C-BE32-E72D297353CC}">
              <c16:uniqueId val="{00000002-90D5-424A-84B8-E6587ED02834}"/>
            </c:ext>
          </c:extLst>
        </c:ser>
        <c:ser>
          <c:idx val="6"/>
          <c:order val="6"/>
          <c:tx>
            <c:strRef>
              <c:f>Perecentages!$H$1</c:f>
              <c:strCache>
                <c:ptCount val="1"/>
                <c:pt idx="0">
                  <c:v>Disagree</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Perecentages!$A$2:$A$15</c:f>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Perecentages!$H$2:$H$15</c:f>
              <c:numCache>
                <c:formatCode>0%</c:formatCode>
                <c:ptCount val="14"/>
                <c:pt idx="0">
                  <c:v>0.31333333333333335</c:v>
                </c:pt>
                <c:pt idx="1">
                  <c:v>0.11333333333333333</c:v>
                </c:pt>
                <c:pt idx="2">
                  <c:v>0.51666666666666672</c:v>
                </c:pt>
                <c:pt idx="3">
                  <c:v>0.46</c:v>
                </c:pt>
                <c:pt idx="4">
                  <c:v>0.17666666666666667</c:v>
                </c:pt>
                <c:pt idx="5">
                  <c:v>0.23333333333333334</c:v>
                </c:pt>
                <c:pt idx="6">
                  <c:v>0.27333333333333332</c:v>
                </c:pt>
                <c:pt idx="7">
                  <c:v>0.26</c:v>
                </c:pt>
                <c:pt idx="8">
                  <c:v>0.13</c:v>
                </c:pt>
                <c:pt idx="9">
                  <c:v>0.19</c:v>
                </c:pt>
                <c:pt idx="10">
                  <c:v>0.11666666666666667</c:v>
                </c:pt>
                <c:pt idx="11">
                  <c:v>0.09</c:v>
                </c:pt>
                <c:pt idx="12">
                  <c:v>1.6666666666666666E-2</c:v>
                </c:pt>
                <c:pt idx="13">
                  <c:v>0.23666666666666666</c:v>
                </c:pt>
              </c:numCache>
            </c:numRef>
          </c:val>
          <c:extLst>
            <c:ext xmlns:c16="http://schemas.microsoft.com/office/drawing/2014/chart" uri="{C3380CC4-5D6E-409C-BE32-E72D297353CC}">
              <c16:uniqueId val="{00000003-90D5-424A-84B8-E6587ED02834}"/>
            </c:ext>
          </c:extLst>
        </c:ser>
        <c:ser>
          <c:idx val="7"/>
          <c:order val="7"/>
          <c:tx>
            <c:strRef>
              <c:f>Perecentages!$I$1</c:f>
              <c:strCache>
                <c:ptCount val="1"/>
                <c:pt idx="0">
                  <c:v>Strongly Disagree</c:v>
                </c:pt>
              </c:strCache>
            </c:strRef>
          </c:tx>
          <c:spPr>
            <a:solidFill>
              <a:srgbClr val="C0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Perecentages!$A$2:$A$15</c:f>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f>Perecentages!$I$2:$I$15</c:f>
              <c:numCache>
                <c:formatCode>0%</c:formatCode>
                <c:ptCount val="14"/>
                <c:pt idx="0">
                  <c:v>0.06</c:v>
                </c:pt>
                <c:pt idx="1">
                  <c:v>2.6666666666666668E-2</c:v>
                </c:pt>
                <c:pt idx="2">
                  <c:v>0.31333333333333335</c:v>
                </c:pt>
                <c:pt idx="3">
                  <c:v>0.34</c:v>
                </c:pt>
                <c:pt idx="4">
                  <c:v>0.24333333333333335</c:v>
                </c:pt>
                <c:pt idx="5">
                  <c:v>4.6666666666666669E-2</c:v>
                </c:pt>
                <c:pt idx="6">
                  <c:v>0.21666666666666667</c:v>
                </c:pt>
                <c:pt idx="7">
                  <c:v>0.33666666666666667</c:v>
                </c:pt>
                <c:pt idx="8">
                  <c:v>0.24</c:v>
                </c:pt>
                <c:pt idx="9">
                  <c:v>0.47333333333333333</c:v>
                </c:pt>
                <c:pt idx="10">
                  <c:v>0.37333333333333335</c:v>
                </c:pt>
                <c:pt idx="11">
                  <c:v>0.29666666666666669</c:v>
                </c:pt>
                <c:pt idx="12">
                  <c:v>0.83333333333333337</c:v>
                </c:pt>
                <c:pt idx="13">
                  <c:v>0.29333333333333333</c:v>
                </c:pt>
              </c:numCache>
            </c:numRef>
          </c:val>
          <c:extLst>
            <c:ext xmlns:c16="http://schemas.microsoft.com/office/drawing/2014/chart" uri="{C3380CC4-5D6E-409C-BE32-E72D297353CC}">
              <c16:uniqueId val="{00000004-90D5-424A-84B8-E6587ED02834}"/>
            </c:ext>
          </c:extLst>
        </c:ser>
        <c:dLbls>
          <c:dLblPos val="ctr"/>
          <c:showLegendKey val="0"/>
          <c:showVal val="1"/>
          <c:showCatName val="0"/>
          <c:showSerName val="0"/>
          <c:showPercent val="0"/>
          <c:showBubbleSize val="0"/>
        </c:dLbls>
        <c:gapWidth val="150"/>
        <c:overlap val="100"/>
        <c:axId val="1653649583"/>
        <c:axId val="1239662479"/>
        <c:extLst>
          <c:ext xmlns:c15="http://schemas.microsoft.com/office/drawing/2012/chart" uri="{02D57815-91ED-43cb-92C2-25804820EDAC}">
            <c15:filteredBarSeries>
              <c15:ser>
                <c:idx val="0"/>
                <c:order val="0"/>
                <c:tx>
                  <c:strRef>
                    <c:extLst>
                      <c:ext uri="{02D57815-91ED-43cb-92C2-25804820EDAC}">
                        <c15:formulaRef>
                          <c15:sqref>Perecentages!$B$1</c15:sqref>
                        </c15:formulaRef>
                      </c:ext>
                    </c:extLst>
                    <c:strCache>
                      <c:ptCount val="1"/>
                    </c:strCache>
                  </c:strRef>
                </c:tx>
                <c:spPr>
                  <a:solidFill>
                    <a:schemeClr val="accent2">
                      <a:shade val="45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c:ext uri="{02D57815-91ED-43cb-92C2-25804820EDAC}">
                        <c15:formulaRef>
                          <c15:sqref>Perecentages!$A$2:$A$15</c15:sqref>
                        </c15:formulaRef>
                      </c:ext>
                    </c:extLst>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c:ext uri="{02D57815-91ED-43cb-92C2-25804820EDAC}">
                        <c15:formulaRef>
                          <c15:sqref>Perecentages!$B$2:$B$15</c15:sqref>
                        </c15:formulaRef>
                      </c:ext>
                    </c:extLst>
                    <c:numCache>
                      <c:formatCode>General</c:formatCode>
                      <c:ptCount val="14"/>
                    </c:numCache>
                  </c:numRef>
                </c:val>
                <c:extLst>
                  <c:ext xmlns:c16="http://schemas.microsoft.com/office/drawing/2014/chart" uri="{C3380CC4-5D6E-409C-BE32-E72D297353CC}">
                    <c16:uniqueId val="{00000005-90D5-424A-84B8-E6587ED02834}"/>
                  </c:ext>
                </c:extLst>
              </c15:ser>
            </c15:filteredBarSeries>
            <c15:filteredBarSeries>
              <c15:ser>
                <c:idx val="1"/>
                <c:order val="1"/>
                <c:tx>
                  <c:strRef>
                    <c:extLst xmlns:c15="http://schemas.microsoft.com/office/drawing/2012/chart">
                      <c:ext xmlns:c15="http://schemas.microsoft.com/office/drawing/2012/chart" uri="{02D57815-91ED-43cb-92C2-25804820EDAC}">
                        <c15:formulaRef>
                          <c15:sqref>Perecentages!$C$1</c15:sqref>
                        </c15:formulaRef>
                      </c:ext>
                    </c:extLst>
                    <c:strCache>
                      <c:ptCount val="1"/>
                    </c:strCache>
                  </c:strRef>
                </c:tx>
                <c:spPr>
                  <a:solidFill>
                    <a:schemeClr val="accent2">
                      <a:shade val="61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Perecentages!$A$2:$A$15</c15:sqref>
                        </c15:formulaRef>
                      </c:ext>
                    </c:extLst>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xmlns:c15="http://schemas.microsoft.com/office/drawing/2012/chart">
                      <c:ext xmlns:c15="http://schemas.microsoft.com/office/drawing/2012/chart" uri="{02D57815-91ED-43cb-92C2-25804820EDAC}">
                        <c15:formulaRef>
                          <c15:sqref>Perecentages!$C$2:$C$15</c15:sqref>
                        </c15:formulaRef>
                      </c:ext>
                    </c:extLst>
                    <c:numCache>
                      <c:formatCode>General</c:formatCode>
                      <c:ptCount val="14"/>
                    </c:numCache>
                  </c:numRef>
                </c:val>
                <c:extLst xmlns:c15="http://schemas.microsoft.com/office/drawing/2012/chart">
                  <c:ext xmlns:c16="http://schemas.microsoft.com/office/drawing/2014/chart" uri="{C3380CC4-5D6E-409C-BE32-E72D297353CC}">
                    <c16:uniqueId val="{00000006-90D5-424A-84B8-E6587ED02834}"/>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Perecentages!$D$1</c15:sqref>
                        </c15:formulaRef>
                      </c:ext>
                    </c:extLst>
                    <c:strCache>
                      <c:ptCount val="1"/>
                    </c:strCache>
                  </c:strRef>
                </c:tx>
                <c:spPr>
                  <a:solidFill>
                    <a:schemeClr val="accent2">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Perecentages!$A$2:$A$15</c15:sqref>
                        </c15:formulaRef>
                      </c:ext>
                    </c:extLst>
                    <c:strCache>
                      <c:ptCount val="14"/>
                      <c:pt idx="0">
                        <c:v>I enjoy working for home on some days of the week</c:v>
                      </c:pt>
                      <c:pt idx="1">
                        <c:v>Hybrid working practices support my work-life balance and well-being.</c:v>
                      </c:pt>
                      <c:pt idx="2">
                        <c:v>I miss engaging with my colleagues in the workplace</c:v>
                      </c:pt>
                      <c:pt idx="3">
                        <c:v>I feel fully supported when working at work</c:v>
                      </c:pt>
                      <c:pt idx="4">
                        <c:v>I find working remotely a challenge</c:v>
                      </c:pt>
                      <c:pt idx="5">
                        <c:v>I find it difficult to separate work from my personal life when working from home </c:v>
                      </c:pt>
                      <c:pt idx="6">
                        <c:v>Hybrid working practices make me more productive</c:v>
                      </c:pt>
                      <c:pt idx="7">
                        <c:v>Working from home does not affect cross functional  communication and collaboration with my team</c:v>
                      </c:pt>
                      <c:pt idx="8">
                        <c:v>Since hybrid working has been in place, I feel more connected to our company culture</c:v>
                      </c:pt>
                      <c:pt idx="9">
                        <c:v>Working from home allows me to meet my targets</c:v>
                      </c:pt>
                      <c:pt idx="10">
                        <c:v>I can easily access resources at home</c:v>
                      </c:pt>
                      <c:pt idx="11">
                        <c:v>Working from home removes conflict</c:v>
                      </c:pt>
                      <c:pt idx="12">
                        <c:v>I feel less stressed when away from the workplace</c:v>
                      </c:pt>
                      <c:pt idx="13">
                        <c:v>I get the same amount of recognition about my work when working from home</c:v>
                      </c:pt>
                    </c:strCache>
                  </c:strRef>
                </c:cat>
                <c:val>
                  <c:numRef>
                    <c:extLst xmlns:c15="http://schemas.microsoft.com/office/drawing/2012/chart">
                      <c:ext xmlns:c15="http://schemas.microsoft.com/office/drawing/2012/chart" uri="{02D57815-91ED-43cb-92C2-25804820EDAC}">
                        <c15:formulaRef>
                          <c15:sqref>Perecentages!$D$2:$D$15</c15:sqref>
                        </c15:formulaRef>
                      </c:ext>
                    </c:extLst>
                    <c:numCache>
                      <c:formatCode>General</c:formatCode>
                      <c:ptCount val="14"/>
                    </c:numCache>
                  </c:numRef>
                </c:val>
                <c:extLst xmlns:c15="http://schemas.microsoft.com/office/drawing/2012/chart">
                  <c:ext xmlns:c16="http://schemas.microsoft.com/office/drawing/2014/chart" uri="{C3380CC4-5D6E-409C-BE32-E72D297353CC}">
                    <c16:uniqueId val="{00000007-90D5-424A-84B8-E6587ED02834}"/>
                  </c:ext>
                </c:extLst>
              </c15:ser>
            </c15:filteredBarSeries>
          </c:ext>
        </c:extLst>
      </c:barChart>
      <c:catAx>
        <c:axId val="1653649583"/>
        <c:scaling>
          <c:orientation val="minMax"/>
        </c:scaling>
        <c:delete val="0"/>
        <c:axPos val="l"/>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b="1"/>
                  <a:t>Question</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239662479"/>
        <c:crosses val="autoZero"/>
        <c:auto val="1"/>
        <c:lblAlgn val="ctr"/>
        <c:lblOffset val="100"/>
        <c:noMultiLvlLbl val="0"/>
      </c:catAx>
      <c:valAx>
        <c:axId val="1239662479"/>
        <c:scaling>
          <c:orientation val="minMax"/>
          <c:max val="1"/>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Response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5364958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withinLinear" id="15">
  <a:schemeClr val="accent2"/>
</cs:colorStyle>
</file>

<file path=word/charts/colors2.xml><?xml version="1.0" encoding="utf-8"?>
<cs:colorStyle xmlns:cs="http://schemas.microsoft.com/office/drawing/2012/chartStyle" xmlns:a="http://schemas.openxmlformats.org/drawingml/2006/main" meth="withinLinear" id="15">
  <a:schemeClr val="accent2"/>
</cs:colorStyle>
</file>

<file path=word/charts/colors3.xml><?xml version="1.0" encoding="utf-8"?>
<cs:colorStyle xmlns:cs="http://schemas.microsoft.com/office/drawing/2012/chartStyle" xmlns:a="http://schemas.openxmlformats.org/drawingml/2006/main" meth="withinLinear" id="15">
  <a:schemeClr val="accent2"/>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withinLinear" id="15">
  <a:schemeClr val="accent2"/>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D9CA65188B34BB69A68EB3C991EE41A"/>
        <w:category>
          <w:name w:val="General"/>
          <w:gallery w:val="placeholder"/>
        </w:category>
        <w:types>
          <w:type w:val="bbPlcHdr"/>
        </w:types>
        <w:behaviors>
          <w:behavior w:val="content"/>
        </w:behaviors>
        <w:guid w:val="{747EDA5C-479E-426C-B037-389C3262D282}"/>
      </w:docPartPr>
      <w:docPartBody>
        <w:p w:rsidR="00237AF0" w:rsidRDefault="00355815" w:rsidP="00355815">
          <w:pPr>
            <w:pStyle w:val="6D9CA65188B34BB69A68EB3C991EE41A"/>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Nunito">
    <w:altName w:val="Times New Roman"/>
    <w:charset w:val="00"/>
    <w:family w:val="auto"/>
    <w:pitch w:val="variable"/>
    <w:sig w:usb0="A00002FF" w:usb1="5000204B" w:usb2="00000000" w:usb3="00000000" w:csb0="00000197"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5815"/>
    <w:rsid w:val="00237AF0"/>
    <w:rsid w:val="00355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55815"/>
    <w:rPr>
      <w:color w:val="808080"/>
    </w:rPr>
  </w:style>
  <w:style w:type="paragraph" w:customStyle="1" w:styleId="6D9CA65188B34BB69A68EB3C991EE41A">
    <w:name w:val="6D9CA65188B34BB69A68EB3C991EE41A"/>
    <w:rsid w:val="0035581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Violet">
      <a:dk1>
        <a:sysClr val="windowText" lastClr="000000"/>
      </a:dk1>
      <a:lt1>
        <a:sysClr val="window" lastClr="FFFFFF"/>
      </a:lt1>
      <a:dk2>
        <a:srgbClr val="373545"/>
      </a:dk2>
      <a:lt2>
        <a:srgbClr val="DCD8DC"/>
      </a:lt2>
      <a:accent1>
        <a:srgbClr val="AD84C6"/>
      </a:accent1>
      <a:accent2>
        <a:srgbClr val="8784C7"/>
      </a:accent2>
      <a:accent3>
        <a:srgbClr val="5D739A"/>
      </a:accent3>
      <a:accent4>
        <a:srgbClr val="6997AF"/>
      </a:accent4>
      <a:accent5>
        <a:srgbClr val="84ACB6"/>
      </a:accent5>
      <a:accent6>
        <a:srgbClr val="6F8183"/>
      </a:accent6>
      <a:hlink>
        <a:srgbClr val="69A020"/>
      </a:hlink>
      <a:folHlink>
        <a:srgbClr val="8C8C8C"/>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07A96-766C-4727-A215-0E677E7FC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19</Pages>
  <Words>6014</Words>
  <Characters>34280</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Evidence-Based Practice Report</vt:lpstr>
    </vt:vector>
  </TitlesOfParts>
  <Company>Hywel Dda University Health Board</Company>
  <LinksUpToDate>false</LinksUpToDate>
  <CharactersWithSpaces>40214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Evidence-Based Practice Report</dc:title>
  <dc:subject/>
  <dc:creator>Francesca Preece 8515837</dc:creator>
  <cp:keywords/>
  <dc:description/>
  <cp:lastModifiedBy>Francesca Preece (Hywel Dda UHB - PA to Deputy Director of Workforce &amp; OD)</cp:lastModifiedBy>
  <cp:revision>44</cp:revision>
  <dcterms:created xsi:type="dcterms:W3CDTF">2023-11-28T14:12:00Z</dcterms:created>
  <dcterms:modified xsi:type="dcterms:W3CDTF">2023-11-28T20:39:00Z</dcterms:modified>
</cp:coreProperties>
</file>