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A20333" w14:textId="77777777" w:rsidR="00990183" w:rsidRDefault="00990183" w:rsidP="00990183">
      <w:pPr>
        <w:jc w:val="center"/>
        <w:rPr>
          <w:rFonts w:ascii="Times New Roman" w:hAnsi="Times New Roman" w:cs="Times New Roman"/>
          <w:sz w:val="44"/>
          <w:szCs w:val="44"/>
        </w:rPr>
      </w:pPr>
    </w:p>
    <w:p w14:paraId="6E61AD1E" w14:textId="77777777" w:rsidR="00990183" w:rsidRDefault="00990183" w:rsidP="00990183">
      <w:pPr>
        <w:jc w:val="center"/>
        <w:rPr>
          <w:rFonts w:ascii="Times New Roman" w:hAnsi="Times New Roman" w:cs="Times New Roman"/>
          <w:sz w:val="44"/>
          <w:szCs w:val="44"/>
        </w:rPr>
      </w:pPr>
    </w:p>
    <w:p w14:paraId="343B3FD3" w14:textId="77777777" w:rsidR="00990183" w:rsidRPr="00884127" w:rsidRDefault="00990183" w:rsidP="00990183">
      <w:pPr>
        <w:jc w:val="center"/>
        <w:rPr>
          <w:rFonts w:ascii="Times New Roman" w:hAnsi="Times New Roman" w:cs="Times New Roman"/>
          <w:sz w:val="44"/>
          <w:szCs w:val="44"/>
        </w:rPr>
      </w:pPr>
      <w:r w:rsidRPr="00884127">
        <w:rPr>
          <w:rFonts w:ascii="Times New Roman" w:hAnsi="Times New Roman" w:cs="Times New Roman"/>
          <w:sz w:val="44"/>
          <w:szCs w:val="44"/>
        </w:rPr>
        <w:t xml:space="preserve">An analysis of the factors impacting </w:t>
      </w:r>
      <w:proofErr w:type="gramStart"/>
      <w:r w:rsidRPr="00884127">
        <w:rPr>
          <w:rFonts w:ascii="Times New Roman" w:hAnsi="Times New Roman" w:cs="Times New Roman"/>
          <w:sz w:val="44"/>
          <w:szCs w:val="44"/>
        </w:rPr>
        <w:t>The</w:t>
      </w:r>
      <w:proofErr w:type="gramEnd"/>
      <w:r w:rsidRPr="00884127">
        <w:rPr>
          <w:rFonts w:ascii="Times New Roman" w:hAnsi="Times New Roman" w:cs="Times New Roman"/>
          <w:sz w:val="44"/>
          <w:szCs w:val="44"/>
        </w:rPr>
        <w:t xml:space="preserve"> body Shop</w:t>
      </w:r>
    </w:p>
    <w:p w14:paraId="600C5918" w14:textId="77777777" w:rsidR="00990183" w:rsidRPr="00C57765" w:rsidRDefault="00990183" w:rsidP="00990183">
      <w:pPr>
        <w:jc w:val="both"/>
        <w:rPr>
          <w:rFonts w:ascii="Times New Roman" w:hAnsi="Times New Roman" w:cs="Times New Roman"/>
        </w:rPr>
      </w:pPr>
    </w:p>
    <w:p w14:paraId="54C2C695" w14:textId="77777777" w:rsidR="00990183" w:rsidRPr="00C57765" w:rsidRDefault="00990183" w:rsidP="00990183">
      <w:pPr>
        <w:jc w:val="both"/>
        <w:rPr>
          <w:rFonts w:ascii="Times New Roman" w:hAnsi="Times New Roman" w:cs="Times New Roman"/>
        </w:rPr>
      </w:pPr>
    </w:p>
    <w:p w14:paraId="4F492C4D" w14:textId="77777777" w:rsidR="00990183" w:rsidRPr="00C57765" w:rsidRDefault="00990183" w:rsidP="00990183">
      <w:pPr>
        <w:jc w:val="both"/>
        <w:rPr>
          <w:rFonts w:ascii="Times New Roman" w:hAnsi="Times New Roman" w:cs="Times New Roman"/>
        </w:rPr>
      </w:pPr>
    </w:p>
    <w:p w14:paraId="45356E93" w14:textId="77777777" w:rsidR="00990183" w:rsidRPr="00C57765" w:rsidRDefault="00990183" w:rsidP="00990183">
      <w:pPr>
        <w:jc w:val="both"/>
        <w:rPr>
          <w:rFonts w:ascii="Times New Roman" w:hAnsi="Times New Roman" w:cs="Times New Roman"/>
        </w:rPr>
      </w:pPr>
    </w:p>
    <w:p w14:paraId="2DDFC6C2" w14:textId="77777777" w:rsidR="00990183" w:rsidRPr="00C57765" w:rsidRDefault="00990183" w:rsidP="00990183">
      <w:pPr>
        <w:jc w:val="both"/>
        <w:rPr>
          <w:rFonts w:ascii="Times New Roman" w:hAnsi="Times New Roman" w:cs="Times New Roman"/>
        </w:rPr>
      </w:pPr>
    </w:p>
    <w:p w14:paraId="7CD8D3A5" w14:textId="77777777" w:rsidR="00990183" w:rsidRPr="00C57765" w:rsidRDefault="00990183" w:rsidP="00990183">
      <w:pPr>
        <w:jc w:val="both"/>
        <w:rPr>
          <w:rFonts w:ascii="Times New Roman" w:hAnsi="Times New Roman" w:cs="Times New Roman"/>
        </w:rPr>
      </w:pPr>
    </w:p>
    <w:p w14:paraId="253C529C" w14:textId="77777777" w:rsidR="00990183" w:rsidRDefault="00990183" w:rsidP="00990183">
      <w:pPr>
        <w:jc w:val="both"/>
        <w:rPr>
          <w:rFonts w:ascii="Times New Roman" w:hAnsi="Times New Roman" w:cs="Times New Roman"/>
        </w:rPr>
      </w:pPr>
    </w:p>
    <w:p w14:paraId="1639F348" w14:textId="77777777" w:rsidR="00990183" w:rsidRDefault="00990183" w:rsidP="00990183">
      <w:pPr>
        <w:jc w:val="both"/>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35404757"/>
        <w:docPartObj>
          <w:docPartGallery w:val="Table of Contents"/>
          <w:docPartUnique/>
        </w:docPartObj>
      </w:sdtPr>
      <w:sdtEndPr>
        <w:rPr>
          <w:noProof/>
        </w:rPr>
      </w:sdtEndPr>
      <w:sdtContent>
        <w:p w14:paraId="4836C502" w14:textId="77777777" w:rsidR="00990183" w:rsidRDefault="00990183" w:rsidP="00990183">
          <w:pPr>
            <w:pStyle w:val="TOCHeading"/>
          </w:pPr>
          <w:r>
            <w:t>Table of Contents</w:t>
          </w:r>
        </w:p>
        <w:p w14:paraId="7830ABE0" w14:textId="77777777" w:rsidR="00990183" w:rsidRDefault="00990183" w:rsidP="0099018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1073705" w:history="1">
            <w:r w:rsidRPr="00782268">
              <w:rPr>
                <w:rStyle w:val="Hyperlink"/>
                <w:rFonts w:ascii="Times New Roman" w:hAnsi="Times New Roman" w:cs="Times New Roman"/>
                <w:noProof/>
              </w:rPr>
              <w:t>Introduction</w:t>
            </w:r>
            <w:r>
              <w:rPr>
                <w:noProof/>
                <w:webHidden/>
              </w:rPr>
              <w:tab/>
              <w:t>2</w:t>
            </w:r>
          </w:hyperlink>
        </w:p>
        <w:p w14:paraId="7E3E9B85" w14:textId="77777777" w:rsidR="00990183" w:rsidRDefault="00990183" w:rsidP="00990183">
          <w:pPr>
            <w:pStyle w:val="TOC1"/>
            <w:tabs>
              <w:tab w:val="right" w:leader="dot" w:pos="9016"/>
            </w:tabs>
            <w:rPr>
              <w:noProof/>
            </w:rPr>
          </w:pPr>
          <w:hyperlink w:anchor="_Toc171073706" w:history="1">
            <w:r w:rsidRPr="00782268">
              <w:rPr>
                <w:rStyle w:val="Hyperlink"/>
                <w:rFonts w:ascii="Times New Roman" w:hAnsi="Times New Roman" w:cs="Times New Roman"/>
                <w:noProof/>
              </w:rPr>
              <w:t>Pestle analysis</w:t>
            </w:r>
            <w:r>
              <w:rPr>
                <w:noProof/>
                <w:webHidden/>
              </w:rPr>
              <w:tab/>
            </w:r>
            <w:r>
              <w:rPr>
                <w:noProof/>
                <w:webHidden/>
              </w:rPr>
              <w:fldChar w:fldCharType="begin"/>
            </w:r>
            <w:r>
              <w:rPr>
                <w:noProof/>
                <w:webHidden/>
              </w:rPr>
              <w:instrText xml:space="preserve"> PAGEREF _Toc171073706 \h </w:instrText>
            </w:r>
            <w:r>
              <w:rPr>
                <w:noProof/>
                <w:webHidden/>
              </w:rPr>
            </w:r>
            <w:r>
              <w:rPr>
                <w:noProof/>
                <w:webHidden/>
              </w:rPr>
              <w:fldChar w:fldCharType="separate"/>
            </w:r>
            <w:r>
              <w:rPr>
                <w:noProof/>
                <w:webHidden/>
              </w:rPr>
              <w:t>2</w:t>
            </w:r>
            <w:r>
              <w:rPr>
                <w:noProof/>
                <w:webHidden/>
              </w:rPr>
              <w:fldChar w:fldCharType="end"/>
            </w:r>
          </w:hyperlink>
        </w:p>
        <w:p w14:paraId="42E133EE" w14:textId="77777777" w:rsidR="00990183" w:rsidRDefault="00990183" w:rsidP="00990183">
          <w:pPr>
            <w:pStyle w:val="TOC1"/>
            <w:tabs>
              <w:tab w:val="right" w:leader="dot" w:pos="9016"/>
            </w:tabs>
            <w:rPr>
              <w:noProof/>
            </w:rPr>
          </w:pPr>
          <w:hyperlink w:anchor="_Toc171073707" w:history="1">
            <w:r w:rsidRPr="00782268">
              <w:rPr>
                <w:rStyle w:val="Hyperlink"/>
                <w:rFonts w:ascii="Times New Roman" w:hAnsi="Times New Roman" w:cs="Times New Roman"/>
                <w:noProof/>
              </w:rPr>
              <w:t>Pestle analysis The body shop</w:t>
            </w:r>
            <w:r>
              <w:rPr>
                <w:noProof/>
                <w:webHidden/>
              </w:rPr>
              <w:tab/>
            </w:r>
            <w:r>
              <w:rPr>
                <w:noProof/>
                <w:webHidden/>
              </w:rPr>
              <w:fldChar w:fldCharType="begin"/>
            </w:r>
            <w:r>
              <w:rPr>
                <w:noProof/>
                <w:webHidden/>
              </w:rPr>
              <w:instrText xml:space="preserve"> PAGEREF _Toc171073707 \h </w:instrText>
            </w:r>
            <w:r>
              <w:rPr>
                <w:noProof/>
                <w:webHidden/>
              </w:rPr>
            </w:r>
            <w:r>
              <w:rPr>
                <w:noProof/>
                <w:webHidden/>
              </w:rPr>
              <w:fldChar w:fldCharType="separate"/>
            </w:r>
            <w:r>
              <w:rPr>
                <w:noProof/>
                <w:webHidden/>
              </w:rPr>
              <w:t>2</w:t>
            </w:r>
            <w:r>
              <w:rPr>
                <w:noProof/>
                <w:webHidden/>
              </w:rPr>
              <w:fldChar w:fldCharType="end"/>
            </w:r>
          </w:hyperlink>
        </w:p>
        <w:p w14:paraId="5491F99E" w14:textId="77777777" w:rsidR="00990183" w:rsidRDefault="00990183" w:rsidP="00990183">
          <w:pPr>
            <w:pStyle w:val="TOC1"/>
            <w:tabs>
              <w:tab w:val="right" w:leader="dot" w:pos="9016"/>
            </w:tabs>
            <w:rPr>
              <w:noProof/>
            </w:rPr>
          </w:pPr>
          <w:hyperlink w:anchor="_Toc171073708" w:history="1">
            <w:r w:rsidRPr="00782268">
              <w:rPr>
                <w:rStyle w:val="Hyperlink"/>
                <w:rFonts w:ascii="Times New Roman" w:hAnsi="Times New Roman" w:cs="Times New Roman"/>
                <w:noProof/>
              </w:rPr>
              <w:t>Stakeholders analysis</w:t>
            </w:r>
            <w:r>
              <w:rPr>
                <w:noProof/>
                <w:webHidden/>
              </w:rPr>
              <w:tab/>
              <w:t>4</w:t>
            </w:r>
          </w:hyperlink>
        </w:p>
        <w:p w14:paraId="7F21F929" w14:textId="77777777" w:rsidR="00990183" w:rsidRDefault="00990183" w:rsidP="00990183">
          <w:pPr>
            <w:pStyle w:val="TOC1"/>
            <w:tabs>
              <w:tab w:val="right" w:leader="dot" w:pos="9016"/>
            </w:tabs>
            <w:rPr>
              <w:noProof/>
            </w:rPr>
          </w:pPr>
          <w:hyperlink w:anchor="_Toc171073709" w:history="1">
            <w:r w:rsidRPr="00782268">
              <w:rPr>
                <w:rStyle w:val="Hyperlink"/>
                <w:rFonts w:ascii="Times New Roman" w:hAnsi="Times New Roman" w:cs="Times New Roman"/>
                <w:noProof/>
              </w:rPr>
              <w:t>Stakeholders analysis The body shop</w:t>
            </w:r>
            <w:r>
              <w:rPr>
                <w:noProof/>
                <w:webHidden/>
              </w:rPr>
              <w:tab/>
            </w:r>
            <w:r>
              <w:rPr>
                <w:noProof/>
                <w:webHidden/>
              </w:rPr>
              <w:fldChar w:fldCharType="begin"/>
            </w:r>
            <w:r>
              <w:rPr>
                <w:noProof/>
                <w:webHidden/>
              </w:rPr>
              <w:instrText xml:space="preserve"> PAGEREF _Toc171073709 \h </w:instrText>
            </w:r>
            <w:r>
              <w:rPr>
                <w:noProof/>
                <w:webHidden/>
              </w:rPr>
            </w:r>
            <w:r>
              <w:rPr>
                <w:noProof/>
                <w:webHidden/>
              </w:rPr>
              <w:fldChar w:fldCharType="separate"/>
            </w:r>
            <w:r>
              <w:rPr>
                <w:noProof/>
                <w:webHidden/>
              </w:rPr>
              <w:t>4</w:t>
            </w:r>
            <w:r>
              <w:rPr>
                <w:noProof/>
                <w:webHidden/>
              </w:rPr>
              <w:fldChar w:fldCharType="end"/>
            </w:r>
          </w:hyperlink>
        </w:p>
        <w:p w14:paraId="5560A722" w14:textId="77777777" w:rsidR="00990183" w:rsidRDefault="00990183" w:rsidP="00990183">
          <w:pPr>
            <w:pStyle w:val="TOC1"/>
            <w:tabs>
              <w:tab w:val="right" w:leader="dot" w:pos="9016"/>
            </w:tabs>
            <w:rPr>
              <w:noProof/>
            </w:rPr>
          </w:pPr>
          <w:hyperlink w:anchor="_Toc171073710" w:history="1">
            <w:r w:rsidRPr="0078226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_Toc171073710 \h </w:instrText>
            </w:r>
            <w:r>
              <w:rPr>
                <w:noProof/>
                <w:webHidden/>
              </w:rPr>
            </w:r>
            <w:r>
              <w:rPr>
                <w:noProof/>
                <w:webHidden/>
              </w:rPr>
              <w:fldChar w:fldCharType="separate"/>
            </w:r>
            <w:r>
              <w:rPr>
                <w:noProof/>
                <w:webHidden/>
              </w:rPr>
              <w:t>5</w:t>
            </w:r>
            <w:r>
              <w:rPr>
                <w:noProof/>
                <w:webHidden/>
              </w:rPr>
              <w:fldChar w:fldCharType="end"/>
            </w:r>
          </w:hyperlink>
        </w:p>
        <w:p w14:paraId="77F8AC53" w14:textId="77777777" w:rsidR="00990183" w:rsidRDefault="00990183" w:rsidP="00990183">
          <w:pPr>
            <w:pStyle w:val="TOC1"/>
            <w:tabs>
              <w:tab w:val="right" w:leader="dot" w:pos="9016"/>
            </w:tabs>
            <w:rPr>
              <w:noProof/>
            </w:rPr>
          </w:pPr>
          <w:hyperlink w:anchor="_Toc171073711" w:history="1">
            <w:r w:rsidRPr="00782268">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_Toc171073711 \h </w:instrText>
            </w:r>
            <w:r>
              <w:rPr>
                <w:noProof/>
                <w:webHidden/>
              </w:rPr>
            </w:r>
            <w:r>
              <w:rPr>
                <w:noProof/>
                <w:webHidden/>
              </w:rPr>
              <w:fldChar w:fldCharType="separate"/>
            </w:r>
            <w:r>
              <w:rPr>
                <w:noProof/>
                <w:webHidden/>
              </w:rPr>
              <w:t>5</w:t>
            </w:r>
            <w:r>
              <w:rPr>
                <w:noProof/>
                <w:webHidden/>
              </w:rPr>
              <w:fldChar w:fldCharType="end"/>
            </w:r>
          </w:hyperlink>
        </w:p>
        <w:p w14:paraId="19F7D85A" w14:textId="77777777" w:rsidR="00990183" w:rsidRDefault="00990183" w:rsidP="00990183">
          <w:r>
            <w:rPr>
              <w:b/>
              <w:bCs/>
              <w:noProof/>
            </w:rPr>
            <w:fldChar w:fldCharType="end"/>
          </w:r>
        </w:p>
      </w:sdtContent>
    </w:sdt>
    <w:p w14:paraId="5433B342" w14:textId="77777777" w:rsidR="00990183" w:rsidRDefault="00990183" w:rsidP="00990183">
      <w:pPr>
        <w:jc w:val="both"/>
        <w:rPr>
          <w:rFonts w:ascii="Times New Roman" w:hAnsi="Times New Roman" w:cs="Times New Roman"/>
        </w:rPr>
      </w:pPr>
    </w:p>
    <w:p w14:paraId="5E70DE84" w14:textId="77777777" w:rsidR="00990183" w:rsidRDefault="00990183" w:rsidP="00990183">
      <w:pPr>
        <w:jc w:val="both"/>
        <w:rPr>
          <w:rFonts w:ascii="Times New Roman" w:hAnsi="Times New Roman" w:cs="Times New Roman"/>
        </w:rPr>
      </w:pPr>
    </w:p>
    <w:p w14:paraId="2B154B3E" w14:textId="77777777" w:rsidR="00990183" w:rsidRDefault="00990183" w:rsidP="00990183">
      <w:pPr>
        <w:jc w:val="both"/>
        <w:rPr>
          <w:rFonts w:ascii="Times New Roman" w:hAnsi="Times New Roman" w:cs="Times New Roman"/>
        </w:rPr>
      </w:pPr>
    </w:p>
    <w:p w14:paraId="6AF44277" w14:textId="77777777" w:rsidR="00990183" w:rsidRDefault="00990183" w:rsidP="00990183">
      <w:pPr>
        <w:jc w:val="both"/>
        <w:rPr>
          <w:rFonts w:ascii="Times New Roman" w:hAnsi="Times New Roman" w:cs="Times New Roman"/>
        </w:rPr>
      </w:pPr>
    </w:p>
    <w:p w14:paraId="37A6D13B" w14:textId="77777777" w:rsidR="00990183" w:rsidRDefault="00990183" w:rsidP="00990183">
      <w:pPr>
        <w:jc w:val="both"/>
        <w:rPr>
          <w:rFonts w:ascii="Times New Roman" w:hAnsi="Times New Roman" w:cs="Times New Roman"/>
        </w:rPr>
      </w:pPr>
    </w:p>
    <w:p w14:paraId="15B5A3F8" w14:textId="77777777" w:rsidR="00990183" w:rsidRDefault="00990183" w:rsidP="00990183">
      <w:pPr>
        <w:jc w:val="both"/>
        <w:rPr>
          <w:rFonts w:ascii="Times New Roman" w:hAnsi="Times New Roman" w:cs="Times New Roman"/>
        </w:rPr>
      </w:pPr>
    </w:p>
    <w:p w14:paraId="74602B45" w14:textId="77777777" w:rsidR="00990183" w:rsidRDefault="00990183" w:rsidP="00990183">
      <w:pPr>
        <w:jc w:val="both"/>
        <w:rPr>
          <w:rFonts w:ascii="Times New Roman" w:hAnsi="Times New Roman" w:cs="Times New Roman"/>
        </w:rPr>
      </w:pPr>
    </w:p>
    <w:p w14:paraId="2868EF87" w14:textId="77777777" w:rsidR="00990183" w:rsidRDefault="00990183" w:rsidP="00990183">
      <w:pPr>
        <w:jc w:val="both"/>
        <w:rPr>
          <w:rFonts w:ascii="Times New Roman" w:hAnsi="Times New Roman" w:cs="Times New Roman"/>
        </w:rPr>
      </w:pPr>
    </w:p>
    <w:p w14:paraId="5CB9D273" w14:textId="77777777" w:rsidR="00990183" w:rsidRDefault="00990183" w:rsidP="00990183">
      <w:pPr>
        <w:jc w:val="both"/>
        <w:rPr>
          <w:rFonts w:ascii="Times New Roman" w:hAnsi="Times New Roman" w:cs="Times New Roman"/>
        </w:rPr>
      </w:pPr>
    </w:p>
    <w:p w14:paraId="5FCB7FC2" w14:textId="77777777" w:rsidR="00990183" w:rsidRDefault="00990183" w:rsidP="00990183">
      <w:pPr>
        <w:jc w:val="both"/>
        <w:rPr>
          <w:rFonts w:ascii="Times New Roman" w:hAnsi="Times New Roman" w:cs="Times New Roman"/>
        </w:rPr>
      </w:pPr>
    </w:p>
    <w:p w14:paraId="1CF12A98" w14:textId="77777777" w:rsidR="00990183" w:rsidRDefault="00990183" w:rsidP="00990183">
      <w:pPr>
        <w:jc w:val="both"/>
        <w:rPr>
          <w:rFonts w:ascii="Times New Roman" w:hAnsi="Times New Roman" w:cs="Times New Roman"/>
        </w:rPr>
      </w:pPr>
    </w:p>
    <w:p w14:paraId="6AFBB905" w14:textId="77777777" w:rsidR="00990183" w:rsidRDefault="00990183" w:rsidP="00990183">
      <w:pPr>
        <w:jc w:val="both"/>
        <w:rPr>
          <w:rFonts w:ascii="Times New Roman" w:hAnsi="Times New Roman" w:cs="Times New Roman"/>
        </w:rPr>
      </w:pPr>
    </w:p>
    <w:p w14:paraId="55F5F0AC" w14:textId="77777777" w:rsidR="00990183" w:rsidRDefault="00990183" w:rsidP="00990183">
      <w:pPr>
        <w:jc w:val="both"/>
        <w:rPr>
          <w:rFonts w:ascii="Times New Roman" w:hAnsi="Times New Roman" w:cs="Times New Roman"/>
        </w:rPr>
      </w:pPr>
    </w:p>
    <w:p w14:paraId="571EDA10" w14:textId="77777777" w:rsidR="00990183" w:rsidRDefault="00990183" w:rsidP="00990183">
      <w:pPr>
        <w:jc w:val="both"/>
        <w:rPr>
          <w:rFonts w:ascii="Times New Roman" w:hAnsi="Times New Roman" w:cs="Times New Roman"/>
        </w:rPr>
      </w:pPr>
    </w:p>
    <w:p w14:paraId="55A08103" w14:textId="77777777" w:rsidR="00990183" w:rsidRDefault="00990183" w:rsidP="00990183">
      <w:pPr>
        <w:jc w:val="both"/>
        <w:rPr>
          <w:rFonts w:ascii="Times New Roman" w:hAnsi="Times New Roman" w:cs="Times New Roman"/>
        </w:rPr>
      </w:pPr>
    </w:p>
    <w:p w14:paraId="09822AD5" w14:textId="77777777" w:rsidR="00990183" w:rsidRDefault="00990183" w:rsidP="00990183">
      <w:pPr>
        <w:jc w:val="both"/>
        <w:rPr>
          <w:rFonts w:ascii="Times New Roman" w:hAnsi="Times New Roman" w:cs="Times New Roman"/>
        </w:rPr>
      </w:pPr>
    </w:p>
    <w:p w14:paraId="61B1DF94" w14:textId="77777777" w:rsidR="00990183" w:rsidRDefault="00990183" w:rsidP="00990183">
      <w:pPr>
        <w:jc w:val="both"/>
        <w:rPr>
          <w:rFonts w:ascii="Times New Roman" w:hAnsi="Times New Roman" w:cs="Times New Roman"/>
        </w:rPr>
      </w:pPr>
    </w:p>
    <w:p w14:paraId="7FDB256D" w14:textId="77777777" w:rsidR="00990183" w:rsidRDefault="00990183" w:rsidP="00990183">
      <w:pPr>
        <w:jc w:val="both"/>
        <w:rPr>
          <w:rFonts w:ascii="Times New Roman" w:hAnsi="Times New Roman" w:cs="Times New Roman"/>
        </w:rPr>
      </w:pPr>
    </w:p>
    <w:p w14:paraId="1537BFAF" w14:textId="77777777" w:rsidR="00990183" w:rsidRDefault="00990183" w:rsidP="00990183">
      <w:pPr>
        <w:jc w:val="both"/>
        <w:rPr>
          <w:rFonts w:ascii="Times New Roman" w:hAnsi="Times New Roman" w:cs="Times New Roman"/>
        </w:rPr>
      </w:pPr>
    </w:p>
    <w:p w14:paraId="16C1646F" w14:textId="77777777" w:rsidR="00990183" w:rsidRDefault="00990183" w:rsidP="00990183">
      <w:pPr>
        <w:jc w:val="both"/>
        <w:rPr>
          <w:rFonts w:ascii="Times New Roman" w:hAnsi="Times New Roman" w:cs="Times New Roman"/>
        </w:rPr>
      </w:pPr>
    </w:p>
    <w:p w14:paraId="1436B139" w14:textId="77777777" w:rsidR="00990183" w:rsidRDefault="00990183" w:rsidP="00990183">
      <w:pPr>
        <w:jc w:val="both"/>
        <w:rPr>
          <w:rFonts w:ascii="Times New Roman" w:hAnsi="Times New Roman" w:cs="Times New Roman"/>
        </w:rPr>
      </w:pPr>
    </w:p>
    <w:p w14:paraId="11398258" w14:textId="77777777" w:rsidR="00990183" w:rsidRPr="00C57765" w:rsidRDefault="00990183" w:rsidP="00990183">
      <w:pPr>
        <w:pStyle w:val="Heading1"/>
        <w:jc w:val="both"/>
        <w:rPr>
          <w:rFonts w:ascii="Times New Roman" w:hAnsi="Times New Roman" w:cs="Times New Roman"/>
          <w:sz w:val="24"/>
          <w:szCs w:val="24"/>
        </w:rPr>
      </w:pPr>
      <w:bookmarkStart w:id="0" w:name="_Toc171073705"/>
      <w:r w:rsidRPr="00C57765">
        <w:rPr>
          <w:rFonts w:ascii="Times New Roman" w:hAnsi="Times New Roman" w:cs="Times New Roman"/>
          <w:sz w:val="24"/>
          <w:szCs w:val="24"/>
        </w:rPr>
        <w:t>Introduction</w:t>
      </w:r>
      <w:bookmarkEnd w:id="0"/>
    </w:p>
    <w:p w14:paraId="664A2B01"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In 1976, Brighton was home to the original Body Shop, where customers could purchase natural hair and skin care items. Anita Roddick's conviction that corporations should act more ethically in response to concerns about human rights and the environment served as the impetus for her endeavour. Companies need to make money in order to be in business, but The Body Shop is changing the game by putting profits first while also showing a greater dedication to social </w:t>
      </w:r>
      <w:proofErr w:type="spellStart"/>
      <w:proofErr w:type="gramStart"/>
      <w:r w:rsidRPr="00C57765">
        <w:rPr>
          <w:rFonts w:ascii="Times New Roman" w:hAnsi="Times New Roman" w:cs="Times New Roman"/>
        </w:rPr>
        <w:t>responsibility.Because</w:t>
      </w:r>
      <w:proofErr w:type="spellEnd"/>
      <w:proofErr w:type="gramEnd"/>
      <w:r w:rsidRPr="00C57765">
        <w:rPr>
          <w:rFonts w:ascii="Times New Roman" w:hAnsi="Times New Roman" w:cs="Times New Roman"/>
        </w:rPr>
        <w:t xml:space="preserve"> of the stellar reputation of the brand, consumers choose to buy the products sold by the company. The product's commercial success depends on it for that reason (Hopkins, 2012). In addition, it has been known as one of the most ecologically conscious businesses due to its distinctive eco-friendly goods.</w:t>
      </w:r>
    </w:p>
    <w:p w14:paraId="4660B8AE" w14:textId="77777777" w:rsidR="00990183" w:rsidRPr="00C57765" w:rsidRDefault="00990183" w:rsidP="00990183">
      <w:pPr>
        <w:jc w:val="both"/>
        <w:rPr>
          <w:rFonts w:ascii="Times New Roman" w:hAnsi="Times New Roman" w:cs="Times New Roman"/>
        </w:rPr>
      </w:pPr>
    </w:p>
    <w:p w14:paraId="0799B398" w14:textId="77777777" w:rsidR="00990183" w:rsidRPr="00C57765" w:rsidRDefault="00990183" w:rsidP="00990183">
      <w:pPr>
        <w:jc w:val="both"/>
        <w:rPr>
          <w:rFonts w:ascii="Times New Roman" w:hAnsi="Times New Roman" w:cs="Times New Roman"/>
        </w:rPr>
      </w:pPr>
    </w:p>
    <w:p w14:paraId="2E8B9387" w14:textId="77777777" w:rsidR="00990183" w:rsidRPr="00C57765" w:rsidRDefault="00990183" w:rsidP="00990183">
      <w:pPr>
        <w:pStyle w:val="Heading1"/>
        <w:jc w:val="both"/>
        <w:rPr>
          <w:rFonts w:ascii="Times New Roman" w:hAnsi="Times New Roman" w:cs="Times New Roman"/>
          <w:sz w:val="24"/>
          <w:szCs w:val="24"/>
        </w:rPr>
      </w:pPr>
      <w:bookmarkStart w:id="1" w:name="_Toc171073706"/>
      <w:r w:rsidRPr="00C57765">
        <w:rPr>
          <w:rFonts w:ascii="Times New Roman" w:hAnsi="Times New Roman" w:cs="Times New Roman"/>
          <w:sz w:val="24"/>
          <w:szCs w:val="24"/>
        </w:rPr>
        <w:t>Pestle analysis</w:t>
      </w:r>
      <w:bookmarkEnd w:id="1"/>
    </w:p>
    <w:p w14:paraId="3BA77C8F"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To gain a deeper understanding of the external factors that significantly influence a company, one might utilise the PESTLE analysis. Government, economy, society, technology, and law all contribute to these problems. The application of this paradigm makes it potentially beneficial for senior managers and HR personnel experts when making future decisions.</w:t>
      </w:r>
    </w:p>
    <w:p w14:paraId="23623D9D"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There are several advantages:</w:t>
      </w:r>
    </w:p>
    <w:p w14:paraId="0AE26457"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structure is simple and easy to understand.</w:t>
      </w:r>
    </w:p>
    <w:p w14:paraId="2A3008D7"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This may lead to a more comprehensive understanding of the corporate environment.</w:t>
      </w:r>
    </w:p>
    <w:p w14:paraId="0FCFF288"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It </w:t>
      </w:r>
      <w:proofErr w:type="gramStart"/>
      <w:r w:rsidRPr="00C57765">
        <w:rPr>
          <w:rFonts w:ascii="Times New Roman" w:hAnsi="Times New Roman" w:cs="Times New Roman"/>
        </w:rPr>
        <w:t>promote</w:t>
      </w:r>
      <w:proofErr w:type="gramEnd"/>
      <w:r w:rsidRPr="00C57765">
        <w:rPr>
          <w:rFonts w:ascii="Times New Roman" w:hAnsi="Times New Roman" w:cs="Times New Roman"/>
        </w:rPr>
        <w:t xml:space="preserve"> an external focus on problems, innovation, critical thinking, and strategy.</w:t>
      </w:r>
    </w:p>
    <w:p w14:paraId="3797F764"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capacity of a corporation to anticipate future hazards and develop strategies to minimise their impact is a crucial distinguishing factor.</w:t>
      </w:r>
    </w:p>
    <w:p w14:paraId="5BFA82B4"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If this scenario is true, organisations would have a more convenient time identifying lucrative prospects.</w:t>
      </w:r>
    </w:p>
    <w:p w14:paraId="34752941"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One drawback of PESTLE analysis is the potential for erroneous data to be easily utilised. Another danger arises when individuals periodically oversimplify the choices they make.</w:t>
      </w:r>
    </w:p>
    <w:p w14:paraId="0DBC71BE"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probability of experiencing "paralysis by analysis" is higher when there is an excessive amount of data being collected.</w:t>
      </w:r>
    </w:p>
    <w:p w14:paraId="1164324F"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assumptions employed may have hindered the proper generation of the data.</w:t>
      </w:r>
    </w:p>
    <w:p w14:paraId="4BEAC196"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pace of change is making it increasingly difficult to predict the future ramifications for companies.</w:t>
      </w:r>
    </w:p>
    <w:p w14:paraId="08117CE0"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efficacy of the medication relies on its regular and uninterrupted use</w:t>
      </w:r>
      <w:sdt>
        <w:sdtPr>
          <w:rPr>
            <w:rFonts w:ascii="Times New Roman" w:hAnsi="Times New Roman" w:cs="Times New Roman"/>
          </w:rPr>
          <w:id w:val="1946966193"/>
          <w:citation/>
        </w:sdtPr>
        <w:sdtContent>
          <w:r w:rsidRPr="00C57765">
            <w:rPr>
              <w:rFonts w:ascii="Times New Roman" w:hAnsi="Times New Roman" w:cs="Times New Roman"/>
            </w:rPr>
            <w:fldChar w:fldCharType="begin"/>
          </w:r>
          <w:r w:rsidRPr="00C57765">
            <w:rPr>
              <w:rFonts w:ascii="Times New Roman" w:hAnsi="Times New Roman" w:cs="Times New Roman"/>
            </w:rPr>
            <w:instrText xml:space="preserve"> CITATION CIP24 \l 2057 </w:instrText>
          </w:r>
          <w:r w:rsidRPr="00C57765">
            <w:rPr>
              <w:rFonts w:ascii="Times New Roman" w:hAnsi="Times New Roman" w:cs="Times New Roman"/>
            </w:rPr>
            <w:fldChar w:fldCharType="separate"/>
          </w:r>
          <w:r w:rsidRPr="00C57765">
            <w:rPr>
              <w:rFonts w:ascii="Times New Roman" w:hAnsi="Times New Roman" w:cs="Times New Roman"/>
              <w:noProof/>
            </w:rPr>
            <w:t xml:space="preserve"> (CIPD, 2024)</w:t>
          </w:r>
          <w:r w:rsidRPr="00C57765">
            <w:rPr>
              <w:rFonts w:ascii="Times New Roman" w:hAnsi="Times New Roman" w:cs="Times New Roman"/>
            </w:rPr>
            <w:fldChar w:fldCharType="end"/>
          </w:r>
        </w:sdtContent>
      </w:sdt>
      <w:r w:rsidRPr="00C57765">
        <w:rPr>
          <w:rFonts w:ascii="Times New Roman" w:hAnsi="Times New Roman" w:cs="Times New Roman"/>
        </w:rPr>
        <w:t>.</w:t>
      </w:r>
    </w:p>
    <w:p w14:paraId="21F047A3" w14:textId="77777777" w:rsidR="00990183" w:rsidRPr="00C57765" w:rsidRDefault="00990183" w:rsidP="00990183">
      <w:pPr>
        <w:pStyle w:val="Heading1"/>
        <w:jc w:val="both"/>
        <w:rPr>
          <w:rFonts w:ascii="Times New Roman" w:hAnsi="Times New Roman" w:cs="Times New Roman"/>
          <w:sz w:val="24"/>
          <w:szCs w:val="24"/>
        </w:rPr>
      </w:pPr>
      <w:bookmarkStart w:id="2" w:name="_Toc171073707"/>
      <w:r w:rsidRPr="00C57765">
        <w:rPr>
          <w:rFonts w:ascii="Times New Roman" w:hAnsi="Times New Roman" w:cs="Times New Roman"/>
          <w:sz w:val="24"/>
          <w:szCs w:val="24"/>
        </w:rPr>
        <w:t xml:space="preserve">Pestle analysis </w:t>
      </w:r>
      <w:proofErr w:type="gramStart"/>
      <w:r w:rsidRPr="00C57765">
        <w:rPr>
          <w:rFonts w:ascii="Times New Roman" w:hAnsi="Times New Roman" w:cs="Times New Roman"/>
          <w:sz w:val="24"/>
          <w:szCs w:val="24"/>
        </w:rPr>
        <w:t>The</w:t>
      </w:r>
      <w:proofErr w:type="gramEnd"/>
      <w:r w:rsidRPr="00C57765">
        <w:rPr>
          <w:rFonts w:ascii="Times New Roman" w:hAnsi="Times New Roman" w:cs="Times New Roman"/>
          <w:sz w:val="24"/>
          <w:szCs w:val="24"/>
        </w:rPr>
        <w:t xml:space="preserve"> body shop</w:t>
      </w:r>
      <w:bookmarkEnd w:id="2"/>
    </w:p>
    <w:p w14:paraId="19F8FCC7" w14:textId="77777777" w:rsidR="00990183" w:rsidRPr="00C57765" w:rsidRDefault="00990183" w:rsidP="00990183">
      <w:pPr>
        <w:jc w:val="both"/>
        <w:rPr>
          <w:rFonts w:ascii="Times New Roman" w:hAnsi="Times New Roman" w:cs="Times New Roman"/>
        </w:rPr>
      </w:pPr>
    </w:p>
    <w:p w14:paraId="0006197E"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Political</w:t>
      </w:r>
    </w:p>
    <w:p w14:paraId="050C96EC"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Political instability and acts of terrorism—The Body Shop has encountered trading challenges in several countries due to recent events, including the US presidential election and terrorist activities carried out by ISIS. The reliability of trade connections is influenced by political instability, which in turn affects the efficiency of sourcing inputs. This might potentially result in the organisation forfeiting profitable trading prospects, leading to operational disruptions and delays.</w:t>
      </w:r>
    </w:p>
    <w:p w14:paraId="4F068C4A"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Economic </w:t>
      </w:r>
    </w:p>
    <w:p w14:paraId="4940CEFD"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lastRenderedPageBreak/>
        <w:t>From an economic perspective, a recent independent market analysis indicates that a significant segment of the population is apprehensive about human rights and environmental issues. The Body Shop is shifting into monopolistic competition because to its distinct "ethical, green, and natural" business model, which sets them apart from other cosmetics corporations that cater to a different socioeconomic level. This is a positive sign for their competitive advantage. The Body Shop is infamous for employing procedures that are detrimental to animals. For instance, there is no trace of animal experimentation in any of their products.</w:t>
      </w:r>
    </w:p>
    <w:p w14:paraId="56519AF2"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Social</w:t>
      </w:r>
    </w:p>
    <w:p w14:paraId="13B22A5B"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Body Shop utilises its enormous worldwide supply network to drive demand. This method allows the organisation to use the expertise of rural professionals such as farmers and traditional craftspeople, while still maintaining convenient access to high-quality raw materials. In modern times, individuals highly value attributes such as excellence and promptness. When used, this data enables the creation of products that are of superior quality, efficient, and focused on excellence.</w:t>
      </w:r>
    </w:p>
    <w:p w14:paraId="350FA2E0"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Body Shop has demonstrated exceptional commitment to serving its varied client base by providing a wide range of body butter flavours to meet the growing array of ethnic preferences and expectations.</w:t>
      </w:r>
    </w:p>
    <w:p w14:paraId="33E83F98"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Due to the prevalence of the digital age, information technology has become essential for both businesses and individuals. By leveraging technology, The Body Shop successfully expanded its global consumer base and marketed its ethically driven goods. Advancements in contemporary information and communication technology have facilitated the actualization of this possibility.</w:t>
      </w:r>
    </w:p>
    <w:p w14:paraId="6FDC8A59"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 Technology</w:t>
      </w:r>
    </w:p>
    <w:p w14:paraId="7AB47A41"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An analysis of the body shop's operations includes the tasks of keeping the website current and regularly sending push emails to subscribers. These emails serve to inform subscribers about newsletters and specials. The Body Shop has experienced growth in its consumer base, both in terms of quantity and diversity, due to advancements in communication and information technology.</w:t>
      </w:r>
    </w:p>
    <w:p w14:paraId="78C30E9D"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Environmental</w:t>
      </w:r>
    </w:p>
    <w:p w14:paraId="6E1498BD"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dependability of environmental raw material supply will be affected by climate change and global warming, posing a threat to operational risk factors such as the level of uncertainty. Timely delivery of superior raw materials is essential for the smooth functioning of The Body Shop's operations, which are in turn facilitated by its suppliers. Without a doubt, if the supply fails to meet the demand, it will harm the company's reputation, and disgruntled consumers will stop buying from them. The Body Shop's primary objective is to promote awareness on the necessity of environmental conservation by advocating for the wider adoption of eco-friendly products.</w:t>
      </w:r>
    </w:p>
    <w:p w14:paraId="273486AB"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Legal</w:t>
      </w:r>
    </w:p>
    <w:p w14:paraId="251F1947"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Due to its extensive worldwide supply chain, The Body Shop is required to adhere to regulations that vary not just between different countries but also across different product categories. Companies such as The Body Shop are under growing pressure to adapt to shifting market conditions and operational risks due to stricter regulations imposed by certain governments, including the UK, regarding labour unions.</w:t>
      </w:r>
    </w:p>
    <w:p w14:paraId="35197363"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 </w:t>
      </w:r>
    </w:p>
    <w:p w14:paraId="2C6C7874" w14:textId="77777777" w:rsidR="00990183" w:rsidRDefault="00990183" w:rsidP="00990183">
      <w:pPr>
        <w:jc w:val="both"/>
        <w:rPr>
          <w:rFonts w:ascii="Times New Roman" w:hAnsi="Times New Roman" w:cs="Times New Roman"/>
        </w:rPr>
      </w:pPr>
    </w:p>
    <w:p w14:paraId="5855CBA9" w14:textId="77777777" w:rsidR="00990183" w:rsidRDefault="00990183" w:rsidP="00990183">
      <w:pPr>
        <w:jc w:val="both"/>
        <w:rPr>
          <w:rFonts w:ascii="Times New Roman" w:hAnsi="Times New Roman" w:cs="Times New Roman"/>
        </w:rPr>
      </w:pPr>
    </w:p>
    <w:p w14:paraId="6E730435" w14:textId="77777777" w:rsidR="00990183" w:rsidRPr="00C57765" w:rsidRDefault="00990183" w:rsidP="00990183">
      <w:pPr>
        <w:jc w:val="both"/>
        <w:rPr>
          <w:rFonts w:ascii="Times New Roman" w:hAnsi="Times New Roman" w:cs="Times New Roman"/>
        </w:rPr>
      </w:pPr>
    </w:p>
    <w:p w14:paraId="4D756215" w14:textId="77777777" w:rsidR="00990183" w:rsidRPr="00C57765" w:rsidRDefault="00990183" w:rsidP="00990183">
      <w:pPr>
        <w:pStyle w:val="Heading1"/>
        <w:jc w:val="both"/>
        <w:rPr>
          <w:rFonts w:ascii="Times New Roman" w:hAnsi="Times New Roman" w:cs="Times New Roman"/>
          <w:sz w:val="24"/>
          <w:szCs w:val="24"/>
        </w:rPr>
      </w:pPr>
      <w:bookmarkStart w:id="3" w:name="_Toc171073708"/>
      <w:proofErr w:type="gramStart"/>
      <w:r w:rsidRPr="00C57765">
        <w:rPr>
          <w:rFonts w:ascii="Times New Roman" w:hAnsi="Times New Roman" w:cs="Times New Roman"/>
          <w:sz w:val="24"/>
          <w:szCs w:val="24"/>
        </w:rPr>
        <w:lastRenderedPageBreak/>
        <w:t>Stakeholders</w:t>
      </w:r>
      <w:proofErr w:type="gramEnd"/>
      <w:r w:rsidRPr="00C57765">
        <w:rPr>
          <w:rFonts w:ascii="Times New Roman" w:hAnsi="Times New Roman" w:cs="Times New Roman"/>
          <w:sz w:val="24"/>
          <w:szCs w:val="24"/>
        </w:rPr>
        <w:t xml:space="preserve"> analysis</w:t>
      </w:r>
      <w:bookmarkEnd w:id="3"/>
    </w:p>
    <w:p w14:paraId="2B40B126" w14:textId="77777777" w:rsidR="00990183" w:rsidRPr="00C57765" w:rsidRDefault="00990183" w:rsidP="00990183">
      <w:pPr>
        <w:jc w:val="both"/>
        <w:rPr>
          <w:rFonts w:ascii="Times New Roman" w:hAnsi="Times New Roman" w:cs="Times New Roman"/>
        </w:rPr>
      </w:pPr>
    </w:p>
    <w:p w14:paraId="6BD8B965"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When discussing a specific organisation, the term "stakeholder" is employed to describe any person, group, or entity that is either directly or indirectly impacted by that organisation.</w:t>
      </w:r>
    </w:p>
    <w:p w14:paraId="744D598A"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Many different groups and individuals have a vested interest in the success of businesses. These include citizens, employees, customers, investors, suppliers, communities, governments, and the environment. Communities and the natural world are two other instances. Companies also need to do their part to protect the environment. Considering the environment is important since it is another stakeholder example. When it comes to corporations, though, there are two distinct categories of participants: shareholders and stockholders. In a corporation, the original owners are the shareholders.</w:t>
      </w:r>
    </w:p>
    <w:p w14:paraId="5670FB18"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Two components of the firm's overall strategy that are considered within the framework of stakeholder engagement are community relations and outreach.</w:t>
      </w:r>
    </w:p>
    <w:p w14:paraId="475D9A37"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The term "community relations" as used in this discussion means establishing connections with local communities in a way that benefits both sides. Each party benefits from these connections. Engaging in community relations, which can contribute to increased value, necessitates the involvement of several stakeholders. In order to get the </w:t>
      </w:r>
      <w:proofErr w:type="gramStart"/>
      <w:r w:rsidRPr="00C57765">
        <w:rPr>
          <w:rFonts w:ascii="Times New Roman" w:hAnsi="Times New Roman" w:cs="Times New Roman"/>
        </w:rPr>
        <w:t>outcomes</w:t>
      </w:r>
      <w:proofErr w:type="gramEnd"/>
      <w:r w:rsidRPr="00C57765">
        <w:rPr>
          <w:rFonts w:ascii="Times New Roman" w:hAnsi="Times New Roman" w:cs="Times New Roman"/>
        </w:rPr>
        <w:t xml:space="preserve"> you want, your involvement is crucial.</w:t>
      </w:r>
    </w:p>
    <w:p w14:paraId="6CF2094B"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A process that adds value to the business is when a corporation makes decisions or engages in activities that eventually lead to the development of greater value for the organisation.</w:t>
      </w:r>
    </w:p>
    <w:p w14:paraId="1C5B6FDE"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Managing community relations and interacting with many stakeholders is often the purview of the marketing department.</w:t>
      </w:r>
    </w:p>
    <w:p w14:paraId="7ADF6798"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job of overseeing all endeavours within the framework of CSR and corporate citizenship is being increasingly assumed by marketing departments. In recent years, this strategy has gained traction in many marketing departments</w:t>
      </w:r>
      <w:sdt>
        <w:sdtPr>
          <w:rPr>
            <w:rFonts w:ascii="Times New Roman" w:hAnsi="Times New Roman" w:cs="Times New Roman"/>
          </w:rPr>
          <w:id w:val="-1464888073"/>
          <w:citation/>
        </w:sdtPr>
        <w:sdtContent>
          <w:r w:rsidRPr="00C57765">
            <w:rPr>
              <w:rFonts w:ascii="Times New Roman" w:hAnsi="Times New Roman" w:cs="Times New Roman"/>
            </w:rPr>
            <w:fldChar w:fldCharType="begin"/>
          </w:r>
          <w:r w:rsidRPr="00C57765">
            <w:rPr>
              <w:rFonts w:ascii="Times New Roman" w:hAnsi="Times New Roman" w:cs="Times New Roman"/>
            </w:rPr>
            <w:instrText xml:space="preserve"> CITATION Sus24 \l 2057 </w:instrText>
          </w:r>
          <w:r w:rsidRPr="00C57765">
            <w:rPr>
              <w:rFonts w:ascii="Times New Roman" w:hAnsi="Times New Roman" w:cs="Times New Roman"/>
            </w:rPr>
            <w:fldChar w:fldCharType="separate"/>
          </w:r>
          <w:r w:rsidRPr="00C57765">
            <w:rPr>
              <w:rFonts w:ascii="Times New Roman" w:hAnsi="Times New Roman" w:cs="Times New Roman"/>
              <w:noProof/>
            </w:rPr>
            <w:t xml:space="preserve"> (watch, 2024)</w:t>
          </w:r>
          <w:r w:rsidRPr="00C57765">
            <w:rPr>
              <w:rFonts w:ascii="Times New Roman" w:hAnsi="Times New Roman" w:cs="Times New Roman"/>
            </w:rPr>
            <w:fldChar w:fldCharType="end"/>
          </w:r>
        </w:sdtContent>
      </w:sdt>
      <w:r w:rsidRPr="00C57765">
        <w:rPr>
          <w:rFonts w:ascii="Times New Roman" w:hAnsi="Times New Roman" w:cs="Times New Roman"/>
        </w:rPr>
        <w:t>.</w:t>
      </w:r>
    </w:p>
    <w:p w14:paraId="67962B27" w14:textId="77777777" w:rsidR="00990183" w:rsidRPr="00C57765" w:rsidRDefault="00990183" w:rsidP="00990183">
      <w:pPr>
        <w:pStyle w:val="Heading1"/>
        <w:jc w:val="both"/>
        <w:rPr>
          <w:rFonts w:ascii="Times New Roman" w:hAnsi="Times New Roman" w:cs="Times New Roman"/>
          <w:sz w:val="24"/>
          <w:szCs w:val="24"/>
        </w:rPr>
      </w:pPr>
      <w:bookmarkStart w:id="4" w:name="_Toc171073709"/>
      <w:proofErr w:type="gramStart"/>
      <w:r w:rsidRPr="00C57765">
        <w:rPr>
          <w:rFonts w:ascii="Times New Roman" w:hAnsi="Times New Roman" w:cs="Times New Roman"/>
          <w:sz w:val="24"/>
          <w:szCs w:val="24"/>
        </w:rPr>
        <w:t>Stakeholders</w:t>
      </w:r>
      <w:proofErr w:type="gramEnd"/>
      <w:r w:rsidRPr="00C57765">
        <w:rPr>
          <w:rFonts w:ascii="Times New Roman" w:hAnsi="Times New Roman" w:cs="Times New Roman"/>
          <w:sz w:val="24"/>
          <w:szCs w:val="24"/>
        </w:rPr>
        <w:t xml:space="preserve"> analysis The body shop</w:t>
      </w:r>
      <w:bookmarkEnd w:id="4"/>
    </w:p>
    <w:p w14:paraId="0702579B" w14:textId="77777777" w:rsidR="00990183" w:rsidRPr="00C57765" w:rsidRDefault="00990183" w:rsidP="00990183">
      <w:pPr>
        <w:jc w:val="both"/>
        <w:rPr>
          <w:rFonts w:ascii="Times New Roman" w:hAnsi="Times New Roman" w:cs="Times New Roman"/>
        </w:rPr>
      </w:pPr>
    </w:p>
    <w:p w14:paraId="7FE78004"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A cosmetics company with a focus on sustainability, The Body Shop has been around since 1976 and counts customers, NGOs, other companies, suppliers, franchisees, consultants, and employees among its most important stakeholders. In 1976, The Body Shop was established. The Body Shop first opened its doors to the public in 1976. The business employs a stakeholder engagement model or strategy that has been adjusted to accommodate The Body Shop's operations. Every one of these six distinct ways that The Body Shop involves its stakeholders in its daily operations is detailed in the company's annual report. These are areas that are covered by everything that The Body Shop does.</w:t>
      </w:r>
    </w:p>
    <w:p w14:paraId="6F2707D2"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By actively engaging its clients, The Body Shop </w:t>
      </w:r>
      <w:proofErr w:type="gramStart"/>
      <w:r w:rsidRPr="00C57765">
        <w:rPr>
          <w:rFonts w:ascii="Times New Roman" w:hAnsi="Times New Roman" w:cs="Times New Roman"/>
        </w:rPr>
        <w:t>is able to</w:t>
      </w:r>
      <w:proofErr w:type="gramEnd"/>
      <w:r w:rsidRPr="00C57765">
        <w:rPr>
          <w:rFonts w:ascii="Times New Roman" w:hAnsi="Times New Roman" w:cs="Times New Roman"/>
        </w:rPr>
        <w:t xml:space="preserve"> learn more about their beliefs and priorities. Surveys and focus groups with actual consumers help with this.</w:t>
      </w:r>
    </w:p>
    <w:p w14:paraId="4763F28F"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When an employee goes above and above in their work for The Body Shop, they are recognised with the Local Hero Award. With this strategy, The Body Shop hopes to get its workers involved in all the fun stuff the firm does. The Body Shop uses these and other strategies to keep its employees interested in what they do for a living. The Body Shop has a close working partnership with non-governmental organisations (NGOs) to identify emerging social and environmental issues and offer solutions. This relationship is primarily focused on finding practical solutions.</w:t>
      </w:r>
    </w:p>
    <w:p w14:paraId="605D27BF"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The Body Shop hosts an annual Franchise Forum to provide local franchisees with resources to help spread the word about the brand. The local franchisees are the intended recipients of the help that this forum offers. The goal of this platform is to facilitate communication and contact between the franchisees and the firm.</w:t>
      </w:r>
    </w:p>
    <w:p w14:paraId="70CAB562" w14:textId="77777777" w:rsidR="00990183" w:rsidRPr="00C57765" w:rsidRDefault="00990183" w:rsidP="00990183">
      <w:pPr>
        <w:jc w:val="both"/>
        <w:rPr>
          <w:rFonts w:ascii="Times New Roman" w:hAnsi="Times New Roman" w:cs="Times New Roman"/>
        </w:rPr>
      </w:pPr>
      <w:proofErr w:type="gramStart"/>
      <w:r w:rsidRPr="00C57765">
        <w:rPr>
          <w:rFonts w:ascii="Times New Roman" w:hAnsi="Times New Roman" w:cs="Times New Roman"/>
        </w:rPr>
        <w:lastRenderedPageBreak/>
        <w:t>In order to</w:t>
      </w:r>
      <w:proofErr w:type="gramEnd"/>
      <w:r w:rsidRPr="00C57765">
        <w:rPr>
          <w:rFonts w:ascii="Times New Roman" w:hAnsi="Times New Roman" w:cs="Times New Roman"/>
        </w:rPr>
        <w:t xml:space="preserve"> keep its suppliers engaged, The Body Shop keeps them updated on waste reduction, eco-friendly product choices, and production methods. For example, this is how The Body Shop interacts with its vendors. This paves the way for the suppliers to get involved in the organization's activities.</w:t>
      </w:r>
    </w:p>
    <w:p w14:paraId="2B9D5921"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Collaborating with Other Businesses: The Body Shop sometimes works with other businesses to share knowledge and obtain help. Collaborating with other companies allows us to do this</w:t>
      </w:r>
      <w:sdt>
        <w:sdtPr>
          <w:rPr>
            <w:rFonts w:ascii="Times New Roman" w:hAnsi="Times New Roman" w:cs="Times New Roman"/>
          </w:rPr>
          <w:id w:val="1765423733"/>
          <w:citation/>
        </w:sdtPr>
        <w:sdtContent>
          <w:r w:rsidRPr="00C57765">
            <w:rPr>
              <w:rFonts w:ascii="Times New Roman" w:hAnsi="Times New Roman" w:cs="Times New Roman"/>
            </w:rPr>
            <w:fldChar w:fldCharType="begin"/>
          </w:r>
          <w:r w:rsidRPr="00C57765">
            <w:rPr>
              <w:rFonts w:ascii="Times New Roman" w:hAnsi="Times New Roman" w:cs="Times New Roman"/>
            </w:rPr>
            <w:instrText xml:space="preserve"> CITATION Sus24 \l 2057 </w:instrText>
          </w:r>
          <w:r w:rsidRPr="00C57765">
            <w:rPr>
              <w:rFonts w:ascii="Times New Roman" w:hAnsi="Times New Roman" w:cs="Times New Roman"/>
            </w:rPr>
            <w:fldChar w:fldCharType="separate"/>
          </w:r>
          <w:r w:rsidRPr="00C57765">
            <w:rPr>
              <w:rFonts w:ascii="Times New Roman" w:hAnsi="Times New Roman" w:cs="Times New Roman"/>
              <w:noProof/>
            </w:rPr>
            <w:t xml:space="preserve"> (watch, 2024)</w:t>
          </w:r>
          <w:r w:rsidRPr="00C57765">
            <w:rPr>
              <w:rFonts w:ascii="Times New Roman" w:hAnsi="Times New Roman" w:cs="Times New Roman"/>
            </w:rPr>
            <w:fldChar w:fldCharType="end"/>
          </w:r>
        </w:sdtContent>
      </w:sdt>
      <w:r w:rsidRPr="00C57765">
        <w:rPr>
          <w:rFonts w:ascii="Times New Roman" w:hAnsi="Times New Roman" w:cs="Times New Roman"/>
        </w:rPr>
        <w:t>.</w:t>
      </w:r>
    </w:p>
    <w:p w14:paraId="4E710973" w14:textId="77777777" w:rsidR="00990183" w:rsidRPr="00C57765" w:rsidRDefault="00990183" w:rsidP="00990183">
      <w:pPr>
        <w:pStyle w:val="Heading1"/>
        <w:jc w:val="both"/>
        <w:rPr>
          <w:rFonts w:ascii="Times New Roman" w:hAnsi="Times New Roman" w:cs="Times New Roman"/>
          <w:sz w:val="24"/>
          <w:szCs w:val="24"/>
        </w:rPr>
      </w:pPr>
      <w:bookmarkStart w:id="5" w:name="_Toc171073710"/>
      <w:r w:rsidRPr="00C57765">
        <w:rPr>
          <w:rFonts w:ascii="Times New Roman" w:hAnsi="Times New Roman" w:cs="Times New Roman"/>
          <w:sz w:val="24"/>
          <w:szCs w:val="24"/>
        </w:rPr>
        <w:t>Conclusion</w:t>
      </w:r>
      <w:bookmarkEnd w:id="5"/>
      <w:r w:rsidRPr="00C57765">
        <w:rPr>
          <w:rFonts w:ascii="Times New Roman" w:hAnsi="Times New Roman" w:cs="Times New Roman"/>
          <w:sz w:val="24"/>
          <w:szCs w:val="24"/>
        </w:rPr>
        <w:t xml:space="preserve"> </w:t>
      </w:r>
    </w:p>
    <w:p w14:paraId="61845F09" w14:textId="77777777" w:rsidR="00990183" w:rsidRPr="00C57765" w:rsidRDefault="00990183" w:rsidP="00990183">
      <w:pPr>
        <w:jc w:val="both"/>
        <w:rPr>
          <w:rFonts w:ascii="Times New Roman" w:hAnsi="Times New Roman" w:cs="Times New Roman"/>
        </w:rPr>
      </w:pPr>
    </w:p>
    <w:p w14:paraId="2E3EC971"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When it comes to businesses that prioritise ethics, sustainability, and the use of all-natural materials, look no farther than The Body Shop. The company's goal is to differentiate itself from competitors by offering natural products that are in accordance with ethical values; to become a pioneer in the field of environmental preservation; and to gain the confidence and satisfaction of consumers. </w:t>
      </w:r>
      <w:proofErr w:type="gramStart"/>
      <w:r w:rsidRPr="00C57765">
        <w:rPr>
          <w:rFonts w:ascii="Times New Roman" w:hAnsi="Times New Roman" w:cs="Times New Roman"/>
        </w:rPr>
        <w:t>All of</w:t>
      </w:r>
      <w:proofErr w:type="gramEnd"/>
      <w:r w:rsidRPr="00C57765">
        <w:rPr>
          <w:rFonts w:ascii="Times New Roman" w:hAnsi="Times New Roman" w:cs="Times New Roman"/>
        </w:rPr>
        <w:t xml:space="preserve"> these characteristics are crucial for the company's future growth and beauty market supremacy.</w:t>
      </w:r>
    </w:p>
    <w:p w14:paraId="39C2C07A"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rPr>
        <w:t xml:space="preserve">Thanks to the fast development of ICT, The Body Shop has been able to accomplish its business goals, which include promoting human rights and protecting the environment, </w:t>
      </w:r>
      <w:proofErr w:type="gramStart"/>
      <w:r w:rsidRPr="00C57765">
        <w:rPr>
          <w:rFonts w:ascii="Times New Roman" w:hAnsi="Times New Roman" w:cs="Times New Roman"/>
        </w:rPr>
        <w:t>through the use of</w:t>
      </w:r>
      <w:proofErr w:type="gramEnd"/>
      <w:r w:rsidRPr="00C57765">
        <w:rPr>
          <w:rFonts w:ascii="Times New Roman" w:hAnsi="Times New Roman" w:cs="Times New Roman"/>
        </w:rPr>
        <w:t xml:space="preserve"> ICT. For example, by utilising social media, the firm may expand its audience and raise awareness of its brand.</w:t>
      </w:r>
    </w:p>
    <w:p w14:paraId="7F5EECA5" w14:textId="77777777" w:rsidR="00990183" w:rsidRPr="00C57765" w:rsidRDefault="00990183" w:rsidP="00990183">
      <w:pPr>
        <w:jc w:val="both"/>
        <w:rPr>
          <w:rFonts w:ascii="Times New Roman" w:hAnsi="Times New Roman" w:cs="Times New Roman"/>
        </w:rPr>
      </w:pPr>
    </w:p>
    <w:bookmarkStart w:id="6" w:name="_Toc171073711" w:displacedByCustomXml="next"/>
    <w:sdt>
      <w:sdtPr>
        <w:rPr>
          <w:rFonts w:ascii="Times New Roman" w:eastAsiaTheme="minorHAnsi" w:hAnsi="Times New Roman" w:cs="Times New Roman"/>
          <w:color w:val="auto"/>
          <w:sz w:val="24"/>
          <w:szCs w:val="24"/>
        </w:rPr>
        <w:id w:val="-1470278812"/>
        <w:docPartObj>
          <w:docPartGallery w:val="Bibliographies"/>
          <w:docPartUnique/>
        </w:docPartObj>
      </w:sdtPr>
      <w:sdtContent>
        <w:p w14:paraId="77A97E75" w14:textId="77777777" w:rsidR="00990183" w:rsidRPr="00C57765" w:rsidRDefault="00990183" w:rsidP="00990183">
          <w:pPr>
            <w:pStyle w:val="Heading1"/>
            <w:jc w:val="both"/>
            <w:rPr>
              <w:rFonts w:ascii="Times New Roman" w:hAnsi="Times New Roman" w:cs="Times New Roman"/>
              <w:sz w:val="24"/>
              <w:szCs w:val="24"/>
            </w:rPr>
          </w:pPr>
          <w:r w:rsidRPr="00C57765">
            <w:rPr>
              <w:rFonts w:ascii="Times New Roman" w:hAnsi="Times New Roman" w:cs="Times New Roman"/>
              <w:sz w:val="24"/>
              <w:szCs w:val="24"/>
            </w:rPr>
            <w:t>Bibliography</w:t>
          </w:r>
          <w:bookmarkEnd w:id="6"/>
        </w:p>
        <w:p w14:paraId="3C654CE9" w14:textId="77777777" w:rsidR="00990183" w:rsidRPr="00C57765" w:rsidRDefault="00990183" w:rsidP="00990183">
          <w:pPr>
            <w:pStyle w:val="NormalWeb"/>
            <w:jc w:val="both"/>
          </w:pPr>
          <w:r w:rsidRPr="00C57765">
            <w:t xml:space="preserve">Assenmacher, K. (2011). The Bodyshop-An Analysis of the Company ́ s Actions towards Sustainability. </w:t>
          </w:r>
        </w:p>
        <w:sdt>
          <w:sdtPr>
            <w:rPr>
              <w:rFonts w:ascii="Times New Roman" w:hAnsi="Times New Roman" w:cs="Times New Roman"/>
            </w:rPr>
            <w:id w:val="111145805"/>
            <w:bibliography/>
          </w:sdtPr>
          <w:sdtContent>
            <w:p w14:paraId="15444A9C" w14:textId="77777777" w:rsidR="00990183" w:rsidRPr="00C57765" w:rsidRDefault="00990183" w:rsidP="00990183">
              <w:pPr>
                <w:pStyle w:val="Bibliography"/>
                <w:jc w:val="both"/>
                <w:rPr>
                  <w:rFonts w:ascii="Times New Roman" w:hAnsi="Times New Roman" w:cs="Times New Roman"/>
                  <w:noProof/>
                </w:rPr>
              </w:pPr>
              <w:r w:rsidRPr="00C57765">
                <w:rPr>
                  <w:rFonts w:ascii="Times New Roman" w:hAnsi="Times New Roman" w:cs="Times New Roman"/>
                </w:rPr>
                <w:fldChar w:fldCharType="begin"/>
              </w:r>
              <w:r w:rsidRPr="00C57765">
                <w:rPr>
                  <w:rFonts w:ascii="Times New Roman" w:hAnsi="Times New Roman" w:cs="Times New Roman"/>
                </w:rPr>
                <w:instrText xml:space="preserve"> BIBLIOGRAPHY </w:instrText>
              </w:r>
              <w:r w:rsidRPr="00C57765">
                <w:rPr>
                  <w:rFonts w:ascii="Times New Roman" w:hAnsi="Times New Roman" w:cs="Times New Roman"/>
                </w:rPr>
                <w:fldChar w:fldCharType="separate"/>
              </w:r>
              <w:r w:rsidRPr="00C57765">
                <w:rPr>
                  <w:rFonts w:ascii="Times New Roman" w:hAnsi="Times New Roman" w:cs="Times New Roman"/>
                  <w:noProof/>
                </w:rPr>
                <w:t xml:space="preserve">CIPD, 2024. </w:t>
              </w:r>
              <w:r w:rsidRPr="00C57765">
                <w:rPr>
                  <w:rFonts w:ascii="Times New Roman" w:hAnsi="Times New Roman" w:cs="Times New Roman"/>
                  <w:i/>
                  <w:iCs/>
                  <w:noProof/>
                </w:rPr>
                <w:t xml:space="preserve">Pestle analysis. </w:t>
              </w:r>
              <w:r w:rsidRPr="00C57765">
                <w:rPr>
                  <w:rFonts w:ascii="Times New Roman" w:hAnsi="Times New Roman" w:cs="Times New Roman"/>
                  <w:noProof/>
                </w:rPr>
                <w:t xml:space="preserve">[Online] </w:t>
              </w:r>
              <w:r w:rsidRPr="00C57765">
                <w:rPr>
                  <w:rFonts w:ascii="Times New Roman" w:hAnsi="Times New Roman" w:cs="Times New Roman"/>
                  <w:noProof/>
                </w:rPr>
                <w:br/>
                <w:t xml:space="preserve">Available at: </w:t>
              </w:r>
              <w:r w:rsidRPr="00C57765">
                <w:rPr>
                  <w:rFonts w:ascii="Times New Roman" w:hAnsi="Times New Roman" w:cs="Times New Roman"/>
                  <w:noProof/>
                  <w:u w:val="single"/>
                </w:rPr>
                <w:t>https://www.cipd.org/globalassets/media/knowledge/knowledge-hub/factsheets/pestle-analysis-factsheet_20221230T092611.pdf</w:t>
              </w:r>
              <w:r w:rsidRPr="00C57765">
                <w:rPr>
                  <w:rFonts w:ascii="Times New Roman" w:hAnsi="Times New Roman" w:cs="Times New Roman"/>
                  <w:noProof/>
                </w:rPr>
                <w:br/>
                <w:t>[Accessed 01 07 2024].</w:t>
              </w:r>
            </w:p>
            <w:p w14:paraId="77EEEC7B" w14:textId="77777777" w:rsidR="00990183" w:rsidRPr="00C57765" w:rsidRDefault="00990183" w:rsidP="00990183">
              <w:pPr>
                <w:pStyle w:val="NormalWeb"/>
                <w:jc w:val="both"/>
              </w:pPr>
              <w:proofErr w:type="spellStart"/>
              <w:r w:rsidRPr="00C57765">
                <w:t>Oosterwijk</w:t>
              </w:r>
              <w:proofErr w:type="spellEnd"/>
              <w:r w:rsidRPr="00C57765">
                <w:t xml:space="preserve">, J., </w:t>
              </w:r>
              <w:proofErr w:type="spellStart"/>
              <w:r w:rsidRPr="00C57765">
                <w:t>Hennigfeld</w:t>
              </w:r>
              <w:proofErr w:type="spellEnd"/>
              <w:r w:rsidRPr="00C57765">
                <w:t xml:space="preserve">, J., Pohl, M., &amp; </w:t>
              </w:r>
              <w:proofErr w:type="spellStart"/>
              <w:r w:rsidRPr="00C57765">
                <w:t>Tolhust</w:t>
              </w:r>
              <w:proofErr w:type="spellEnd"/>
              <w:r w:rsidRPr="00C57765">
                <w:t xml:space="preserve">, </w:t>
              </w:r>
              <w:proofErr w:type="gramStart"/>
              <w:r w:rsidRPr="00C57765">
                <w:t>N. .</w:t>
              </w:r>
              <w:proofErr w:type="gramEnd"/>
              <w:r w:rsidRPr="00C57765">
                <w:t xml:space="preserve"> (2006). The body shop: living the dream. The ICCA Handbook on Corporate Social Responsibility</w:t>
              </w:r>
              <w:proofErr w:type="gramStart"/>
              <w:r w:rsidRPr="00C57765">
                <w:t>, .</w:t>
              </w:r>
              <w:proofErr w:type="gramEnd"/>
              <w:r w:rsidRPr="00C57765">
                <w:t xml:space="preserve"> 181-200. </w:t>
              </w:r>
            </w:p>
            <w:p w14:paraId="23F31229" w14:textId="77777777" w:rsidR="00990183" w:rsidRPr="00C57765" w:rsidRDefault="00990183" w:rsidP="00990183">
              <w:pPr>
                <w:pStyle w:val="Bibliography"/>
                <w:jc w:val="both"/>
                <w:rPr>
                  <w:rFonts w:ascii="Times New Roman" w:hAnsi="Times New Roman" w:cs="Times New Roman"/>
                  <w:noProof/>
                </w:rPr>
              </w:pPr>
              <w:r w:rsidRPr="00C57765">
                <w:rPr>
                  <w:rFonts w:ascii="Times New Roman" w:hAnsi="Times New Roman" w:cs="Times New Roman"/>
                  <w:noProof/>
                </w:rPr>
                <w:t xml:space="preserve">watch, S., 2024. </w:t>
              </w:r>
              <w:r w:rsidRPr="00C57765">
                <w:rPr>
                  <w:rFonts w:ascii="Times New Roman" w:hAnsi="Times New Roman" w:cs="Times New Roman"/>
                  <w:i/>
                  <w:iCs/>
                  <w:noProof/>
                </w:rPr>
                <w:t xml:space="preserve">Stakeholder engagement. </w:t>
              </w:r>
              <w:r w:rsidRPr="00C57765">
                <w:rPr>
                  <w:rFonts w:ascii="Times New Roman" w:hAnsi="Times New Roman" w:cs="Times New Roman"/>
                  <w:noProof/>
                </w:rPr>
                <w:t xml:space="preserve">[Online] </w:t>
              </w:r>
              <w:r w:rsidRPr="00C57765">
                <w:rPr>
                  <w:rFonts w:ascii="Times New Roman" w:hAnsi="Times New Roman" w:cs="Times New Roman"/>
                  <w:noProof/>
                </w:rPr>
                <w:br/>
                <w:t xml:space="preserve">Available at: </w:t>
              </w:r>
              <w:r w:rsidRPr="00C57765">
                <w:rPr>
                  <w:rFonts w:ascii="Times New Roman" w:hAnsi="Times New Roman" w:cs="Times New Roman"/>
                  <w:noProof/>
                  <w:u w:val="single"/>
                </w:rPr>
                <w:t>https://ebscosustainability.wordpress.com/wp-content/uploads/2010/07/stakeholder_engagement.pdf</w:t>
              </w:r>
              <w:r w:rsidRPr="00C57765">
                <w:rPr>
                  <w:rFonts w:ascii="Times New Roman" w:hAnsi="Times New Roman" w:cs="Times New Roman"/>
                  <w:noProof/>
                </w:rPr>
                <w:br/>
                <w:t>[Accessed 01 07 2024].</w:t>
              </w:r>
            </w:p>
            <w:p w14:paraId="3F0C82E4" w14:textId="77777777" w:rsidR="00990183" w:rsidRPr="00C57765" w:rsidRDefault="00990183" w:rsidP="00990183">
              <w:pPr>
                <w:jc w:val="both"/>
                <w:rPr>
                  <w:rFonts w:ascii="Times New Roman" w:hAnsi="Times New Roman" w:cs="Times New Roman"/>
                </w:rPr>
              </w:pPr>
              <w:r w:rsidRPr="00C57765">
                <w:rPr>
                  <w:rFonts w:ascii="Times New Roman" w:hAnsi="Times New Roman" w:cs="Times New Roman"/>
                  <w:b/>
                  <w:bCs/>
                  <w:noProof/>
                </w:rPr>
                <w:fldChar w:fldCharType="end"/>
              </w:r>
            </w:p>
          </w:sdtContent>
        </w:sdt>
      </w:sdtContent>
    </w:sdt>
    <w:p w14:paraId="5E06300E" w14:textId="77777777" w:rsidR="00990183" w:rsidRPr="00C57765" w:rsidRDefault="00990183" w:rsidP="00990183">
      <w:pPr>
        <w:jc w:val="both"/>
        <w:rPr>
          <w:rFonts w:ascii="Times New Roman" w:hAnsi="Times New Roman" w:cs="Times New Roman"/>
        </w:rPr>
      </w:pPr>
    </w:p>
    <w:p w14:paraId="2E6E7103" w14:textId="77777777" w:rsidR="00990183" w:rsidRPr="00C57765" w:rsidRDefault="00990183" w:rsidP="00990183">
      <w:pPr>
        <w:pStyle w:val="Heading1"/>
        <w:jc w:val="both"/>
        <w:rPr>
          <w:rFonts w:ascii="Times New Roman" w:hAnsi="Times New Roman" w:cs="Times New Roman"/>
          <w:sz w:val="24"/>
          <w:szCs w:val="24"/>
        </w:rPr>
      </w:pPr>
    </w:p>
    <w:p w14:paraId="5DF25774" w14:textId="77777777" w:rsidR="00990183" w:rsidRPr="00C57765" w:rsidRDefault="00990183" w:rsidP="00990183">
      <w:pPr>
        <w:jc w:val="both"/>
        <w:rPr>
          <w:rFonts w:ascii="Times New Roman" w:hAnsi="Times New Roman" w:cs="Times New Roman"/>
        </w:rPr>
      </w:pPr>
    </w:p>
    <w:p w14:paraId="0C86C7EF" w14:textId="77777777" w:rsidR="0002088B" w:rsidRDefault="0002088B"/>
    <w:sectPr w:rsidR="0002088B" w:rsidSect="00990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EA5"/>
    <w:rsid w:val="0002088B"/>
    <w:rsid w:val="009412F1"/>
    <w:rsid w:val="00990183"/>
    <w:rsid w:val="00B07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2169"/>
  <w15:chartTrackingRefBased/>
  <w15:docId w15:val="{A0533463-1A7B-4B25-BA49-D36B11FC3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183"/>
    <w:pPr>
      <w:spacing w:after="0" w:line="240" w:lineRule="auto"/>
    </w:pPr>
    <w:rPr>
      <w:sz w:val="24"/>
      <w:szCs w:val="24"/>
    </w:rPr>
  </w:style>
  <w:style w:type="paragraph" w:styleId="Heading1">
    <w:name w:val="heading 1"/>
    <w:basedOn w:val="Normal"/>
    <w:next w:val="Normal"/>
    <w:link w:val="Heading1Char"/>
    <w:uiPriority w:val="9"/>
    <w:qFormat/>
    <w:rsid w:val="00B07EA5"/>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EA5"/>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EA5"/>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EA5"/>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B07EA5"/>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B07EA5"/>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B07EA5"/>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B07EA5"/>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B07EA5"/>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E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E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E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E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E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E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E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E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EA5"/>
    <w:rPr>
      <w:rFonts w:eastAsiaTheme="majorEastAsia" w:cstheme="majorBidi"/>
      <w:color w:val="272727" w:themeColor="text1" w:themeTint="D8"/>
    </w:rPr>
  </w:style>
  <w:style w:type="paragraph" w:styleId="Title">
    <w:name w:val="Title"/>
    <w:basedOn w:val="Normal"/>
    <w:next w:val="Normal"/>
    <w:link w:val="TitleChar"/>
    <w:uiPriority w:val="10"/>
    <w:qFormat/>
    <w:rsid w:val="00B07E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E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EA5"/>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E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EA5"/>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B07EA5"/>
    <w:rPr>
      <w:i/>
      <w:iCs/>
      <w:color w:val="404040" w:themeColor="text1" w:themeTint="BF"/>
    </w:rPr>
  </w:style>
  <w:style w:type="paragraph" w:styleId="ListParagraph">
    <w:name w:val="List Paragraph"/>
    <w:basedOn w:val="Normal"/>
    <w:uiPriority w:val="34"/>
    <w:qFormat/>
    <w:rsid w:val="00B07EA5"/>
    <w:pPr>
      <w:spacing w:after="160" w:line="259" w:lineRule="auto"/>
      <w:ind w:left="720"/>
      <w:contextualSpacing/>
    </w:pPr>
    <w:rPr>
      <w:sz w:val="22"/>
      <w:szCs w:val="22"/>
    </w:rPr>
  </w:style>
  <w:style w:type="character" w:styleId="IntenseEmphasis">
    <w:name w:val="Intense Emphasis"/>
    <w:basedOn w:val="DefaultParagraphFont"/>
    <w:uiPriority w:val="21"/>
    <w:qFormat/>
    <w:rsid w:val="00B07EA5"/>
    <w:rPr>
      <w:i/>
      <w:iCs/>
      <w:color w:val="0F4761" w:themeColor="accent1" w:themeShade="BF"/>
    </w:rPr>
  </w:style>
  <w:style w:type="paragraph" w:styleId="IntenseQuote">
    <w:name w:val="Intense Quote"/>
    <w:basedOn w:val="Normal"/>
    <w:next w:val="Normal"/>
    <w:link w:val="IntenseQuoteChar"/>
    <w:uiPriority w:val="30"/>
    <w:qFormat/>
    <w:rsid w:val="00B07EA5"/>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B07EA5"/>
    <w:rPr>
      <w:i/>
      <w:iCs/>
      <w:color w:val="0F4761" w:themeColor="accent1" w:themeShade="BF"/>
    </w:rPr>
  </w:style>
  <w:style w:type="character" w:styleId="IntenseReference">
    <w:name w:val="Intense Reference"/>
    <w:basedOn w:val="DefaultParagraphFont"/>
    <w:uiPriority w:val="32"/>
    <w:qFormat/>
    <w:rsid w:val="00B07EA5"/>
    <w:rPr>
      <w:b/>
      <w:bCs/>
      <w:smallCaps/>
      <w:color w:val="0F4761" w:themeColor="accent1" w:themeShade="BF"/>
      <w:spacing w:val="5"/>
    </w:rPr>
  </w:style>
  <w:style w:type="paragraph" w:styleId="Bibliography">
    <w:name w:val="Bibliography"/>
    <w:basedOn w:val="Normal"/>
    <w:next w:val="Normal"/>
    <w:uiPriority w:val="37"/>
    <w:unhideWhenUsed/>
    <w:rsid w:val="00990183"/>
  </w:style>
  <w:style w:type="paragraph" w:styleId="NormalWeb">
    <w:name w:val="Normal (Web)"/>
    <w:basedOn w:val="Normal"/>
    <w:uiPriority w:val="99"/>
    <w:unhideWhenUsed/>
    <w:rsid w:val="0099018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99018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0183"/>
    <w:pPr>
      <w:spacing w:before="120"/>
    </w:pPr>
    <w:rPr>
      <w:b/>
      <w:bCs/>
      <w:i/>
      <w:iCs/>
    </w:rPr>
  </w:style>
  <w:style w:type="character" w:styleId="Hyperlink">
    <w:name w:val="Hyperlink"/>
    <w:basedOn w:val="DefaultParagraphFont"/>
    <w:uiPriority w:val="99"/>
    <w:unhideWhenUsed/>
    <w:rsid w:val="009901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CIP24</b:Tag>
    <b:SourceType>InternetSite</b:SourceType>
    <b:Guid>{47A189B7-E3E5-B54C-907E-986ADE00F301}</b:Guid>
    <b:Author>
      <b:Author>
        <b:NameList>
          <b:Person>
            <b:Last>CIPD</b:Last>
          </b:Person>
        </b:NameList>
      </b:Author>
    </b:Author>
    <b:Title>Pestle analysis</b:Title>
    <b:URL>https://www.cipd.org/globalassets/media/knowledge/knowledge-hub/factsheets/pestle-analysis-factsheet_20221230T092611.pdf</b:URL>
    <b:Year>2024</b:Year>
    <b:YearAccessed>2024</b:YearAccessed>
    <b:MonthAccessed>07</b:MonthAccessed>
    <b:DayAccessed>01</b:DayAccessed>
    <b:RefOrder>1</b:RefOrder>
  </b:Source>
  <b:Source>
    <b:Tag>Sus24</b:Tag>
    <b:SourceType>InternetSite</b:SourceType>
    <b:Guid>{3F0F3FA8-E23D-4B4C-A4B7-B78683E4041C}</b:Guid>
    <b:Author>
      <b:Author>
        <b:NameList>
          <b:Person>
            <b:Last>watch</b:Last>
            <b:First>Sustainability</b:First>
          </b:Person>
        </b:NameList>
      </b:Author>
    </b:Author>
    <b:Title>Stakeholder engagement</b:Title>
    <b:URL>https://ebscosustainability.wordpress.com/wp-content/uploads/2010/07/stakeholder_engagement.pdf</b:URL>
    <b:Year>2024</b:Year>
    <b:YearAccessed>2024</b:YearAccessed>
    <b:MonthAccessed>07</b:MonthAccessed>
    <b:DayAccessed>01</b:DayAccessed>
    <b:RefOrder>2</b:RefOrder>
  </b:Source>
</b:Sources>
</file>

<file path=customXml/itemProps1.xml><?xml version="1.0" encoding="utf-8"?>
<ds:datastoreItem xmlns:ds="http://schemas.openxmlformats.org/officeDocument/2006/customXml" ds:itemID="{423A50E0-7B7E-48A7-88ED-8B9501CB9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1852</Words>
  <Characters>10561</Characters>
  <Application>Microsoft Office Word</Application>
  <DocSecurity>0</DocSecurity>
  <Lines>88</Lines>
  <Paragraphs>24</Paragraphs>
  <ScaleCrop>false</ScaleCrop>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Bortos</dc:creator>
  <cp:keywords/>
  <dc:description/>
  <cp:lastModifiedBy>Sorina Bortos</cp:lastModifiedBy>
  <cp:revision>2</cp:revision>
  <dcterms:created xsi:type="dcterms:W3CDTF">2024-07-05T19:00:00Z</dcterms:created>
  <dcterms:modified xsi:type="dcterms:W3CDTF">2024-07-05T19:01:00Z</dcterms:modified>
</cp:coreProperties>
</file>