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3907469"/>
        <w:docPartObj>
          <w:docPartGallery w:val="Cover Pages"/>
          <w:docPartUnique/>
        </w:docPartObj>
      </w:sdtPr>
      <w:sdtEndPr>
        <w:rPr>
          <w:rFonts w:eastAsia="Arial" w:cstheme="minorHAnsi"/>
          <w:b/>
          <w:bCs/>
          <w:color w:val="000000" w:themeColor="text1"/>
        </w:rPr>
      </w:sdtEndPr>
      <w:sdtContent>
        <w:p w14:paraId="14542CB0" w14:textId="00129974" w:rsidR="00FF2772" w:rsidRDefault="00FF2772">
          <w:r>
            <w:rPr>
              <w:noProof/>
            </w:rPr>
            <mc:AlternateContent>
              <mc:Choice Requires="wpg">
                <w:drawing>
                  <wp:anchor distT="0" distB="0" distL="114300" distR="114300" simplePos="0" relativeHeight="251658242" behindDoc="0" locked="0" layoutInCell="1" allowOverlap="1" wp14:anchorId="7C430B37" wp14:editId="33122E6C">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29BF7C" id="Group 149" o:spid="_x0000_s1026"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9E5415C" wp14:editId="6495B8ED">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6553EF" w14:textId="28A5BEDD" w:rsidR="00FF2772" w:rsidRPr="004B7049" w:rsidRDefault="00A865BC" w:rsidP="00A865BC">
                                <w:pPr>
                                  <w:pStyle w:val="NoSpacing"/>
                                  <w:jc w:val="right"/>
                                  <w:rPr>
                                    <w:color w:val="262626" w:themeColor="text1" w:themeTint="D9"/>
                                    <w:sz w:val="28"/>
                                    <w:szCs w:val="28"/>
                                    <w:lang w:val="en-GB"/>
                                  </w:rPr>
                                </w:pPr>
                                <w:r w:rsidRPr="004B7049">
                                  <w:rPr>
                                    <w:color w:val="262626" w:themeColor="text1" w:themeTint="D9"/>
                                    <w:sz w:val="28"/>
                                    <w:szCs w:val="28"/>
                                    <w:lang w:val="en-GB"/>
                                  </w:rPr>
                                  <w:t>Effective Team Working and Communication</w:t>
                                </w:r>
                              </w:p>
                              <w:p w14:paraId="7997FF2C" w14:textId="2CC32CD7" w:rsidR="00A865BC" w:rsidRPr="004B7049" w:rsidRDefault="00A865BC" w:rsidP="00A865BC">
                                <w:pPr>
                                  <w:pStyle w:val="NoSpacing"/>
                                  <w:jc w:val="right"/>
                                  <w:rPr>
                                    <w:color w:val="262626" w:themeColor="text1" w:themeTint="D9"/>
                                    <w:sz w:val="28"/>
                                    <w:szCs w:val="28"/>
                                    <w:lang w:val="en-GB"/>
                                  </w:rPr>
                                </w:pPr>
                                <w:r w:rsidRPr="004B7049">
                                  <w:rPr>
                                    <w:color w:val="262626" w:themeColor="text1" w:themeTint="D9"/>
                                    <w:sz w:val="28"/>
                                    <w:szCs w:val="28"/>
                                    <w:lang w:val="en-GB"/>
                                  </w:rPr>
                                  <w:t>Assessment 2-Individual Report</w:t>
                                </w:r>
                              </w:p>
                              <w:p w14:paraId="569C0FBE" w14:textId="6DA121FC" w:rsidR="00A865BC" w:rsidRPr="004B7049" w:rsidRDefault="00A865BC" w:rsidP="00A865BC">
                                <w:pPr>
                                  <w:pStyle w:val="NoSpacing"/>
                                  <w:jc w:val="right"/>
                                  <w:rPr>
                                    <w:color w:val="262626" w:themeColor="text1" w:themeTint="D9"/>
                                    <w:sz w:val="28"/>
                                    <w:szCs w:val="28"/>
                                    <w:lang w:val="en-GB"/>
                                  </w:rPr>
                                </w:pPr>
                                <w:r w:rsidRPr="004B7049">
                                  <w:rPr>
                                    <w:color w:val="262626" w:themeColor="text1" w:themeTint="D9"/>
                                    <w:sz w:val="28"/>
                                    <w:szCs w:val="28"/>
                                    <w:lang w:val="en-GB"/>
                                  </w:rPr>
                                  <w:t>BMSW 4002_</w:t>
                                </w:r>
                                <w:r w:rsidR="004B7049" w:rsidRPr="004B7049">
                                  <w:rPr>
                                    <w:color w:val="262626" w:themeColor="text1" w:themeTint="D9"/>
                                    <w:sz w:val="28"/>
                                    <w:szCs w:val="28"/>
                                    <w:lang w:val="en-GB"/>
                                  </w:rPr>
                                  <w:t xml:space="preserve">LON: </w:t>
                                </w:r>
                                <w:r w:rsidRPr="004B7049">
                                  <w:rPr>
                                    <w:color w:val="262626" w:themeColor="text1" w:themeTint="D9"/>
                                    <w:sz w:val="28"/>
                                    <w:szCs w:val="28"/>
                                    <w:lang w:val="en-GB"/>
                                  </w:rPr>
                                  <w:t>Effective Team Workin</w:t>
                                </w:r>
                                <w:r w:rsidR="004B7049" w:rsidRPr="004B7049">
                                  <w:rPr>
                                    <w:color w:val="262626" w:themeColor="text1" w:themeTint="D9"/>
                                    <w:sz w:val="28"/>
                                    <w:szCs w:val="28"/>
                                    <w:lang w:val="en-GB"/>
                                  </w:rPr>
                                  <w:t>g and Communication</w:t>
                                </w:r>
                              </w:p>
                              <w:p w14:paraId="6D26AA84" w14:textId="07553569" w:rsidR="004B7049" w:rsidRPr="004B7049" w:rsidRDefault="004B7049" w:rsidP="00A865BC">
                                <w:pPr>
                                  <w:pStyle w:val="NoSpacing"/>
                                  <w:jc w:val="right"/>
                                  <w:rPr>
                                    <w:color w:val="262626" w:themeColor="text1" w:themeTint="D9"/>
                                    <w:sz w:val="28"/>
                                    <w:szCs w:val="28"/>
                                    <w:lang w:val="en-GB"/>
                                  </w:rPr>
                                </w:pPr>
                                <w:r w:rsidRPr="004B7049">
                                  <w:rPr>
                                    <w:color w:val="262626" w:themeColor="text1" w:themeTint="D9"/>
                                    <w:sz w:val="28"/>
                                    <w:szCs w:val="28"/>
                                    <w:lang w:val="en-GB"/>
                                  </w:rPr>
                                  <w:t>Teodora Nikolova 2009133</w:t>
                                </w:r>
                              </w:p>
                              <w:p w14:paraId="52BCC6D4" w14:textId="54E1EA04" w:rsidR="004B7049" w:rsidRPr="004B7049" w:rsidRDefault="004B7049" w:rsidP="00A865BC">
                                <w:pPr>
                                  <w:pStyle w:val="NoSpacing"/>
                                  <w:jc w:val="right"/>
                                  <w:rPr>
                                    <w:color w:val="262626" w:themeColor="text1" w:themeTint="D9"/>
                                    <w:sz w:val="28"/>
                                    <w:szCs w:val="28"/>
                                    <w:lang w:val="en-GB"/>
                                  </w:rPr>
                                </w:pPr>
                                <w:r w:rsidRPr="004B7049">
                                  <w:rPr>
                                    <w:color w:val="262626" w:themeColor="text1" w:themeTint="D9"/>
                                    <w:sz w:val="28"/>
                                    <w:szCs w:val="28"/>
                                    <w:lang w:val="en-GB"/>
                                  </w:rPr>
                                  <w:t>Lecture`s name Diya Ganguly</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9E5415C" id="_x0000_t202" coordsize="21600,21600" o:spt="202" path="m,l,21600r21600,l21600,xe">
                    <v:stroke joinstyle="miter"/>
                    <v:path gradientshapeok="t" o:connecttype="rect"/>
                  </v:shapetype>
                  <v:shape id="Text Box 153" o:spid="_x0000_s1026" type="#_x0000_t202" style="position:absolute;margin-left:0;margin-top:0;width:8in;height:79.5pt;z-index:251658241;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E6553EF" w14:textId="28A5BEDD" w:rsidR="00FF2772" w:rsidRPr="004B7049" w:rsidRDefault="00A865BC" w:rsidP="00A865BC">
                          <w:pPr>
                            <w:pStyle w:val="NoSpacing"/>
                            <w:jc w:val="right"/>
                            <w:rPr>
                              <w:color w:val="262626" w:themeColor="text1" w:themeTint="D9"/>
                              <w:sz w:val="28"/>
                              <w:szCs w:val="28"/>
                              <w:lang w:val="en-GB"/>
                            </w:rPr>
                          </w:pPr>
                          <w:r w:rsidRPr="004B7049">
                            <w:rPr>
                              <w:color w:val="262626" w:themeColor="text1" w:themeTint="D9"/>
                              <w:sz w:val="28"/>
                              <w:szCs w:val="28"/>
                              <w:lang w:val="en-GB"/>
                            </w:rPr>
                            <w:t>Effective Team Working and Communication</w:t>
                          </w:r>
                        </w:p>
                        <w:p w14:paraId="7997FF2C" w14:textId="2CC32CD7" w:rsidR="00A865BC" w:rsidRPr="004B7049" w:rsidRDefault="00A865BC" w:rsidP="00A865BC">
                          <w:pPr>
                            <w:pStyle w:val="NoSpacing"/>
                            <w:jc w:val="right"/>
                            <w:rPr>
                              <w:color w:val="262626" w:themeColor="text1" w:themeTint="D9"/>
                              <w:sz w:val="28"/>
                              <w:szCs w:val="28"/>
                              <w:lang w:val="en-GB"/>
                            </w:rPr>
                          </w:pPr>
                          <w:r w:rsidRPr="004B7049">
                            <w:rPr>
                              <w:color w:val="262626" w:themeColor="text1" w:themeTint="D9"/>
                              <w:sz w:val="28"/>
                              <w:szCs w:val="28"/>
                              <w:lang w:val="en-GB"/>
                            </w:rPr>
                            <w:t>Assessment 2-Individual Report</w:t>
                          </w:r>
                        </w:p>
                        <w:p w14:paraId="569C0FBE" w14:textId="6DA121FC" w:rsidR="00A865BC" w:rsidRPr="004B7049" w:rsidRDefault="00A865BC" w:rsidP="00A865BC">
                          <w:pPr>
                            <w:pStyle w:val="NoSpacing"/>
                            <w:jc w:val="right"/>
                            <w:rPr>
                              <w:color w:val="262626" w:themeColor="text1" w:themeTint="D9"/>
                              <w:sz w:val="28"/>
                              <w:szCs w:val="28"/>
                              <w:lang w:val="en-GB"/>
                            </w:rPr>
                          </w:pPr>
                          <w:r w:rsidRPr="004B7049">
                            <w:rPr>
                              <w:color w:val="262626" w:themeColor="text1" w:themeTint="D9"/>
                              <w:sz w:val="28"/>
                              <w:szCs w:val="28"/>
                              <w:lang w:val="en-GB"/>
                            </w:rPr>
                            <w:t>BMSW 4002_</w:t>
                          </w:r>
                          <w:r w:rsidR="004B7049" w:rsidRPr="004B7049">
                            <w:rPr>
                              <w:color w:val="262626" w:themeColor="text1" w:themeTint="D9"/>
                              <w:sz w:val="28"/>
                              <w:szCs w:val="28"/>
                              <w:lang w:val="en-GB"/>
                            </w:rPr>
                            <w:t xml:space="preserve">LON: </w:t>
                          </w:r>
                          <w:r w:rsidRPr="004B7049">
                            <w:rPr>
                              <w:color w:val="262626" w:themeColor="text1" w:themeTint="D9"/>
                              <w:sz w:val="28"/>
                              <w:szCs w:val="28"/>
                              <w:lang w:val="en-GB"/>
                            </w:rPr>
                            <w:t>Effective Team Workin</w:t>
                          </w:r>
                          <w:r w:rsidR="004B7049" w:rsidRPr="004B7049">
                            <w:rPr>
                              <w:color w:val="262626" w:themeColor="text1" w:themeTint="D9"/>
                              <w:sz w:val="28"/>
                              <w:szCs w:val="28"/>
                              <w:lang w:val="en-GB"/>
                            </w:rPr>
                            <w:t>g and Communication</w:t>
                          </w:r>
                        </w:p>
                        <w:p w14:paraId="6D26AA84" w14:textId="07553569" w:rsidR="004B7049" w:rsidRPr="004B7049" w:rsidRDefault="004B7049" w:rsidP="00A865BC">
                          <w:pPr>
                            <w:pStyle w:val="NoSpacing"/>
                            <w:jc w:val="right"/>
                            <w:rPr>
                              <w:color w:val="262626" w:themeColor="text1" w:themeTint="D9"/>
                              <w:sz w:val="28"/>
                              <w:szCs w:val="28"/>
                              <w:lang w:val="en-GB"/>
                            </w:rPr>
                          </w:pPr>
                          <w:r w:rsidRPr="004B7049">
                            <w:rPr>
                              <w:color w:val="262626" w:themeColor="text1" w:themeTint="D9"/>
                              <w:sz w:val="28"/>
                              <w:szCs w:val="28"/>
                              <w:lang w:val="en-GB"/>
                            </w:rPr>
                            <w:t>Teodora Nikolova 2009133</w:t>
                          </w:r>
                        </w:p>
                        <w:p w14:paraId="52BCC6D4" w14:textId="54E1EA04" w:rsidR="004B7049" w:rsidRPr="004B7049" w:rsidRDefault="004B7049" w:rsidP="00A865BC">
                          <w:pPr>
                            <w:pStyle w:val="NoSpacing"/>
                            <w:jc w:val="right"/>
                            <w:rPr>
                              <w:color w:val="262626" w:themeColor="text1" w:themeTint="D9"/>
                              <w:sz w:val="28"/>
                              <w:szCs w:val="28"/>
                              <w:lang w:val="en-GB"/>
                            </w:rPr>
                          </w:pPr>
                          <w:r w:rsidRPr="004B7049">
                            <w:rPr>
                              <w:color w:val="262626" w:themeColor="text1" w:themeTint="D9"/>
                              <w:sz w:val="28"/>
                              <w:szCs w:val="28"/>
                              <w:lang w:val="en-GB"/>
                            </w:rPr>
                            <w:t>Lecture`s name Diya Ganguly</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5AF4FAF" wp14:editId="5506535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EF4368" w14:textId="4163F439" w:rsidR="00FF2772" w:rsidRDefault="00A865BC">
                                <w:pPr>
                                  <w:jc w:val="right"/>
                                  <w:rPr>
                                    <w:smallCaps/>
                                    <w:color w:val="404040" w:themeColor="text1" w:themeTint="BF"/>
                                    <w:sz w:val="36"/>
                                    <w:szCs w:val="36"/>
                                  </w:rPr>
                                </w:pPr>
                                <w:r>
                                  <w:rPr>
                                    <w:noProof/>
                                    <w:color w:val="404040" w:themeColor="text1" w:themeTint="BF"/>
                                    <w:sz w:val="36"/>
                                    <w:szCs w:val="36"/>
                                  </w:rPr>
                                  <w:drawing>
                                    <wp:inline distT="0" distB="0" distL="0" distR="0" wp14:anchorId="183D317A" wp14:editId="000EEC84">
                                      <wp:extent cx="5021580" cy="2510790"/>
                                      <wp:effectExtent l="0" t="0" r="7620" b="381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021580" cy="2510790"/>
                                              </a:xfrm>
                                              <a:prstGeom prst="rect">
                                                <a:avLst/>
                                              </a:prstGeom>
                                            </pic:spPr>
                                          </pic:pic>
                                        </a:graphicData>
                                      </a:graphic>
                                    </wp:inline>
                                  </w:drawing>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AF4FAF"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3EF4368" w14:textId="4163F439" w:rsidR="00FF2772" w:rsidRDefault="00A865BC">
                          <w:pPr>
                            <w:jc w:val="right"/>
                            <w:rPr>
                              <w:smallCaps/>
                              <w:color w:val="404040" w:themeColor="text1" w:themeTint="BF"/>
                              <w:sz w:val="36"/>
                              <w:szCs w:val="36"/>
                            </w:rPr>
                          </w:pPr>
                          <w:r>
                            <w:rPr>
                              <w:noProof/>
                              <w:color w:val="404040" w:themeColor="text1" w:themeTint="BF"/>
                              <w:sz w:val="36"/>
                              <w:szCs w:val="36"/>
                            </w:rPr>
                            <w:drawing>
                              <wp:inline distT="0" distB="0" distL="0" distR="0" wp14:anchorId="183D317A" wp14:editId="000EEC84">
                                <wp:extent cx="5021580" cy="2510790"/>
                                <wp:effectExtent l="0" t="0" r="7620" b="381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021580" cy="2510790"/>
                                        </a:xfrm>
                                        <a:prstGeom prst="rect">
                                          <a:avLst/>
                                        </a:prstGeom>
                                      </pic:spPr>
                                    </pic:pic>
                                  </a:graphicData>
                                </a:graphic>
                              </wp:inline>
                            </w:drawing>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 xml:space="preserve">     </w:t>
                              </w:r>
                            </w:sdtContent>
                          </w:sdt>
                        </w:p>
                      </w:txbxContent>
                    </v:textbox>
                    <w10:wrap type="square" anchorx="page" anchory="page"/>
                  </v:shape>
                </w:pict>
              </mc:Fallback>
            </mc:AlternateContent>
          </w:r>
        </w:p>
        <w:p w14:paraId="76C670B4" w14:textId="10EE9B29" w:rsidR="00FF2772" w:rsidRDefault="00FF2772">
          <w:pPr>
            <w:rPr>
              <w:rFonts w:eastAsia="Arial" w:cstheme="minorHAnsi"/>
              <w:b/>
              <w:bCs/>
              <w:color w:val="000000" w:themeColor="text1"/>
            </w:rPr>
          </w:pPr>
          <w:r>
            <w:rPr>
              <w:rFonts w:eastAsia="Arial" w:cstheme="minorHAnsi"/>
              <w:b/>
              <w:bCs/>
              <w:color w:val="000000" w:themeColor="text1"/>
            </w:rPr>
            <w:br w:type="page"/>
          </w:r>
        </w:p>
      </w:sdtContent>
    </w:sdt>
    <w:p w14:paraId="2C19529A" w14:textId="4141076B" w:rsidR="00914197" w:rsidRPr="00AA641B" w:rsidRDefault="7420CAC0">
      <w:pPr>
        <w:rPr>
          <w:rFonts w:eastAsia="Arial" w:cstheme="minorHAnsi"/>
          <w:color w:val="404040" w:themeColor="text1" w:themeTint="BF"/>
          <w:sz w:val="32"/>
          <w:szCs w:val="32"/>
        </w:rPr>
      </w:pPr>
      <w:r w:rsidRPr="00AA641B">
        <w:rPr>
          <w:rFonts w:eastAsia="Arial" w:cstheme="minorHAnsi"/>
          <w:color w:val="404040" w:themeColor="text1" w:themeTint="BF"/>
          <w:sz w:val="32"/>
          <w:szCs w:val="32"/>
        </w:rPr>
        <w:lastRenderedPageBreak/>
        <w:t>Table of Conten</w:t>
      </w:r>
      <w:r w:rsidR="007D1803" w:rsidRPr="00AA641B">
        <w:rPr>
          <w:rFonts w:eastAsia="Arial" w:cstheme="minorHAnsi"/>
          <w:color w:val="404040" w:themeColor="text1" w:themeTint="BF"/>
          <w:sz w:val="32"/>
          <w:szCs w:val="32"/>
        </w:rPr>
        <w:t>t</w:t>
      </w:r>
      <w:r w:rsidR="005A5FD7" w:rsidRPr="00AA641B">
        <w:rPr>
          <w:rFonts w:eastAsia="Arial" w:cstheme="minorHAnsi"/>
          <w:color w:val="404040" w:themeColor="text1" w:themeTint="BF"/>
          <w:sz w:val="32"/>
          <w:szCs w:val="32"/>
        </w:rPr>
        <w:t>s</w:t>
      </w:r>
    </w:p>
    <w:p w14:paraId="479F363B" w14:textId="31CED391" w:rsidR="005A5FD7" w:rsidRPr="00AA641B" w:rsidRDefault="005A5FD7">
      <w:pPr>
        <w:rPr>
          <w:rFonts w:eastAsia="Arial" w:cstheme="minorHAnsi"/>
          <w:color w:val="404040" w:themeColor="text1" w:themeTint="BF"/>
          <w:sz w:val="32"/>
          <w:szCs w:val="32"/>
        </w:rPr>
      </w:pPr>
    </w:p>
    <w:p w14:paraId="7E0FC34E" w14:textId="1C87CD88" w:rsidR="005A5FD7" w:rsidRPr="00AA641B" w:rsidRDefault="001B3C36">
      <w:pPr>
        <w:rPr>
          <w:rFonts w:cstheme="minorHAnsi"/>
          <w:color w:val="404040" w:themeColor="text1" w:themeTint="BF"/>
          <w:sz w:val="32"/>
          <w:szCs w:val="32"/>
        </w:rPr>
      </w:pPr>
      <w:r w:rsidRPr="00AA641B">
        <w:rPr>
          <w:rFonts w:cstheme="minorHAnsi"/>
          <w:color w:val="404040" w:themeColor="text1" w:themeTint="BF"/>
          <w:sz w:val="32"/>
          <w:szCs w:val="32"/>
        </w:rPr>
        <w:t>In</w:t>
      </w:r>
      <w:r w:rsidR="008B71B1" w:rsidRPr="00AA641B">
        <w:rPr>
          <w:rFonts w:cstheme="minorHAnsi"/>
          <w:color w:val="404040" w:themeColor="text1" w:themeTint="BF"/>
          <w:sz w:val="32"/>
          <w:szCs w:val="32"/>
        </w:rPr>
        <w:t>troduction</w:t>
      </w:r>
      <w:r w:rsidR="00643EE4" w:rsidRPr="00AA641B">
        <w:rPr>
          <w:rFonts w:cstheme="minorHAnsi"/>
          <w:color w:val="404040" w:themeColor="text1" w:themeTint="BF"/>
          <w:sz w:val="32"/>
          <w:szCs w:val="32"/>
        </w:rPr>
        <w:t xml:space="preserve"> 1</w:t>
      </w:r>
    </w:p>
    <w:p w14:paraId="5758FA9D" w14:textId="366D6FFD" w:rsidR="00914197" w:rsidRPr="00AA641B" w:rsidRDefault="006842F6">
      <w:pPr>
        <w:rPr>
          <w:rFonts w:cstheme="minorHAnsi"/>
          <w:color w:val="404040" w:themeColor="text1" w:themeTint="BF"/>
          <w:sz w:val="32"/>
          <w:szCs w:val="32"/>
        </w:rPr>
      </w:pPr>
      <w:r w:rsidRPr="00AA641B">
        <w:rPr>
          <w:rFonts w:cstheme="minorHAnsi"/>
          <w:color w:val="404040" w:themeColor="text1" w:themeTint="BF"/>
          <w:sz w:val="32"/>
          <w:szCs w:val="32"/>
        </w:rPr>
        <w:t xml:space="preserve">Models of </w:t>
      </w:r>
      <w:r w:rsidR="00F504A2">
        <w:rPr>
          <w:rFonts w:cstheme="minorHAnsi"/>
          <w:color w:val="404040" w:themeColor="text1" w:themeTint="BF"/>
          <w:sz w:val="32"/>
          <w:szCs w:val="32"/>
        </w:rPr>
        <w:t>C</w:t>
      </w:r>
      <w:r w:rsidRPr="00AA641B">
        <w:rPr>
          <w:rFonts w:cstheme="minorHAnsi"/>
          <w:color w:val="404040" w:themeColor="text1" w:themeTint="BF"/>
          <w:sz w:val="32"/>
          <w:szCs w:val="32"/>
        </w:rPr>
        <w:t>ommunication</w:t>
      </w:r>
      <w:r w:rsidR="00F01A2B" w:rsidRPr="00AA641B">
        <w:rPr>
          <w:rFonts w:cstheme="minorHAnsi"/>
          <w:color w:val="404040" w:themeColor="text1" w:themeTint="BF"/>
          <w:sz w:val="32"/>
          <w:szCs w:val="32"/>
        </w:rPr>
        <w:t xml:space="preserve"> </w:t>
      </w:r>
      <w:r w:rsidR="00806F8A" w:rsidRPr="00AA641B">
        <w:rPr>
          <w:rFonts w:cstheme="minorHAnsi"/>
          <w:color w:val="404040" w:themeColor="text1" w:themeTint="BF"/>
          <w:sz w:val="32"/>
          <w:szCs w:val="32"/>
        </w:rPr>
        <w:t>2</w:t>
      </w:r>
    </w:p>
    <w:p w14:paraId="67950D4F" w14:textId="6ECEB2D7" w:rsidR="00806F8A" w:rsidRPr="00AA641B" w:rsidRDefault="00F61732">
      <w:pPr>
        <w:rPr>
          <w:rFonts w:cstheme="minorHAnsi"/>
          <w:color w:val="404040" w:themeColor="text1" w:themeTint="BF"/>
          <w:sz w:val="32"/>
          <w:szCs w:val="32"/>
        </w:rPr>
      </w:pPr>
      <w:r w:rsidRPr="00AA641B">
        <w:rPr>
          <w:rFonts w:cstheme="minorHAnsi"/>
          <w:color w:val="404040" w:themeColor="text1" w:themeTint="BF"/>
          <w:sz w:val="32"/>
          <w:szCs w:val="32"/>
        </w:rPr>
        <w:t xml:space="preserve">Shannon </w:t>
      </w:r>
      <w:r w:rsidR="000405A2" w:rsidRPr="00AA641B">
        <w:rPr>
          <w:rFonts w:cstheme="minorHAnsi"/>
          <w:color w:val="404040" w:themeColor="text1" w:themeTint="BF"/>
          <w:sz w:val="32"/>
          <w:szCs w:val="32"/>
        </w:rPr>
        <w:t xml:space="preserve">and </w:t>
      </w:r>
      <w:r w:rsidR="00693EDD" w:rsidRPr="00AA641B">
        <w:rPr>
          <w:rFonts w:cstheme="minorHAnsi"/>
          <w:color w:val="404040" w:themeColor="text1" w:themeTint="BF"/>
          <w:sz w:val="32"/>
          <w:szCs w:val="32"/>
        </w:rPr>
        <w:t>Weave Model (</w:t>
      </w:r>
      <w:r w:rsidR="0024212C" w:rsidRPr="00AA641B">
        <w:rPr>
          <w:rFonts w:cstheme="minorHAnsi"/>
          <w:color w:val="404040" w:themeColor="text1" w:themeTint="BF"/>
          <w:sz w:val="32"/>
          <w:szCs w:val="32"/>
        </w:rPr>
        <w:t xml:space="preserve">1948) </w:t>
      </w:r>
      <w:r w:rsidR="008F192A" w:rsidRPr="00AA641B">
        <w:rPr>
          <w:rFonts w:cstheme="minorHAnsi"/>
          <w:color w:val="404040" w:themeColor="text1" w:themeTint="BF"/>
          <w:sz w:val="32"/>
          <w:szCs w:val="32"/>
        </w:rPr>
        <w:t>3</w:t>
      </w:r>
    </w:p>
    <w:p w14:paraId="71BCC33D" w14:textId="247F10F9" w:rsidR="008F192A" w:rsidRPr="00AA641B" w:rsidRDefault="005974D4">
      <w:pPr>
        <w:rPr>
          <w:rFonts w:cstheme="minorHAnsi"/>
          <w:color w:val="404040" w:themeColor="text1" w:themeTint="BF"/>
          <w:sz w:val="32"/>
          <w:szCs w:val="32"/>
        </w:rPr>
      </w:pPr>
      <w:r w:rsidRPr="00AA641B">
        <w:rPr>
          <w:rFonts w:cstheme="minorHAnsi"/>
          <w:color w:val="404040" w:themeColor="text1" w:themeTint="BF"/>
          <w:sz w:val="32"/>
          <w:szCs w:val="32"/>
        </w:rPr>
        <w:t xml:space="preserve">Schramm </w:t>
      </w:r>
      <w:r w:rsidR="00693EDD" w:rsidRPr="00AA641B">
        <w:rPr>
          <w:rFonts w:cstheme="minorHAnsi"/>
          <w:color w:val="404040" w:themeColor="text1" w:themeTint="BF"/>
          <w:sz w:val="32"/>
          <w:szCs w:val="32"/>
        </w:rPr>
        <w:t>Model (1954)</w:t>
      </w:r>
      <w:r w:rsidR="00B03A5F" w:rsidRPr="00AA641B">
        <w:rPr>
          <w:rFonts w:cstheme="minorHAnsi"/>
          <w:color w:val="404040" w:themeColor="text1" w:themeTint="BF"/>
          <w:sz w:val="32"/>
          <w:szCs w:val="32"/>
        </w:rPr>
        <w:t xml:space="preserve"> 4</w:t>
      </w:r>
    </w:p>
    <w:p w14:paraId="39BAEB16" w14:textId="05609517" w:rsidR="003E3562" w:rsidRPr="00AA641B" w:rsidRDefault="003E3562">
      <w:pPr>
        <w:rPr>
          <w:rFonts w:cstheme="minorHAnsi"/>
          <w:color w:val="404040" w:themeColor="text1" w:themeTint="BF"/>
          <w:sz w:val="32"/>
          <w:szCs w:val="32"/>
        </w:rPr>
      </w:pPr>
      <w:r w:rsidRPr="00AA641B">
        <w:rPr>
          <w:rFonts w:cstheme="minorHAnsi"/>
          <w:color w:val="404040" w:themeColor="text1" w:themeTint="BF"/>
          <w:sz w:val="32"/>
          <w:szCs w:val="32"/>
        </w:rPr>
        <w:t>Berlo’s Model</w:t>
      </w:r>
      <w:r w:rsidR="00AF30A0" w:rsidRPr="00AA641B">
        <w:rPr>
          <w:rFonts w:cstheme="minorHAnsi"/>
          <w:color w:val="404040" w:themeColor="text1" w:themeTint="BF"/>
          <w:sz w:val="32"/>
          <w:szCs w:val="32"/>
        </w:rPr>
        <w:t xml:space="preserve"> 5</w:t>
      </w:r>
    </w:p>
    <w:p w14:paraId="6A4E5AAA" w14:textId="3389B50B" w:rsidR="00914197" w:rsidRPr="00AA641B" w:rsidRDefault="003B26E5">
      <w:pPr>
        <w:rPr>
          <w:rFonts w:cstheme="minorHAnsi"/>
          <w:color w:val="404040" w:themeColor="text1" w:themeTint="BF"/>
          <w:sz w:val="32"/>
          <w:szCs w:val="32"/>
        </w:rPr>
      </w:pPr>
      <w:r w:rsidRPr="00AA641B">
        <w:rPr>
          <w:rFonts w:cstheme="minorHAnsi"/>
          <w:color w:val="404040" w:themeColor="text1" w:themeTint="BF"/>
          <w:sz w:val="32"/>
          <w:szCs w:val="32"/>
        </w:rPr>
        <w:t xml:space="preserve">Communication Skills </w:t>
      </w:r>
      <w:r w:rsidR="00C17D60">
        <w:rPr>
          <w:rFonts w:cstheme="minorHAnsi"/>
          <w:color w:val="404040" w:themeColor="text1" w:themeTint="BF"/>
          <w:sz w:val="32"/>
          <w:szCs w:val="32"/>
        </w:rPr>
        <w:t>6</w:t>
      </w:r>
    </w:p>
    <w:p w14:paraId="6C912B9D" w14:textId="6D61A580" w:rsidR="00914197" w:rsidRPr="00AA641B" w:rsidRDefault="00860FFA">
      <w:pPr>
        <w:rPr>
          <w:rFonts w:cstheme="minorHAnsi"/>
          <w:color w:val="404040" w:themeColor="text1" w:themeTint="BF"/>
          <w:sz w:val="32"/>
          <w:szCs w:val="32"/>
        </w:rPr>
      </w:pPr>
      <w:hyperlink r:id="rId8" w:anchor="heading=h.35nkun2">
        <w:r w:rsidR="7420CAC0" w:rsidRPr="00AA641B">
          <w:rPr>
            <w:rStyle w:val="Hyperlink"/>
            <w:rFonts w:eastAsia="Arial" w:cstheme="minorHAnsi"/>
            <w:color w:val="404040" w:themeColor="text1" w:themeTint="BF"/>
            <w:sz w:val="32"/>
            <w:szCs w:val="32"/>
          </w:rPr>
          <w:t>Verbal Communication Skills</w:t>
        </w:r>
        <w:r w:rsidR="00493086">
          <w:rPr>
            <w:rStyle w:val="Hyperlink"/>
            <w:rFonts w:eastAsia="Arial" w:cstheme="minorHAnsi"/>
            <w:color w:val="404040" w:themeColor="text1" w:themeTint="BF"/>
            <w:sz w:val="32"/>
            <w:szCs w:val="32"/>
          </w:rPr>
          <w:t xml:space="preserve"> 7</w:t>
        </w:r>
        <w:r w:rsidR="004C77DE" w:rsidRPr="00AA641B">
          <w:rPr>
            <w:rFonts w:cstheme="minorHAnsi"/>
            <w:color w:val="404040" w:themeColor="text1" w:themeTint="BF"/>
            <w:sz w:val="32"/>
            <w:szCs w:val="32"/>
          </w:rPr>
          <w:tab/>
        </w:r>
      </w:hyperlink>
    </w:p>
    <w:p w14:paraId="79BF7228" w14:textId="4DA14B4F" w:rsidR="00914197" w:rsidRPr="00AA641B" w:rsidRDefault="00860FFA">
      <w:pPr>
        <w:rPr>
          <w:rFonts w:cstheme="minorHAnsi"/>
          <w:color w:val="404040" w:themeColor="text1" w:themeTint="BF"/>
          <w:sz w:val="32"/>
          <w:szCs w:val="32"/>
        </w:rPr>
      </w:pPr>
      <w:hyperlink r:id="rId9" w:anchor="heading=h.1ksv4uv">
        <w:r w:rsidR="7420CAC0" w:rsidRPr="00AA641B">
          <w:rPr>
            <w:rStyle w:val="Hyperlink"/>
            <w:rFonts w:eastAsia="Arial" w:cstheme="minorHAnsi"/>
            <w:color w:val="404040" w:themeColor="text1" w:themeTint="BF"/>
            <w:sz w:val="32"/>
            <w:szCs w:val="32"/>
          </w:rPr>
          <w:t>Nonverbal Communication</w:t>
        </w:r>
        <w:r w:rsidR="00493086">
          <w:rPr>
            <w:rStyle w:val="Hyperlink"/>
            <w:rFonts w:eastAsia="Arial" w:cstheme="minorHAnsi"/>
            <w:color w:val="404040" w:themeColor="text1" w:themeTint="BF"/>
            <w:sz w:val="32"/>
            <w:szCs w:val="32"/>
          </w:rPr>
          <w:t xml:space="preserve"> 8</w:t>
        </w:r>
        <w:r w:rsidR="004C77DE" w:rsidRPr="00AA641B">
          <w:rPr>
            <w:rFonts w:cstheme="minorHAnsi"/>
            <w:color w:val="404040" w:themeColor="text1" w:themeTint="BF"/>
            <w:sz w:val="32"/>
            <w:szCs w:val="32"/>
          </w:rPr>
          <w:tab/>
        </w:r>
      </w:hyperlink>
    </w:p>
    <w:p w14:paraId="10B0280C" w14:textId="1D3BD047" w:rsidR="00914197" w:rsidRPr="00AA641B" w:rsidRDefault="00860FFA">
      <w:pPr>
        <w:rPr>
          <w:rStyle w:val="Hyperlink"/>
          <w:rFonts w:eastAsia="Arial" w:cstheme="minorHAnsi"/>
          <w:color w:val="404040" w:themeColor="text1" w:themeTint="BF"/>
          <w:sz w:val="32"/>
          <w:szCs w:val="32"/>
        </w:rPr>
      </w:pPr>
      <w:hyperlink r:id="rId10" w:anchor="heading=h.44sinio">
        <w:r w:rsidR="7420CAC0" w:rsidRPr="00AA641B">
          <w:rPr>
            <w:rStyle w:val="Hyperlink"/>
            <w:rFonts w:eastAsia="Arial" w:cstheme="minorHAnsi"/>
            <w:color w:val="404040" w:themeColor="text1" w:themeTint="BF"/>
            <w:sz w:val="32"/>
            <w:szCs w:val="32"/>
          </w:rPr>
          <w:t>Facial Expression</w:t>
        </w:r>
        <w:r w:rsidR="00493086">
          <w:rPr>
            <w:rStyle w:val="Hyperlink"/>
            <w:rFonts w:eastAsia="Arial" w:cstheme="minorHAnsi"/>
            <w:color w:val="404040" w:themeColor="text1" w:themeTint="BF"/>
            <w:sz w:val="32"/>
            <w:szCs w:val="32"/>
          </w:rPr>
          <w:t xml:space="preserve"> 9</w:t>
        </w:r>
        <w:r w:rsidR="004C77DE" w:rsidRPr="00AA641B">
          <w:rPr>
            <w:rFonts w:cstheme="minorHAnsi"/>
            <w:color w:val="404040" w:themeColor="text1" w:themeTint="BF"/>
            <w:sz w:val="32"/>
            <w:szCs w:val="32"/>
          </w:rPr>
          <w:tab/>
        </w:r>
      </w:hyperlink>
    </w:p>
    <w:p w14:paraId="2E523048" w14:textId="29EB03E3" w:rsidR="00914197" w:rsidRPr="00AA641B" w:rsidRDefault="001A5BBC">
      <w:pPr>
        <w:rPr>
          <w:rFonts w:cstheme="minorHAnsi"/>
          <w:color w:val="404040" w:themeColor="text1" w:themeTint="BF"/>
          <w:sz w:val="32"/>
          <w:szCs w:val="32"/>
        </w:rPr>
      </w:pPr>
      <w:r w:rsidRPr="00AA641B">
        <w:rPr>
          <w:rStyle w:val="Hyperlink"/>
          <w:rFonts w:eastAsia="Arial" w:cstheme="minorHAnsi"/>
          <w:color w:val="404040" w:themeColor="text1" w:themeTint="BF"/>
          <w:sz w:val="32"/>
          <w:szCs w:val="32"/>
        </w:rPr>
        <w:t>Postures and</w:t>
      </w:r>
      <w:r w:rsidR="00BC73BE" w:rsidRPr="00AA641B">
        <w:rPr>
          <w:rStyle w:val="Hyperlink"/>
          <w:rFonts w:eastAsia="Arial" w:cstheme="minorHAnsi"/>
          <w:color w:val="404040" w:themeColor="text1" w:themeTint="BF"/>
          <w:sz w:val="32"/>
          <w:szCs w:val="32"/>
        </w:rPr>
        <w:t xml:space="preserve"> Gestures</w:t>
      </w:r>
      <w:r w:rsidR="00493086">
        <w:rPr>
          <w:rStyle w:val="Hyperlink"/>
          <w:rFonts w:eastAsia="Arial" w:cstheme="minorHAnsi"/>
          <w:color w:val="404040" w:themeColor="text1" w:themeTint="BF"/>
          <w:sz w:val="32"/>
          <w:szCs w:val="32"/>
        </w:rPr>
        <w:t xml:space="preserve"> 10</w:t>
      </w:r>
    </w:p>
    <w:p w14:paraId="225034D1" w14:textId="1362F5F7" w:rsidR="00810EEF" w:rsidRDefault="001C4889">
      <w:pPr>
        <w:rPr>
          <w:rFonts w:cstheme="minorHAnsi"/>
          <w:color w:val="404040" w:themeColor="text1" w:themeTint="BF"/>
          <w:sz w:val="32"/>
          <w:szCs w:val="32"/>
        </w:rPr>
      </w:pPr>
      <w:r>
        <w:rPr>
          <w:rFonts w:cstheme="minorHAnsi"/>
          <w:color w:val="404040" w:themeColor="text1" w:themeTint="BF"/>
          <w:sz w:val="32"/>
          <w:szCs w:val="32"/>
        </w:rPr>
        <w:t xml:space="preserve">Listening Skills </w:t>
      </w:r>
      <w:r w:rsidR="00493086">
        <w:rPr>
          <w:rFonts w:cstheme="minorHAnsi"/>
          <w:color w:val="404040" w:themeColor="text1" w:themeTint="BF"/>
          <w:sz w:val="32"/>
          <w:szCs w:val="32"/>
        </w:rPr>
        <w:t>11</w:t>
      </w:r>
    </w:p>
    <w:p w14:paraId="6B2F3103" w14:textId="71AD863B" w:rsidR="00914197" w:rsidRPr="00AA641B" w:rsidRDefault="00810EEF">
      <w:pPr>
        <w:rPr>
          <w:rFonts w:cstheme="minorHAnsi"/>
          <w:color w:val="404040" w:themeColor="text1" w:themeTint="BF"/>
          <w:sz w:val="32"/>
          <w:szCs w:val="32"/>
        </w:rPr>
      </w:pPr>
      <w:r w:rsidRPr="00810EEF">
        <w:t xml:space="preserve"> </w:t>
      </w:r>
      <w:r w:rsidRPr="00810EEF">
        <w:rPr>
          <w:rFonts w:cstheme="minorHAnsi"/>
          <w:color w:val="404040" w:themeColor="text1" w:themeTint="BF"/>
          <w:sz w:val="32"/>
          <w:szCs w:val="32"/>
        </w:rPr>
        <w:t xml:space="preserve">Bad Communication in the Workplace </w:t>
      </w:r>
      <w:r w:rsidR="00493086">
        <w:rPr>
          <w:rFonts w:cstheme="minorHAnsi"/>
          <w:color w:val="404040" w:themeColor="text1" w:themeTint="BF"/>
          <w:sz w:val="32"/>
          <w:szCs w:val="32"/>
        </w:rPr>
        <w:t>12</w:t>
      </w:r>
    </w:p>
    <w:p w14:paraId="20C48E56" w14:textId="26AF37E3" w:rsidR="00914197" w:rsidRPr="00D20DC3" w:rsidRDefault="006D1990">
      <w:pPr>
        <w:rPr>
          <w:rFonts w:cstheme="minorHAnsi"/>
          <w:color w:val="262626" w:themeColor="text1" w:themeTint="D9"/>
          <w:sz w:val="32"/>
          <w:szCs w:val="32"/>
        </w:rPr>
      </w:pPr>
      <w:r w:rsidRPr="00D20DC3">
        <w:rPr>
          <w:color w:val="262626" w:themeColor="text1" w:themeTint="D9"/>
          <w:sz w:val="32"/>
          <w:szCs w:val="32"/>
        </w:rPr>
        <w:t>Conclusion 13</w:t>
      </w:r>
    </w:p>
    <w:p w14:paraId="6D850385" w14:textId="09D2CB0F" w:rsidR="00914197" w:rsidRPr="00D20DC3" w:rsidRDefault="00AE46F6">
      <w:pPr>
        <w:rPr>
          <w:rFonts w:cstheme="minorHAnsi"/>
          <w:color w:val="262626" w:themeColor="text1" w:themeTint="D9"/>
          <w:sz w:val="32"/>
          <w:szCs w:val="32"/>
        </w:rPr>
      </w:pPr>
      <w:r w:rsidRPr="00D20DC3">
        <w:rPr>
          <w:color w:val="262626" w:themeColor="text1" w:themeTint="D9"/>
          <w:sz w:val="32"/>
          <w:szCs w:val="32"/>
        </w:rPr>
        <w:t>Reference List 14</w:t>
      </w:r>
    </w:p>
    <w:p w14:paraId="707701C1" w14:textId="3949B4AA" w:rsidR="00914197" w:rsidRPr="00230360" w:rsidRDefault="004C77DE" w:rsidP="5D8E4DE8">
      <w:pPr>
        <w:pStyle w:val="Heading1"/>
        <w:rPr>
          <w:rFonts w:asciiTheme="minorHAnsi" w:hAnsiTheme="minorHAnsi" w:cstheme="minorHAnsi"/>
        </w:rPr>
      </w:pPr>
      <w:r>
        <w:br/>
      </w:r>
      <w:r w:rsidR="75746DAE" w:rsidRPr="00230360">
        <w:rPr>
          <w:rFonts w:asciiTheme="minorHAnsi" w:eastAsia="Arial" w:hAnsiTheme="minorHAnsi" w:cstheme="minorHAnsi"/>
          <w:b/>
          <w:bCs/>
          <w:color w:val="000000" w:themeColor="text1"/>
          <w:sz w:val="22"/>
          <w:szCs w:val="22"/>
        </w:rPr>
        <w:t>Introduction</w:t>
      </w:r>
    </w:p>
    <w:p w14:paraId="71510B8C" w14:textId="4C5A4DAC" w:rsidR="00337A73" w:rsidRPr="00230360" w:rsidRDefault="00337A73" w:rsidP="00337A73">
      <w:pPr>
        <w:rPr>
          <w:rFonts w:cstheme="minorHAnsi"/>
        </w:rPr>
      </w:pPr>
      <w:r w:rsidRPr="00230360">
        <w:rPr>
          <w:rFonts w:cstheme="minorHAnsi"/>
        </w:rPr>
        <w:t>Communication refers to the process of exchanging ideas, facts, opinions, or emotions between two or more people.</w:t>
      </w:r>
      <w:r w:rsidRPr="00230360">
        <w:rPr>
          <w:rFonts w:cstheme="minorHAnsi"/>
        </w:rPr>
        <w:tab/>
        <w:t xml:space="preserve">Effective communication is important in the world of work because it enables employees to interact, understand and share information and ideas with their colleagues. Rani (2016) argues that effective communication acts as a base for action since any process needs contact to bring the information. Lin, Zhang, and Gursoy (2020) found that poor communication, especially non-verbal interaction between employees and customers lead to negative emotions, dissatisfaction, and low loyalty intentions among customers. On the same note, Karl (2020) established that if managers and leaders exercise inappropriate communication can create a hostile work environment, which may kill trust and collaboration among staff members. Patoko and Yazdanifard (2014) observed that insufficient </w:t>
      </w:r>
      <w:r w:rsidRPr="00230360">
        <w:rPr>
          <w:rFonts w:cstheme="minorHAnsi"/>
        </w:rPr>
        <w:lastRenderedPageBreak/>
        <w:t>communication may hamper effective and efficient communication, demoralize workers, tarnish relationships among employees, waste a company’s resources, compromise productivity, and cause some employees to quit.</w:t>
      </w:r>
    </w:p>
    <w:p w14:paraId="54A11BA8" w14:textId="1DFAD366" w:rsidR="00914197" w:rsidRPr="00230360" w:rsidRDefault="58396F1B" w:rsidP="5D8E4DE8">
      <w:pPr>
        <w:pStyle w:val="Heading1"/>
        <w:rPr>
          <w:rFonts w:asciiTheme="minorHAnsi" w:hAnsiTheme="minorHAnsi" w:cstheme="minorHAnsi"/>
        </w:rPr>
      </w:pPr>
      <w:r w:rsidRPr="00230360">
        <w:rPr>
          <w:rFonts w:asciiTheme="minorHAnsi" w:eastAsia="Arial" w:hAnsiTheme="minorHAnsi" w:cstheme="minorHAnsi"/>
          <w:b/>
          <w:bCs/>
          <w:color w:val="000000" w:themeColor="text1"/>
          <w:sz w:val="22"/>
          <w:szCs w:val="22"/>
        </w:rPr>
        <w:t>Models of Communication</w:t>
      </w:r>
    </w:p>
    <w:p w14:paraId="79062A09" w14:textId="3E9FCD31" w:rsidR="00914197" w:rsidRPr="00230360" w:rsidRDefault="58396F1B" w:rsidP="5D8E4DE8">
      <w:pPr>
        <w:ind w:firstLine="720"/>
        <w:rPr>
          <w:rFonts w:cstheme="minorHAnsi"/>
        </w:rPr>
      </w:pPr>
      <w:r w:rsidRPr="00230360">
        <w:rPr>
          <w:rFonts w:eastAsia="Arial" w:cstheme="minorHAnsi"/>
          <w:color w:val="000000" w:themeColor="text1"/>
        </w:rPr>
        <w:t xml:space="preserve">There are several communication models, even though no single model or theory has faced general acceptance. The most common ones include Schramm 1954, </w:t>
      </w:r>
      <w:r w:rsidR="00A634A4" w:rsidRPr="00230360">
        <w:rPr>
          <w:rFonts w:eastAsia="Arial" w:cstheme="minorHAnsi"/>
          <w:color w:val="000000" w:themeColor="text1"/>
        </w:rPr>
        <w:t>Berol’s</w:t>
      </w:r>
      <w:r w:rsidRPr="00230360">
        <w:rPr>
          <w:rFonts w:eastAsia="Arial" w:cstheme="minorHAnsi"/>
          <w:color w:val="000000" w:themeColor="text1"/>
        </w:rPr>
        <w:t xml:space="preserve"> 1960 model, and Shannon and Weaver's 1948 model of communication.</w:t>
      </w:r>
    </w:p>
    <w:p w14:paraId="449CD177" w14:textId="3D35025F" w:rsidR="00914197" w:rsidRPr="00230360" w:rsidRDefault="58396F1B" w:rsidP="5D8E4DE8">
      <w:pPr>
        <w:pStyle w:val="Heading2"/>
        <w:rPr>
          <w:rFonts w:asciiTheme="minorHAnsi" w:hAnsiTheme="minorHAnsi" w:cstheme="minorHAnsi"/>
        </w:rPr>
      </w:pPr>
      <w:r w:rsidRPr="00230360">
        <w:rPr>
          <w:rFonts w:asciiTheme="minorHAnsi" w:eastAsia="Arial" w:hAnsiTheme="minorHAnsi" w:cstheme="minorHAnsi"/>
          <w:b/>
          <w:bCs/>
          <w:color w:val="000000" w:themeColor="text1"/>
          <w:sz w:val="22"/>
          <w:szCs w:val="22"/>
        </w:rPr>
        <w:t>Shannon and Weaver Model (1948)</w:t>
      </w:r>
    </w:p>
    <w:p w14:paraId="78C2199B" w14:textId="25C35F20" w:rsidR="00914197" w:rsidRPr="00230360" w:rsidRDefault="58396F1B" w:rsidP="5D8E4DE8">
      <w:pPr>
        <w:ind w:firstLine="720"/>
        <w:rPr>
          <w:rFonts w:cstheme="minorHAnsi"/>
        </w:rPr>
      </w:pPr>
      <w:r w:rsidRPr="00230360">
        <w:rPr>
          <w:rFonts w:eastAsia="Arial" w:cstheme="minorHAnsi"/>
          <w:color w:val="000000" w:themeColor="text1"/>
        </w:rPr>
        <w:t xml:space="preserve">Shannon and Weaver's communication model is an important model that is essential as a transmission type of communication since it helps individuals transfer information in a manageable way. The model involves the transmission of signals and knowledge from the transmitter to </w:t>
      </w:r>
      <w:r w:rsidR="2575C2D8" w:rsidRPr="00230360">
        <w:rPr>
          <w:rFonts w:eastAsia="Arial" w:cstheme="minorHAnsi"/>
          <w:color w:val="000000" w:themeColor="text1"/>
        </w:rPr>
        <w:t>the</w:t>
      </w:r>
      <w:r w:rsidRPr="00230360">
        <w:rPr>
          <w:rFonts w:eastAsia="Arial" w:cstheme="minorHAnsi"/>
          <w:color w:val="000000" w:themeColor="text1"/>
        </w:rPr>
        <w:t xml:space="preserve"> receiver. This model's statement may be either spoken or written and appropriate for oral and written communication types. The model emphasizes the equilibrium between entropy (level of uncertainty) and redundancy (distinctiveness of the information) (Talukdar, 2017). The ideal states that effective communication is achievable through more effective communication and the necessity to form idleness. </w:t>
      </w:r>
      <w:r w:rsidR="6FA2CD6F" w:rsidRPr="00230360">
        <w:rPr>
          <w:rFonts w:eastAsia="Arial" w:cstheme="minorHAnsi"/>
          <w:color w:val="000000" w:themeColor="text1"/>
        </w:rPr>
        <w:t>Elevated levels</w:t>
      </w:r>
      <w:r w:rsidRPr="00230360">
        <w:rPr>
          <w:rFonts w:eastAsia="Arial" w:cstheme="minorHAnsi"/>
          <w:color w:val="000000" w:themeColor="text1"/>
        </w:rPr>
        <w:t xml:space="preserve"> of repetition minimize the uncertainty of the message. In the case involving Maria and Pedro, the lack of distinctiveness of the information (chicken) led to </w:t>
      </w:r>
      <w:r w:rsidR="02C12724" w:rsidRPr="00230360">
        <w:rPr>
          <w:rFonts w:eastAsia="Arial" w:cstheme="minorHAnsi"/>
          <w:color w:val="000000" w:themeColor="text1"/>
        </w:rPr>
        <w:t>miscommunication</w:t>
      </w:r>
      <w:r w:rsidRPr="00230360">
        <w:rPr>
          <w:rFonts w:eastAsia="Arial" w:cstheme="minorHAnsi"/>
          <w:color w:val="000000" w:themeColor="text1"/>
        </w:rPr>
        <w:t xml:space="preserve"> between the spouses. Pedro could have avoided this confusion by asking his wife to repeat or clarify what she said. Consistent with Shannon and Weaver’s framework, repeating the message could have minimized the uncertainty of the message.</w:t>
      </w:r>
    </w:p>
    <w:p w14:paraId="1D020A3F" w14:textId="36056556" w:rsidR="00914197" w:rsidRPr="00230360" w:rsidRDefault="58396F1B" w:rsidP="5D8E4DE8">
      <w:pPr>
        <w:ind w:firstLine="720"/>
        <w:rPr>
          <w:rFonts w:cstheme="minorHAnsi"/>
        </w:rPr>
      </w:pPr>
      <w:r w:rsidRPr="00230360">
        <w:rPr>
          <w:rFonts w:eastAsia="Arial" w:cstheme="minorHAnsi"/>
          <w:color w:val="000000" w:themeColor="text1"/>
        </w:rPr>
        <w:t xml:space="preserve">The model has several weaknesses. As shown in-person in Figure 1, it fails to consider the importance of feedback in making communication complete, and the method also focuses on the hardware element, which is an engineering component and not vital for communication. </w:t>
      </w:r>
      <w:r w:rsidR="1CCA22B2" w:rsidRPr="00230360">
        <w:rPr>
          <w:rFonts w:eastAsia="Arial" w:cstheme="minorHAnsi"/>
          <w:color w:val="000000" w:themeColor="text1"/>
        </w:rPr>
        <w:t>The S</w:t>
      </w:r>
      <w:r w:rsidRPr="00230360">
        <w:rPr>
          <w:rFonts w:eastAsia="Arial" w:cstheme="minorHAnsi"/>
          <w:color w:val="000000" w:themeColor="text1"/>
        </w:rPr>
        <w:t xml:space="preserve"> and W model also lacks the description of avoiding </w:t>
      </w:r>
      <w:r w:rsidR="0E1760FB" w:rsidRPr="00230360">
        <w:rPr>
          <w:rFonts w:eastAsia="Arial" w:cstheme="minorHAnsi"/>
          <w:color w:val="000000" w:themeColor="text1"/>
        </w:rPr>
        <w:t>misunderstandings</w:t>
      </w:r>
      <w:r w:rsidRPr="00230360">
        <w:rPr>
          <w:rFonts w:eastAsia="Arial" w:cstheme="minorHAnsi"/>
          <w:color w:val="000000" w:themeColor="text1"/>
        </w:rPr>
        <w:t xml:space="preserve"> that could result during communication. Therefore, the S and W model is less effective for adoption when discussing communication aspects.</w:t>
      </w:r>
    </w:p>
    <w:p w14:paraId="2836F30D" w14:textId="00E7588A" w:rsidR="00914197" w:rsidRPr="00230360" w:rsidRDefault="00914197">
      <w:pPr>
        <w:rPr>
          <w:rFonts w:cstheme="minorHAnsi"/>
        </w:rPr>
      </w:pPr>
    </w:p>
    <w:p w14:paraId="4D908711" w14:textId="272B1C32" w:rsidR="00914197" w:rsidRDefault="58396F1B" w:rsidP="5D8E4DE8">
      <w:pPr>
        <w:jc w:val="center"/>
      </w:pPr>
      <w:r>
        <w:rPr>
          <w:noProof/>
        </w:rPr>
        <w:lastRenderedPageBreak/>
        <w:drawing>
          <wp:inline distT="0" distB="0" distL="0" distR="0" wp14:anchorId="24EF4D73" wp14:editId="70FFDD87">
            <wp:extent cx="5943600" cy="2971800"/>
            <wp:effectExtent l="0" t="0" r="0" b="0"/>
            <wp:docPr id="1005999147" name="Picture 1005999147"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14:paraId="648FC7CE" w14:textId="72CB8701" w:rsidR="00914197" w:rsidRDefault="58396F1B" w:rsidP="5D8E4DE8">
      <w:pPr>
        <w:jc w:val="center"/>
      </w:pPr>
      <w:r w:rsidRPr="5D8E4DE8">
        <w:rPr>
          <w:rFonts w:ascii="Arial" w:eastAsia="Arial" w:hAnsi="Arial" w:cs="Arial"/>
          <w:color w:val="000000" w:themeColor="text1"/>
        </w:rPr>
        <w:t>Figure 1: Shannon-Weaver Model</w:t>
      </w:r>
    </w:p>
    <w:p w14:paraId="356A074C" w14:textId="519E8B90" w:rsidR="00914197" w:rsidRPr="004A1795" w:rsidRDefault="58396F1B" w:rsidP="5D8E4DE8">
      <w:pPr>
        <w:ind w:firstLine="720"/>
        <w:rPr>
          <w:rFonts w:cstheme="minorHAnsi"/>
        </w:rPr>
      </w:pPr>
      <w:r w:rsidRPr="004A1795">
        <w:rPr>
          <w:rFonts w:eastAsia="Arial" w:cstheme="minorHAnsi"/>
          <w:color w:val="000000" w:themeColor="text1"/>
        </w:rPr>
        <w:t xml:space="preserve">Despite failing to distinguish between technical and non-technical communication processes, Wilber Schramm's model advanced the simple communication model to a complex one. The model has various components </w:t>
      </w:r>
      <w:r w:rsidR="70E8C6ED" w:rsidRPr="004A1795">
        <w:rPr>
          <w:rFonts w:eastAsia="Arial" w:cstheme="minorHAnsi"/>
          <w:color w:val="000000" w:themeColor="text1"/>
        </w:rPr>
        <w:t>like</w:t>
      </w:r>
      <w:r w:rsidRPr="004A1795">
        <w:rPr>
          <w:rFonts w:eastAsia="Arial" w:cstheme="minorHAnsi"/>
          <w:color w:val="000000" w:themeColor="text1"/>
        </w:rPr>
        <w:t xml:space="preserve"> the Shannon and Weaver model. However, the Schramm model describes communication as exchanging experiences and harmony of the involvements between the communicating parties and implies the sender and the receiver share information (Sapienza et al., 2016). The model also indicates that effective communication occurs when the receiver and the sender of a message share similar experiences of a situation. Unlike the Shannon and Weaver model that is linear, Schramm model interaction, feedback, and sharing of information which promotes understanding, especially when individuals are involved in the same type of jobs and backgrounds with similar experiences and, as such, would have a practical understanding between such individuals.</w:t>
      </w:r>
    </w:p>
    <w:p w14:paraId="536F6810" w14:textId="331C0A8E" w:rsidR="00914197" w:rsidRPr="004A1795" w:rsidRDefault="58396F1B">
      <w:pPr>
        <w:rPr>
          <w:rFonts w:cstheme="minorHAnsi"/>
        </w:rPr>
      </w:pPr>
      <w:r w:rsidRPr="004A1795">
        <w:rPr>
          <w:rFonts w:eastAsia="Arial" w:cstheme="minorHAnsi"/>
          <w:color w:val="000000" w:themeColor="text1"/>
        </w:rPr>
        <w:t xml:space="preserve">Interference in communication between individuals occurs when the parties have differences in </w:t>
      </w:r>
      <w:r w:rsidR="4FADC683" w:rsidRPr="004A1795">
        <w:rPr>
          <w:rFonts w:eastAsia="Arial" w:cstheme="minorHAnsi"/>
          <w:color w:val="000000" w:themeColor="text1"/>
        </w:rPr>
        <w:t>numerous factors</w:t>
      </w:r>
      <w:r w:rsidRPr="004A1795">
        <w:rPr>
          <w:rFonts w:eastAsia="Arial" w:cstheme="minorHAnsi"/>
          <w:color w:val="000000" w:themeColor="text1"/>
        </w:rPr>
        <w:t xml:space="preserve">, and hence </w:t>
      </w:r>
      <w:r w:rsidR="7A4AFE9D" w:rsidRPr="004A1795">
        <w:rPr>
          <w:rFonts w:eastAsia="Arial" w:cstheme="minorHAnsi"/>
          <w:color w:val="000000" w:themeColor="text1"/>
        </w:rPr>
        <w:t>the communication</w:t>
      </w:r>
      <w:r w:rsidRPr="004A1795">
        <w:rPr>
          <w:rFonts w:eastAsia="Arial" w:cstheme="minorHAnsi"/>
          <w:color w:val="000000" w:themeColor="text1"/>
        </w:rPr>
        <w:t xml:space="preserve"> process would not happen effectively. The sender and the receiver need to ensure they select a message, </w:t>
      </w:r>
      <w:r w:rsidR="5D708137" w:rsidRPr="004A1795">
        <w:rPr>
          <w:rFonts w:eastAsia="Arial" w:cstheme="minorHAnsi"/>
          <w:color w:val="000000" w:themeColor="text1"/>
        </w:rPr>
        <w:t>receive,</w:t>
      </w:r>
      <w:r w:rsidRPr="004A1795">
        <w:rPr>
          <w:rFonts w:eastAsia="Arial" w:cstheme="minorHAnsi"/>
          <w:color w:val="000000" w:themeColor="text1"/>
        </w:rPr>
        <w:t xml:space="preserve"> and interpret the </w:t>
      </w:r>
    </w:p>
    <w:p w14:paraId="60ABF1F9" w14:textId="6176C39A" w:rsidR="00914197" w:rsidRPr="004A1795" w:rsidRDefault="004C77DE" w:rsidP="5D8E4DE8">
      <w:pPr>
        <w:rPr>
          <w:rFonts w:cstheme="minorHAnsi"/>
        </w:rPr>
      </w:pPr>
      <w:r w:rsidRPr="004A1795">
        <w:rPr>
          <w:rFonts w:cstheme="minorHAnsi"/>
        </w:rPr>
        <w:br/>
      </w:r>
      <w:r w:rsidR="1EF9EC68" w:rsidRPr="004A1795">
        <w:rPr>
          <w:rFonts w:eastAsia="Arial" w:cstheme="minorHAnsi"/>
          <w:color w:val="000000" w:themeColor="text1"/>
        </w:rPr>
        <w:t xml:space="preserve">noise and feedback framework to limit </w:t>
      </w:r>
      <w:r w:rsidR="15B1969C" w:rsidRPr="004A1795">
        <w:rPr>
          <w:rFonts w:eastAsia="Arial" w:cstheme="minorHAnsi"/>
          <w:color w:val="000000" w:themeColor="text1"/>
        </w:rPr>
        <w:t>interfering</w:t>
      </w:r>
      <w:r w:rsidR="1EF9EC68" w:rsidRPr="004A1795">
        <w:rPr>
          <w:rFonts w:eastAsia="Arial" w:cstheme="minorHAnsi"/>
          <w:color w:val="000000" w:themeColor="text1"/>
        </w:rPr>
        <w:t xml:space="preserve"> (Sapienza et al., 2016). Schramm's model is, therefore, a representation of the communication process that needs both the receiver and the sender's experiences to promote effectiveness.</w:t>
      </w:r>
    </w:p>
    <w:p w14:paraId="2C75FA1C" w14:textId="4BAC2412" w:rsidR="00914197" w:rsidRPr="004A1795" w:rsidRDefault="004C77DE">
      <w:pPr>
        <w:rPr>
          <w:rFonts w:cstheme="minorHAnsi"/>
        </w:rPr>
      </w:pPr>
      <w:r w:rsidRPr="004A1795">
        <w:rPr>
          <w:rFonts w:cstheme="minorHAnsi"/>
        </w:rPr>
        <w:br/>
      </w:r>
    </w:p>
    <w:p w14:paraId="05DEDAB9" w14:textId="680FC3E0" w:rsidR="00914197" w:rsidRPr="004A1795" w:rsidRDefault="1EF9EC68" w:rsidP="5D8E4DE8">
      <w:pPr>
        <w:pStyle w:val="Heading2"/>
        <w:rPr>
          <w:rFonts w:asciiTheme="minorHAnsi" w:hAnsiTheme="minorHAnsi" w:cstheme="minorHAnsi"/>
        </w:rPr>
      </w:pPr>
      <w:r w:rsidRPr="004A1795">
        <w:rPr>
          <w:rFonts w:asciiTheme="minorHAnsi" w:eastAsia="Arial" w:hAnsiTheme="minorHAnsi" w:cstheme="minorHAnsi"/>
          <w:b/>
          <w:bCs/>
          <w:color w:val="000000" w:themeColor="text1"/>
          <w:sz w:val="22"/>
          <w:szCs w:val="22"/>
        </w:rPr>
        <w:lastRenderedPageBreak/>
        <w:t>Schramm Model (1954)</w:t>
      </w:r>
    </w:p>
    <w:p w14:paraId="14FBD752" w14:textId="27126038" w:rsidR="00914197" w:rsidRPr="004A1795" w:rsidRDefault="1EF9EC68">
      <w:pPr>
        <w:rPr>
          <w:rFonts w:cstheme="minorHAnsi"/>
        </w:rPr>
      </w:pPr>
      <w:r w:rsidRPr="004A1795">
        <w:rPr>
          <w:rFonts w:cstheme="minorHAnsi"/>
          <w:noProof/>
        </w:rPr>
        <w:drawing>
          <wp:inline distT="0" distB="0" distL="0" distR="0" wp14:anchorId="1C7CDD4E" wp14:editId="203D9C51">
            <wp:extent cx="5095874" cy="3057525"/>
            <wp:effectExtent l="0" t="0" r="0" b="0"/>
            <wp:docPr id="801103505" name="Picture 801103505" descr="https://pltfrmrsrcs.sagepub.com/images/key-concepts-in-marketing/9781847874993-p17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095874" cy="3057525"/>
                    </a:xfrm>
                    <a:prstGeom prst="rect">
                      <a:avLst/>
                    </a:prstGeom>
                  </pic:spPr>
                </pic:pic>
              </a:graphicData>
            </a:graphic>
          </wp:inline>
        </w:drawing>
      </w:r>
    </w:p>
    <w:p w14:paraId="2FF35EE4" w14:textId="77777777" w:rsidR="00493AEA" w:rsidRDefault="1EF9EC68" w:rsidP="5D8E4DE8">
      <w:pPr>
        <w:jc w:val="center"/>
        <w:rPr>
          <w:rFonts w:eastAsia="Arial" w:cstheme="minorHAnsi"/>
          <w:color w:val="000000" w:themeColor="text1"/>
        </w:rPr>
      </w:pPr>
      <w:r w:rsidRPr="004A1795">
        <w:rPr>
          <w:rFonts w:eastAsia="Arial" w:cstheme="minorHAnsi"/>
          <w:color w:val="000000" w:themeColor="text1"/>
        </w:rPr>
        <w:t>Figure 2: Schramm Model.</w:t>
      </w:r>
    </w:p>
    <w:p w14:paraId="29C85025" w14:textId="54A74448" w:rsidR="00914197" w:rsidRDefault="00171FED" w:rsidP="5D8E4DE8">
      <w:pPr>
        <w:jc w:val="center"/>
        <w:rPr>
          <w:rFonts w:eastAsia="Arial" w:cstheme="minorHAnsi"/>
          <w:color w:val="000000" w:themeColor="text1"/>
        </w:rPr>
      </w:pPr>
      <w:r w:rsidRPr="00171FED">
        <w:t xml:space="preserve"> </w:t>
      </w:r>
      <w:r w:rsidRPr="00171FED">
        <w:rPr>
          <w:rFonts w:eastAsia="Arial" w:cstheme="minorHAnsi"/>
          <w:color w:val="000000" w:themeColor="text1"/>
        </w:rPr>
        <w:t>Schramm’s model of communication emphasizes that communication is two-way as a circular process where messages flow in two directions. The model includes featured in Schramm's and Berlo’s models, including transmitter, message, receiver, and noise. However, it includes new elements such as the transmitter’s field of experience, zone in which communication takes place, and the receiver’s field of experience. Schramm’s model views communication as a circular not linear and usually equal and reciprocal. Furthermore, this model says that messages conveyed from the sender need encoding, decoding interpretation. Therefore, failure to embrace the significance of response leads to misinterpretation and miscommunication.</w:t>
      </w:r>
    </w:p>
    <w:p w14:paraId="6895D284" w14:textId="77777777" w:rsidR="00171FED" w:rsidRPr="004A1795" w:rsidRDefault="00171FED" w:rsidP="5D8E4DE8">
      <w:pPr>
        <w:jc w:val="center"/>
        <w:rPr>
          <w:rFonts w:cstheme="minorHAnsi"/>
        </w:rPr>
      </w:pPr>
    </w:p>
    <w:p w14:paraId="5CB00963" w14:textId="798EA6B7" w:rsidR="00914197" w:rsidRDefault="1EF9EC68" w:rsidP="5D8E4DE8">
      <w:pPr>
        <w:pStyle w:val="Heading2"/>
      </w:pPr>
      <w:r w:rsidRPr="5D8E4DE8">
        <w:rPr>
          <w:rFonts w:ascii="Arial" w:eastAsia="Arial" w:hAnsi="Arial" w:cs="Arial"/>
          <w:b/>
          <w:bCs/>
          <w:color w:val="000000" w:themeColor="text1"/>
          <w:sz w:val="22"/>
          <w:szCs w:val="22"/>
        </w:rPr>
        <w:t xml:space="preserve">Berlo's Model </w:t>
      </w:r>
    </w:p>
    <w:p w14:paraId="52F34E12" w14:textId="195EF2EC" w:rsidR="00914197" w:rsidRPr="004A1795" w:rsidRDefault="1EF9EC68">
      <w:pPr>
        <w:rPr>
          <w:rFonts w:cstheme="minorHAnsi"/>
        </w:rPr>
      </w:pPr>
      <w:r w:rsidRPr="004A1795">
        <w:rPr>
          <w:rFonts w:eastAsia="Arial" w:cstheme="minorHAnsi"/>
          <w:color w:val="000000" w:themeColor="text1"/>
        </w:rPr>
        <w:t xml:space="preserve">Berlo's communication model considers </w:t>
      </w:r>
      <w:r w:rsidR="0460684B" w:rsidRPr="004A1795">
        <w:rPr>
          <w:rFonts w:eastAsia="Arial" w:cstheme="minorHAnsi"/>
          <w:color w:val="000000" w:themeColor="text1"/>
        </w:rPr>
        <w:t>various aspects</w:t>
      </w:r>
      <w:r w:rsidRPr="004A1795">
        <w:rPr>
          <w:rFonts w:eastAsia="Arial" w:cstheme="minorHAnsi"/>
          <w:color w:val="000000" w:themeColor="text1"/>
        </w:rPr>
        <w:t xml:space="preserve"> of the message: content, elements, treatment, structure, and code while also equalizing the sender and the receiver. The model operates on an SMCR pattern that consists of Source, Message, Channel, and Receiver. According to Berlo, a sender puts ideas in words and disseminates to the receiver and requires the receiver to have similar communication skills, attitude, knowledge, social system, and culture to enhance efficient process (Petersons and Khalimzoda, 2016). Factors such as attitude, learning, and social approach are significant determinants in the communication procedure and the process of encoding and decoding a message.</w:t>
      </w:r>
    </w:p>
    <w:p w14:paraId="6D4A0600" w14:textId="6C26FDD0" w:rsidR="00914197" w:rsidRPr="004A1795" w:rsidRDefault="1EF9EC68">
      <w:pPr>
        <w:rPr>
          <w:rFonts w:cstheme="minorHAnsi"/>
        </w:rPr>
      </w:pPr>
      <w:r w:rsidRPr="004A1795">
        <w:rPr>
          <w:rFonts w:cstheme="minorHAnsi"/>
          <w:noProof/>
        </w:rPr>
        <w:lastRenderedPageBreak/>
        <w:drawing>
          <wp:inline distT="0" distB="0" distL="0" distR="0" wp14:anchorId="3A144A51" wp14:editId="15E5953F">
            <wp:extent cx="5943600" cy="2895600"/>
            <wp:effectExtent l="0" t="0" r="0" b="0"/>
            <wp:docPr id="42831044" name="Picture 42831044" descr="Berlo - Praxi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2895600"/>
                    </a:xfrm>
                    <a:prstGeom prst="rect">
                      <a:avLst/>
                    </a:prstGeom>
                  </pic:spPr>
                </pic:pic>
              </a:graphicData>
            </a:graphic>
          </wp:inline>
        </w:drawing>
      </w:r>
    </w:p>
    <w:p w14:paraId="4974143E" w14:textId="6EC846AD" w:rsidR="00914197" w:rsidRPr="004A1795" w:rsidRDefault="1EF9EC68" w:rsidP="5D8E4DE8">
      <w:pPr>
        <w:jc w:val="center"/>
        <w:rPr>
          <w:rFonts w:cstheme="minorHAnsi"/>
        </w:rPr>
      </w:pPr>
      <w:r w:rsidRPr="004A1795">
        <w:rPr>
          <w:rFonts w:eastAsia="Arial" w:cstheme="minorHAnsi"/>
          <w:color w:val="000000" w:themeColor="text1"/>
        </w:rPr>
        <w:t>Figure 3: Berlo's Model</w:t>
      </w:r>
    </w:p>
    <w:p w14:paraId="158D95AB" w14:textId="3390B594" w:rsidR="00914197" w:rsidRPr="004A1795" w:rsidRDefault="1EF9EC68" w:rsidP="5D8E4DE8">
      <w:pPr>
        <w:ind w:firstLine="720"/>
        <w:rPr>
          <w:rFonts w:cstheme="minorHAnsi"/>
        </w:rPr>
      </w:pPr>
      <w:r w:rsidRPr="004A1795">
        <w:rPr>
          <w:rFonts w:eastAsia="Arial" w:cstheme="minorHAnsi"/>
          <w:color w:val="000000" w:themeColor="text1"/>
        </w:rPr>
        <w:t>Berlo's model is different from the Shannon and Weaver model. Its focus is on a shared understanding between the receiver and the message's sender, a vital communication component. The model, however, lacks recognition of barriers, filters, and feedback, and hence the model has its inclinations. Berlo's model's most differentiating aspect from other models is its consideration of the meanings based on the message users and not on the message itself (Petersons &amp; Khalimzoda, 2016). The model suggests that understanding communication requires a focus on the users' background rather than the news.</w:t>
      </w:r>
    </w:p>
    <w:p w14:paraId="6EEF9726" w14:textId="77777777" w:rsidR="001E1214" w:rsidRPr="004A1795" w:rsidRDefault="001E1214" w:rsidP="5D8E4DE8">
      <w:pPr>
        <w:ind w:firstLine="720"/>
        <w:rPr>
          <w:rFonts w:cstheme="minorHAnsi"/>
        </w:rPr>
      </w:pPr>
    </w:p>
    <w:p w14:paraId="67AE5C9C" w14:textId="1DAF515A" w:rsidR="00914197" w:rsidRPr="004A1795" w:rsidRDefault="45763D5C" w:rsidP="5D8E4DE8">
      <w:pPr>
        <w:pStyle w:val="Heading1"/>
        <w:rPr>
          <w:rFonts w:asciiTheme="minorHAnsi" w:hAnsiTheme="minorHAnsi" w:cstheme="minorHAnsi"/>
        </w:rPr>
      </w:pPr>
      <w:r w:rsidRPr="004A1795">
        <w:rPr>
          <w:rFonts w:asciiTheme="minorHAnsi" w:eastAsia="Arial" w:hAnsiTheme="minorHAnsi" w:cstheme="minorHAnsi"/>
          <w:b/>
          <w:bCs/>
          <w:color w:val="000000" w:themeColor="text1"/>
          <w:sz w:val="22"/>
          <w:szCs w:val="22"/>
        </w:rPr>
        <w:t>Communication Skills</w:t>
      </w:r>
    </w:p>
    <w:p w14:paraId="1B9FD9E0" w14:textId="6EB257EF" w:rsidR="00914197" w:rsidRDefault="45763D5C">
      <w:pPr>
        <w:rPr>
          <w:rFonts w:eastAsia="Arial" w:cstheme="minorHAnsi"/>
          <w:color w:val="000000" w:themeColor="text1"/>
        </w:rPr>
      </w:pPr>
      <w:r w:rsidRPr="004A1795">
        <w:rPr>
          <w:rFonts w:eastAsia="Arial" w:cstheme="minorHAnsi"/>
          <w:color w:val="000000" w:themeColor="text1"/>
        </w:rPr>
        <w:t>Communication skills are an effective way of making an effective relationship between individuals in the workplace. There are two types of communication; verbal and non-verbal communication, from which an individual derives communication skills. Common communication skills include verbal communication skills, non-verbal communication skills, and listening skills.</w:t>
      </w:r>
    </w:p>
    <w:p w14:paraId="53AD7480" w14:textId="13CDDA0B" w:rsidR="00914197" w:rsidRPr="004A1795" w:rsidRDefault="45763D5C" w:rsidP="5D8E4DE8">
      <w:pPr>
        <w:pStyle w:val="Heading2"/>
        <w:rPr>
          <w:rFonts w:asciiTheme="minorHAnsi" w:hAnsiTheme="minorHAnsi" w:cstheme="minorHAnsi"/>
        </w:rPr>
      </w:pPr>
      <w:r w:rsidRPr="004A1795">
        <w:rPr>
          <w:rFonts w:asciiTheme="minorHAnsi" w:eastAsia="Arial" w:hAnsiTheme="minorHAnsi" w:cstheme="minorHAnsi"/>
          <w:b/>
          <w:bCs/>
          <w:color w:val="000000" w:themeColor="text1"/>
          <w:sz w:val="22"/>
          <w:szCs w:val="22"/>
        </w:rPr>
        <w:t>Verbal Communication Skills</w:t>
      </w:r>
    </w:p>
    <w:p w14:paraId="6324E76F" w14:textId="258E15E3" w:rsidR="006D6D5F" w:rsidRPr="006D6D5F" w:rsidRDefault="45763D5C" w:rsidP="006D6D5F">
      <w:pPr>
        <w:rPr>
          <w:rFonts w:eastAsia="Arial" w:cstheme="minorHAnsi"/>
          <w:color w:val="000000" w:themeColor="text1"/>
          <w:lang w:val="en-GB"/>
        </w:rPr>
      </w:pPr>
      <w:r w:rsidRPr="004A1795">
        <w:rPr>
          <w:rFonts w:eastAsia="Arial" w:cstheme="minorHAnsi"/>
          <w:color w:val="000000" w:themeColor="text1"/>
        </w:rPr>
        <w:t xml:space="preserve">Verbal communication refers to sharing information between individuals through speech and hence uses spoken words to enable interaction. Verbal communication applies to meetings, discussions, telephone discourse, and informal conversations within an organization. Effective verbal communication needs an individual's message to be brief, </w:t>
      </w:r>
      <w:r w:rsidR="00D732B6" w:rsidRPr="004A1795">
        <w:rPr>
          <w:rFonts w:eastAsia="Arial" w:cstheme="minorHAnsi"/>
          <w:color w:val="000000" w:themeColor="text1"/>
        </w:rPr>
        <w:t>concise,</w:t>
      </w:r>
      <w:r w:rsidRPr="004A1795">
        <w:rPr>
          <w:rFonts w:eastAsia="Arial" w:cstheme="minorHAnsi"/>
          <w:color w:val="000000" w:themeColor="text1"/>
        </w:rPr>
        <w:t xml:space="preserve"> and organized (Vogel, Meyer and Harendza, 2018). The message should also lack jargon while also avoiding initiating resistance in the recipient. Effective verbal communication requires the development of various elements (</w:t>
      </w:r>
      <w:r w:rsidR="00D24313" w:rsidRPr="004A1795">
        <w:rPr>
          <w:rFonts w:eastAsia="Arial" w:cstheme="minorHAnsi"/>
          <w:color w:val="000000" w:themeColor="text1"/>
        </w:rPr>
        <w:t>Tirage</w:t>
      </w:r>
      <w:r w:rsidRPr="004A1795">
        <w:rPr>
          <w:rFonts w:eastAsia="Arial" w:cstheme="minorHAnsi"/>
          <w:color w:val="000000" w:themeColor="text1"/>
        </w:rPr>
        <w:t xml:space="preserve">, 2016). Careful listening develops trust since it develops the aspect of </w:t>
      </w:r>
      <w:r w:rsidR="00322614">
        <w:rPr>
          <w:rFonts w:eastAsia="Arial" w:cstheme="minorHAnsi"/>
          <w:color w:val="000000" w:themeColor="text1"/>
        </w:rPr>
        <w:t xml:space="preserve">the </w:t>
      </w:r>
      <w:r w:rsidRPr="004A1795">
        <w:rPr>
          <w:rFonts w:eastAsia="Arial" w:cstheme="minorHAnsi"/>
          <w:color w:val="000000" w:themeColor="text1"/>
        </w:rPr>
        <w:t>understanding. One needs to be mindful by carefully selecting words since tone, gestures, facial expression, and body language affect the conversation. Communication skills also require one to consider other individuals' perspectives to promote your message to the receiver.</w:t>
      </w:r>
      <w:r w:rsidR="00317E5B" w:rsidRPr="00317E5B">
        <w:rPr>
          <w:rFonts w:eastAsia="Arial" w:cstheme="minorHAnsi"/>
          <w:color w:val="000000" w:themeColor="text1"/>
        </w:rPr>
        <w:t xml:space="preserve"> </w:t>
      </w:r>
      <w:r w:rsidR="00317E5B" w:rsidRPr="004A1795">
        <w:rPr>
          <w:rFonts w:eastAsia="Arial" w:cstheme="minorHAnsi"/>
          <w:color w:val="000000" w:themeColor="text1"/>
        </w:rPr>
        <w:t xml:space="preserve"> For example, a professor whose house caught fire ran to the village screaming </w:t>
      </w:r>
      <w:r w:rsidR="00317E5B" w:rsidRPr="004A1795">
        <w:rPr>
          <w:rFonts w:eastAsia="Arial" w:cstheme="minorHAnsi"/>
          <w:color w:val="000000" w:themeColor="text1"/>
        </w:rPr>
        <w:lastRenderedPageBreak/>
        <w:t xml:space="preserve">for help. The professor shouted, "The edifice is being consumed by a great conflagration," after which he never got help. On the second day, he asked the villagers, "...My home has been destroyed by the fire. I came and begged you last night." The professor failed to consider the villagers' background but focused on the message alone, which the villagers could not understand and hence failed to help. The professor should have used simple language to relay the </w:t>
      </w:r>
      <w:r w:rsidR="00AC52F2" w:rsidRPr="004A1795">
        <w:rPr>
          <w:rFonts w:eastAsia="Arial" w:cstheme="minorHAnsi"/>
          <w:color w:val="000000" w:themeColor="text1"/>
        </w:rPr>
        <w:t>message.</w:t>
      </w:r>
    </w:p>
    <w:p w14:paraId="19CF764D" w14:textId="641ABA6B" w:rsidR="006D6D5F" w:rsidRPr="006D6D5F" w:rsidRDefault="006D6D5F" w:rsidP="006D6D5F">
      <w:pPr>
        <w:rPr>
          <w:rFonts w:eastAsia="Arial" w:cstheme="minorHAnsi"/>
          <w:color w:val="000000" w:themeColor="text1"/>
          <w:lang w:val="en-GB"/>
        </w:rPr>
      </w:pPr>
      <w:r w:rsidRPr="006D6D5F">
        <w:rPr>
          <w:rFonts w:eastAsia="Arial" w:cstheme="minorHAnsi"/>
          <w:color w:val="000000" w:themeColor="text1"/>
          <w:lang w:val="en-GB"/>
        </w:rPr>
        <w:t>Figure 4: The Professor and the Village People</w:t>
      </w:r>
      <w:r w:rsidRPr="006D6D5F">
        <w:rPr>
          <w:rFonts w:eastAsia="Arial" w:cstheme="minorHAnsi"/>
          <w:noProof/>
          <w:color w:val="000000" w:themeColor="text1"/>
          <w:lang w:val="en-GB"/>
        </w:rPr>
        <w:drawing>
          <wp:inline distT="0" distB="0" distL="0" distR="0" wp14:anchorId="354CECCB" wp14:editId="7B5E1A0F">
            <wp:extent cx="5943600" cy="5305425"/>
            <wp:effectExtent l="0" t="0" r="0" b="952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5305425"/>
                    </a:xfrm>
                    <a:prstGeom prst="rect">
                      <a:avLst/>
                    </a:prstGeom>
                    <a:noFill/>
                    <a:ln>
                      <a:noFill/>
                    </a:ln>
                  </pic:spPr>
                </pic:pic>
              </a:graphicData>
            </a:graphic>
          </wp:inline>
        </w:drawing>
      </w:r>
    </w:p>
    <w:p w14:paraId="156BDA59" w14:textId="46FA2DCE" w:rsidR="00914197" w:rsidRPr="004A1795" w:rsidRDefault="00914197">
      <w:pPr>
        <w:rPr>
          <w:rFonts w:cstheme="minorHAnsi"/>
        </w:rPr>
      </w:pPr>
    </w:p>
    <w:p w14:paraId="5FFB620E" w14:textId="1412AF30" w:rsidR="00914197" w:rsidRPr="004A1795" w:rsidRDefault="45763D5C" w:rsidP="5D8E4DE8">
      <w:pPr>
        <w:pStyle w:val="Heading2"/>
        <w:rPr>
          <w:rFonts w:asciiTheme="minorHAnsi" w:hAnsiTheme="minorHAnsi" w:cstheme="minorHAnsi"/>
        </w:rPr>
      </w:pPr>
      <w:r w:rsidRPr="004A1795">
        <w:rPr>
          <w:rFonts w:asciiTheme="minorHAnsi" w:eastAsia="Arial" w:hAnsiTheme="minorHAnsi" w:cstheme="minorHAnsi"/>
          <w:b/>
          <w:bCs/>
          <w:color w:val="000000" w:themeColor="text1"/>
          <w:sz w:val="22"/>
          <w:szCs w:val="22"/>
        </w:rPr>
        <w:t>Nonverbal Communication</w:t>
      </w:r>
    </w:p>
    <w:p w14:paraId="7FD382FA" w14:textId="6F9B74D2" w:rsidR="00914197" w:rsidRPr="004A1795" w:rsidRDefault="45763D5C">
      <w:pPr>
        <w:rPr>
          <w:rFonts w:cstheme="minorHAnsi"/>
        </w:rPr>
      </w:pPr>
      <w:r w:rsidRPr="004A1795">
        <w:rPr>
          <w:rFonts w:eastAsia="Arial" w:cstheme="minorHAnsi"/>
          <w:color w:val="000000" w:themeColor="text1"/>
        </w:rPr>
        <w:t xml:space="preserve">Nonverbal communication is a powerful tool and involves sending a message through an individual's posture, gesture, facial expression, and spatial distance, which </w:t>
      </w:r>
      <w:r w:rsidR="72C29C1E" w:rsidRPr="004A1795">
        <w:rPr>
          <w:rFonts w:eastAsia="Arial" w:cstheme="minorHAnsi"/>
          <w:color w:val="000000" w:themeColor="text1"/>
        </w:rPr>
        <w:t>justifies</w:t>
      </w:r>
      <w:r w:rsidRPr="004A1795">
        <w:rPr>
          <w:rFonts w:eastAsia="Arial" w:cstheme="minorHAnsi"/>
          <w:color w:val="000000" w:themeColor="text1"/>
        </w:rPr>
        <w:t xml:space="preserve"> what another person understands and </w:t>
      </w:r>
      <w:r w:rsidR="00D42FF7" w:rsidRPr="004A1795">
        <w:rPr>
          <w:rFonts w:eastAsia="Arial" w:cstheme="minorHAnsi"/>
          <w:color w:val="000000" w:themeColor="text1"/>
        </w:rPr>
        <w:t>perceives.</w:t>
      </w:r>
      <w:r w:rsidRPr="004A1795">
        <w:rPr>
          <w:rFonts w:eastAsia="Arial" w:cstheme="minorHAnsi"/>
          <w:color w:val="000000" w:themeColor="text1"/>
        </w:rPr>
        <w:t xml:space="preserve"> As </w:t>
      </w:r>
      <w:r w:rsidR="6B47BF6E" w:rsidRPr="004A1795">
        <w:rPr>
          <w:rFonts w:eastAsia="Arial" w:cstheme="minorHAnsi"/>
          <w:color w:val="000000" w:themeColor="text1"/>
        </w:rPr>
        <w:t>such,</w:t>
      </w:r>
      <w:r w:rsidRPr="004A1795">
        <w:rPr>
          <w:rFonts w:eastAsia="Arial" w:cstheme="minorHAnsi"/>
          <w:color w:val="000000" w:themeColor="text1"/>
        </w:rPr>
        <w:t xml:space="preserve"> nonverbal communication is the </w:t>
      </w:r>
      <w:r w:rsidR="5BE6CDDF" w:rsidRPr="004A1795">
        <w:rPr>
          <w:rFonts w:eastAsia="Arial" w:cstheme="minorHAnsi"/>
          <w:color w:val="000000" w:themeColor="text1"/>
        </w:rPr>
        <w:t>way</w:t>
      </w:r>
      <w:r w:rsidRPr="004A1795">
        <w:rPr>
          <w:rFonts w:eastAsia="Arial" w:cstheme="minorHAnsi"/>
          <w:color w:val="000000" w:themeColor="text1"/>
        </w:rPr>
        <w:t xml:space="preserve"> through which a person </w:t>
      </w:r>
      <w:r w:rsidR="44B3443A" w:rsidRPr="004A1795">
        <w:rPr>
          <w:rFonts w:eastAsia="Arial" w:cstheme="minorHAnsi"/>
          <w:color w:val="000000" w:themeColor="text1"/>
        </w:rPr>
        <w:t>relies on</w:t>
      </w:r>
      <w:r w:rsidRPr="004A1795">
        <w:rPr>
          <w:rFonts w:eastAsia="Arial" w:cstheme="minorHAnsi"/>
          <w:color w:val="000000" w:themeColor="text1"/>
        </w:rPr>
        <w:t xml:space="preserve"> an emotional message.</w:t>
      </w:r>
    </w:p>
    <w:p w14:paraId="48A4FFB7" w14:textId="66843CE3" w:rsidR="00914197" w:rsidRPr="004A1795" w:rsidRDefault="45763D5C" w:rsidP="5D8E4DE8">
      <w:pPr>
        <w:pStyle w:val="Heading3"/>
        <w:rPr>
          <w:rFonts w:asciiTheme="minorHAnsi" w:hAnsiTheme="minorHAnsi" w:cstheme="minorHAnsi"/>
        </w:rPr>
      </w:pPr>
      <w:r w:rsidRPr="004A1795">
        <w:rPr>
          <w:rFonts w:asciiTheme="minorHAnsi" w:eastAsia="Arial" w:hAnsiTheme="minorHAnsi" w:cstheme="minorHAnsi"/>
          <w:b/>
          <w:bCs/>
          <w:color w:val="000000" w:themeColor="text1"/>
          <w:sz w:val="22"/>
          <w:szCs w:val="22"/>
        </w:rPr>
        <w:lastRenderedPageBreak/>
        <w:t>Facial Expression</w:t>
      </w:r>
    </w:p>
    <w:p w14:paraId="510B9425" w14:textId="07672B1C" w:rsidR="00914197" w:rsidRPr="004A1795" w:rsidRDefault="45763D5C" w:rsidP="5D8E4DE8">
      <w:pPr>
        <w:ind w:firstLine="720"/>
        <w:rPr>
          <w:rFonts w:cstheme="minorHAnsi"/>
        </w:rPr>
      </w:pPr>
      <w:r w:rsidRPr="004A1795">
        <w:rPr>
          <w:rFonts w:eastAsia="Arial" w:cstheme="minorHAnsi"/>
          <w:color w:val="000000" w:themeColor="text1"/>
        </w:rPr>
        <w:t>The face is a virtual exhibition of emotional information since it can light up with enthusiasm, energy, and endorsement, while it can also express boredom, confusion, and scowl with dissatisfaction. Eyes are significant as they represent joy, sadness, anger, or confusion.</w:t>
      </w:r>
    </w:p>
    <w:p w14:paraId="1FEAB035" w14:textId="7A1523D8" w:rsidR="00914197" w:rsidRPr="004A1795" w:rsidRDefault="004C77DE" w:rsidP="5D8E4DE8">
      <w:pPr>
        <w:pStyle w:val="Heading3"/>
        <w:rPr>
          <w:rFonts w:asciiTheme="minorHAnsi" w:hAnsiTheme="minorHAnsi" w:cstheme="minorHAnsi"/>
        </w:rPr>
      </w:pPr>
      <w:r w:rsidRPr="004A1795">
        <w:rPr>
          <w:rFonts w:asciiTheme="minorHAnsi" w:hAnsiTheme="minorHAnsi" w:cstheme="minorHAnsi"/>
        </w:rPr>
        <w:br/>
      </w:r>
      <w:r w:rsidR="08D367B5" w:rsidRPr="004A1795">
        <w:rPr>
          <w:rFonts w:asciiTheme="minorHAnsi" w:eastAsia="Arial" w:hAnsiTheme="minorHAnsi" w:cstheme="minorHAnsi"/>
          <w:b/>
          <w:bCs/>
          <w:color w:val="000000" w:themeColor="text1"/>
          <w:sz w:val="22"/>
          <w:szCs w:val="22"/>
        </w:rPr>
        <w:t>Postures and Gestures</w:t>
      </w:r>
    </w:p>
    <w:p w14:paraId="5D8493A0" w14:textId="60CDD43C" w:rsidR="00914197" w:rsidRPr="004A1795" w:rsidRDefault="08D367B5" w:rsidP="5D8E4DE8">
      <w:pPr>
        <w:ind w:firstLine="720"/>
        <w:rPr>
          <w:rFonts w:cstheme="minorHAnsi"/>
        </w:rPr>
      </w:pPr>
      <w:r w:rsidRPr="004A1795">
        <w:rPr>
          <w:rFonts w:eastAsia="Arial" w:cstheme="minorHAnsi"/>
          <w:color w:val="000000" w:themeColor="text1"/>
        </w:rPr>
        <w:t>Body postures during communication are essential since it creates several perceptions which can be warm openness or cold dismissal. For instance, a stance with arms crossed on</w:t>
      </w:r>
      <w:r w:rsidRPr="5D8E4DE8">
        <w:rPr>
          <w:rFonts w:ascii="Arial" w:eastAsia="Arial" w:hAnsi="Arial" w:cs="Arial"/>
          <w:color w:val="000000" w:themeColor="text1"/>
        </w:rPr>
        <w:t xml:space="preserve"> </w:t>
      </w:r>
      <w:r w:rsidRPr="004A1795">
        <w:rPr>
          <w:rFonts w:eastAsia="Arial" w:cstheme="minorHAnsi"/>
          <w:color w:val="000000" w:themeColor="text1"/>
        </w:rPr>
        <w:t>the chest shows inflexibility while an individual seated quietly with hands loosely folded indicates a feeling of anticipation and interest.</w:t>
      </w:r>
    </w:p>
    <w:p w14:paraId="2592E32C" w14:textId="0110404C" w:rsidR="00914197" w:rsidRPr="004A1795" w:rsidRDefault="08D367B5" w:rsidP="5D8E4DE8">
      <w:pPr>
        <w:pStyle w:val="Heading2"/>
        <w:rPr>
          <w:rFonts w:asciiTheme="minorHAnsi" w:hAnsiTheme="minorHAnsi" w:cstheme="minorHAnsi"/>
        </w:rPr>
      </w:pPr>
      <w:r w:rsidRPr="004A1795">
        <w:rPr>
          <w:rFonts w:asciiTheme="minorHAnsi" w:eastAsia="Arial" w:hAnsiTheme="minorHAnsi" w:cstheme="minorHAnsi"/>
          <w:b/>
          <w:bCs/>
          <w:color w:val="000000" w:themeColor="text1"/>
          <w:sz w:val="22"/>
          <w:szCs w:val="22"/>
        </w:rPr>
        <w:t>Listening Skills</w:t>
      </w:r>
    </w:p>
    <w:p w14:paraId="1FF4B072" w14:textId="70975F00" w:rsidR="00914197" w:rsidRPr="004A1795" w:rsidRDefault="08D367B5">
      <w:pPr>
        <w:rPr>
          <w:rFonts w:cstheme="minorHAnsi"/>
        </w:rPr>
      </w:pPr>
      <w:r w:rsidRPr="004A1795">
        <w:rPr>
          <w:rFonts w:eastAsia="Arial" w:cstheme="minorHAnsi"/>
          <w:color w:val="000000" w:themeColor="text1"/>
        </w:rPr>
        <w:t xml:space="preserve">Listening is an effective tool for adequate reception of messages and involves hearing what another individual speaks and psychological involvement with the individual relaying the message. Listening needs the participants to have </w:t>
      </w:r>
      <w:r w:rsidR="59B94A61" w:rsidRPr="004A1795">
        <w:rPr>
          <w:rFonts w:eastAsia="Arial" w:cstheme="minorHAnsi"/>
          <w:color w:val="000000" w:themeColor="text1"/>
        </w:rPr>
        <w:t>an</w:t>
      </w:r>
      <w:r w:rsidRPr="004A1795">
        <w:rPr>
          <w:rFonts w:eastAsia="Arial" w:cstheme="minorHAnsi"/>
          <w:color w:val="000000" w:themeColor="text1"/>
        </w:rPr>
        <w:t xml:space="preserve"> interest </w:t>
      </w:r>
      <w:r w:rsidR="4CA8699E" w:rsidRPr="004A1795">
        <w:rPr>
          <w:rFonts w:eastAsia="Arial" w:cstheme="minorHAnsi"/>
          <w:color w:val="000000" w:themeColor="text1"/>
        </w:rPr>
        <w:t>in understanding</w:t>
      </w:r>
      <w:r w:rsidRPr="004A1795">
        <w:rPr>
          <w:rFonts w:eastAsia="Arial" w:cstheme="minorHAnsi"/>
          <w:color w:val="000000" w:themeColor="text1"/>
        </w:rPr>
        <w:t xml:space="preserve"> each other, along with the attitude of respect and accommodation and the desire to open another person's mind to view issues from another's perspective. Practical listening skills contain nonjudgmental </w:t>
      </w:r>
      <w:r w:rsidR="00D732B6" w:rsidRPr="004A1795">
        <w:rPr>
          <w:rFonts w:eastAsia="Arial" w:cstheme="minorHAnsi"/>
          <w:color w:val="000000" w:themeColor="text1"/>
        </w:rPr>
        <w:t>behavio</w:t>
      </w:r>
      <w:r w:rsidR="00D732B6">
        <w:rPr>
          <w:rFonts w:eastAsia="Arial" w:cstheme="minorHAnsi"/>
          <w:color w:val="000000" w:themeColor="text1"/>
        </w:rPr>
        <w:t>r</w:t>
      </w:r>
      <w:r w:rsidR="00D732B6" w:rsidRPr="004A1795">
        <w:rPr>
          <w:rFonts w:eastAsia="Arial" w:cstheme="minorHAnsi"/>
          <w:color w:val="000000" w:themeColor="text1"/>
        </w:rPr>
        <w:t>s</w:t>
      </w:r>
      <w:r w:rsidRPr="004A1795">
        <w:rPr>
          <w:rFonts w:eastAsia="Arial" w:cstheme="minorHAnsi"/>
          <w:color w:val="000000" w:themeColor="text1"/>
        </w:rPr>
        <w:t>, absence of an evaluation, and approval to permit understanding another concerning emotion and attitudes.</w:t>
      </w:r>
    </w:p>
    <w:p w14:paraId="25678B53" w14:textId="640561FF" w:rsidR="00914197" w:rsidRDefault="08D367B5">
      <w:pPr>
        <w:rPr>
          <w:rFonts w:eastAsia="Arial" w:cstheme="minorHAnsi"/>
          <w:color w:val="000000" w:themeColor="text1"/>
        </w:rPr>
      </w:pPr>
      <w:r w:rsidRPr="004A1795">
        <w:rPr>
          <w:rFonts w:eastAsia="Arial" w:cstheme="minorHAnsi"/>
          <w:color w:val="000000" w:themeColor="text1"/>
        </w:rPr>
        <w:t xml:space="preserve">Effective listening is beneficial since one obtains valuable information for understanding </w:t>
      </w:r>
      <w:r w:rsidR="0AC34854" w:rsidRPr="004A1795">
        <w:rPr>
          <w:rFonts w:eastAsia="Arial" w:cstheme="minorHAnsi"/>
          <w:color w:val="000000" w:themeColor="text1"/>
        </w:rPr>
        <w:t>challenges</w:t>
      </w:r>
      <w:r w:rsidRPr="004A1795">
        <w:rPr>
          <w:rFonts w:eastAsia="Arial" w:cstheme="minorHAnsi"/>
          <w:color w:val="000000" w:themeColor="text1"/>
        </w:rPr>
        <w:t xml:space="preserve"> in </w:t>
      </w:r>
      <w:r w:rsidR="0242DD5B" w:rsidRPr="004A1795">
        <w:rPr>
          <w:rFonts w:eastAsia="Arial" w:cstheme="minorHAnsi"/>
          <w:color w:val="000000" w:themeColor="text1"/>
        </w:rPr>
        <w:t>an analogous manner</w:t>
      </w:r>
      <w:r w:rsidRPr="004A1795">
        <w:rPr>
          <w:rFonts w:eastAsia="Arial" w:cstheme="minorHAnsi"/>
          <w:color w:val="000000" w:themeColor="text1"/>
        </w:rPr>
        <w:t xml:space="preserve"> to others. Effective listening also generates a deeper understanding of others' perceptions even though the truth is subjective and depends on insight. Therefore, listening skills require concentration, energy, psychological association, desire, and </w:t>
      </w:r>
      <w:r w:rsidR="0B6D8464" w:rsidRPr="004A1795">
        <w:rPr>
          <w:rFonts w:eastAsia="Arial" w:cstheme="minorHAnsi"/>
          <w:color w:val="000000" w:themeColor="text1"/>
        </w:rPr>
        <w:t>will</w:t>
      </w:r>
      <w:r w:rsidRPr="004A1795">
        <w:rPr>
          <w:rFonts w:eastAsia="Arial" w:cstheme="minorHAnsi"/>
          <w:color w:val="000000" w:themeColor="text1"/>
        </w:rPr>
        <w:t xml:space="preserve"> consider another's perspective and lack of judgment and evaluation to be effective and beneficial.</w:t>
      </w:r>
    </w:p>
    <w:p w14:paraId="3D8D600F" w14:textId="37AA44BF" w:rsidR="00066CDF" w:rsidRDefault="00C42AF0">
      <w:pPr>
        <w:rPr>
          <w:rFonts w:cstheme="minorHAnsi"/>
        </w:rPr>
      </w:pPr>
      <w:r w:rsidRPr="00C42AF0">
        <w:rPr>
          <w:rFonts w:cstheme="minorHAnsi"/>
        </w:rPr>
        <w:t>For instance, in a workplace, Maria called Pedro and requested a chicken. Pedro hurriedly responded in agreement only to reach home and check for his wife in the kitchen since he had misunderstood the kitchen for chicken. Pedro misunderstood Maria since there was noise in the building site, yet he failed to ask for clarification. The form of communication was linear, with no room for a response from the recipient. The error would have been omitted if Pedro had moved to a silent place to listen to the comprehensive message.</w:t>
      </w:r>
      <w:r w:rsidR="00CE013F" w:rsidRPr="00CE013F">
        <w:t xml:space="preserve"> </w:t>
      </w:r>
      <w:r w:rsidR="00CE013F" w:rsidRPr="00CE013F">
        <w:rPr>
          <w:rFonts w:cstheme="minorHAnsi"/>
        </w:rPr>
        <w:t xml:space="preserve">Failure to embrace the significance of response leads to misinterpretation and miscommunication.   According to the Schramm model, the recipient (Pedro) needs to have called Maria for clarification and confirm the meaning of the </w:t>
      </w:r>
      <w:r w:rsidR="00BF0622" w:rsidRPr="00CE013F">
        <w:rPr>
          <w:rFonts w:cstheme="minorHAnsi"/>
        </w:rPr>
        <w:t>mes</w:t>
      </w:r>
      <w:r w:rsidR="00BF0622">
        <w:rPr>
          <w:rFonts w:cstheme="minorHAnsi"/>
        </w:rPr>
        <w:t>sages</w:t>
      </w:r>
      <w:r w:rsidR="00311AC1">
        <w:rPr>
          <w:rFonts w:cstheme="minorHAnsi"/>
        </w:rPr>
        <w:t>.</w:t>
      </w:r>
    </w:p>
    <w:p w14:paraId="2E247D84" w14:textId="766FEB17" w:rsidR="00483C0B" w:rsidRPr="00483C0B" w:rsidRDefault="00483C0B" w:rsidP="00483C0B">
      <w:pPr>
        <w:rPr>
          <w:rFonts w:cstheme="minorHAnsi"/>
          <w:lang w:val="en-GB"/>
        </w:rPr>
      </w:pPr>
      <w:r w:rsidRPr="00483C0B">
        <w:rPr>
          <w:rFonts w:cstheme="minorHAnsi"/>
          <w:lang w:val="en-GB"/>
        </w:rPr>
        <w:lastRenderedPageBreak/>
        <w:t>Figure 5:  Maria and Pedro Case Study</w:t>
      </w:r>
      <w:r w:rsidRPr="00483C0B">
        <w:rPr>
          <w:rFonts w:cstheme="minorHAnsi"/>
          <w:noProof/>
          <w:lang w:val="en-GB"/>
        </w:rPr>
        <w:drawing>
          <wp:inline distT="0" distB="0" distL="0" distR="0" wp14:anchorId="109B3A9E" wp14:editId="6F85ADF8">
            <wp:extent cx="5581650" cy="4743450"/>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81650" cy="4743450"/>
                    </a:xfrm>
                    <a:prstGeom prst="rect">
                      <a:avLst/>
                    </a:prstGeom>
                    <a:noFill/>
                    <a:ln>
                      <a:noFill/>
                    </a:ln>
                  </pic:spPr>
                </pic:pic>
              </a:graphicData>
            </a:graphic>
          </wp:inline>
        </w:drawing>
      </w:r>
    </w:p>
    <w:p w14:paraId="469F7ADE" w14:textId="77777777" w:rsidR="00BD037E" w:rsidRPr="000953E2" w:rsidRDefault="00BD037E" w:rsidP="00BD037E">
      <w:pPr>
        <w:rPr>
          <w:rFonts w:cstheme="minorHAnsi"/>
          <w:color w:val="0D0D0D" w:themeColor="text1" w:themeTint="F2"/>
          <w:sz w:val="28"/>
          <w:szCs w:val="28"/>
        </w:rPr>
      </w:pPr>
      <w:r w:rsidRPr="000953E2">
        <w:rPr>
          <w:rFonts w:cstheme="minorHAnsi"/>
          <w:color w:val="0D0D0D" w:themeColor="text1" w:themeTint="F2"/>
          <w:sz w:val="28"/>
          <w:szCs w:val="28"/>
        </w:rPr>
        <w:t>Bad Communication in the Workplace</w:t>
      </w:r>
    </w:p>
    <w:p w14:paraId="6F3971E9" w14:textId="77777777" w:rsidR="00BD037E" w:rsidRPr="00BD037E" w:rsidRDefault="00BD037E" w:rsidP="00BD037E">
      <w:pPr>
        <w:rPr>
          <w:rFonts w:cstheme="minorHAnsi"/>
        </w:rPr>
      </w:pPr>
      <w:r w:rsidRPr="00BD037E">
        <w:rPr>
          <w:rFonts w:cstheme="minorHAnsi"/>
        </w:rPr>
        <w:t xml:space="preserve">A common example of poor communication in my workplace involves a lack of feedback. I often communicate with my supervisor through a range of mediums including emails, phone calls, and in-person meetings, on projects, and in other settings. However, I rarely receive feedback from my supervisor. These experiences often make me feel frustrated and unappreciated. This problem can be fixed by encouraging managers to learn to engage in bidirectional feedback instead of providing one-directional messages (Myers and Chou, 2016). </w:t>
      </w:r>
    </w:p>
    <w:p w14:paraId="09D3DAA1" w14:textId="22354F8D" w:rsidR="00BD037E" w:rsidRPr="00BD037E" w:rsidRDefault="00BD037E" w:rsidP="00BD037E">
      <w:pPr>
        <w:rPr>
          <w:rFonts w:cstheme="minorHAnsi"/>
        </w:rPr>
      </w:pPr>
    </w:p>
    <w:p w14:paraId="1F770405" w14:textId="77777777" w:rsidR="00BD037E" w:rsidRPr="00BD037E" w:rsidRDefault="00BD037E" w:rsidP="00BD037E">
      <w:pPr>
        <w:rPr>
          <w:rFonts w:cstheme="minorHAnsi"/>
        </w:rPr>
      </w:pPr>
      <w:r w:rsidRPr="00BD037E">
        <w:rPr>
          <w:rFonts w:cstheme="minorHAnsi"/>
        </w:rPr>
        <w:t>This can be achieved by learning how to listen actively and make conscious decisions regarding implementing the messages heard.  (Led on the key study Maria and Pedro). Here I would say that is the most suitable Shannon -Weaver Model</w:t>
      </w:r>
    </w:p>
    <w:p w14:paraId="57CD6886" w14:textId="4AC257C7" w:rsidR="00CE013F" w:rsidRDefault="00BD037E" w:rsidP="00BD037E">
      <w:pPr>
        <w:rPr>
          <w:rFonts w:cstheme="minorHAnsi"/>
        </w:rPr>
      </w:pPr>
      <w:r w:rsidRPr="00BD037E">
        <w:rPr>
          <w:rFonts w:cstheme="minorHAnsi"/>
        </w:rPr>
        <w:t xml:space="preserve">In another scenario, my supervisor used jargon and technical language when giving instructions to a colleague. The colleague could not act on the instructions because he could not understand or interpret them. Also, I was given too many instructions during one of my initial assignments at work. I felt </w:t>
      </w:r>
      <w:r w:rsidRPr="00BD037E">
        <w:rPr>
          <w:rFonts w:cstheme="minorHAnsi"/>
        </w:rPr>
        <w:lastRenderedPageBreak/>
        <w:t>overwhelmed and I could not retain some bits. Besides, information overload (receiving too much information than I could absorb), some information was new to me. This barrier to communication can be eliminated by using simple language and checking if the receiver understands the message. (The professor and the village people) Baro’s Model most accurately determine the transmission and reception of information.</w:t>
      </w:r>
    </w:p>
    <w:p w14:paraId="07467623" w14:textId="30212FEB" w:rsidR="0054212F" w:rsidRPr="0054212F" w:rsidRDefault="0054212F" w:rsidP="0054212F">
      <w:pPr>
        <w:rPr>
          <w:rFonts w:cstheme="minorHAnsi"/>
        </w:rPr>
      </w:pPr>
      <w:r w:rsidRPr="0054212F">
        <w:rPr>
          <w:rFonts w:cstheme="minorHAnsi"/>
        </w:rPr>
        <w:t xml:space="preserve">There are numerous barriers to effective communication. Rani (2016) found that attitudinal barriers </w:t>
      </w:r>
      <w:r w:rsidRPr="0054212F">
        <w:rPr>
          <w:rFonts w:cstheme="minorHAnsi"/>
        </w:rPr>
        <w:t>such as holding different attitudes, values along with discrimination in the</w:t>
      </w:r>
    </w:p>
    <w:p w14:paraId="1CAE4377" w14:textId="6387FB05" w:rsidR="004B7049" w:rsidRPr="0054212F" w:rsidRDefault="0054212F" w:rsidP="0054212F">
      <w:pPr>
        <w:rPr>
          <w:rFonts w:cstheme="minorHAnsi"/>
        </w:rPr>
      </w:pPr>
      <w:r w:rsidRPr="0054212F">
        <w:rPr>
          <w:rFonts w:cstheme="minorHAnsi"/>
        </w:rPr>
        <w:t>workplace, can lead to communication breakdown. At my workplace, for example, some</w:t>
      </w:r>
      <w:r>
        <w:rPr>
          <w:rFonts w:cstheme="minorHAnsi"/>
        </w:rPr>
        <w:t xml:space="preserve"> </w:t>
      </w:r>
      <w:r w:rsidRPr="0054212F">
        <w:rPr>
          <w:rFonts w:cstheme="minorHAnsi"/>
        </w:rPr>
        <w:t xml:space="preserve">managers feel that they need to be treated differently from other employees due to the </w:t>
      </w:r>
      <w:r w:rsidRPr="0054212F">
        <w:rPr>
          <w:rFonts w:cstheme="minorHAnsi"/>
        </w:rPr>
        <w:t>power. And</w:t>
      </w:r>
      <w:r w:rsidRPr="0054212F">
        <w:rPr>
          <w:rFonts w:cstheme="minorHAnsi"/>
        </w:rPr>
        <w:t xml:space="preserve"> status in the organization. Similarly, </w:t>
      </w:r>
      <w:r w:rsidRPr="0054212F">
        <w:rPr>
          <w:rFonts w:cstheme="minorHAnsi"/>
        </w:rPr>
        <w:t>behavioral</w:t>
      </w:r>
      <w:r w:rsidRPr="0054212F">
        <w:rPr>
          <w:rFonts w:cstheme="minorHAnsi"/>
        </w:rPr>
        <w:t xml:space="preserve"> barriers such as prejudice, </w:t>
      </w:r>
      <w:r w:rsidRPr="0054212F">
        <w:rPr>
          <w:rFonts w:cstheme="minorHAnsi"/>
        </w:rPr>
        <w:t>stereotypes, and</w:t>
      </w:r>
      <w:r w:rsidRPr="0054212F">
        <w:rPr>
          <w:rFonts w:cstheme="minorHAnsi"/>
        </w:rPr>
        <w:t xml:space="preserve"> discrimination can lead to communication breakdown. For example, some workers in </w:t>
      </w:r>
      <w:r w:rsidR="00095EAD" w:rsidRPr="0054212F">
        <w:rPr>
          <w:rFonts w:cstheme="minorHAnsi"/>
        </w:rPr>
        <w:t>my workplace</w:t>
      </w:r>
      <w:r w:rsidRPr="0054212F">
        <w:rPr>
          <w:rFonts w:cstheme="minorHAnsi"/>
        </w:rPr>
        <w:t xml:space="preserve"> struggle to understand their colleagues because they judge them unfairly </w:t>
      </w:r>
      <w:r w:rsidR="00095EAD" w:rsidRPr="0054212F">
        <w:rPr>
          <w:rFonts w:cstheme="minorHAnsi"/>
        </w:rPr>
        <w:t>because. They</w:t>
      </w:r>
      <w:r w:rsidRPr="0054212F">
        <w:rPr>
          <w:rFonts w:cstheme="minorHAnsi"/>
        </w:rPr>
        <w:t xml:space="preserve"> are women, older, or non-British nationals. Effective communication in my current</w:t>
      </w:r>
      <w:r w:rsidR="00095EAD">
        <w:rPr>
          <w:rFonts w:cstheme="minorHAnsi"/>
        </w:rPr>
        <w:t xml:space="preserve"> </w:t>
      </w:r>
      <w:r w:rsidRPr="0054212F">
        <w:rPr>
          <w:rFonts w:cstheme="minorHAnsi"/>
        </w:rPr>
        <w:t>workplace is sometimes limited when employees fail to understand each other due to language</w:t>
      </w:r>
      <w:r w:rsidRPr="0054212F">
        <w:rPr>
          <w:rFonts w:cstheme="minorHAnsi"/>
        </w:rPr>
        <w:t xml:space="preserve"> differences.</w:t>
      </w:r>
    </w:p>
    <w:p w14:paraId="3FDBEBD2" w14:textId="6EBA2C71" w:rsidR="00914197" w:rsidRPr="004A1795" w:rsidRDefault="08D367B5" w:rsidP="5D8E4DE8">
      <w:pPr>
        <w:pStyle w:val="Heading1"/>
        <w:rPr>
          <w:rFonts w:asciiTheme="minorHAnsi" w:hAnsiTheme="minorHAnsi" w:cstheme="minorHAnsi"/>
        </w:rPr>
      </w:pPr>
      <w:r w:rsidRPr="004A1795">
        <w:rPr>
          <w:rFonts w:asciiTheme="minorHAnsi" w:eastAsia="Arial" w:hAnsiTheme="minorHAnsi" w:cstheme="minorHAnsi"/>
          <w:b/>
          <w:bCs/>
          <w:color w:val="000000" w:themeColor="text1"/>
          <w:sz w:val="22"/>
          <w:szCs w:val="22"/>
        </w:rPr>
        <w:t>Conclusion</w:t>
      </w:r>
    </w:p>
    <w:p w14:paraId="4F38EEDB" w14:textId="28CAA2F4" w:rsidR="00914197" w:rsidRPr="004A1795" w:rsidRDefault="08D367B5">
      <w:pPr>
        <w:rPr>
          <w:rFonts w:cstheme="minorHAnsi"/>
        </w:rPr>
      </w:pPr>
      <w:r w:rsidRPr="004A1795">
        <w:rPr>
          <w:rFonts w:eastAsia="Arial" w:cstheme="minorHAnsi"/>
          <w:color w:val="000000" w:themeColor="text1"/>
        </w:rPr>
        <w:t xml:space="preserve">Communication is a significant phenomenon for daily transactions in </w:t>
      </w:r>
      <w:r w:rsidR="2662D5FA" w:rsidRPr="004A1795">
        <w:rPr>
          <w:rFonts w:eastAsia="Arial" w:cstheme="minorHAnsi"/>
          <w:color w:val="000000" w:themeColor="text1"/>
        </w:rPr>
        <w:t>our</w:t>
      </w:r>
      <w:r w:rsidRPr="004A1795">
        <w:rPr>
          <w:rFonts w:eastAsia="Arial" w:cstheme="minorHAnsi"/>
          <w:color w:val="000000" w:themeColor="text1"/>
        </w:rPr>
        <w:t xml:space="preserve"> society. People can exchange information, pass information, ideas, and thoughts to other parties or from one end to another. Communication has several roles in various workplace settings such as organizations, institutions, or business companies. Language barriers and cultural barriers are having a significant effect on communication in any work setting. Shannon and Weaver, Schramm and Berlo’s model of communication </w:t>
      </w:r>
      <w:r w:rsidR="004C77DE" w:rsidRPr="004A1795">
        <w:rPr>
          <w:rFonts w:eastAsia="Arial" w:cstheme="minorHAnsi"/>
          <w:color w:val="000000" w:themeColor="text1"/>
        </w:rPr>
        <w:t>is</w:t>
      </w:r>
      <w:r w:rsidRPr="004A1795">
        <w:rPr>
          <w:rFonts w:eastAsia="Arial" w:cstheme="minorHAnsi"/>
          <w:color w:val="000000" w:themeColor="text1"/>
        </w:rPr>
        <w:t xml:space="preserve"> essential in explaining real-life scenarios of communication and problems facing the corresponding situations. </w:t>
      </w:r>
    </w:p>
    <w:p w14:paraId="1B04E69F" w14:textId="5395C2BA" w:rsidR="00914197" w:rsidRPr="004A1795" w:rsidRDefault="08D367B5" w:rsidP="5D8E4DE8">
      <w:pPr>
        <w:pStyle w:val="Heading1"/>
        <w:rPr>
          <w:rFonts w:asciiTheme="minorHAnsi" w:hAnsiTheme="minorHAnsi" w:cstheme="minorHAnsi"/>
        </w:rPr>
      </w:pPr>
      <w:r w:rsidRPr="004A1795">
        <w:rPr>
          <w:rFonts w:asciiTheme="minorHAnsi" w:eastAsia="Arial" w:hAnsiTheme="minorHAnsi" w:cstheme="minorHAnsi"/>
          <w:b/>
          <w:bCs/>
          <w:color w:val="000000" w:themeColor="text1"/>
          <w:sz w:val="22"/>
          <w:szCs w:val="22"/>
        </w:rPr>
        <w:t>Reference List</w:t>
      </w:r>
    </w:p>
    <w:p w14:paraId="5D3771B8" w14:textId="177B5856" w:rsidR="00914197" w:rsidRPr="004A1795" w:rsidRDefault="00860FFA" w:rsidP="5D8E4DE8">
      <w:pPr>
        <w:ind w:left="720" w:hanging="720"/>
        <w:rPr>
          <w:rFonts w:cstheme="minorHAnsi"/>
        </w:rPr>
      </w:pPr>
      <w:hyperlink r:id="rId16">
        <w:r w:rsidR="08D367B5" w:rsidRPr="004A1795">
          <w:rPr>
            <w:rStyle w:val="Hyperlink"/>
            <w:rFonts w:eastAsia="Arial" w:cstheme="minorHAnsi"/>
            <w:color w:val="0D0D0D" w:themeColor="text1" w:themeTint="F2"/>
          </w:rPr>
          <w:t>Karl. M.</w:t>
        </w:r>
      </w:hyperlink>
      <w:r w:rsidR="6234C7AC" w:rsidRPr="004A1795">
        <w:rPr>
          <w:rFonts w:eastAsia="Arial" w:cstheme="minorHAnsi"/>
          <w:color w:val="000000" w:themeColor="text1"/>
        </w:rPr>
        <w:t>2020</w:t>
      </w:r>
      <w:r w:rsidR="08D367B5" w:rsidRPr="004A1795">
        <w:rPr>
          <w:rFonts w:eastAsia="Arial" w:cstheme="minorHAnsi"/>
          <w:color w:val="000000" w:themeColor="text1"/>
        </w:rPr>
        <w:t xml:space="preserve">. </w:t>
      </w:r>
      <w:r w:rsidR="08D367B5" w:rsidRPr="004A1795">
        <w:rPr>
          <w:rFonts w:eastAsia="Arial" w:cstheme="minorHAnsi"/>
          <w:i/>
          <w:iCs/>
          <w:color w:val="000000" w:themeColor="text1"/>
        </w:rPr>
        <w:t>The effects of poor communication in the workplace</w:t>
      </w:r>
    </w:p>
    <w:p w14:paraId="377803FB" w14:textId="2783013F" w:rsidR="00914197" w:rsidRPr="004A1795" w:rsidRDefault="08D367B5" w:rsidP="5D8E4DE8">
      <w:pPr>
        <w:ind w:left="720" w:hanging="720"/>
        <w:rPr>
          <w:rFonts w:cstheme="minorHAnsi"/>
        </w:rPr>
      </w:pPr>
      <w:r w:rsidRPr="004A1795">
        <w:rPr>
          <w:rFonts w:eastAsia="Arial" w:cstheme="minorHAnsi"/>
          <w:color w:val="222222"/>
        </w:rPr>
        <w:t xml:space="preserve">Myers, </w:t>
      </w:r>
      <w:r w:rsidR="65D1016C" w:rsidRPr="004A1795">
        <w:rPr>
          <w:rFonts w:eastAsia="Arial" w:cstheme="minorHAnsi"/>
          <w:color w:val="222222"/>
        </w:rPr>
        <w:t>K.,</w:t>
      </w:r>
      <w:r w:rsidRPr="004A1795">
        <w:rPr>
          <w:rFonts w:eastAsia="Arial" w:cstheme="minorHAnsi"/>
          <w:color w:val="222222"/>
        </w:rPr>
        <w:t xml:space="preserve"> and Chou, C.L., 2016. Collaborative and bidirectional feedback between students and clinical preceptors: Promoting effective communication skills on health care teams. </w:t>
      </w:r>
      <w:r w:rsidRPr="004A1795">
        <w:rPr>
          <w:rFonts w:eastAsia="Arial" w:cstheme="minorHAnsi"/>
          <w:i/>
          <w:iCs/>
          <w:color w:val="222222"/>
        </w:rPr>
        <w:t>Journal of midwifery &amp; women's health</w:t>
      </w:r>
      <w:r w:rsidRPr="004A1795">
        <w:rPr>
          <w:rFonts w:eastAsia="Arial" w:cstheme="minorHAnsi"/>
          <w:color w:val="222222"/>
        </w:rPr>
        <w:t xml:space="preserve">, </w:t>
      </w:r>
      <w:r w:rsidRPr="004A1795">
        <w:rPr>
          <w:rFonts w:eastAsia="Arial" w:cstheme="minorHAnsi"/>
          <w:i/>
          <w:iCs/>
          <w:color w:val="222222"/>
        </w:rPr>
        <w:t>61</w:t>
      </w:r>
      <w:r w:rsidRPr="004A1795">
        <w:rPr>
          <w:rFonts w:eastAsia="Arial" w:cstheme="minorHAnsi"/>
          <w:color w:val="222222"/>
        </w:rPr>
        <w:t>(S1), pp.22-27.</w:t>
      </w:r>
    </w:p>
    <w:p w14:paraId="084F3CCD" w14:textId="7ECBCDE6" w:rsidR="00914197" w:rsidRPr="004A1795" w:rsidRDefault="08D367B5" w:rsidP="5D8E4DE8">
      <w:pPr>
        <w:ind w:left="720" w:hanging="720"/>
        <w:rPr>
          <w:rFonts w:cstheme="minorHAnsi"/>
        </w:rPr>
      </w:pPr>
      <w:r w:rsidRPr="004A1795">
        <w:rPr>
          <w:rFonts w:eastAsia="Arial" w:cstheme="minorHAnsi"/>
          <w:color w:val="000000" w:themeColor="text1"/>
        </w:rPr>
        <w:t xml:space="preserve">Petersons, A. and Khalimzoda, I., 2016, May. Communication models and common basis for multicultural communication in Latvia. In </w:t>
      </w:r>
      <w:r w:rsidRPr="004A1795">
        <w:rPr>
          <w:rFonts w:eastAsia="Arial" w:cstheme="minorHAnsi"/>
          <w:i/>
          <w:iCs/>
          <w:color w:val="000000" w:themeColor="text1"/>
        </w:rPr>
        <w:t>SOCIETY. INTEGRATION. EDUCATION. Proceedings of the International Scientific Conference</w:t>
      </w:r>
      <w:r w:rsidRPr="004A1795">
        <w:rPr>
          <w:rFonts w:eastAsia="Arial" w:cstheme="minorHAnsi"/>
          <w:color w:val="000000" w:themeColor="text1"/>
        </w:rPr>
        <w:t xml:space="preserve"> (Vol. 4, pp. 423-433).</w:t>
      </w:r>
    </w:p>
    <w:p w14:paraId="6C08F25E" w14:textId="5E25D8BA" w:rsidR="00914197" w:rsidRPr="004A1795" w:rsidRDefault="08D367B5" w:rsidP="5D8E4DE8">
      <w:pPr>
        <w:ind w:left="720" w:hanging="720"/>
        <w:rPr>
          <w:rFonts w:cstheme="minorHAnsi"/>
        </w:rPr>
      </w:pPr>
      <w:r w:rsidRPr="004A1795">
        <w:rPr>
          <w:rFonts w:eastAsia="Arial" w:cstheme="minorHAnsi"/>
          <w:color w:val="000000" w:themeColor="text1"/>
        </w:rPr>
        <w:t xml:space="preserve">Rani, K.U., 2016. Communication barriers. </w:t>
      </w:r>
      <w:r w:rsidRPr="004A1795">
        <w:rPr>
          <w:rFonts w:eastAsia="Arial" w:cstheme="minorHAnsi"/>
          <w:i/>
          <w:iCs/>
          <w:color w:val="000000" w:themeColor="text1"/>
        </w:rPr>
        <w:t>Journal of English Language and Literature</w:t>
      </w:r>
      <w:r w:rsidRPr="004A1795">
        <w:rPr>
          <w:rFonts w:eastAsia="Arial" w:cstheme="minorHAnsi"/>
          <w:color w:val="000000" w:themeColor="text1"/>
        </w:rPr>
        <w:t xml:space="preserve">, </w:t>
      </w:r>
      <w:r w:rsidRPr="004A1795">
        <w:rPr>
          <w:rFonts w:eastAsia="Arial" w:cstheme="minorHAnsi"/>
          <w:i/>
          <w:iCs/>
          <w:color w:val="000000" w:themeColor="text1"/>
        </w:rPr>
        <w:t>3</w:t>
      </w:r>
      <w:r w:rsidRPr="004A1795">
        <w:rPr>
          <w:rFonts w:eastAsia="Arial" w:cstheme="minorHAnsi"/>
          <w:color w:val="000000" w:themeColor="text1"/>
        </w:rPr>
        <w:t>(2), pp.74-76.</w:t>
      </w:r>
    </w:p>
    <w:p w14:paraId="567A632F" w14:textId="651EAA72" w:rsidR="00914197" w:rsidRPr="004A1795" w:rsidRDefault="08D367B5" w:rsidP="5D8E4DE8">
      <w:pPr>
        <w:ind w:left="720" w:hanging="720"/>
        <w:rPr>
          <w:rFonts w:cstheme="minorHAnsi"/>
        </w:rPr>
      </w:pPr>
      <w:r w:rsidRPr="004A1795">
        <w:rPr>
          <w:rFonts w:eastAsia="Arial" w:cstheme="minorHAnsi"/>
          <w:color w:val="000000" w:themeColor="text1"/>
        </w:rPr>
        <w:t xml:space="preserve">Sapienza, Z.S., Veenstra, A.S., Kirtiklis, K. and Giannino, S.S., 2016. The transmission model of communication: Toward a multidisciplinary explication. </w:t>
      </w:r>
      <w:r w:rsidRPr="004A1795">
        <w:rPr>
          <w:rFonts w:eastAsia="Arial" w:cstheme="minorHAnsi"/>
          <w:i/>
          <w:iCs/>
          <w:color w:val="000000" w:themeColor="text1"/>
        </w:rPr>
        <w:t>ETC.: A Review of General Semantics</w:t>
      </w:r>
      <w:r w:rsidRPr="004A1795">
        <w:rPr>
          <w:rFonts w:eastAsia="Arial" w:cstheme="minorHAnsi"/>
          <w:color w:val="000000" w:themeColor="text1"/>
        </w:rPr>
        <w:t xml:space="preserve">, </w:t>
      </w:r>
      <w:r w:rsidRPr="004A1795">
        <w:rPr>
          <w:rFonts w:eastAsia="Arial" w:cstheme="minorHAnsi"/>
          <w:i/>
          <w:iCs/>
          <w:color w:val="000000" w:themeColor="text1"/>
        </w:rPr>
        <w:t>73</w:t>
      </w:r>
      <w:r w:rsidRPr="004A1795">
        <w:rPr>
          <w:rFonts w:eastAsia="Arial" w:cstheme="minorHAnsi"/>
          <w:color w:val="000000" w:themeColor="text1"/>
        </w:rPr>
        <w:t>(4), p.321.</w:t>
      </w:r>
    </w:p>
    <w:p w14:paraId="252E914D" w14:textId="040C0513" w:rsidR="00914197" w:rsidRPr="004A1795" w:rsidRDefault="08D367B5" w:rsidP="5D8E4DE8">
      <w:pPr>
        <w:ind w:left="720" w:hanging="720"/>
        <w:rPr>
          <w:rFonts w:cstheme="minorHAnsi"/>
        </w:rPr>
      </w:pPr>
      <w:r w:rsidRPr="004A1795">
        <w:rPr>
          <w:rFonts w:eastAsia="Arial" w:cstheme="minorHAnsi"/>
          <w:color w:val="000000" w:themeColor="text1"/>
        </w:rPr>
        <w:t xml:space="preserve">Talukdar, H., 2017. </w:t>
      </w:r>
      <w:r w:rsidR="01CE2C58" w:rsidRPr="004A1795">
        <w:rPr>
          <w:rFonts w:eastAsia="Arial" w:cstheme="minorHAnsi"/>
          <w:color w:val="000000" w:themeColor="text1"/>
        </w:rPr>
        <w:t>“T</w:t>
      </w:r>
      <w:r w:rsidRPr="004A1795">
        <w:rPr>
          <w:rFonts w:eastAsia="Arial" w:cstheme="minorHAnsi"/>
          <w:color w:val="000000" w:themeColor="text1"/>
        </w:rPr>
        <w:t>he Different Models of Communication-Their Differences, Lacks and Integrity, and their Association to Real Life Communication</w:t>
      </w:r>
      <w:r w:rsidR="01CE2C58" w:rsidRPr="004A1795">
        <w:rPr>
          <w:rFonts w:eastAsia="Arial" w:cstheme="minorHAnsi"/>
          <w:color w:val="000000" w:themeColor="text1"/>
        </w:rPr>
        <w:t>.” (“The Different Models of Communication-Their Differences ...”)</w:t>
      </w:r>
      <w:r w:rsidRPr="004A1795">
        <w:rPr>
          <w:rFonts w:eastAsia="Arial" w:cstheme="minorHAnsi"/>
          <w:color w:val="000000" w:themeColor="text1"/>
        </w:rPr>
        <w:t xml:space="preserve"> </w:t>
      </w:r>
      <w:r w:rsidRPr="004A1795">
        <w:rPr>
          <w:rFonts w:eastAsia="Arial" w:cstheme="minorHAnsi"/>
          <w:i/>
          <w:iCs/>
          <w:color w:val="000000" w:themeColor="text1"/>
        </w:rPr>
        <w:t>Asian Journal of Research in Social Sciences and Humanities</w:t>
      </w:r>
      <w:r w:rsidRPr="004A1795">
        <w:rPr>
          <w:rFonts w:eastAsia="Arial" w:cstheme="minorHAnsi"/>
          <w:color w:val="000000" w:themeColor="text1"/>
        </w:rPr>
        <w:t xml:space="preserve">, </w:t>
      </w:r>
      <w:r w:rsidRPr="004A1795">
        <w:rPr>
          <w:rFonts w:eastAsia="Arial" w:cstheme="minorHAnsi"/>
          <w:i/>
          <w:iCs/>
          <w:color w:val="000000" w:themeColor="text1"/>
        </w:rPr>
        <w:t>7</w:t>
      </w:r>
      <w:r w:rsidRPr="004A1795">
        <w:rPr>
          <w:rFonts w:eastAsia="Arial" w:cstheme="minorHAnsi"/>
          <w:color w:val="000000" w:themeColor="text1"/>
        </w:rPr>
        <w:t>(8), pp.36-50.</w:t>
      </w:r>
    </w:p>
    <w:p w14:paraId="58168C8B" w14:textId="048DBDE2" w:rsidR="00914197" w:rsidRPr="004A1795" w:rsidRDefault="08D367B5" w:rsidP="5D8E4DE8">
      <w:pPr>
        <w:ind w:left="720" w:hanging="720"/>
        <w:rPr>
          <w:rFonts w:cstheme="minorHAnsi"/>
        </w:rPr>
      </w:pPr>
      <w:r w:rsidRPr="004A1795">
        <w:rPr>
          <w:rFonts w:eastAsia="Arial" w:cstheme="minorHAnsi"/>
          <w:color w:val="000000" w:themeColor="text1"/>
        </w:rPr>
        <w:lastRenderedPageBreak/>
        <w:t xml:space="preserve">Turaga, R., 2016. Organizational models of effective communication. </w:t>
      </w:r>
      <w:r w:rsidRPr="004A1795">
        <w:rPr>
          <w:rFonts w:eastAsia="Arial" w:cstheme="minorHAnsi"/>
          <w:i/>
          <w:iCs/>
          <w:color w:val="000000" w:themeColor="text1"/>
        </w:rPr>
        <w:t>IUP Journal of Soft Skills</w:t>
      </w:r>
      <w:r w:rsidRPr="004A1795">
        <w:rPr>
          <w:rFonts w:eastAsia="Arial" w:cstheme="minorHAnsi"/>
          <w:color w:val="000000" w:themeColor="text1"/>
        </w:rPr>
        <w:t xml:space="preserve">, </w:t>
      </w:r>
      <w:r w:rsidRPr="004A1795">
        <w:rPr>
          <w:rFonts w:eastAsia="Arial" w:cstheme="minorHAnsi"/>
          <w:i/>
          <w:iCs/>
          <w:color w:val="000000" w:themeColor="text1"/>
        </w:rPr>
        <w:t>10</w:t>
      </w:r>
      <w:r w:rsidRPr="004A1795">
        <w:rPr>
          <w:rFonts w:eastAsia="Arial" w:cstheme="minorHAnsi"/>
          <w:color w:val="000000" w:themeColor="text1"/>
        </w:rPr>
        <w:t>(2), p.56.</w:t>
      </w:r>
    </w:p>
    <w:p w14:paraId="72487A3A" w14:textId="5FBBBEC6" w:rsidR="00914197" w:rsidRPr="004A1795" w:rsidRDefault="08D367B5" w:rsidP="5D8E4DE8">
      <w:pPr>
        <w:ind w:left="720" w:hanging="720"/>
        <w:rPr>
          <w:rFonts w:cstheme="minorHAnsi"/>
        </w:rPr>
      </w:pPr>
      <w:r w:rsidRPr="004A1795">
        <w:rPr>
          <w:rFonts w:eastAsia="Arial" w:cstheme="minorHAnsi"/>
          <w:color w:val="000000" w:themeColor="text1"/>
        </w:rPr>
        <w:t xml:space="preserve">Vogel, D., Meyer, M. and Harendza, S., 2018. </w:t>
      </w:r>
      <w:r w:rsidR="09E9C473" w:rsidRPr="004A1795">
        <w:rPr>
          <w:rFonts w:eastAsia="Arial" w:cstheme="minorHAnsi"/>
          <w:color w:val="000000" w:themeColor="text1"/>
        </w:rPr>
        <w:t>“V</w:t>
      </w:r>
      <w:r w:rsidRPr="004A1795">
        <w:rPr>
          <w:rFonts w:eastAsia="Arial" w:cstheme="minorHAnsi"/>
          <w:color w:val="000000" w:themeColor="text1"/>
        </w:rPr>
        <w:t>erbal and non-verbal communication skills including empathy during history taking of undergraduate medical students</w:t>
      </w:r>
      <w:r w:rsidR="09E9C473" w:rsidRPr="004A1795">
        <w:rPr>
          <w:rFonts w:eastAsia="Arial" w:cstheme="minorHAnsi"/>
          <w:color w:val="000000" w:themeColor="text1"/>
        </w:rPr>
        <w:t>.” (“Does not use verbal communication (Concept Id: C0566026)”)</w:t>
      </w:r>
      <w:r w:rsidRPr="004A1795">
        <w:rPr>
          <w:rFonts w:eastAsia="Arial" w:cstheme="minorHAnsi"/>
          <w:color w:val="000000" w:themeColor="text1"/>
        </w:rPr>
        <w:t xml:space="preserve"> </w:t>
      </w:r>
      <w:r w:rsidRPr="004A1795">
        <w:rPr>
          <w:rFonts w:eastAsia="Arial" w:cstheme="minorHAnsi"/>
          <w:i/>
          <w:iCs/>
          <w:color w:val="000000" w:themeColor="text1"/>
        </w:rPr>
        <w:t>BMC medical education</w:t>
      </w:r>
      <w:r w:rsidRPr="004A1795">
        <w:rPr>
          <w:rFonts w:eastAsia="Arial" w:cstheme="minorHAnsi"/>
          <w:color w:val="000000" w:themeColor="text1"/>
        </w:rPr>
        <w:t xml:space="preserve">, </w:t>
      </w:r>
      <w:r w:rsidRPr="004A1795">
        <w:rPr>
          <w:rFonts w:eastAsia="Arial" w:cstheme="minorHAnsi"/>
          <w:i/>
          <w:iCs/>
          <w:color w:val="000000" w:themeColor="text1"/>
        </w:rPr>
        <w:t>18</w:t>
      </w:r>
      <w:r w:rsidRPr="004A1795">
        <w:rPr>
          <w:rFonts w:eastAsia="Arial" w:cstheme="minorHAnsi"/>
          <w:color w:val="000000" w:themeColor="text1"/>
        </w:rPr>
        <w:t>(1), pp.1-7.</w:t>
      </w:r>
    </w:p>
    <w:p w14:paraId="2C078E63" w14:textId="4C8A654E" w:rsidR="00914197" w:rsidRPr="004A1795" w:rsidRDefault="004C77DE" w:rsidP="5D8E4DE8">
      <w:pPr>
        <w:rPr>
          <w:rFonts w:cstheme="minorHAnsi"/>
        </w:rPr>
      </w:pPr>
      <w:r w:rsidRPr="004A1795">
        <w:rPr>
          <w:rFonts w:cstheme="minorHAnsi"/>
        </w:rPr>
        <w:br/>
      </w:r>
    </w:p>
    <w:sectPr w:rsidR="00914197" w:rsidRPr="004A1795" w:rsidSect="00FF277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2105594996-1725158989 488664709-515696399 739857050-1265092236 50937514-821945361 555560891-1839732073 1445110695-1097948117 847628924-1185110380 1124143021-626959395 1465449117-2088453888 384041466-1048395725 177236426-657320349 1669419356-231216417 48491987-1636805103 1783519914-1917514640 1821453213-1037572072 2042589736-1836935795 279980044-1475486976 777138248-2049760538 1798254851-378134872 549752406-546020452 1837433733-1870101849 1886847425-961131690 1069455830-603257137 1325527285-1704909421 1518361544-1560611438 1473968703-135180445 1187497507-1014549290 843494242-1277400286 1789482880-1723991500 1623566920-119373523 2000164712-704152489 1866991236-80825786 1909966509-900177333 1699425740-770240925 1419844520-502977382 2030447113-1710065901 1151127927-1026884191 2025986459-633560864 486672959-906323286 674689805-1200902827 1301317393-657136690 1687144398-1925940993 896141132-1369344912 1399810064-857475726 1621881337-1635173274 745929244-1269572626 98491065-1745863648 352048978-655515704 700993573-616001102 519420043-1875118984 1555040611-2039391927 1391676946-425652972 1833567744-1814494672 1232344126-1858619053 361600427-204388268 1614178579-1900355993 882412340-643262922 1140842004-1061779544 688502262-1789753959 1739480220-498028890 463460832-1819289270 1403876480-332257803 359389785-159876305 1610310158-336768816 2144568058-1524528995 1218772919-1719942371 1359713317-124201756 535474229-2048205784 1568969632-1624101948 630383404-17842252 536129650-155068986 627542867-261651215 1071377362-1857694833 1329131227-785185565 453306015-1402323642 1563914680-393959510 930612219-662896959 139410637-2127285734 1812525662-1579538618 1450861359-1696508530 623808845-67896595 1477872779-76398050 1917352506-1606139590 738692707-1284138318"/>
  </int:OnDemandWorkflows>
  <int:IntelligenceSettings/>
  <int:Manifest>
    <int:ParagraphRange paragraphId="623808845" textId="67896595" start="20" length="129" invalidationStart="20" invalidationLength="129" id="N4Y6Y6dl"/>
    <int:ParagraphRange paragraphId="1917352506" textId="1606139590" start="45" length="119" invalidationStart="45" invalidationLength="119" id="yQYyrs2Z"/>
    <int:EntireDocument id="5gXz/h+Q"/>
  </int:Manifest>
  <int:Observations>
    <int:Content id="N4Y6Y6dl">
      <int:Reviewed type="AugLoop_Similarity_SimilarityAnnotation"/>
      <int:extLst>
        <oel:ext uri="426473B9-03D8-482F-96C9-C2C85392BACA">
          <int:SimilarityCritique Version="1" Context="“The Different Models of Communication-Their Differences, Lacks and Integrity, and their Association to Real Life Communication.”" SourceType="Online" SourceTitle="The Different Models of Communication-Their Differences ..." SourceUrl="https://www.indianjournals.com/ijor.aspx?target=ijor:ajrssh&amp;volume=7&amp;issue=8&amp;article=004" SourceSnippet="The Different Models of Communication-Their Differences, Lacks and Integrity, and their Association to Real Life Communication. Talukdar Hoimawati. Guest Faculty, Gauhati University, India, hoimawati@gmail.com. Online published on 21 August, 2017. Abstract. Communication models are the core of media studies.">
            <int:Suggestions CitationType="Inline">
              <int:Suggestion CitationStyle="Mla" IsIdentical="0">
                <int:CitationText>(“The Different Models of Communication-Their Differences ...”)</int:CitationText>
              </int:Suggestion>
              <int:Suggestion CitationStyle="Apa" IsIdentical="0">
                <int:CitationText>(“The Different Models of Communication-Their Differences ...”)</int:CitationText>
              </int:Suggestion>
              <int:Suggestion CitationStyle="Chicago" IsIdentical="0">
                <int:CitationText>(“The Different Models of Communication-Their Differences ...”)</int:CitationText>
              </int:Suggestion>
            </int:Suggestions>
            <int:Suggestions CitationType="Full">
              <int:Suggestion CitationStyle="Mla" IsIdentical="0">
                <int:CitationText>&lt;i&gt;The Different Models of Communication-Their Differences ...&lt;/i&gt;, https://www.indianjournals.com/ijor.aspx?target=ijor:ajrssh&amp;volume=7&amp;issue=8&amp;article=004.</int:CitationText>
              </int:Suggestion>
              <int:Suggestion CitationStyle="Apa" IsIdentical="0">
                <int:CitationText>&lt;i&gt;The Different Models of Communication-Their Differences ...&lt;/i&gt;. (n.d.). Retrieved from https://www.indianjournals.com/ijor.aspx?target=ijor:ajrssh&amp;volume=7&amp;issue=8&amp;article=004</int:CitationText>
              </int:Suggestion>
              <int:Suggestion CitationStyle="Chicago" IsIdentical="0">
                <int:CitationText>“The Different Models of Communication-Their Differences ...” n.d., https://www.indianjournals.com/ijor.aspx?target=ijor:ajrssh&amp;volume=7&amp;issue=8&amp;article=004.</int:CitationText>
              </int:Suggestion>
            </int:Suggestions>
          </int:SimilarityCritique>
        </oel:ext>
      </int:extLst>
    </int:Content>
    <int:Content id="yQYyrs2Z">
      <int:Reviewed type="AugLoop_Similarity_SimilarityAnnotation"/>
      <int:extLst>
        <oel:ext uri="426473B9-03D8-482F-96C9-C2C85392BACA">
          <int:SimilarityCritique Version="1" Context="“Verbal and non-verbal communication skills including empathy during history taking of undergraduate medical students.”" SourceType="Online" SourceTitle="Verbal and non-verbal communication skills including ..." SourceUrl="https://bmcmededuc.biomedcentral.com/track/pdf/10.1186/s12909-018-1260-9.pdf" SourceSnippet="Verbal and non-verbal communication skills including empathy during history taking of undergraduate medical students Daniela Vogel, Marco Meyer and Sigrid Harendza* Abstract Background: Verbal and non-verbal aspects of communication as well as empathy are known to have an important impact on the medical encounter.">
            <int:Suggestions CitationType="Inline">
              <int:Suggestion CitationStyle="Mla" IsIdentical="0">
                <int:CitationText>(“Verbal and non-verbal communication skills including ...”)</int:CitationText>
              </int:Suggestion>
              <int:Suggestion CitationStyle="Apa" IsIdentical="0">
                <int:CitationText>(“Verbal and non-verbal communication skills including ...”)</int:CitationText>
              </int:Suggestion>
              <int:Suggestion CitationStyle="Chicago" IsIdentical="0">
                <int:CitationText>(“Verbal and non-verbal communication skills including ...”)</int:CitationText>
              </int:Suggestion>
            </int:Suggestions>
            <int:Suggestions CitationType="Full">
              <int:Suggestion CitationStyle="Mla" IsIdentical="0">
                <int:CitationText>&lt;i&gt;Verbal and non-verbal communication skills including ...&lt;/i&gt;, https://bmcmededuc.biomedcentral.com/track/pdf/10.1186/s12909-018-1260-9.pdf.</int:CitationText>
              </int:Suggestion>
              <int:Suggestion CitationStyle="Apa" IsIdentical="0">
                <int:CitationText>&lt;i&gt;Verbal and non-verbal communication skills including ...&lt;/i&gt;. (n.d.). Retrieved from https://bmcmededuc.biomedcentral.com/track/pdf/10.1186/s12909-018-1260-9.pdf</int:CitationText>
              </int:Suggestion>
              <int:Suggestion CitationStyle="Chicago" IsIdentical="0">
                <int:CitationText>“Verbal and non-verbal communication skills including ...” n.d., https://bmcmededuc.biomedcentral.com/track/pdf/10.1186/s12909-018-1260-9.pdf.</int:CitationText>
              </int:Suggestion>
            </int:Suggestions>
          </int:SimilarityCritique>
        </oel:ext>
      </int:extLst>
    </int:Content>
    <int:Content id="5gXz/h+Q">
      <int:extLst>
        <oel:ext uri="E302BA01-7950-474C-9AD3-286E660C40A8">
          <int:SimilaritySummary Version="1" RunId="1618221557372" TilesCheckedInThisRun="79" TotalNumOfTiles="79" SimilarityAnnotationCount="2" NumWords="2385" NumFlaggedWords="30"/>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97996"/>
    <w:multiLevelType w:val="hybridMultilevel"/>
    <w:tmpl w:val="922AB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3MDcyMbO0NDEwNjBS0lEKTi0uzszPAykwrgUAEgqviSwAAAA="/>
  </w:docVars>
  <w:rsids>
    <w:rsidRoot w:val="32B38B57"/>
    <w:rsid w:val="000405A2"/>
    <w:rsid w:val="00043DE9"/>
    <w:rsid w:val="00062E11"/>
    <w:rsid w:val="00066CDF"/>
    <w:rsid w:val="000953E2"/>
    <w:rsid w:val="00095EAD"/>
    <w:rsid w:val="000C0583"/>
    <w:rsid w:val="000D39D6"/>
    <w:rsid w:val="0012016F"/>
    <w:rsid w:val="00130D52"/>
    <w:rsid w:val="001433A5"/>
    <w:rsid w:val="00171FED"/>
    <w:rsid w:val="0017762B"/>
    <w:rsid w:val="001A5BBC"/>
    <w:rsid w:val="001B3C36"/>
    <w:rsid w:val="001B5839"/>
    <w:rsid w:val="001C2CA6"/>
    <w:rsid w:val="001C4889"/>
    <w:rsid w:val="001D4F5D"/>
    <w:rsid w:val="001E1214"/>
    <w:rsid w:val="001E2BF6"/>
    <w:rsid w:val="002245DF"/>
    <w:rsid w:val="00230360"/>
    <w:rsid w:val="002409A0"/>
    <w:rsid w:val="0024212C"/>
    <w:rsid w:val="00255B69"/>
    <w:rsid w:val="002835F6"/>
    <w:rsid w:val="00311AC1"/>
    <w:rsid w:val="00317E5B"/>
    <w:rsid w:val="00322614"/>
    <w:rsid w:val="00337A73"/>
    <w:rsid w:val="00350DCE"/>
    <w:rsid w:val="003704D2"/>
    <w:rsid w:val="00370963"/>
    <w:rsid w:val="003854F9"/>
    <w:rsid w:val="003B26E5"/>
    <w:rsid w:val="003E3562"/>
    <w:rsid w:val="003E3884"/>
    <w:rsid w:val="00422ECF"/>
    <w:rsid w:val="0044530B"/>
    <w:rsid w:val="00450899"/>
    <w:rsid w:val="00483C0B"/>
    <w:rsid w:val="00493086"/>
    <w:rsid w:val="00493AEA"/>
    <w:rsid w:val="004A1795"/>
    <w:rsid w:val="004B0275"/>
    <w:rsid w:val="004B532B"/>
    <w:rsid w:val="004B7049"/>
    <w:rsid w:val="004C77DE"/>
    <w:rsid w:val="004E28C9"/>
    <w:rsid w:val="004F311E"/>
    <w:rsid w:val="0052276C"/>
    <w:rsid w:val="0054212F"/>
    <w:rsid w:val="0057274E"/>
    <w:rsid w:val="00584FD3"/>
    <w:rsid w:val="005974D4"/>
    <w:rsid w:val="005A39EA"/>
    <w:rsid w:val="005A5FD7"/>
    <w:rsid w:val="005F21B2"/>
    <w:rsid w:val="005F2563"/>
    <w:rsid w:val="00610D06"/>
    <w:rsid w:val="00615BCF"/>
    <w:rsid w:val="00621F71"/>
    <w:rsid w:val="00643EE4"/>
    <w:rsid w:val="00672632"/>
    <w:rsid w:val="006842F6"/>
    <w:rsid w:val="00686ECD"/>
    <w:rsid w:val="00693EDD"/>
    <w:rsid w:val="006D1990"/>
    <w:rsid w:val="006D6D5F"/>
    <w:rsid w:val="006F4F30"/>
    <w:rsid w:val="00723D0F"/>
    <w:rsid w:val="00767DFB"/>
    <w:rsid w:val="007A05B5"/>
    <w:rsid w:val="007D1803"/>
    <w:rsid w:val="00806F8A"/>
    <w:rsid w:val="00810EEF"/>
    <w:rsid w:val="008247F9"/>
    <w:rsid w:val="00860FFA"/>
    <w:rsid w:val="008B1EDF"/>
    <w:rsid w:val="008B71B1"/>
    <w:rsid w:val="008C6C96"/>
    <w:rsid w:val="008F114C"/>
    <w:rsid w:val="008F192A"/>
    <w:rsid w:val="008F676F"/>
    <w:rsid w:val="00901AED"/>
    <w:rsid w:val="00914197"/>
    <w:rsid w:val="00922CB1"/>
    <w:rsid w:val="00971F6B"/>
    <w:rsid w:val="009C6C7E"/>
    <w:rsid w:val="009F1A2A"/>
    <w:rsid w:val="00A634A4"/>
    <w:rsid w:val="00A70AE1"/>
    <w:rsid w:val="00A865BC"/>
    <w:rsid w:val="00A9382D"/>
    <w:rsid w:val="00AA641B"/>
    <w:rsid w:val="00AC52F2"/>
    <w:rsid w:val="00AC78FA"/>
    <w:rsid w:val="00AD0E15"/>
    <w:rsid w:val="00AE46F6"/>
    <w:rsid w:val="00AF30A0"/>
    <w:rsid w:val="00B03A5F"/>
    <w:rsid w:val="00B63B45"/>
    <w:rsid w:val="00BC59F9"/>
    <w:rsid w:val="00BC73BE"/>
    <w:rsid w:val="00BD037E"/>
    <w:rsid w:val="00BF0622"/>
    <w:rsid w:val="00C02B28"/>
    <w:rsid w:val="00C17D60"/>
    <w:rsid w:val="00C42AF0"/>
    <w:rsid w:val="00C95247"/>
    <w:rsid w:val="00CB3C2B"/>
    <w:rsid w:val="00CD6B7C"/>
    <w:rsid w:val="00CE013F"/>
    <w:rsid w:val="00D20DC3"/>
    <w:rsid w:val="00D24313"/>
    <w:rsid w:val="00D42FF7"/>
    <w:rsid w:val="00D46B59"/>
    <w:rsid w:val="00D732B6"/>
    <w:rsid w:val="00DB19C9"/>
    <w:rsid w:val="00E015AE"/>
    <w:rsid w:val="00E25239"/>
    <w:rsid w:val="00E65FE6"/>
    <w:rsid w:val="00EE08CE"/>
    <w:rsid w:val="00F013BF"/>
    <w:rsid w:val="00F01A2B"/>
    <w:rsid w:val="00F32D9B"/>
    <w:rsid w:val="00F504A2"/>
    <w:rsid w:val="00F51FFD"/>
    <w:rsid w:val="00F61732"/>
    <w:rsid w:val="00FC0C96"/>
    <w:rsid w:val="00FE46D0"/>
    <w:rsid w:val="00FF2772"/>
    <w:rsid w:val="01CE2C58"/>
    <w:rsid w:val="0242DD5B"/>
    <w:rsid w:val="02C12724"/>
    <w:rsid w:val="03A594A6"/>
    <w:rsid w:val="0460684B"/>
    <w:rsid w:val="05F15FFB"/>
    <w:rsid w:val="07DE0FCD"/>
    <w:rsid w:val="08D367B5"/>
    <w:rsid w:val="09E9C473"/>
    <w:rsid w:val="0AC34854"/>
    <w:rsid w:val="0B6D8464"/>
    <w:rsid w:val="0E1760FB"/>
    <w:rsid w:val="1054B9B3"/>
    <w:rsid w:val="15B1969C"/>
    <w:rsid w:val="17737840"/>
    <w:rsid w:val="1CCA22B2"/>
    <w:rsid w:val="1EF9EC68"/>
    <w:rsid w:val="25028600"/>
    <w:rsid w:val="2575C2D8"/>
    <w:rsid w:val="25A7E864"/>
    <w:rsid w:val="26297DEF"/>
    <w:rsid w:val="2662D5FA"/>
    <w:rsid w:val="32B38B57"/>
    <w:rsid w:val="37AE9524"/>
    <w:rsid w:val="38C0CDD4"/>
    <w:rsid w:val="3984D0E6"/>
    <w:rsid w:val="41FF7695"/>
    <w:rsid w:val="44B3443A"/>
    <w:rsid w:val="4540AEC9"/>
    <w:rsid w:val="45763D5C"/>
    <w:rsid w:val="47CF4869"/>
    <w:rsid w:val="4AD12C7A"/>
    <w:rsid w:val="4CA8699E"/>
    <w:rsid w:val="4FADC683"/>
    <w:rsid w:val="50AE9A26"/>
    <w:rsid w:val="50EB75B2"/>
    <w:rsid w:val="5128EC1C"/>
    <w:rsid w:val="51B2A603"/>
    <w:rsid w:val="51D2D8B7"/>
    <w:rsid w:val="556DE95B"/>
    <w:rsid w:val="57AAB154"/>
    <w:rsid w:val="58396F1B"/>
    <w:rsid w:val="59B94A61"/>
    <w:rsid w:val="5B3BAE04"/>
    <w:rsid w:val="5BE6CDDF"/>
    <w:rsid w:val="5D708137"/>
    <w:rsid w:val="5D8E4DE8"/>
    <w:rsid w:val="6053B578"/>
    <w:rsid w:val="60B84B00"/>
    <w:rsid w:val="611265D6"/>
    <w:rsid w:val="61AAEF88"/>
    <w:rsid w:val="6234C7AC"/>
    <w:rsid w:val="64601D3E"/>
    <w:rsid w:val="65D1016C"/>
    <w:rsid w:val="6B47BF6E"/>
    <w:rsid w:val="6CEC97D2"/>
    <w:rsid w:val="6E422CC5"/>
    <w:rsid w:val="6FA2CD6F"/>
    <w:rsid w:val="70E8C6ED"/>
    <w:rsid w:val="7257E5E9"/>
    <w:rsid w:val="72C29C1E"/>
    <w:rsid w:val="7322D2A5"/>
    <w:rsid w:val="7420CAC0"/>
    <w:rsid w:val="75746DAE"/>
    <w:rsid w:val="7960E5DB"/>
    <w:rsid w:val="7A4AFE9D"/>
    <w:rsid w:val="7E22288E"/>
    <w:rsid w:val="7EEB4B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38B57"/>
  <w15:chartTrackingRefBased/>
  <w15:docId w15:val="{E511EA63-3622-4BB7-BEBA-C4857D514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FF2772"/>
    <w:pPr>
      <w:spacing w:after="0" w:line="240" w:lineRule="auto"/>
    </w:pPr>
    <w:rPr>
      <w:rFonts w:eastAsiaTheme="minorEastAsia"/>
    </w:rPr>
  </w:style>
  <w:style w:type="character" w:customStyle="1" w:styleId="NoSpacingChar">
    <w:name w:val="No Spacing Char"/>
    <w:basedOn w:val="DefaultParagraphFont"/>
    <w:link w:val="NoSpacing"/>
    <w:uiPriority w:val="1"/>
    <w:rsid w:val="00FF277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08516">
      <w:bodyDiv w:val="1"/>
      <w:marLeft w:val="0"/>
      <w:marRight w:val="0"/>
      <w:marTop w:val="0"/>
      <w:marBottom w:val="0"/>
      <w:divBdr>
        <w:top w:val="none" w:sz="0" w:space="0" w:color="auto"/>
        <w:left w:val="none" w:sz="0" w:space="0" w:color="auto"/>
        <w:bottom w:val="none" w:sz="0" w:space="0" w:color="auto"/>
        <w:right w:val="none" w:sz="0" w:space="0" w:color="auto"/>
      </w:divBdr>
    </w:div>
    <w:div w:id="1169173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TeZ3VspV7hY0klut7dMp-_1V_oIwKBVwrpFSkLTFWkA/edit"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otform.com/blog/author/karlmankiewicz/" TargetMode="External"/><Relationship Id="R70d31d06254f425b" Type="http://schemas.microsoft.com/office/2019/09/relationships/intelligence" Target="intelligenc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jpg"/><Relationship Id="rId5" Type="http://schemas.openxmlformats.org/officeDocument/2006/relationships/image" Target="media/image1.png"/><Relationship Id="rId15" Type="http://schemas.openxmlformats.org/officeDocument/2006/relationships/image" Target="media/image8.png"/><Relationship Id="rId10" Type="http://schemas.openxmlformats.org/officeDocument/2006/relationships/hyperlink" Target="https://docs.google.com/document/d/1TeZ3VspV7hY0klut7dMp-_1V_oIwKBVwrpFSkLTFWkA/edit" TargetMode="External"/><Relationship Id="rId4" Type="http://schemas.openxmlformats.org/officeDocument/2006/relationships/webSettings" Target="webSettings.xml"/><Relationship Id="rId9" Type="http://schemas.openxmlformats.org/officeDocument/2006/relationships/hyperlink" Target="https://docs.google.com/document/d/1TeZ3VspV7hY0klut7dMp-_1V_oIwKBVwrpFSkLTFWkA/edit" TargetMode="External"/><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2489</Words>
  <Characters>14191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16647</CharactersWithSpaces>
  <SharedDoc>false</SharedDoc>
  <HLinks>
    <vt:vector size="24" baseType="variant">
      <vt:variant>
        <vt:i4>7471224</vt:i4>
      </vt:variant>
      <vt:variant>
        <vt:i4>9</vt:i4>
      </vt:variant>
      <vt:variant>
        <vt:i4>0</vt:i4>
      </vt:variant>
      <vt:variant>
        <vt:i4>5</vt:i4>
      </vt:variant>
      <vt:variant>
        <vt:lpwstr>https://www.jotform.com/blog/author/karlmankiewicz/</vt:lpwstr>
      </vt:variant>
      <vt:variant>
        <vt:lpwstr/>
      </vt:variant>
      <vt:variant>
        <vt:i4>7274604</vt:i4>
      </vt:variant>
      <vt:variant>
        <vt:i4>6</vt:i4>
      </vt:variant>
      <vt:variant>
        <vt:i4>0</vt:i4>
      </vt:variant>
      <vt:variant>
        <vt:i4>5</vt:i4>
      </vt:variant>
      <vt:variant>
        <vt:lpwstr>https://docs.google.com/document/d/1TeZ3VspV7hY0klut7dMp-_1V_oIwKBVwrpFSkLTFWkA/edit</vt:lpwstr>
      </vt:variant>
      <vt:variant>
        <vt:lpwstr>heading=h.44sinio</vt:lpwstr>
      </vt:variant>
      <vt:variant>
        <vt:i4>3342387</vt:i4>
      </vt:variant>
      <vt:variant>
        <vt:i4>3</vt:i4>
      </vt:variant>
      <vt:variant>
        <vt:i4>0</vt:i4>
      </vt:variant>
      <vt:variant>
        <vt:i4>5</vt:i4>
      </vt:variant>
      <vt:variant>
        <vt:lpwstr>https://docs.google.com/document/d/1TeZ3VspV7hY0klut7dMp-_1V_oIwKBVwrpFSkLTFWkA/edit</vt:lpwstr>
      </vt:variant>
      <vt:variant>
        <vt:lpwstr>heading=h.1ksv4uv</vt:lpwstr>
      </vt:variant>
      <vt:variant>
        <vt:i4>7012461</vt:i4>
      </vt:variant>
      <vt:variant>
        <vt:i4>0</vt:i4>
      </vt:variant>
      <vt:variant>
        <vt:i4>0</vt:i4>
      </vt:variant>
      <vt:variant>
        <vt:i4>5</vt:i4>
      </vt:variant>
      <vt:variant>
        <vt:lpwstr>https://docs.google.com/document/d/1TeZ3VspV7hY0klut7dMp-_1V_oIwKBVwrpFSkLTFWkA/edit</vt:lpwstr>
      </vt:variant>
      <vt:variant>
        <vt:lpwstr>heading=h.35nkun2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Nikolova (2009133)</dc:creator>
  <cp:keywords/>
  <dc:description/>
  <cp:lastModifiedBy>Teodora Nikolova (2009133)</cp:lastModifiedBy>
  <cp:revision>2</cp:revision>
  <dcterms:created xsi:type="dcterms:W3CDTF">2021-04-26T16:30:00Z</dcterms:created>
  <dcterms:modified xsi:type="dcterms:W3CDTF">2021-04-26T16:30:00Z</dcterms:modified>
</cp:coreProperties>
</file>