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664E2" w14:textId="29D23B93" w:rsidR="0024184D" w:rsidRDefault="0024184D" w:rsidP="00117C5B">
      <w:pPr>
        <w:spacing w:before="212"/>
        <w:jc w:val="center"/>
        <w:rPr>
          <w:rFonts w:ascii="Arial"/>
          <w:b/>
          <w:sz w:val="48"/>
          <w:szCs w:val="48"/>
        </w:rPr>
      </w:pPr>
      <w:r>
        <w:rPr>
          <w:rFonts w:ascii="Arial"/>
          <w:b/>
          <w:noProof/>
          <w:sz w:val="56"/>
        </w:rPr>
        <w:drawing>
          <wp:inline distT="0" distB="0" distL="0" distR="0" wp14:anchorId="01443845" wp14:editId="312F5595">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5A8BA9A8" w14:textId="77777777" w:rsidR="0024184D" w:rsidRDefault="0024184D" w:rsidP="006A78A4">
      <w:pPr>
        <w:spacing w:before="212"/>
        <w:rPr>
          <w:rFonts w:ascii="Arial"/>
          <w:b/>
          <w:sz w:val="48"/>
          <w:szCs w:val="48"/>
        </w:rPr>
      </w:pPr>
    </w:p>
    <w:p w14:paraId="66F03FF3" w14:textId="77777777" w:rsidR="0024184D" w:rsidRDefault="0024184D" w:rsidP="006A78A4">
      <w:pPr>
        <w:spacing w:before="212"/>
        <w:rPr>
          <w:rFonts w:ascii="Arial"/>
          <w:b/>
          <w:sz w:val="48"/>
          <w:szCs w:val="48"/>
        </w:rPr>
      </w:pPr>
    </w:p>
    <w:p w14:paraId="081D6CBC" w14:textId="17E8D6F8" w:rsidR="006A78A4" w:rsidRDefault="006A78A4" w:rsidP="006A78A4">
      <w:pPr>
        <w:spacing w:before="212"/>
        <w:rPr>
          <w:rFonts w:ascii="Arial"/>
          <w:b/>
          <w:sz w:val="48"/>
          <w:szCs w:val="48"/>
        </w:rPr>
      </w:pPr>
      <w:r w:rsidRPr="00DD5969">
        <w:rPr>
          <w:rFonts w:ascii="Arial"/>
          <w:b/>
          <w:sz w:val="48"/>
          <w:szCs w:val="48"/>
        </w:rPr>
        <w:t>MODULE CODE:</w:t>
      </w:r>
      <w:r>
        <w:rPr>
          <w:rFonts w:ascii="Arial"/>
          <w:b/>
          <w:sz w:val="48"/>
          <w:szCs w:val="48"/>
        </w:rPr>
        <w:t xml:space="preserve"> ECDE7018</w:t>
      </w:r>
    </w:p>
    <w:p w14:paraId="6BE11853" w14:textId="77777777" w:rsidR="006A78A4" w:rsidRDefault="006A78A4" w:rsidP="006A78A4">
      <w:pPr>
        <w:spacing w:before="212"/>
        <w:rPr>
          <w:rFonts w:ascii="Arial"/>
          <w:b/>
          <w:sz w:val="48"/>
          <w:szCs w:val="48"/>
        </w:rPr>
      </w:pPr>
    </w:p>
    <w:p w14:paraId="356F128D" w14:textId="006EE0CA" w:rsidR="006A78A4" w:rsidRPr="00DD5969" w:rsidRDefault="006A78A4" w:rsidP="006A78A4">
      <w:pPr>
        <w:spacing w:before="212"/>
        <w:rPr>
          <w:rFonts w:ascii="Arial"/>
          <w:b/>
          <w:sz w:val="48"/>
          <w:szCs w:val="48"/>
        </w:rPr>
      </w:pPr>
      <w:r>
        <w:rPr>
          <w:rFonts w:ascii="Arial"/>
          <w:b/>
          <w:sz w:val="48"/>
          <w:szCs w:val="48"/>
        </w:rPr>
        <w:t>ASSESSMENT COMPONENT: 2</w:t>
      </w:r>
    </w:p>
    <w:p w14:paraId="0127825E" w14:textId="77777777" w:rsidR="006A78A4" w:rsidRDefault="006A78A4" w:rsidP="006A78A4">
      <w:pPr>
        <w:spacing w:before="7"/>
        <w:jc w:val="center"/>
        <w:rPr>
          <w:rFonts w:ascii="Arial"/>
          <w:b/>
          <w:sz w:val="44"/>
        </w:rPr>
      </w:pPr>
    </w:p>
    <w:p w14:paraId="63C10D23" w14:textId="77777777" w:rsidR="006A78A4" w:rsidRPr="00DD5969" w:rsidRDefault="006A78A4" w:rsidP="006A78A4">
      <w:pPr>
        <w:spacing w:before="3"/>
        <w:rPr>
          <w:rFonts w:ascii="Arial"/>
          <w:b/>
          <w:sz w:val="48"/>
          <w:szCs w:val="48"/>
        </w:rPr>
      </w:pPr>
      <w:r w:rsidRPr="00DD5969">
        <w:rPr>
          <w:rFonts w:ascii="Arial"/>
          <w:b/>
          <w:sz w:val="48"/>
          <w:szCs w:val="48"/>
        </w:rPr>
        <w:t>STUDENT NAME:</w:t>
      </w:r>
      <w:r>
        <w:rPr>
          <w:rFonts w:ascii="Arial"/>
          <w:b/>
          <w:sz w:val="48"/>
          <w:szCs w:val="48"/>
        </w:rPr>
        <w:t xml:space="preserve"> Yiying Jiao</w:t>
      </w:r>
    </w:p>
    <w:p w14:paraId="0021F261" w14:textId="77777777" w:rsidR="006A78A4" w:rsidRPr="00DD5969" w:rsidRDefault="006A78A4" w:rsidP="006A78A4">
      <w:pPr>
        <w:spacing w:before="3"/>
        <w:rPr>
          <w:rFonts w:ascii="Arial"/>
          <w:b/>
          <w:sz w:val="48"/>
          <w:szCs w:val="48"/>
        </w:rPr>
      </w:pPr>
    </w:p>
    <w:p w14:paraId="315C1914" w14:textId="77777777" w:rsidR="006A78A4" w:rsidRPr="00DD5969" w:rsidRDefault="006A78A4" w:rsidP="006A78A4">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1500112</w:t>
      </w:r>
    </w:p>
    <w:p w14:paraId="353AE3B1" w14:textId="77777777" w:rsidR="006A78A4" w:rsidRDefault="006A78A4" w:rsidP="006A78A4">
      <w:pPr>
        <w:rPr>
          <w:rFonts w:ascii="Arial"/>
          <w:b/>
          <w:sz w:val="47"/>
        </w:rPr>
      </w:pPr>
    </w:p>
    <w:p w14:paraId="2F3DD3D8" w14:textId="34625CC0" w:rsidR="006A78A4" w:rsidRDefault="00F75DEC" w:rsidP="006A78A4">
      <w:pPr>
        <w:ind w:left="100"/>
        <w:rPr>
          <w:rFonts w:ascii="Arial"/>
          <w:b/>
          <w:sz w:val="47"/>
        </w:rPr>
      </w:pPr>
      <w:r>
        <w:rPr>
          <w:rFonts w:ascii="Arial"/>
          <w:b/>
          <w:sz w:val="47"/>
        </w:rPr>
        <w:t xml:space="preserve">WORD COUNT: </w:t>
      </w:r>
    </w:p>
    <w:p w14:paraId="71F4D770" w14:textId="77777777" w:rsidR="006A78A4" w:rsidRDefault="006A78A4" w:rsidP="006A78A4">
      <w:pPr>
        <w:ind w:left="100"/>
        <w:rPr>
          <w:rFonts w:ascii="Arial"/>
          <w:b/>
          <w:sz w:val="47"/>
        </w:rPr>
      </w:pPr>
    </w:p>
    <w:p w14:paraId="0B69DEEA" w14:textId="77777777" w:rsidR="00117C5B" w:rsidRDefault="00117C5B" w:rsidP="006A78A4">
      <w:pPr>
        <w:ind w:left="100"/>
        <w:rPr>
          <w:rFonts w:ascii="Arial"/>
          <w:b/>
          <w:sz w:val="47"/>
        </w:rPr>
      </w:pPr>
    </w:p>
    <w:p w14:paraId="1E2C5CA2" w14:textId="77777777" w:rsidR="00117C5B" w:rsidRDefault="00117C5B" w:rsidP="006A78A4">
      <w:pPr>
        <w:ind w:left="100"/>
        <w:rPr>
          <w:rFonts w:ascii="Arial"/>
          <w:b/>
          <w:sz w:val="47"/>
        </w:rPr>
      </w:pPr>
    </w:p>
    <w:p w14:paraId="58F9D8F3" w14:textId="54F38B1B" w:rsidR="006A78A4" w:rsidRPr="00192D3C" w:rsidRDefault="006A78A4" w:rsidP="006A78A4">
      <w:pPr>
        <w:ind w:left="100"/>
        <w:rPr>
          <w:rFonts w:ascii="Arial"/>
          <w:b/>
          <w:sz w:val="47"/>
        </w:rPr>
      </w:pPr>
      <w:r w:rsidRPr="00192D3C">
        <w:rPr>
          <w:rFonts w:ascii="Arial"/>
          <w:b/>
          <w:sz w:val="47"/>
        </w:rPr>
        <w:t>Doctorate in Education (EdD)</w:t>
      </w:r>
    </w:p>
    <w:p w14:paraId="0404C676" w14:textId="77777777" w:rsidR="006A78A4" w:rsidRDefault="006A78A4" w:rsidP="006A78A4">
      <w:pPr>
        <w:spacing w:after="160" w:line="278" w:lineRule="auto"/>
      </w:pPr>
      <w:r>
        <w:br w:type="page"/>
      </w:r>
    </w:p>
    <w:p w14:paraId="463E4AB9" w14:textId="77777777" w:rsidR="006A78A4" w:rsidRPr="00E243A8" w:rsidRDefault="006A78A4" w:rsidP="006A78A4">
      <w:pPr>
        <w:rPr>
          <w:b/>
          <w:bCs/>
          <w:sz w:val="32"/>
          <w:szCs w:val="32"/>
          <w:u w:val="single"/>
        </w:rPr>
      </w:pPr>
      <w:r w:rsidRPr="00E243A8">
        <w:rPr>
          <w:b/>
          <w:bCs/>
          <w:sz w:val="32"/>
          <w:szCs w:val="32"/>
          <w:u w:val="single"/>
        </w:rPr>
        <w:lastRenderedPageBreak/>
        <w:t>AI Acknowledgement</w:t>
      </w:r>
    </w:p>
    <w:p w14:paraId="5EC57B57" w14:textId="77777777" w:rsidR="006A78A4" w:rsidRDefault="006A78A4" w:rsidP="006A78A4"/>
    <w:p w14:paraId="5919942B" w14:textId="77777777" w:rsidR="006A78A4" w:rsidRDefault="006A78A4" w:rsidP="006A78A4">
      <w:pPr>
        <w:rPr>
          <w:sz w:val="24"/>
          <w:szCs w:val="24"/>
        </w:rPr>
      </w:pPr>
      <w:r w:rsidRPr="008C1D9F">
        <w:rPr>
          <w:sz w:val="24"/>
          <w:szCs w:val="24"/>
        </w:rPr>
        <w:t xml:space="preserve">I confirm that I have not used any AI tools in the research and creation of this assignment. </w:t>
      </w:r>
    </w:p>
    <w:p w14:paraId="45560E1D" w14:textId="77777777" w:rsidR="006A78A4" w:rsidRPr="008C1D9F" w:rsidRDefault="006A78A4" w:rsidP="006A78A4">
      <w:pPr>
        <w:rPr>
          <w:sz w:val="24"/>
          <w:szCs w:val="24"/>
        </w:rPr>
      </w:pPr>
    </w:p>
    <w:p w14:paraId="116835DF" w14:textId="77777777" w:rsidR="006A78A4" w:rsidRDefault="006A78A4" w:rsidP="006A78A4">
      <w:pPr>
        <w:rPr>
          <w:sz w:val="24"/>
          <w:szCs w:val="24"/>
        </w:rPr>
      </w:pPr>
      <w:r w:rsidRPr="008C1D9F">
        <w:rPr>
          <w:sz w:val="24"/>
          <w:szCs w:val="24"/>
        </w:rPr>
        <w:t xml:space="preserve">I confirm that I have not presented any AI generated materials as my own work. </w:t>
      </w:r>
    </w:p>
    <w:p w14:paraId="65E75C7D" w14:textId="77777777" w:rsidR="006A78A4" w:rsidRPr="008C1D9F" w:rsidRDefault="006A78A4" w:rsidP="006A78A4">
      <w:pPr>
        <w:rPr>
          <w:sz w:val="24"/>
          <w:szCs w:val="24"/>
        </w:rPr>
      </w:pPr>
    </w:p>
    <w:p w14:paraId="77D41540" w14:textId="77777777" w:rsidR="006A78A4" w:rsidRPr="008C1D9F" w:rsidRDefault="006A78A4" w:rsidP="006A78A4">
      <w:pPr>
        <w:rPr>
          <w:sz w:val="24"/>
          <w:szCs w:val="24"/>
        </w:rPr>
      </w:pPr>
      <w:r w:rsidRPr="008C1D9F">
        <w:rPr>
          <w:sz w:val="24"/>
          <w:szCs w:val="24"/>
        </w:rPr>
        <w:t>I confirm that I have copies of my drafts, notes, and other resources I used, which I may be asked to provide in evidence.</w:t>
      </w:r>
    </w:p>
    <w:p w14:paraId="1E404365" w14:textId="22D9E2D8" w:rsidR="006A78A4" w:rsidRPr="00857888" w:rsidRDefault="006A78A4" w:rsidP="006A78A4">
      <w:pPr>
        <w:spacing w:after="160" w:line="278" w:lineRule="auto"/>
        <w:rPr>
          <w:b/>
          <w:bCs/>
          <w:sz w:val="24"/>
          <w:szCs w:val="24"/>
        </w:rPr>
      </w:pPr>
      <w:r>
        <w:br w:type="page"/>
      </w:r>
      <w:r w:rsidR="007439BA" w:rsidRPr="00857888">
        <w:rPr>
          <w:b/>
          <w:bCs/>
          <w:sz w:val="24"/>
          <w:szCs w:val="24"/>
        </w:rPr>
        <w:lastRenderedPageBreak/>
        <w:t>Bridging international students’ academic gaps in taught masters’ courses in Education Studies</w:t>
      </w:r>
      <w:r w:rsidR="005C7EBE">
        <w:rPr>
          <w:b/>
          <w:bCs/>
          <w:sz w:val="24"/>
          <w:szCs w:val="24"/>
        </w:rPr>
        <w:t xml:space="preserve"> through </w:t>
      </w:r>
      <w:r w:rsidR="00F040BB">
        <w:rPr>
          <w:b/>
          <w:bCs/>
          <w:sz w:val="24"/>
          <w:szCs w:val="24"/>
        </w:rPr>
        <w:t>academic staff led upskilling course</w:t>
      </w:r>
      <w:r w:rsidR="007439BA" w:rsidRPr="00857888">
        <w:rPr>
          <w:b/>
          <w:bCs/>
          <w:sz w:val="24"/>
          <w:szCs w:val="24"/>
        </w:rPr>
        <w:t>: an explo</w:t>
      </w:r>
      <w:r w:rsidR="00857888" w:rsidRPr="00857888">
        <w:rPr>
          <w:b/>
          <w:bCs/>
          <w:sz w:val="24"/>
          <w:szCs w:val="24"/>
        </w:rPr>
        <w:t>ration of a Welsh non-Russel</w:t>
      </w:r>
      <w:r w:rsidR="001C2EC5">
        <w:rPr>
          <w:b/>
          <w:bCs/>
          <w:sz w:val="24"/>
          <w:szCs w:val="24"/>
        </w:rPr>
        <w:t>l</w:t>
      </w:r>
      <w:r w:rsidR="00857888" w:rsidRPr="00857888">
        <w:rPr>
          <w:b/>
          <w:bCs/>
          <w:sz w:val="24"/>
          <w:szCs w:val="24"/>
        </w:rPr>
        <w:t xml:space="preserve"> Group university</w:t>
      </w:r>
    </w:p>
    <w:p w14:paraId="17B2E0E2" w14:textId="77777777" w:rsidR="00857888" w:rsidRPr="00CA334E" w:rsidRDefault="00857888" w:rsidP="006A78A4">
      <w:pPr>
        <w:spacing w:after="160" w:line="278" w:lineRule="auto"/>
        <w:rPr>
          <w:sz w:val="22"/>
          <w:szCs w:val="22"/>
        </w:rPr>
      </w:pPr>
    </w:p>
    <w:p w14:paraId="517460BB" w14:textId="60627D1A" w:rsidR="00CA334E" w:rsidRPr="00CA334E" w:rsidRDefault="00CA334E" w:rsidP="006A78A4">
      <w:pPr>
        <w:spacing w:after="160" w:line="278" w:lineRule="auto"/>
        <w:rPr>
          <w:sz w:val="22"/>
          <w:szCs w:val="22"/>
          <w:u w:val="single"/>
        </w:rPr>
      </w:pPr>
      <w:r w:rsidRPr="00CA334E">
        <w:rPr>
          <w:sz w:val="22"/>
          <w:szCs w:val="22"/>
          <w:u w:val="single"/>
        </w:rPr>
        <w:t>Introduction</w:t>
      </w:r>
    </w:p>
    <w:p w14:paraId="6A5E6D1F" w14:textId="66B69E3B" w:rsidR="00921F7A" w:rsidRDefault="00857888" w:rsidP="006A78A4">
      <w:pPr>
        <w:spacing w:after="160" w:line="278" w:lineRule="auto"/>
      </w:pPr>
      <w:r>
        <w:t xml:space="preserve">This </w:t>
      </w:r>
      <w:r w:rsidR="00562F04">
        <w:t xml:space="preserve">methodology </w:t>
      </w:r>
      <w:r w:rsidR="003A62EC">
        <w:t xml:space="preserve">paper </w:t>
      </w:r>
      <w:r w:rsidR="00C54ED7">
        <w:t xml:space="preserve">aims to set </w:t>
      </w:r>
      <w:r w:rsidR="001C2EC5">
        <w:t>out</w:t>
      </w:r>
      <w:r w:rsidR="00C54ED7">
        <w:t xml:space="preserve"> methodological considerations and design of </w:t>
      </w:r>
      <w:r w:rsidR="00EF009D">
        <w:t xml:space="preserve">my research topic, which </w:t>
      </w:r>
      <w:r w:rsidR="005C7EBE">
        <w:t>seeks to</w:t>
      </w:r>
      <w:r w:rsidR="00EF009D">
        <w:t xml:space="preserve"> identifying and bridging the academic gaps of international students who choose to </w:t>
      </w:r>
      <w:r w:rsidR="001C2EC5">
        <w:t>do a taught master’s course in Education Studies at a Welsh non-Russell Group university.</w:t>
      </w:r>
      <w:r w:rsidR="0067637D">
        <w:t xml:space="preserve"> This is a longitudinal study which aims to</w:t>
      </w:r>
      <w:r w:rsidR="00693399">
        <w:t xml:space="preserve"> be completed in two years’ time.</w:t>
      </w:r>
    </w:p>
    <w:p w14:paraId="40C720A6" w14:textId="77777777" w:rsidR="00921F7A" w:rsidRDefault="00921F7A" w:rsidP="006A78A4">
      <w:pPr>
        <w:spacing w:after="160" w:line="278" w:lineRule="auto"/>
      </w:pPr>
    </w:p>
    <w:p w14:paraId="77715E16" w14:textId="2749DD5A" w:rsidR="00921F7A" w:rsidRDefault="00921F7A" w:rsidP="00921F7A">
      <w:pPr>
        <w:spacing w:after="160" w:line="278" w:lineRule="auto"/>
      </w:pPr>
      <w:bookmarkStart w:id="0" w:name="_Hlk196996320"/>
      <w:r>
        <w:t>The study seek to answer the following research questions:</w:t>
      </w:r>
    </w:p>
    <w:p w14:paraId="762CAB4B" w14:textId="472C244D" w:rsidR="00921F7A" w:rsidRDefault="00921F7A" w:rsidP="00921F7A">
      <w:pPr>
        <w:pStyle w:val="ListParagraph"/>
        <w:numPr>
          <w:ilvl w:val="0"/>
          <w:numId w:val="1"/>
        </w:numPr>
        <w:rPr>
          <w:rFonts w:ascii="Times New Roman" w:eastAsia="Times New Roman" w:hAnsi="Times New Roman" w:cs="Times New Roman"/>
          <w:kern w:val="0"/>
          <w:sz w:val="20"/>
          <w:szCs w:val="20"/>
          <w:lang w:eastAsia="en-US"/>
          <w14:ligatures w14:val="none"/>
        </w:rPr>
      </w:pPr>
      <w:r w:rsidRPr="00921F7A">
        <w:rPr>
          <w:rFonts w:ascii="Times New Roman" w:eastAsia="Times New Roman" w:hAnsi="Times New Roman" w:cs="Times New Roman"/>
          <w:kern w:val="0"/>
          <w:sz w:val="20"/>
          <w:szCs w:val="20"/>
          <w:lang w:eastAsia="en-US"/>
          <w14:ligatures w14:val="none"/>
        </w:rPr>
        <w:t xml:space="preserve">Given the </w:t>
      </w:r>
      <w:r>
        <w:rPr>
          <w:rFonts w:ascii="Times New Roman" w:eastAsia="Times New Roman" w:hAnsi="Times New Roman" w:cs="Times New Roman"/>
          <w:kern w:val="0"/>
          <w:sz w:val="20"/>
          <w:szCs w:val="20"/>
          <w:lang w:eastAsia="en-US"/>
          <w14:ligatures w14:val="none"/>
        </w:rPr>
        <w:t>changing landscape of</w:t>
      </w:r>
      <w:r w:rsidR="00DA61CC">
        <w:rPr>
          <w:rFonts w:ascii="Times New Roman" w:eastAsia="Times New Roman" w:hAnsi="Times New Roman" w:cs="Times New Roman"/>
          <w:kern w:val="0"/>
          <w:sz w:val="20"/>
          <w:szCs w:val="20"/>
          <w:lang w:eastAsia="en-US"/>
          <w14:ligatures w14:val="none"/>
        </w:rPr>
        <w:t xml:space="preserve"> higher education (HE) due to the rise of generative artificial intelligence</w:t>
      </w:r>
      <w:r w:rsidR="006A143C">
        <w:rPr>
          <w:rFonts w:ascii="Times New Roman" w:eastAsia="Times New Roman" w:hAnsi="Times New Roman" w:cs="Times New Roman"/>
          <w:kern w:val="0"/>
          <w:sz w:val="20"/>
          <w:szCs w:val="20"/>
          <w:lang w:eastAsia="en-US"/>
          <w14:ligatures w14:val="none"/>
        </w:rPr>
        <w:t xml:space="preserve"> </w:t>
      </w:r>
      <w:r w:rsidR="001E030C">
        <w:rPr>
          <w:rFonts w:ascii="Times New Roman" w:eastAsia="Times New Roman" w:hAnsi="Times New Roman" w:cs="Times New Roman"/>
          <w:kern w:val="0"/>
          <w:sz w:val="20"/>
          <w:szCs w:val="20"/>
          <w:lang w:eastAsia="en-US"/>
          <w14:ligatures w14:val="none"/>
        </w:rPr>
        <w:t>and</w:t>
      </w:r>
      <w:r w:rsidR="00DA61CC">
        <w:rPr>
          <w:rFonts w:ascii="Times New Roman" w:eastAsia="Times New Roman" w:hAnsi="Times New Roman" w:cs="Times New Roman"/>
          <w:kern w:val="0"/>
          <w:sz w:val="20"/>
          <w:szCs w:val="20"/>
          <w:lang w:eastAsia="en-US"/>
          <w14:ligatures w14:val="none"/>
        </w:rPr>
        <w:t xml:space="preserve"> </w:t>
      </w:r>
      <w:r w:rsidR="001E030C">
        <w:rPr>
          <w:rFonts w:ascii="Times New Roman" w:eastAsia="Times New Roman" w:hAnsi="Times New Roman" w:cs="Times New Roman"/>
          <w:kern w:val="0"/>
          <w:sz w:val="20"/>
          <w:szCs w:val="20"/>
          <w:lang w:eastAsia="en-US"/>
          <w14:ligatures w14:val="none"/>
        </w:rPr>
        <w:t xml:space="preserve">political/immigration related factors, what </w:t>
      </w:r>
      <w:r w:rsidR="009A4F40">
        <w:rPr>
          <w:rFonts w:ascii="Times New Roman" w:eastAsia="Times New Roman" w:hAnsi="Times New Roman" w:cs="Times New Roman"/>
          <w:kern w:val="0"/>
          <w:sz w:val="20"/>
          <w:szCs w:val="20"/>
          <w:lang w:eastAsia="en-US"/>
          <w14:ligatures w14:val="none"/>
        </w:rPr>
        <w:t xml:space="preserve">are the skills </w:t>
      </w:r>
      <w:r w:rsidR="00A82D62">
        <w:rPr>
          <w:rFonts w:ascii="Times New Roman" w:eastAsia="Times New Roman" w:hAnsi="Times New Roman" w:cs="Times New Roman"/>
          <w:kern w:val="0"/>
          <w:sz w:val="20"/>
          <w:szCs w:val="20"/>
          <w:lang w:eastAsia="en-US"/>
          <w14:ligatures w14:val="none"/>
        </w:rPr>
        <w:t xml:space="preserve">and competencies </w:t>
      </w:r>
      <w:r w:rsidR="009A4F40">
        <w:rPr>
          <w:rFonts w:ascii="Times New Roman" w:eastAsia="Times New Roman" w:hAnsi="Times New Roman" w:cs="Times New Roman"/>
          <w:kern w:val="0"/>
          <w:sz w:val="20"/>
          <w:szCs w:val="20"/>
          <w:lang w:eastAsia="en-US"/>
          <w14:ligatures w14:val="none"/>
        </w:rPr>
        <w:t xml:space="preserve">that </w:t>
      </w:r>
      <w:r w:rsidR="00FE5AB9">
        <w:rPr>
          <w:rFonts w:ascii="Times New Roman" w:eastAsia="Times New Roman" w:hAnsi="Times New Roman" w:cs="Times New Roman"/>
          <w:kern w:val="0"/>
          <w:sz w:val="20"/>
          <w:szCs w:val="20"/>
          <w:lang w:eastAsia="en-US"/>
          <w14:ligatures w14:val="none"/>
        </w:rPr>
        <w:t>a level 7 degree in the UK</w:t>
      </w:r>
      <w:r w:rsidR="00D34346">
        <w:rPr>
          <w:rFonts w:ascii="Times New Roman" w:eastAsia="Times New Roman" w:hAnsi="Times New Roman" w:cs="Times New Roman"/>
          <w:kern w:val="0"/>
          <w:sz w:val="20"/>
          <w:szCs w:val="20"/>
          <w:lang w:eastAsia="en-US"/>
          <w14:ligatures w14:val="none"/>
        </w:rPr>
        <w:t xml:space="preserve"> MA in Education Studies </w:t>
      </w:r>
      <w:r w:rsidR="00A82D62">
        <w:rPr>
          <w:rFonts w:ascii="Times New Roman" w:eastAsia="Times New Roman" w:hAnsi="Times New Roman" w:cs="Times New Roman"/>
          <w:kern w:val="0"/>
          <w:sz w:val="20"/>
          <w:szCs w:val="20"/>
          <w:lang w:eastAsia="en-US"/>
          <w14:ligatures w14:val="none"/>
        </w:rPr>
        <w:t xml:space="preserve">degree </w:t>
      </w:r>
      <w:r w:rsidR="00D34346">
        <w:rPr>
          <w:rFonts w:ascii="Times New Roman" w:eastAsia="Times New Roman" w:hAnsi="Times New Roman" w:cs="Times New Roman"/>
          <w:kern w:val="0"/>
          <w:sz w:val="20"/>
          <w:szCs w:val="20"/>
          <w:lang w:eastAsia="en-US"/>
          <w14:ligatures w14:val="none"/>
        </w:rPr>
        <w:t xml:space="preserve">would </w:t>
      </w:r>
      <w:r w:rsidR="00A82D62">
        <w:rPr>
          <w:rFonts w:ascii="Times New Roman" w:eastAsia="Times New Roman" w:hAnsi="Times New Roman" w:cs="Times New Roman"/>
          <w:kern w:val="0"/>
          <w:sz w:val="20"/>
          <w:szCs w:val="20"/>
          <w:lang w:eastAsia="en-US"/>
          <w14:ligatures w14:val="none"/>
        </w:rPr>
        <w:t>require?</w:t>
      </w:r>
    </w:p>
    <w:p w14:paraId="7E2EEE7C" w14:textId="365FF9C5" w:rsidR="00A82D62" w:rsidRDefault="00A82D62" w:rsidP="00921F7A">
      <w:pPr>
        <w:pStyle w:val="ListParagraph"/>
        <w:numPr>
          <w:ilvl w:val="0"/>
          <w:numId w:val="1"/>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 xml:space="preserve">What </w:t>
      </w:r>
      <w:r w:rsidR="00A3207A">
        <w:rPr>
          <w:rFonts w:ascii="Times New Roman" w:eastAsia="Times New Roman" w:hAnsi="Times New Roman" w:cs="Times New Roman"/>
          <w:kern w:val="0"/>
          <w:sz w:val="20"/>
          <w:szCs w:val="20"/>
          <w:lang w:eastAsia="en-US"/>
          <w14:ligatures w14:val="none"/>
        </w:rPr>
        <w:t xml:space="preserve">are the </w:t>
      </w:r>
      <w:r>
        <w:rPr>
          <w:rFonts w:ascii="Times New Roman" w:eastAsia="Times New Roman" w:hAnsi="Times New Roman" w:cs="Times New Roman"/>
          <w:kern w:val="0"/>
          <w:sz w:val="20"/>
          <w:szCs w:val="20"/>
          <w:lang w:eastAsia="en-US"/>
          <w14:ligatures w14:val="none"/>
        </w:rPr>
        <w:t>strengths and weaknesses</w:t>
      </w:r>
      <w:r w:rsidR="00B97549">
        <w:rPr>
          <w:rFonts w:ascii="Times New Roman" w:eastAsia="Times New Roman" w:hAnsi="Times New Roman" w:cs="Times New Roman"/>
          <w:kern w:val="0"/>
          <w:sz w:val="20"/>
          <w:szCs w:val="20"/>
          <w:lang w:eastAsia="en-US"/>
          <w14:ligatures w14:val="none"/>
        </w:rPr>
        <w:t xml:space="preserve">, </w:t>
      </w:r>
      <w:r w:rsidR="002C205F">
        <w:rPr>
          <w:rFonts w:ascii="Times New Roman" w:eastAsia="Times New Roman" w:hAnsi="Times New Roman" w:cs="Times New Roman"/>
          <w:kern w:val="0"/>
          <w:sz w:val="20"/>
          <w:szCs w:val="20"/>
          <w:lang w:eastAsia="en-US"/>
          <w14:ligatures w14:val="none"/>
        </w:rPr>
        <w:t>and</w:t>
      </w:r>
      <w:r w:rsidR="00B97549">
        <w:rPr>
          <w:rFonts w:ascii="Times New Roman" w:eastAsia="Times New Roman" w:hAnsi="Times New Roman" w:cs="Times New Roman"/>
          <w:kern w:val="0"/>
          <w:sz w:val="20"/>
          <w:szCs w:val="20"/>
          <w:lang w:eastAsia="en-US"/>
          <w14:ligatures w14:val="none"/>
        </w:rPr>
        <w:t xml:space="preserve"> the academic level</w:t>
      </w:r>
      <w:r>
        <w:rPr>
          <w:rFonts w:ascii="Times New Roman" w:eastAsia="Times New Roman" w:hAnsi="Times New Roman" w:cs="Times New Roman"/>
          <w:kern w:val="0"/>
          <w:sz w:val="20"/>
          <w:szCs w:val="20"/>
          <w:lang w:eastAsia="en-US"/>
          <w14:ligatures w14:val="none"/>
        </w:rPr>
        <w:t xml:space="preserve"> </w:t>
      </w:r>
      <w:r w:rsidR="00A3207A">
        <w:rPr>
          <w:rFonts w:ascii="Times New Roman" w:eastAsia="Times New Roman" w:hAnsi="Times New Roman" w:cs="Times New Roman"/>
          <w:kern w:val="0"/>
          <w:sz w:val="20"/>
          <w:szCs w:val="20"/>
          <w:lang w:eastAsia="en-US"/>
          <w14:ligatures w14:val="none"/>
        </w:rPr>
        <w:t>of</w:t>
      </w:r>
      <w:r>
        <w:rPr>
          <w:rFonts w:ascii="Times New Roman" w:eastAsia="Times New Roman" w:hAnsi="Times New Roman" w:cs="Times New Roman"/>
          <w:kern w:val="0"/>
          <w:sz w:val="20"/>
          <w:szCs w:val="20"/>
          <w:lang w:eastAsia="en-US"/>
          <w14:ligatures w14:val="none"/>
        </w:rPr>
        <w:t xml:space="preserve"> the general population of international students</w:t>
      </w:r>
      <w:r w:rsidR="00B97549">
        <w:rPr>
          <w:rFonts w:ascii="Times New Roman" w:eastAsia="Times New Roman" w:hAnsi="Times New Roman" w:cs="Times New Roman"/>
          <w:kern w:val="0"/>
          <w:sz w:val="20"/>
          <w:szCs w:val="20"/>
          <w:lang w:eastAsia="en-US"/>
          <w14:ligatures w14:val="none"/>
        </w:rPr>
        <w:t xml:space="preserve"> </w:t>
      </w:r>
      <w:r w:rsidR="009F3F3C">
        <w:rPr>
          <w:rFonts w:ascii="Times New Roman" w:eastAsia="Times New Roman" w:hAnsi="Times New Roman" w:cs="Times New Roman"/>
          <w:kern w:val="0"/>
          <w:sz w:val="20"/>
          <w:szCs w:val="20"/>
          <w:lang w:eastAsia="en-US"/>
          <w14:ligatures w14:val="none"/>
        </w:rPr>
        <w:t>enrolled on the programme</w:t>
      </w:r>
      <w:r w:rsidR="00B97549">
        <w:rPr>
          <w:rFonts w:ascii="Times New Roman" w:eastAsia="Times New Roman" w:hAnsi="Times New Roman" w:cs="Times New Roman"/>
          <w:kern w:val="0"/>
          <w:sz w:val="20"/>
          <w:szCs w:val="20"/>
          <w:lang w:eastAsia="en-US"/>
          <w14:ligatures w14:val="none"/>
        </w:rPr>
        <w:t>?</w:t>
      </w:r>
      <w:r w:rsidR="00A3207A">
        <w:rPr>
          <w:rFonts w:ascii="Times New Roman" w:eastAsia="Times New Roman" w:hAnsi="Times New Roman" w:cs="Times New Roman"/>
          <w:kern w:val="0"/>
          <w:sz w:val="20"/>
          <w:szCs w:val="20"/>
          <w:lang w:eastAsia="en-US"/>
          <w14:ligatures w14:val="none"/>
        </w:rPr>
        <w:t xml:space="preserve"> </w:t>
      </w:r>
      <w:r w:rsidR="00B97549">
        <w:rPr>
          <w:rFonts w:ascii="Times New Roman" w:eastAsia="Times New Roman" w:hAnsi="Times New Roman" w:cs="Times New Roman"/>
          <w:kern w:val="0"/>
          <w:sz w:val="20"/>
          <w:szCs w:val="20"/>
          <w:lang w:eastAsia="en-US"/>
          <w14:ligatures w14:val="none"/>
        </w:rPr>
        <w:t>How</w:t>
      </w:r>
      <w:r w:rsidR="00B42323">
        <w:rPr>
          <w:rFonts w:ascii="Times New Roman" w:eastAsia="Times New Roman" w:hAnsi="Times New Roman" w:cs="Times New Roman"/>
          <w:kern w:val="0"/>
          <w:sz w:val="20"/>
          <w:szCs w:val="20"/>
          <w:lang w:eastAsia="en-US"/>
          <w14:ligatures w14:val="none"/>
        </w:rPr>
        <w:t xml:space="preserve"> will </w:t>
      </w:r>
      <w:r w:rsidR="00B97549">
        <w:rPr>
          <w:rFonts w:ascii="Times New Roman" w:eastAsia="Times New Roman" w:hAnsi="Times New Roman" w:cs="Times New Roman"/>
          <w:kern w:val="0"/>
          <w:sz w:val="20"/>
          <w:szCs w:val="20"/>
          <w:lang w:eastAsia="en-US"/>
          <w14:ligatures w14:val="none"/>
        </w:rPr>
        <w:t xml:space="preserve">these factors </w:t>
      </w:r>
      <w:r w:rsidR="00B42323">
        <w:rPr>
          <w:rFonts w:ascii="Times New Roman" w:eastAsia="Times New Roman" w:hAnsi="Times New Roman" w:cs="Times New Roman"/>
          <w:kern w:val="0"/>
          <w:sz w:val="20"/>
          <w:szCs w:val="20"/>
          <w:lang w:eastAsia="en-US"/>
          <w14:ligatures w14:val="none"/>
        </w:rPr>
        <w:t>contribute and affect their successes in completing the degree?</w:t>
      </w:r>
    </w:p>
    <w:p w14:paraId="73461433" w14:textId="31FC3497" w:rsidR="00D34346" w:rsidRPr="00921F7A" w:rsidRDefault="00325072" w:rsidP="00921F7A">
      <w:pPr>
        <w:pStyle w:val="ListParagraph"/>
        <w:numPr>
          <w:ilvl w:val="0"/>
          <w:numId w:val="1"/>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In which ways can a</w:t>
      </w:r>
      <w:r w:rsidR="00D34346">
        <w:rPr>
          <w:rFonts w:ascii="Times New Roman" w:eastAsia="Times New Roman" w:hAnsi="Times New Roman" w:cs="Times New Roman"/>
          <w:kern w:val="0"/>
          <w:sz w:val="20"/>
          <w:szCs w:val="20"/>
          <w:lang w:eastAsia="en-US"/>
          <w14:ligatures w14:val="none"/>
        </w:rPr>
        <w:t xml:space="preserve"> tailored </w:t>
      </w:r>
      <w:r w:rsidR="00E84CBC">
        <w:rPr>
          <w:rFonts w:ascii="Times New Roman" w:eastAsia="Times New Roman" w:hAnsi="Times New Roman" w:cs="Times New Roman"/>
          <w:kern w:val="0"/>
          <w:sz w:val="20"/>
          <w:szCs w:val="20"/>
          <w:lang w:eastAsia="en-US"/>
          <w14:ligatures w14:val="none"/>
        </w:rPr>
        <w:t xml:space="preserve">academic </w:t>
      </w:r>
      <w:r w:rsidR="00D34346">
        <w:rPr>
          <w:rFonts w:ascii="Times New Roman" w:eastAsia="Times New Roman" w:hAnsi="Times New Roman" w:cs="Times New Roman"/>
          <w:kern w:val="0"/>
          <w:sz w:val="20"/>
          <w:szCs w:val="20"/>
          <w:lang w:eastAsia="en-US"/>
          <w14:ligatures w14:val="none"/>
        </w:rPr>
        <w:t>staff</w:t>
      </w:r>
      <w:r>
        <w:rPr>
          <w:rFonts w:ascii="Times New Roman" w:eastAsia="Times New Roman" w:hAnsi="Times New Roman" w:cs="Times New Roman"/>
          <w:kern w:val="0"/>
          <w:sz w:val="20"/>
          <w:szCs w:val="20"/>
          <w:lang w:eastAsia="en-US"/>
          <w14:ligatures w14:val="none"/>
        </w:rPr>
        <w:t>-</w:t>
      </w:r>
      <w:r w:rsidR="00D34346">
        <w:rPr>
          <w:rFonts w:ascii="Times New Roman" w:eastAsia="Times New Roman" w:hAnsi="Times New Roman" w:cs="Times New Roman"/>
          <w:kern w:val="0"/>
          <w:sz w:val="20"/>
          <w:szCs w:val="20"/>
          <w:lang w:eastAsia="en-US"/>
          <w14:ligatures w14:val="none"/>
        </w:rPr>
        <w:t xml:space="preserve">led upskilling </w:t>
      </w:r>
      <w:r w:rsidR="00150C1A">
        <w:rPr>
          <w:rFonts w:ascii="Times New Roman" w:eastAsia="Times New Roman" w:hAnsi="Times New Roman" w:cs="Times New Roman"/>
          <w:kern w:val="0"/>
          <w:sz w:val="20"/>
          <w:szCs w:val="20"/>
          <w:lang w:eastAsia="en-US"/>
          <w14:ligatures w14:val="none"/>
        </w:rPr>
        <w:t>course</w:t>
      </w:r>
      <w:r w:rsidR="00BA4A11">
        <w:rPr>
          <w:rFonts w:ascii="Times New Roman" w:eastAsia="Times New Roman" w:hAnsi="Times New Roman" w:cs="Times New Roman"/>
          <w:kern w:val="0"/>
          <w:sz w:val="20"/>
          <w:szCs w:val="20"/>
          <w:lang w:eastAsia="en-US"/>
          <w14:ligatures w14:val="none"/>
        </w:rPr>
        <w:t>,</w:t>
      </w:r>
      <w:r>
        <w:rPr>
          <w:rFonts w:ascii="Times New Roman" w:eastAsia="Times New Roman" w:hAnsi="Times New Roman" w:cs="Times New Roman"/>
          <w:kern w:val="0"/>
          <w:sz w:val="20"/>
          <w:szCs w:val="20"/>
          <w:lang w:eastAsia="en-US"/>
          <w14:ligatures w14:val="none"/>
        </w:rPr>
        <w:t xml:space="preserve"> </w:t>
      </w:r>
      <w:r w:rsidR="00AF142C">
        <w:rPr>
          <w:rFonts w:ascii="Times New Roman" w:eastAsia="Times New Roman" w:hAnsi="Times New Roman" w:cs="Times New Roman"/>
          <w:kern w:val="0"/>
          <w:sz w:val="20"/>
          <w:szCs w:val="20"/>
          <w:lang w:eastAsia="en-US"/>
          <w14:ligatures w14:val="none"/>
        </w:rPr>
        <w:t>based</w:t>
      </w:r>
      <w:r>
        <w:rPr>
          <w:rFonts w:ascii="Times New Roman" w:eastAsia="Times New Roman" w:hAnsi="Times New Roman" w:cs="Times New Roman"/>
          <w:kern w:val="0"/>
          <w:sz w:val="20"/>
          <w:szCs w:val="20"/>
          <w:lang w:eastAsia="en-US"/>
          <w14:ligatures w14:val="none"/>
        </w:rPr>
        <w:t xml:space="preserve"> on answers from the first two research questions</w:t>
      </w:r>
      <w:r w:rsidR="00BA4A11">
        <w:rPr>
          <w:rFonts w:ascii="Times New Roman" w:eastAsia="Times New Roman" w:hAnsi="Times New Roman" w:cs="Times New Roman"/>
          <w:kern w:val="0"/>
          <w:sz w:val="20"/>
          <w:szCs w:val="20"/>
          <w:lang w:eastAsia="en-US"/>
          <w14:ligatures w14:val="none"/>
        </w:rPr>
        <w:t xml:space="preserve">, effectively bridge </w:t>
      </w:r>
      <w:r w:rsidR="00E84CBC">
        <w:rPr>
          <w:rFonts w:ascii="Times New Roman" w:eastAsia="Times New Roman" w:hAnsi="Times New Roman" w:cs="Times New Roman"/>
          <w:kern w:val="0"/>
          <w:sz w:val="20"/>
          <w:szCs w:val="20"/>
          <w:lang w:eastAsia="en-US"/>
          <w14:ligatures w14:val="none"/>
        </w:rPr>
        <w:t xml:space="preserve">the </w:t>
      </w:r>
      <w:r w:rsidR="00BA4A11">
        <w:rPr>
          <w:rFonts w:ascii="Times New Roman" w:eastAsia="Times New Roman" w:hAnsi="Times New Roman" w:cs="Times New Roman"/>
          <w:kern w:val="0"/>
          <w:sz w:val="20"/>
          <w:szCs w:val="20"/>
          <w:lang w:eastAsia="en-US"/>
          <w14:ligatures w14:val="none"/>
        </w:rPr>
        <w:t>identified academic gaps</w:t>
      </w:r>
      <w:r w:rsidR="000F4CF7">
        <w:rPr>
          <w:rFonts w:ascii="Times New Roman" w:eastAsia="Times New Roman" w:hAnsi="Times New Roman" w:cs="Times New Roman"/>
          <w:kern w:val="0"/>
          <w:sz w:val="20"/>
          <w:szCs w:val="20"/>
          <w:lang w:eastAsia="en-US"/>
          <w14:ligatures w14:val="none"/>
        </w:rPr>
        <w:t xml:space="preserve"> </w:t>
      </w:r>
      <w:r w:rsidR="001B487C">
        <w:rPr>
          <w:rFonts w:ascii="Times New Roman" w:eastAsia="Times New Roman" w:hAnsi="Times New Roman" w:cs="Times New Roman"/>
          <w:kern w:val="0"/>
          <w:sz w:val="20"/>
          <w:szCs w:val="20"/>
          <w:lang w:eastAsia="en-US"/>
          <w14:ligatures w14:val="none"/>
        </w:rPr>
        <w:t>from</w:t>
      </w:r>
      <w:r w:rsidR="000F4CF7">
        <w:rPr>
          <w:rFonts w:ascii="Times New Roman" w:eastAsia="Times New Roman" w:hAnsi="Times New Roman" w:cs="Times New Roman"/>
          <w:kern w:val="0"/>
          <w:sz w:val="20"/>
          <w:szCs w:val="20"/>
          <w:lang w:eastAsia="en-US"/>
          <w14:ligatures w14:val="none"/>
        </w:rPr>
        <w:t xml:space="preserve"> the students’ perspective</w:t>
      </w:r>
      <w:r w:rsidR="00BA4A11">
        <w:rPr>
          <w:rFonts w:ascii="Times New Roman" w:eastAsia="Times New Roman" w:hAnsi="Times New Roman" w:cs="Times New Roman"/>
          <w:kern w:val="0"/>
          <w:sz w:val="20"/>
          <w:szCs w:val="20"/>
          <w:lang w:eastAsia="en-US"/>
          <w14:ligatures w14:val="none"/>
        </w:rPr>
        <w:t>?</w:t>
      </w:r>
      <w:r>
        <w:rPr>
          <w:rFonts w:ascii="Times New Roman" w:eastAsia="Times New Roman" w:hAnsi="Times New Roman" w:cs="Times New Roman"/>
          <w:kern w:val="0"/>
          <w:sz w:val="20"/>
          <w:szCs w:val="20"/>
          <w:lang w:eastAsia="en-US"/>
          <w14:ligatures w14:val="none"/>
        </w:rPr>
        <w:t xml:space="preserve"> </w:t>
      </w:r>
    </w:p>
    <w:p w14:paraId="190D3629" w14:textId="77777777" w:rsidR="00921F7A" w:rsidRDefault="00921F7A" w:rsidP="006A78A4">
      <w:pPr>
        <w:spacing w:after="160" w:line="278" w:lineRule="auto"/>
      </w:pPr>
    </w:p>
    <w:p w14:paraId="66A62C8D" w14:textId="24B590E7" w:rsidR="0069393B" w:rsidRDefault="0069393B" w:rsidP="006A78A4">
      <w:pPr>
        <w:spacing w:after="160" w:line="278" w:lineRule="auto"/>
      </w:pPr>
      <w:r>
        <w:t>In order to answer the above research questions, this study will set out the following aims:</w:t>
      </w:r>
    </w:p>
    <w:p w14:paraId="351002CA" w14:textId="108715D9" w:rsidR="00B67E8A" w:rsidRDefault="00EC4B3B" w:rsidP="00B21F6F">
      <w:pPr>
        <w:pStyle w:val="ListParagraph"/>
        <w:numPr>
          <w:ilvl w:val="0"/>
          <w:numId w:val="3"/>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I</w:t>
      </w:r>
      <w:r w:rsidR="00420EF7" w:rsidRPr="00B21F6F">
        <w:rPr>
          <w:rFonts w:ascii="Times New Roman" w:eastAsia="Times New Roman" w:hAnsi="Times New Roman" w:cs="Times New Roman"/>
          <w:kern w:val="0"/>
          <w:sz w:val="20"/>
          <w:szCs w:val="20"/>
          <w:lang w:eastAsia="en-US"/>
          <w14:ligatures w14:val="none"/>
        </w:rPr>
        <w:t xml:space="preserve">dentify </w:t>
      </w:r>
      <w:r w:rsidR="00357606" w:rsidRPr="00B21F6F">
        <w:rPr>
          <w:rFonts w:ascii="Times New Roman" w:eastAsia="Times New Roman" w:hAnsi="Times New Roman" w:cs="Times New Roman"/>
          <w:kern w:val="0"/>
          <w:sz w:val="20"/>
          <w:szCs w:val="20"/>
          <w:lang w:eastAsia="en-US"/>
          <w14:ligatures w14:val="none"/>
        </w:rPr>
        <w:t>university-wide and national benchmark requirements for a taught master’s course in Education studies</w:t>
      </w:r>
      <w:r w:rsidR="001B487C">
        <w:rPr>
          <w:rFonts w:ascii="Times New Roman" w:eastAsia="Times New Roman" w:hAnsi="Times New Roman" w:cs="Times New Roman"/>
          <w:kern w:val="0"/>
          <w:sz w:val="20"/>
          <w:szCs w:val="20"/>
          <w:lang w:eastAsia="en-US"/>
          <w14:ligatures w14:val="none"/>
        </w:rPr>
        <w:t xml:space="preserve"> in the UK</w:t>
      </w:r>
      <w:r w:rsidR="00357606" w:rsidRPr="00B21F6F">
        <w:rPr>
          <w:rFonts w:ascii="Times New Roman" w:eastAsia="Times New Roman" w:hAnsi="Times New Roman" w:cs="Times New Roman"/>
          <w:kern w:val="0"/>
          <w:sz w:val="20"/>
          <w:szCs w:val="20"/>
          <w:lang w:eastAsia="en-US"/>
          <w14:ligatures w14:val="none"/>
        </w:rPr>
        <w:t xml:space="preserve">; </w:t>
      </w:r>
    </w:p>
    <w:p w14:paraId="4B505696" w14:textId="6092A5ED" w:rsidR="00B67E8A" w:rsidRDefault="00EC4B3B" w:rsidP="00B21F6F">
      <w:pPr>
        <w:pStyle w:val="ListParagraph"/>
        <w:numPr>
          <w:ilvl w:val="0"/>
          <w:numId w:val="3"/>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I</w:t>
      </w:r>
      <w:r w:rsidR="00EA66F9" w:rsidRPr="00B21F6F">
        <w:rPr>
          <w:rFonts w:ascii="Times New Roman" w:eastAsia="Times New Roman" w:hAnsi="Times New Roman" w:cs="Times New Roman"/>
          <w:kern w:val="0"/>
          <w:sz w:val="20"/>
          <w:szCs w:val="20"/>
          <w:lang w:eastAsia="en-US"/>
          <w14:ligatures w14:val="none"/>
        </w:rPr>
        <w:t xml:space="preserve">dentify </w:t>
      </w:r>
      <w:r w:rsidR="003F10D2" w:rsidRPr="00B21F6F">
        <w:rPr>
          <w:rFonts w:ascii="Times New Roman" w:eastAsia="Times New Roman" w:hAnsi="Times New Roman" w:cs="Times New Roman"/>
          <w:kern w:val="0"/>
          <w:sz w:val="20"/>
          <w:szCs w:val="20"/>
          <w:lang w:eastAsia="en-US"/>
          <w14:ligatures w14:val="none"/>
        </w:rPr>
        <w:t xml:space="preserve">international students’ </w:t>
      </w:r>
      <w:r w:rsidR="004B2681" w:rsidRPr="00B21F6F">
        <w:rPr>
          <w:rFonts w:ascii="Times New Roman" w:eastAsia="Times New Roman" w:hAnsi="Times New Roman" w:cs="Times New Roman"/>
          <w:kern w:val="0"/>
          <w:sz w:val="20"/>
          <w:szCs w:val="20"/>
          <w:lang w:eastAsia="en-US"/>
          <w14:ligatures w14:val="none"/>
        </w:rPr>
        <w:t>strengths and weaknesses</w:t>
      </w:r>
      <w:r w:rsidR="00CA110F" w:rsidRPr="00B21F6F">
        <w:rPr>
          <w:rFonts w:ascii="Times New Roman" w:eastAsia="Times New Roman" w:hAnsi="Times New Roman" w:cs="Times New Roman"/>
          <w:kern w:val="0"/>
          <w:sz w:val="20"/>
          <w:szCs w:val="20"/>
          <w:lang w:eastAsia="en-US"/>
          <w14:ligatures w14:val="none"/>
        </w:rPr>
        <w:t xml:space="preserve"> base on both literature and</w:t>
      </w:r>
      <w:r w:rsidR="002D7624">
        <w:rPr>
          <w:rFonts w:ascii="Times New Roman" w:eastAsia="Times New Roman" w:hAnsi="Times New Roman" w:cs="Times New Roman"/>
          <w:kern w:val="0"/>
          <w:sz w:val="20"/>
          <w:szCs w:val="20"/>
          <w:lang w:eastAsia="en-US"/>
          <w14:ligatures w14:val="none"/>
        </w:rPr>
        <w:t xml:space="preserve"> the</w:t>
      </w:r>
      <w:r w:rsidR="00CA110F" w:rsidRPr="00B21F6F">
        <w:rPr>
          <w:rFonts w:ascii="Times New Roman" w:eastAsia="Times New Roman" w:hAnsi="Times New Roman" w:cs="Times New Roman"/>
          <w:kern w:val="0"/>
          <w:sz w:val="20"/>
          <w:szCs w:val="20"/>
          <w:lang w:eastAsia="en-US"/>
          <w14:ligatures w14:val="none"/>
        </w:rPr>
        <w:t xml:space="preserve"> students who are enrolled on the course</w:t>
      </w:r>
      <w:r w:rsidR="00B67E8A">
        <w:rPr>
          <w:rFonts w:ascii="Times New Roman" w:eastAsia="Times New Roman" w:hAnsi="Times New Roman" w:cs="Times New Roman"/>
          <w:kern w:val="0"/>
          <w:sz w:val="20"/>
          <w:szCs w:val="20"/>
          <w:lang w:eastAsia="en-US"/>
          <w14:ligatures w14:val="none"/>
        </w:rPr>
        <w:t>;</w:t>
      </w:r>
      <w:r w:rsidR="00326E44">
        <w:rPr>
          <w:rFonts w:ascii="Times New Roman" w:eastAsia="Times New Roman" w:hAnsi="Times New Roman" w:cs="Times New Roman"/>
          <w:kern w:val="0"/>
          <w:sz w:val="20"/>
          <w:szCs w:val="20"/>
          <w:lang w:eastAsia="en-US"/>
          <w14:ligatures w14:val="none"/>
        </w:rPr>
        <w:t xml:space="preserve"> understand the students’ academic level</w:t>
      </w:r>
      <w:r>
        <w:rPr>
          <w:rFonts w:ascii="Times New Roman" w:eastAsia="Times New Roman" w:hAnsi="Times New Roman" w:cs="Times New Roman"/>
          <w:kern w:val="0"/>
          <w:sz w:val="20"/>
          <w:szCs w:val="20"/>
          <w:lang w:eastAsia="en-US"/>
          <w14:ligatures w14:val="none"/>
        </w:rPr>
        <w:t xml:space="preserve"> and identify academic gap base on aim 1.</w:t>
      </w:r>
    </w:p>
    <w:p w14:paraId="32E66417" w14:textId="0A5D5889" w:rsidR="00857888" w:rsidRDefault="00912904" w:rsidP="00B21F6F">
      <w:pPr>
        <w:pStyle w:val="ListParagraph"/>
        <w:numPr>
          <w:ilvl w:val="0"/>
          <w:numId w:val="3"/>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 xml:space="preserve">Identify </w:t>
      </w:r>
      <w:r w:rsidR="004F41A3">
        <w:rPr>
          <w:rFonts w:ascii="Times New Roman" w:eastAsia="Times New Roman" w:hAnsi="Times New Roman" w:cs="Times New Roman"/>
          <w:kern w:val="0"/>
          <w:sz w:val="20"/>
          <w:szCs w:val="20"/>
          <w:lang w:eastAsia="en-US"/>
          <w14:ligatures w14:val="none"/>
        </w:rPr>
        <w:t xml:space="preserve">in which </w:t>
      </w:r>
      <w:r>
        <w:rPr>
          <w:rFonts w:ascii="Times New Roman" w:eastAsia="Times New Roman" w:hAnsi="Times New Roman" w:cs="Times New Roman"/>
          <w:kern w:val="0"/>
          <w:sz w:val="20"/>
          <w:szCs w:val="20"/>
          <w:lang w:eastAsia="en-US"/>
          <w14:ligatures w14:val="none"/>
        </w:rPr>
        <w:t>ways t</w:t>
      </w:r>
      <w:r w:rsidR="004F41A3">
        <w:rPr>
          <w:rFonts w:ascii="Times New Roman" w:eastAsia="Times New Roman" w:hAnsi="Times New Roman" w:cs="Times New Roman"/>
          <w:kern w:val="0"/>
          <w:sz w:val="20"/>
          <w:szCs w:val="20"/>
          <w:lang w:eastAsia="en-US"/>
          <w14:ligatures w14:val="none"/>
        </w:rPr>
        <w:t>he</w:t>
      </w:r>
      <w:r>
        <w:rPr>
          <w:rFonts w:ascii="Times New Roman" w:eastAsia="Times New Roman" w:hAnsi="Times New Roman" w:cs="Times New Roman"/>
          <w:kern w:val="0"/>
          <w:sz w:val="20"/>
          <w:szCs w:val="20"/>
          <w:lang w:eastAsia="en-US"/>
          <w14:ligatures w14:val="none"/>
        </w:rPr>
        <w:t xml:space="preserve"> </w:t>
      </w:r>
      <w:r w:rsidR="00841837">
        <w:rPr>
          <w:rFonts w:ascii="Times New Roman" w:eastAsia="Times New Roman" w:hAnsi="Times New Roman" w:cs="Times New Roman"/>
          <w:kern w:val="0"/>
          <w:sz w:val="20"/>
          <w:szCs w:val="20"/>
          <w:lang w:eastAsia="en-US"/>
          <w14:ligatures w14:val="none"/>
        </w:rPr>
        <w:t>existing</w:t>
      </w:r>
      <w:r>
        <w:rPr>
          <w:rFonts w:ascii="Times New Roman" w:eastAsia="Times New Roman" w:hAnsi="Times New Roman" w:cs="Times New Roman"/>
          <w:kern w:val="0"/>
          <w:sz w:val="20"/>
          <w:szCs w:val="20"/>
          <w:lang w:eastAsia="en-US"/>
          <w14:ligatures w14:val="none"/>
        </w:rPr>
        <w:t xml:space="preserve"> upskilling course</w:t>
      </w:r>
      <w:r w:rsidR="003A6F6D">
        <w:rPr>
          <w:rFonts w:ascii="Times New Roman" w:eastAsia="Times New Roman" w:hAnsi="Times New Roman" w:cs="Times New Roman"/>
          <w:kern w:val="0"/>
          <w:sz w:val="20"/>
          <w:szCs w:val="20"/>
          <w:lang w:eastAsia="en-US"/>
          <w14:ligatures w14:val="none"/>
        </w:rPr>
        <w:t xml:space="preserve"> </w:t>
      </w:r>
      <w:r w:rsidR="00CC2389">
        <w:rPr>
          <w:rFonts w:ascii="Times New Roman" w:eastAsia="Times New Roman" w:hAnsi="Times New Roman" w:cs="Times New Roman"/>
          <w:kern w:val="0"/>
          <w:sz w:val="20"/>
          <w:szCs w:val="20"/>
          <w:lang w:eastAsia="en-US"/>
          <w14:ligatures w14:val="none"/>
        </w:rPr>
        <w:t xml:space="preserve">addresses the identified academic gap, and </w:t>
      </w:r>
      <w:r w:rsidR="00C66832">
        <w:rPr>
          <w:rFonts w:ascii="Times New Roman" w:eastAsia="Times New Roman" w:hAnsi="Times New Roman" w:cs="Times New Roman"/>
          <w:kern w:val="0"/>
          <w:sz w:val="20"/>
          <w:szCs w:val="20"/>
          <w:lang w:eastAsia="en-US"/>
          <w14:ligatures w14:val="none"/>
        </w:rPr>
        <w:t xml:space="preserve">how </w:t>
      </w:r>
      <w:r w:rsidR="00CC2389">
        <w:rPr>
          <w:rFonts w:ascii="Times New Roman" w:eastAsia="Times New Roman" w:hAnsi="Times New Roman" w:cs="Times New Roman"/>
          <w:kern w:val="0"/>
          <w:sz w:val="20"/>
          <w:szCs w:val="20"/>
          <w:lang w:eastAsia="en-US"/>
          <w14:ligatures w14:val="none"/>
        </w:rPr>
        <w:t xml:space="preserve">effective it is from the perspective of the international </w:t>
      </w:r>
      <w:r w:rsidR="00FF6BE4">
        <w:rPr>
          <w:rFonts w:ascii="Times New Roman" w:eastAsia="Times New Roman" w:hAnsi="Times New Roman" w:cs="Times New Roman"/>
          <w:kern w:val="0"/>
          <w:sz w:val="20"/>
          <w:szCs w:val="20"/>
          <w:lang w:eastAsia="en-US"/>
          <w14:ligatures w14:val="none"/>
        </w:rPr>
        <w:t>students who are enrolled on the course.</w:t>
      </w:r>
    </w:p>
    <w:p w14:paraId="6C3484E8" w14:textId="77777777" w:rsidR="00D161E2" w:rsidRDefault="00D161E2" w:rsidP="00B14E1E">
      <w:pPr>
        <w:pStyle w:val="ListParagraph"/>
        <w:rPr>
          <w:rFonts w:ascii="Times New Roman" w:eastAsia="Times New Roman" w:hAnsi="Times New Roman" w:cs="Times New Roman"/>
          <w:kern w:val="0"/>
          <w:sz w:val="20"/>
          <w:szCs w:val="20"/>
          <w:lang w:eastAsia="en-US"/>
          <w14:ligatures w14:val="none"/>
        </w:rPr>
      </w:pPr>
    </w:p>
    <w:p w14:paraId="4FD9774B" w14:textId="77777777" w:rsidR="00D161E2" w:rsidRDefault="00FF6BE4" w:rsidP="00FF6BE4">
      <w:r>
        <w:t xml:space="preserve">To achieve the above aims, </w:t>
      </w:r>
      <w:r w:rsidR="00891467">
        <w:t xml:space="preserve">the following objectives </w:t>
      </w:r>
      <w:r w:rsidR="00D161E2">
        <w:t>are set:</w:t>
      </w:r>
    </w:p>
    <w:p w14:paraId="1196EA8C" w14:textId="756195F5" w:rsidR="00FF6BE4" w:rsidRDefault="00543297" w:rsidP="00D161E2">
      <w:pPr>
        <w:pStyle w:val="ListParagraph"/>
        <w:numPr>
          <w:ilvl w:val="0"/>
          <w:numId w:val="4"/>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U</w:t>
      </w:r>
      <w:r w:rsidR="009B0DA4" w:rsidRPr="00F668CE">
        <w:rPr>
          <w:rFonts w:ascii="Times New Roman" w:eastAsia="Times New Roman" w:hAnsi="Times New Roman" w:cs="Times New Roman"/>
          <w:kern w:val="0"/>
          <w:sz w:val="20"/>
          <w:szCs w:val="20"/>
          <w:lang w:eastAsia="en-US"/>
          <w14:ligatures w14:val="none"/>
        </w:rPr>
        <w:t>nderstand</w:t>
      </w:r>
      <w:r w:rsidR="00891467" w:rsidRPr="00F668CE">
        <w:rPr>
          <w:rFonts w:ascii="Times New Roman" w:eastAsia="Times New Roman" w:hAnsi="Times New Roman" w:cs="Times New Roman"/>
          <w:kern w:val="0"/>
          <w:sz w:val="20"/>
          <w:szCs w:val="20"/>
          <w:lang w:eastAsia="en-US"/>
          <w14:ligatures w14:val="none"/>
        </w:rPr>
        <w:t xml:space="preserve"> </w:t>
      </w:r>
      <w:r w:rsidR="00F668CE">
        <w:rPr>
          <w:rFonts w:ascii="Times New Roman" w:eastAsia="Times New Roman" w:hAnsi="Times New Roman" w:cs="Times New Roman"/>
          <w:kern w:val="0"/>
          <w:sz w:val="20"/>
          <w:szCs w:val="20"/>
          <w:lang w:eastAsia="en-US"/>
          <w14:ligatures w14:val="none"/>
        </w:rPr>
        <w:t>the expectation of the students</w:t>
      </w:r>
      <w:r w:rsidR="00371973">
        <w:rPr>
          <w:rFonts w:ascii="Times New Roman" w:eastAsia="Times New Roman" w:hAnsi="Times New Roman" w:cs="Times New Roman"/>
          <w:kern w:val="0"/>
          <w:sz w:val="20"/>
          <w:szCs w:val="20"/>
          <w:lang w:eastAsia="en-US"/>
          <w14:ligatures w14:val="none"/>
        </w:rPr>
        <w:t xml:space="preserve"> of a taught master’s Education Studies programme</w:t>
      </w:r>
      <w:r w:rsidR="00F668CE">
        <w:rPr>
          <w:rFonts w:ascii="Times New Roman" w:eastAsia="Times New Roman" w:hAnsi="Times New Roman" w:cs="Times New Roman"/>
          <w:kern w:val="0"/>
          <w:sz w:val="20"/>
          <w:szCs w:val="20"/>
          <w:lang w:eastAsia="en-US"/>
          <w14:ligatures w14:val="none"/>
        </w:rPr>
        <w:t xml:space="preserve"> from the university’s</w:t>
      </w:r>
      <w:r w:rsidR="00371973">
        <w:rPr>
          <w:rFonts w:ascii="Times New Roman" w:eastAsia="Times New Roman" w:hAnsi="Times New Roman" w:cs="Times New Roman"/>
          <w:kern w:val="0"/>
          <w:sz w:val="20"/>
          <w:szCs w:val="20"/>
          <w:lang w:eastAsia="en-US"/>
          <w14:ligatures w14:val="none"/>
        </w:rPr>
        <w:t xml:space="preserve"> and the HE sector’ perspectives</w:t>
      </w:r>
      <w:r>
        <w:rPr>
          <w:rFonts w:ascii="Times New Roman" w:eastAsia="Times New Roman" w:hAnsi="Times New Roman" w:cs="Times New Roman"/>
          <w:kern w:val="0"/>
          <w:sz w:val="20"/>
          <w:szCs w:val="20"/>
          <w:lang w:eastAsia="en-US"/>
          <w14:ligatures w14:val="none"/>
        </w:rPr>
        <w:t xml:space="preserve"> through literature review and document analysis.</w:t>
      </w:r>
    </w:p>
    <w:p w14:paraId="51A99793" w14:textId="368C78D2" w:rsidR="00BB17DA" w:rsidRDefault="00BB17DA" w:rsidP="00BB17DA">
      <w:pPr>
        <w:pStyle w:val="ListParagraph"/>
        <w:numPr>
          <w:ilvl w:val="0"/>
          <w:numId w:val="4"/>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Identify the characteristics, the strengths and weaknesses of international students and effective strategies to support them through a literature review.</w:t>
      </w:r>
    </w:p>
    <w:p w14:paraId="57BDEF64" w14:textId="2C95BB14" w:rsidR="00105E43" w:rsidRDefault="008F187A" w:rsidP="00D161E2">
      <w:pPr>
        <w:pStyle w:val="ListParagraph"/>
        <w:numPr>
          <w:ilvl w:val="0"/>
          <w:numId w:val="4"/>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Understanding the</w:t>
      </w:r>
      <w:r w:rsidR="00BB17DA">
        <w:rPr>
          <w:rFonts w:ascii="Times New Roman" w:eastAsia="Times New Roman" w:hAnsi="Times New Roman" w:cs="Times New Roman"/>
          <w:kern w:val="0"/>
          <w:sz w:val="20"/>
          <w:szCs w:val="20"/>
          <w:lang w:eastAsia="en-US"/>
          <w14:ligatures w14:val="none"/>
        </w:rPr>
        <w:t xml:space="preserve"> strengths and weaknesses of the</w:t>
      </w:r>
      <w:r>
        <w:rPr>
          <w:rFonts w:ascii="Times New Roman" w:eastAsia="Times New Roman" w:hAnsi="Times New Roman" w:cs="Times New Roman"/>
          <w:kern w:val="0"/>
          <w:sz w:val="20"/>
          <w:szCs w:val="20"/>
          <w:lang w:eastAsia="en-US"/>
          <w14:ligatures w14:val="none"/>
        </w:rPr>
        <w:t xml:space="preserve"> international students who are enrolled on the course through </w:t>
      </w:r>
      <w:r w:rsidR="00B14E1E">
        <w:rPr>
          <w:rFonts w:ascii="Times New Roman" w:eastAsia="Times New Roman" w:hAnsi="Times New Roman" w:cs="Times New Roman"/>
          <w:kern w:val="0"/>
          <w:sz w:val="20"/>
          <w:szCs w:val="20"/>
          <w:lang w:eastAsia="en-US"/>
          <w14:ligatures w14:val="none"/>
        </w:rPr>
        <w:t>observation</w:t>
      </w:r>
      <w:r w:rsidR="00105E43">
        <w:rPr>
          <w:rFonts w:ascii="Times New Roman" w:eastAsia="Times New Roman" w:hAnsi="Times New Roman" w:cs="Times New Roman"/>
          <w:kern w:val="0"/>
          <w:sz w:val="20"/>
          <w:szCs w:val="20"/>
          <w:lang w:eastAsia="en-US"/>
          <w14:ligatures w14:val="none"/>
        </w:rPr>
        <w:t>.</w:t>
      </w:r>
    </w:p>
    <w:p w14:paraId="70075E62" w14:textId="1F57DC5E" w:rsidR="00105E43" w:rsidRDefault="00105E43" w:rsidP="00105E43">
      <w:pPr>
        <w:pStyle w:val="ListParagraph"/>
        <w:numPr>
          <w:ilvl w:val="0"/>
          <w:numId w:val="4"/>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 xml:space="preserve">Understand the expectations of the students and their academic gaps through group </w:t>
      </w:r>
      <w:r w:rsidR="008E73CB">
        <w:rPr>
          <w:rFonts w:ascii="Times New Roman" w:eastAsia="Times New Roman" w:hAnsi="Times New Roman" w:cs="Times New Roman"/>
          <w:kern w:val="0"/>
          <w:sz w:val="20"/>
          <w:szCs w:val="20"/>
          <w:lang w:eastAsia="en-US"/>
          <w14:ligatures w14:val="none"/>
        </w:rPr>
        <w:t xml:space="preserve">semi-structured </w:t>
      </w:r>
      <w:r>
        <w:rPr>
          <w:rFonts w:ascii="Times New Roman" w:eastAsia="Times New Roman" w:hAnsi="Times New Roman" w:cs="Times New Roman"/>
          <w:kern w:val="0"/>
          <w:sz w:val="20"/>
          <w:szCs w:val="20"/>
          <w:lang w:eastAsia="en-US"/>
          <w14:ligatures w14:val="none"/>
        </w:rPr>
        <w:t xml:space="preserve">interviewing the MA Education Studies programme team. </w:t>
      </w:r>
    </w:p>
    <w:p w14:paraId="554DC035" w14:textId="452377EC" w:rsidR="00B14E1E" w:rsidRDefault="005151F3" w:rsidP="00D161E2">
      <w:pPr>
        <w:pStyle w:val="ListParagraph"/>
        <w:numPr>
          <w:ilvl w:val="0"/>
          <w:numId w:val="4"/>
        </w:numPr>
        <w:rPr>
          <w:rFonts w:ascii="Times New Roman" w:eastAsia="Times New Roman" w:hAnsi="Times New Roman" w:cs="Times New Roman"/>
          <w:kern w:val="0"/>
          <w:sz w:val="20"/>
          <w:szCs w:val="20"/>
          <w:lang w:eastAsia="en-US"/>
          <w14:ligatures w14:val="none"/>
        </w:rPr>
      </w:pPr>
      <w:r>
        <w:rPr>
          <w:rFonts w:ascii="Times New Roman" w:eastAsia="Times New Roman" w:hAnsi="Times New Roman" w:cs="Times New Roman"/>
          <w:kern w:val="0"/>
          <w:sz w:val="20"/>
          <w:szCs w:val="20"/>
          <w:lang w:eastAsia="en-US"/>
          <w14:ligatures w14:val="none"/>
        </w:rPr>
        <w:t xml:space="preserve">Adopt effective strategies </w:t>
      </w:r>
      <w:r w:rsidR="00145268">
        <w:rPr>
          <w:rFonts w:ascii="Times New Roman" w:eastAsia="Times New Roman" w:hAnsi="Times New Roman" w:cs="Times New Roman"/>
          <w:kern w:val="0"/>
          <w:sz w:val="20"/>
          <w:szCs w:val="20"/>
          <w:lang w:eastAsia="en-US"/>
          <w14:ligatures w14:val="none"/>
        </w:rPr>
        <w:t xml:space="preserve">targeting </w:t>
      </w:r>
      <w:r w:rsidR="00963267">
        <w:rPr>
          <w:rFonts w:ascii="Times New Roman" w:eastAsia="Times New Roman" w:hAnsi="Times New Roman" w:cs="Times New Roman"/>
          <w:kern w:val="0"/>
          <w:sz w:val="20"/>
          <w:szCs w:val="20"/>
          <w:lang w:eastAsia="en-US"/>
          <w14:ligatures w14:val="none"/>
        </w:rPr>
        <w:t>the existing international students to improve the current</w:t>
      </w:r>
      <w:r w:rsidR="000744E8">
        <w:rPr>
          <w:rFonts w:ascii="Times New Roman" w:eastAsia="Times New Roman" w:hAnsi="Times New Roman" w:cs="Times New Roman"/>
          <w:kern w:val="0"/>
          <w:sz w:val="20"/>
          <w:szCs w:val="20"/>
          <w:lang w:eastAsia="en-US"/>
          <w14:ligatures w14:val="none"/>
        </w:rPr>
        <w:t xml:space="preserve"> upskilling course, and test its effectiveness on bridging academic gaps </w:t>
      </w:r>
      <w:r w:rsidR="0090012C">
        <w:rPr>
          <w:rFonts w:ascii="Times New Roman" w:eastAsia="Times New Roman" w:hAnsi="Times New Roman" w:cs="Times New Roman"/>
          <w:kern w:val="0"/>
          <w:sz w:val="20"/>
          <w:szCs w:val="20"/>
          <w:lang w:eastAsia="en-US"/>
          <w14:ligatures w14:val="none"/>
        </w:rPr>
        <w:t>(</w:t>
      </w:r>
      <w:r w:rsidR="000744E8">
        <w:rPr>
          <w:rFonts w:ascii="Times New Roman" w:eastAsia="Times New Roman" w:hAnsi="Times New Roman" w:cs="Times New Roman"/>
          <w:kern w:val="0"/>
          <w:sz w:val="20"/>
          <w:szCs w:val="20"/>
          <w:lang w:eastAsia="en-US"/>
          <w14:ligatures w14:val="none"/>
        </w:rPr>
        <w:t>identified</w:t>
      </w:r>
      <w:r w:rsidR="0090012C">
        <w:rPr>
          <w:rFonts w:ascii="Times New Roman" w:eastAsia="Times New Roman" w:hAnsi="Times New Roman" w:cs="Times New Roman"/>
          <w:kern w:val="0"/>
          <w:sz w:val="20"/>
          <w:szCs w:val="20"/>
          <w:lang w:eastAsia="en-US"/>
          <w14:ligatures w14:val="none"/>
        </w:rPr>
        <w:t xml:space="preserve"> in objective 1-4)</w:t>
      </w:r>
      <w:r w:rsidR="000744E8">
        <w:rPr>
          <w:rFonts w:ascii="Times New Roman" w:eastAsia="Times New Roman" w:hAnsi="Times New Roman" w:cs="Times New Roman"/>
          <w:kern w:val="0"/>
          <w:sz w:val="20"/>
          <w:szCs w:val="20"/>
          <w:lang w:eastAsia="en-US"/>
          <w14:ligatures w14:val="none"/>
        </w:rPr>
        <w:t xml:space="preserve"> through </w:t>
      </w:r>
      <w:r w:rsidR="00963267">
        <w:rPr>
          <w:rFonts w:ascii="Times New Roman" w:eastAsia="Times New Roman" w:hAnsi="Times New Roman" w:cs="Times New Roman"/>
          <w:kern w:val="0"/>
          <w:sz w:val="20"/>
          <w:szCs w:val="20"/>
          <w:lang w:eastAsia="en-US"/>
          <w14:ligatures w14:val="none"/>
        </w:rPr>
        <w:t>individual</w:t>
      </w:r>
      <w:r w:rsidR="008E73CB">
        <w:rPr>
          <w:rFonts w:ascii="Times New Roman" w:eastAsia="Times New Roman" w:hAnsi="Times New Roman" w:cs="Times New Roman"/>
          <w:kern w:val="0"/>
          <w:sz w:val="20"/>
          <w:szCs w:val="20"/>
          <w:lang w:eastAsia="en-US"/>
          <w14:ligatures w14:val="none"/>
        </w:rPr>
        <w:t xml:space="preserve"> semi-structured</w:t>
      </w:r>
      <w:r w:rsidR="00963267">
        <w:rPr>
          <w:rFonts w:ascii="Times New Roman" w:eastAsia="Times New Roman" w:hAnsi="Times New Roman" w:cs="Times New Roman"/>
          <w:kern w:val="0"/>
          <w:sz w:val="20"/>
          <w:szCs w:val="20"/>
          <w:lang w:eastAsia="en-US"/>
          <w14:ligatures w14:val="none"/>
        </w:rPr>
        <w:t xml:space="preserve"> interviews with the students</w:t>
      </w:r>
      <w:r w:rsidR="000744E8">
        <w:rPr>
          <w:rFonts w:ascii="Times New Roman" w:eastAsia="Times New Roman" w:hAnsi="Times New Roman" w:cs="Times New Roman"/>
          <w:kern w:val="0"/>
          <w:sz w:val="20"/>
          <w:szCs w:val="20"/>
          <w:lang w:eastAsia="en-US"/>
          <w14:ligatures w14:val="none"/>
        </w:rPr>
        <w:t>.</w:t>
      </w:r>
    </w:p>
    <w:bookmarkEnd w:id="0"/>
    <w:p w14:paraId="20635C5C" w14:textId="77777777" w:rsidR="00097E57" w:rsidRDefault="00097E57" w:rsidP="00097E57"/>
    <w:p w14:paraId="46BD4EEB" w14:textId="77777777" w:rsidR="00CA334E" w:rsidRDefault="00CA334E">
      <w:pPr>
        <w:spacing w:after="160" w:line="278" w:lineRule="auto"/>
        <w:rPr>
          <w:sz w:val="22"/>
          <w:szCs w:val="22"/>
          <w:u w:val="single"/>
        </w:rPr>
      </w:pPr>
      <w:r>
        <w:rPr>
          <w:sz w:val="22"/>
          <w:szCs w:val="22"/>
          <w:u w:val="single"/>
        </w:rPr>
        <w:br w:type="page"/>
      </w:r>
    </w:p>
    <w:p w14:paraId="1E858611" w14:textId="7C56179B" w:rsidR="00CA334E" w:rsidRPr="00710BB9" w:rsidRDefault="00CA334E" w:rsidP="00710BB9">
      <w:pPr>
        <w:spacing w:after="160" w:line="278" w:lineRule="auto"/>
        <w:rPr>
          <w:sz w:val="22"/>
          <w:szCs w:val="22"/>
          <w:u w:val="single"/>
        </w:rPr>
      </w:pPr>
      <w:r w:rsidRPr="00CA334E">
        <w:rPr>
          <w:sz w:val="22"/>
          <w:szCs w:val="22"/>
          <w:u w:val="single"/>
        </w:rPr>
        <w:lastRenderedPageBreak/>
        <w:t xml:space="preserve">Chosen </w:t>
      </w:r>
      <w:r w:rsidR="00E03378">
        <w:rPr>
          <w:sz w:val="22"/>
          <w:szCs w:val="22"/>
          <w:u w:val="single"/>
        </w:rPr>
        <w:t>paradigm and methodology</w:t>
      </w:r>
    </w:p>
    <w:p w14:paraId="6CCDA36F" w14:textId="675EEA70" w:rsidR="004E71A0" w:rsidRDefault="00097E57" w:rsidP="005915DA">
      <w:pPr>
        <w:spacing w:after="160" w:line="278" w:lineRule="auto"/>
      </w:pPr>
      <w:r>
        <w:t xml:space="preserve">To achieve the above mentioned aims and objectives and to answer the research questions, this </w:t>
      </w:r>
      <w:r w:rsidR="000D3EEB">
        <w:t xml:space="preserve">research will adopt </w:t>
      </w:r>
      <w:r w:rsidR="001F2041">
        <w:t>an interp</w:t>
      </w:r>
      <w:r w:rsidR="0045301E">
        <w:t>retivist paradigm</w:t>
      </w:r>
      <w:r w:rsidR="000D3EEB">
        <w:t xml:space="preserve"> and use a </w:t>
      </w:r>
      <w:r w:rsidR="0045301E">
        <w:t>qualitative methodology</w:t>
      </w:r>
      <w:r w:rsidR="005915DA">
        <w:t xml:space="preserve"> </w:t>
      </w:r>
      <w:r w:rsidR="005138E3">
        <w:t>to</w:t>
      </w:r>
      <w:r w:rsidR="005915DA">
        <w:t xml:space="preserve"> </w:t>
      </w:r>
      <w:r w:rsidR="004F52AB">
        <w:t>collect</w:t>
      </w:r>
      <w:r w:rsidR="005138E3">
        <w:t xml:space="preserve"> </w:t>
      </w:r>
      <w:r w:rsidR="004F52AB">
        <w:t>qualitative data</w:t>
      </w:r>
      <w:r w:rsidR="00094207">
        <w:t xml:space="preserve">. </w:t>
      </w:r>
      <w:r w:rsidR="007C2D6C">
        <w:t>The Welsh context is a key focus o</w:t>
      </w:r>
      <w:r w:rsidR="00435814">
        <w:t>f</w:t>
      </w:r>
      <w:r w:rsidR="007C2D6C">
        <w:t xml:space="preserve"> this research</w:t>
      </w:r>
      <w:r w:rsidR="00435814">
        <w:t xml:space="preserve">, </w:t>
      </w:r>
      <w:r w:rsidR="00232199">
        <w:t xml:space="preserve">this it is key to </w:t>
      </w:r>
      <w:r w:rsidR="00743652">
        <w:t xml:space="preserve">consider the context of the chosen university when </w:t>
      </w:r>
      <w:r w:rsidR="004E71A0">
        <w:t>answer</w:t>
      </w:r>
      <w:r w:rsidR="00743652">
        <w:t>ing</w:t>
      </w:r>
      <w:r w:rsidR="00FF7C36">
        <w:t xml:space="preserve"> the proposed research questions</w:t>
      </w:r>
      <w:r w:rsidR="004E71A0">
        <w:t>.</w:t>
      </w:r>
    </w:p>
    <w:p w14:paraId="36B7220D" w14:textId="77777777" w:rsidR="004E71A0" w:rsidRDefault="004E71A0" w:rsidP="005915DA">
      <w:pPr>
        <w:spacing w:after="160" w:line="278" w:lineRule="auto"/>
      </w:pPr>
    </w:p>
    <w:p w14:paraId="282F3C09" w14:textId="3FE27E53" w:rsidR="003172DD" w:rsidRDefault="00DD145B" w:rsidP="003E6AB7">
      <w:pPr>
        <w:spacing w:after="160" w:line="278" w:lineRule="auto"/>
        <w:rPr>
          <w:rFonts w:eastAsiaTheme="minorEastAsia"/>
          <w:lang w:eastAsia="zh-CN"/>
        </w:rPr>
      </w:pPr>
      <w:r>
        <w:rPr>
          <w:rFonts w:eastAsiaTheme="minorEastAsia"/>
          <w:lang w:eastAsia="zh-CN"/>
        </w:rPr>
        <w:t>Ontologically, interpretivists beli</w:t>
      </w:r>
      <w:r w:rsidR="00C36D67">
        <w:rPr>
          <w:rFonts w:eastAsiaTheme="minorEastAsia"/>
          <w:lang w:eastAsia="zh-CN"/>
        </w:rPr>
        <w:t>eve that ‘reality is subjective, multiple and socially constructed’ (Guba and Lincoln, 1994; Krauss, 2005; Lincoln</w:t>
      </w:r>
      <w:r w:rsidR="00276DF3">
        <w:rPr>
          <w:rFonts w:eastAsiaTheme="minorEastAsia"/>
          <w:lang w:eastAsia="zh-CN"/>
        </w:rPr>
        <w:t>, Lynham, and Guba, 2011, cited by Dean, 2018, p.</w:t>
      </w:r>
      <w:r w:rsidR="004F5956">
        <w:rPr>
          <w:rFonts w:eastAsiaTheme="minorEastAsia"/>
          <w:lang w:eastAsia="zh-CN"/>
        </w:rPr>
        <w:t xml:space="preserve"> 3</w:t>
      </w:r>
      <w:r w:rsidR="00C36D67">
        <w:rPr>
          <w:rFonts w:eastAsiaTheme="minorEastAsia"/>
          <w:lang w:eastAsia="zh-CN"/>
        </w:rPr>
        <w:t>)</w:t>
      </w:r>
      <w:r w:rsidR="00273734">
        <w:rPr>
          <w:rFonts w:eastAsiaTheme="minorEastAsia"/>
          <w:lang w:eastAsia="zh-CN"/>
        </w:rPr>
        <w:t xml:space="preserve">; epistemologically, interpretivists </w:t>
      </w:r>
      <w:r w:rsidR="005B47A6">
        <w:rPr>
          <w:rFonts w:eastAsiaTheme="minorEastAsia"/>
          <w:lang w:eastAsia="zh-CN"/>
        </w:rPr>
        <w:t xml:space="preserve">believe that knowledge is </w:t>
      </w:r>
      <w:r w:rsidR="000A0F86">
        <w:rPr>
          <w:rFonts w:eastAsiaTheme="minorEastAsia"/>
          <w:lang w:eastAsia="zh-CN"/>
        </w:rPr>
        <w:t>inseparable from context</w:t>
      </w:r>
      <w:r w:rsidR="007D27AD">
        <w:rPr>
          <w:rFonts w:eastAsiaTheme="minorEastAsia"/>
          <w:lang w:eastAsia="zh-CN"/>
        </w:rPr>
        <w:t>,</w:t>
      </w:r>
      <w:r w:rsidR="00A73F27">
        <w:rPr>
          <w:rFonts w:eastAsiaTheme="minorEastAsia"/>
          <w:lang w:eastAsia="zh-CN"/>
        </w:rPr>
        <w:t xml:space="preserve"> </w:t>
      </w:r>
      <w:r w:rsidR="00C8180A">
        <w:rPr>
          <w:rFonts w:eastAsiaTheme="minorEastAsia"/>
          <w:lang w:eastAsia="zh-CN"/>
        </w:rPr>
        <w:t xml:space="preserve">and data cannot be collected </w:t>
      </w:r>
      <w:r w:rsidR="00B71502">
        <w:rPr>
          <w:rFonts w:eastAsiaTheme="minorEastAsia"/>
          <w:lang w:eastAsia="zh-CN"/>
        </w:rPr>
        <w:t xml:space="preserve">out of context </w:t>
      </w:r>
      <w:r w:rsidR="00A73F27">
        <w:rPr>
          <w:rFonts w:eastAsiaTheme="minorEastAsia"/>
          <w:lang w:eastAsia="zh-CN"/>
        </w:rPr>
        <w:t>(Denzin and Lincoln, 2011; Yanow, 2014, cited by Dean, 2018, p. 3)</w:t>
      </w:r>
      <w:r w:rsidR="00B71502">
        <w:rPr>
          <w:rFonts w:eastAsiaTheme="minorEastAsia"/>
          <w:lang w:eastAsia="zh-CN"/>
        </w:rPr>
        <w:t>.</w:t>
      </w:r>
      <w:r w:rsidR="00576145">
        <w:rPr>
          <w:rFonts w:eastAsiaTheme="minorEastAsia"/>
          <w:lang w:eastAsia="zh-CN"/>
        </w:rPr>
        <w:t xml:space="preserve"> </w:t>
      </w:r>
      <w:r w:rsidR="003172DD">
        <w:rPr>
          <w:rFonts w:eastAsiaTheme="minorEastAsia"/>
          <w:lang w:eastAsia="zh-CN"/>
        </w:rPr>
        <w:t xml:space="preserve">Consider the </w:t>
      </w:r>
      <w:r w:rsidR="00297CA1">
        <w:rPr>
          <w:rFonts w:eastAsiaTheme="minorEastAsia"/>
          <w:lang w:eastAsia="zh-CN"/>
        </w:rPr>
        <w:t>nature</w:t>
      </w:r>
      <w:r w:rsidR="003172DD">
        <w:rPr>
          <w:rFonts w:eastAsiaTheme="minorEastAsia"/>
          <w:lang w:eastAsia="zh-CN"/>
        </w:rPr>
        <w:t xml:space="preserve"> of my research topic</w:t>
      </w:r>
      <w:r w:rsidR="00FD73F7">
        <w:rPr>
          <w:rFonts w:eastAsiaTheme="minorEastAsia"/>
          <w:lang w:eastAsia="zh-CN"/>
        </w:rPr>
        <w:t xml:space="preserve"> which focuses on </w:t>
      </w:r>
      <w:r w:rsidR="003E6AB7">
        <w:rPr>
          <w:rFonts w:eastAsiaTheme="minorEastAsia"/>
          <w:lang w:eastAsia="zh-CN"/>
        </w:rPr>
        <w:t>identifying and bridge gaps for international students in higher education (HE)</w:t>
      </w:r>
      <w:r w:rsidR="00297CA1">
        <w:rPr>
          <w:rFonts w:eastAsiaTheme="minorEastAsia"/>
          <w:lang w:eastAsia="zh-CN"/>
        </w:rPr>
        <w:t xml:space="preserve"> in the age of Generative AI</w:t>
      </w:r>
      <w:r w:rsidR="00B26281">
        <w:rPr>
          <w:rFonts w:eastAsiaTheme="minorEastAsia"/>
          <w:lang w:eastAsia="zh-CN"/>
        </w:rPr>
        <w:t>, the interpretivist paradigm</w:t>
      </w:r>
      <w:r w:rsidR="003E6AB7">
        <w:rPr>
          <w:rFonts w:eastAsiaTheme="minorEastAsia"/>
          <w:lang w:eastAsia="zh-CN"/>
        </w:rPr>
        <w:t xml:space="preserve"> </w:t>
      </w:r>
      <w:r w:rsidR="00B26281">
        <w:rPr>
          <w:rFonts w:eastAsiaTheme="minorEastAsia"/>
          <w:lang w:eastAsia="zh-CN"/>
        </w:rPr>
        <w:t xml:space="preserve">is </w:t>
      </w:r>
      <w:r w:rsidR="00297CA1">
        <w:rPr>
          <w:rFonts w:eastAsiaTheme="minorEastAsia"/>
          <w:lang w:eastAsia="zh-CN"/>
        </w:rPr>
        <w:t xml:space="preserve">especially </w:t>
      </w:r>
      <w:r w:rsidR="00B26281">
        <w:rPr>
          <w:rFonts w:eastAsiaTheme="minorEastAsia"/>
          <w:lang w:eastAsia="zh-CN"/>
        </w:rPr>
        <w:t>suitable</w:t>
      </w:r>
      <w:r w:rsidR="00297CA1">
        <w:rPr>
          <w:rFonts w:eastAsiaTheme="minorEastAsia"/>
          <w:lang w:eastAsia="zh-CN"/>
        </w:rPr>
        <w:t>.</w:t>
      </w:r>
      <w:r w:rsidR="00AF3FE3">
        <w:rPr>
          <w:rFonts w:eastAsiaTheme="minorEastAsia"/>
          <w:lang w:eastAsia="zh-CN"/>
        </w:rPr>
        <w:t xml:space="preserve"> This is because that despite the general expectations of students at level 7 can be objective, the programme team’s expectations of their students </w:t>
      </w:r>
      <w:r w:rsidR="00E03378">
        <w:rPr>
          <w:rFonts w:eastAsiaTheme="minorEastAsia"/>
          <w:lang w:eastAsia="zh-CN"/>
        </w:rPr>
        <w:t>would</w:t>
      </w:r>
      <w:r w:rsidR="00AF3FE3">
        <w:rPr>
          <w:rFonts w:eastAsiaTheme="minorEastAsia"/>
          <w:lang w:eastAsia="zh-CN"/>
        </w:rPr>
        <w:t xml:space="preserve"> be subjective due to their interpretations of the institutional and sector-wide expectations; the academic gaps of international students at level 7 is different due to individual factors including individual characteristics, language level, prior subject knowledge</w:t>
      </w:r>
      <w:r w:rsidR="00E03378">
        <w:rPr>
          <w:rFonts w:eastAsiaTheme="minorEastAsia"/>
          <w:lang w:eastAsia="zh-CN"/>
        </w:rPr>
        <w:t>, time management skills</w:t>
      </w:r>
      <w:r w:rsidR="00AF3FE3">
        <w:rPr>
          <w:rFonts w:eastAsiaTheme="minorEastAsia"/>
          <w:lang w:eastAsia="zh-CN"/>
        </w:rPr>
        <w:t xml:space="preserve"> and </w:t>
      </w:r>
      <w:r w:rsidR="00E03378">
        <w:rPr>
          <w:rFonts w:eastAsiaTheme="minorEastAsia"/>
          <w:lang w:eastAsia="zh-CN"/>
        </w:rPr>
        <w:t>learning and research strategies. Additionally, r</w:t>
      </w:r>
      <w:r w:rsidR="0010012B">
        <w:rPr>
          <w:rFonts w:eastAsiaTheme="minorEastAsia"/>
          <w:lang w:eastAsia="zh-CN"/>
        </w:rPr>
        <w:t>ecent discussions in the</w:t>
      </w:r>
      <w:r w:rsidR="00297CA1">
        <w:rPr>
          <w:rFonts w:eastAsiaTheme="minorEastAsia"/>
          <w:lang w:eastAsia="zh-CN"/>
        </w:rPr>
        <w:t xml:space="preserve"> </w:t>
      </w:r>
      <w:r w:rsidR="003E6AB7">
        <w:rPr>
          <w:rFonts w:eastAsiaTheme="minorEastAsia"/>
          <w:lang w:eastAsia="zh-CN"/>
        </w:rPr>
        <w:t xml:space="preserve">HE </w:t>
      </w:r>
      <w:r w:rsidR="0010012B">
        <w:rPr>
          <w:rFonts w:eastAsiaTheme="minorEastAsia"/>
          <w:lang w:eastAsia="zh-CN"/>
        </w:rPr>
        <w:t xml:space="preserve">suggested that the sector </w:t>
      </w:r>
      <w:r w:rsidR="003E6AB7">
        <w:rPr>
          <w:rFonts w:eastAsiaTheme="minorEastAsia"/>
          <w:lang w:eastAsia="zh-CN"/>
        </w:rPr>
        <w:t>is being drastically impacted by generative AI</w:t>
      </w:r>
      <w:r w:rsidR="00EF6EBE">
        <w:rPr>
          <w:rFonts w:eastAsiaTheme="minorEastAsia"/>
          <w:lang w:eastAsia="zh-CN"/>
        </w:rPr>
        <w:t>.</w:t>
      </w:r>
      <w:r w:rsidR="003E6AB7">
        <w:rPr>
          <w:rFonts w:eastAsiaTheme="minorEastAsia"/>
          <w:lang w:eastAsia="zh-CN"/>
        </w:rPr>
        <w:t xml:space="preserve"> </w:t>
      </w:r>
      <w:r w:rsidR="00EF6EBE">
        <w:rPr>
          <w:rFonts w:eastAsiaTheme="minorEastAsia"/>
          <w:lang w:eastAsia="zh-CN"/>
        </w:rPr>
        <w:t>S</w:t>
      </w:r>
      <w:r w:rsidR="0010012B">
        <w:rPr>
          <w:rFonts w:eastAsiaTheme="minorEastAsia"/>
          <w:lang w:eastAsia="zh-CN"/>
        </w:rPr>
        <w:t xml:space="preserve">takeholders, especially </w:t>
      </w:r>
      <w:r w:rsidR="00EF6EBE">
        <w:rPr>
          <w:rFonts w:eastAsiaTheme="minorEastAsia"/>
          <w:lang w:eastAsia="zh-CN"/>
        </w:rPr>
        <w:t>people working in the sector, are</w:t>
      </w:r>
      <w:r w:rsidR="003E6AB7">
        <w:rPr>
          <w:rFonts w:eastAsiaTheme="minorEastAsia"/>
          <w:lang w:eastAsia="zh-CN"/>
        </w:rPr>
        <w:t xml:space="preserve"> still trying </w:t>
      </w:r>
      <w:r w:rsidR="00EF6EBE">
        <w:rPr>
          <w:rFonts w:eastAsiaTheme="minorEastAsia"/>
          <w:lang w:eastAsia="zh-CN"/>
        </w:rPr>
        <w:t xml:space="preserve">to </w:t>
      </w:r>
      <w:r w:rsidR="003E6AB7">
        <w:rPr>
          <w:rFonts w:eastAsiaTheme="minorEastAsia"/>
          <w:lang w:eastAsia="zh-CN"/>
        </w:rPr>
        <w:t xml:space="preserve">understand </w:t>
      </w:r>
      <w:r w:rsidR="00846D91">
        <w:rPr>
          <w:rFonts w:eastAsiaTheme="minorEastAsia"/>
          <w:lang w:eastAsia="zh-CN"/>
        </w:rPr>
        <w:t>the impact of AI on HE and what challenges and opportunities it would bring to HE (</w:t>
      </w:r>
      <w:r w:rsidR="00846D91" w:rsidRPr="005D0A24">
        <w:rPr>
          <w:rFonts w:eastAsiaTheme="minorEastAsia"/>
          <w:lang w:eastAsia="zh-CN"/>
        </w:rPr>
        <w:t>Aler Tubella, Mora- Cantallops and Nieves, 2024</w:t>
      </w:r>
      <w:r w:rsidR="005D0A24" w:rsidRPr="005D0A24">
        <w:rPr>
          <w:rFonts w:eastAsiaTheme="minorEastAsia"/>
          <w:lang w:eastAsia="zh-CN"/>
        </w:rPr>
        <w:t>;</w:t>
      </w:r>
      <w:r w:rsidR="005D0A24">
        <w:rPr>
          <w:rFonts w:eastAsiaTheme="minorEastAsia"/>
          <w:lang w:eastAsia="zh-CN"/>
        </w:rPr>
        <w:t xml:space="preserve"> Fowler, 2023; Francis, Jones and Smith, 2025</w:t>
      </w:r>
      <w:r w:rsidR="00846D91">
        <w:rPr>
          <w:rFonts w:eastAsiaTheme="minorEastAsia"/>
          <w:lang w:eastAsia="zh-CN"/>
        </w:rPr>
        <w:t>)</w:t>
      </w:r>
      <w:r w:rsidR="003E6AB7">
        <w:rPr>
          <w:rFonts w:eastAsiaTheme="minorEastAsia"/>
          <w:lang w:eastAsia="zh-CN"/>
        </w:rPr>
        <w:t xml:space="preserve">, and what new skills and competences staff and students need to be </w:t>
      </w:r>
      <w:r w:rsidR="00405E5B">
        <w:rPr>
          <w:rFonts w:eastAsiaTheme="minorEastAsia"/>
          <w:lang w:eastAsia="zh-CN"/>
        </w:rPr>
        <w:t>equipped</w:t>
      </w:r>
      <w:r w:rsidR="00662187">
        <w:rPr>
          <w:rFonts w:eastAsiaTheme="minorEastAsia"/>
          <w:lang w:eastAsia="zh-CN"/>
        </w:rPr>
        <w:t xml:space="preserve"> with, so that</w:t>
      </w:r>
      <w:r w:rsidR="00A86E3A">
        <w:rPr>
          <w:rFonts w:eastAsiaTheme="minorEastAsia"/>
          <w:lang w:eastAsia="zh-CN"/>
        </w:rPr>
        <w:t xml:space="preserve"> they can</w:t>
      </w:r>
      <w:r w:rsidR="003E6AB7">
        <w:rPr>
          <w:rFonts w:eastAsiaTheme="minorEastAsia"/>
          <w:lang w:eastAsia="zh-CN"/>
        </w:rPr>
        <w:t xml:space="preserve"> </w:t>
      </w:r>
      <w:r w:rsidR="00A86E3A">
        <w:rPr>
          <w:rFonts w:eastAsiaTheme="minorEastAsia"/>
          <w:lang w:eastAsia="zh-CN"/>
        </w:rPr>
        <w:t>harness</w:t>
      </w:r>
      <w:r w:rsidR="003E6AB7">
        <w:rPr>
          <w:rFonts w:eastAsiaTheme="minorEastAsia"/>
          <w:lang w:eastAsia="zh-CN"/>
        </w:rPr>
        <w:t xml:space="preserve"> the opportunities and tackle the challenges that generative AI brings. Given this changing context</w:t>
      </w:r>
      <w:r w:rsidR="00131DB8">
        <w:rPr>
          <w:rFonts w:eastAsiaTheme="minorEastAsia"/>
          <w:lang w:eastAsia="zh-CN"/>
        </w:rPr>
        <w:t>,</w:t>
      </w:r>
      <w:r w:rsidR="003E6AB7">
        <w:rPr>
          <w:rFonts w:eastAsiaTheme="minorEastAsia"/>
          <w:lang w:eastAsia="zh-CN"/>
        </w:rPr>
        <w:t xml:space="preserve"> </w:t>
      </w:r>
      <w:r w:rsidR="00924870">
        <w:rPr>
          <w:rFonts w:eastAsiaTheme="minorEastAsia"/>
          <w:lang w:eastAsia="zh-CN"/>
        </w:rPr>
        <w:t>academic gap</w:t>
      </w:r>
      <w:r w:rsidR="00EF6EBE">
        <w:rPr>
          <w:rFonts w:eastAsiaTheme="minorEastAsia"/>
          <w:lang w:eastAsia="zh-CN"/>
        </w:rPr>
        <w:t>s</w:t>
      </w:r>
      <w:r w:rsidR="00924870">
        <w:rPr>
          <w:rFonts w:eastAsiaTheme="minorEastAsia"/>
          <w:lang w:eastAsia="zh-CN"/>
        </w:rPr>
        <w:t xml:space="preserve"> do not only lie in the lang</w:t>
      </w:r>
      <w:r w:rsidR="00355CA0">
        <w:rPr>
          <w:rFonts w:eastAsiaTheme="minorEastAsia"/>
          <w:lang w:eastAsia="zh-CN"/>
        </w:rPr>
        <w:t xml:space="preserve">uage competencies and level of academic skills, but also lie in how </w:t>
      </w:r>
      <w:r w:rsidR="00A6758F">
        <w:rPr>
          <w:rFonts w:eastAsiaTheme="minorEastAsia"/>
          <w:lang w:eastAsia="zh-CN"/>
        </w:rPr>
        <w:t xml:space="preserve">the chosen university and programme team </w:t>
      </w:r>
      <w:r w:rsidR="001E4765">
        <w:rPr>
          <w:rFonts w:eastAsiaTheme="minorEastAsia"/>
          <w:lang w:eastAsia="zh-CN"/>
        </w:rPr>
        <w:t>are developing their programmes to embrace the opportunities and tackle the challenges generative AI bring</w:t>
      </w:r>
      <w:r w:rsidR="00EB1088">
        <w:rPr>
          <w:rFonts w:eastAsiaTheme="minorEastAsia"/>
          <w:lang w:eastAsia="zh-CN"/>
        </w:rPr>
        <w:t>s to education and to the society.</w:t>
      </w:r>
      <w:r w:rsidR="00FB6B00">
        <w:rPr>
          <w:rFonts w:eastAsiaTheme="minorEastAsia"/>
          <w:lang w:eastAsia="zh-CN"/>
        </w:rPr>
        <w:t xml:space="preserve"> To understand the perceived understanding of the new academic gaps, the interpretivist paradigm is especially </w:t>
      </w:r>
      <w:r w:rsidR="00540685">
        <w:rPr>
          <w:rFonts w:eastAsiaTheme="minorEastAsia"/>
          <w:lang w:eastAsia="zh-CN"/>
        </w:rPr>
        <w:t>suitable.</w:t>
      </w:r>
    </w:p>
    <w:p w14:paraId="37569313" w14:textId="77777777" w:rsidR="003172DD" w:rsidRDefault="003172DD" w:rsidP="003E6AB7">
      <w:pPr>
        <w:spacing w:after="160" w:line="278" w:lineRule="auto"/>
        <w:rPr>
          <w:rFonts w:eastAsiaTheme="minorEastAsia"/>
          <w:lang w:eastAsia="zh-CN"/>
        </w:rPr>
      </w:pPr>
    </w:p>
    <w:p w14:paraId="118B74E9" w14:textId="1A618F17" w:rsidR="00BE7452" w:rsidRDefault="005C00E0" w:rsidP="003E6AB7">
      <w:pPr>
        <w:spacing w:after="160" w:line="278" w:lineRule="auto"/>
        <w:rPr>
          <w:rFonts w:eastAsiaTheme="minorEastAsia"/>
          <w:lang w:eastAsia="zh-CN"/>
        </w:rPr>
      </w:pPr>
      <w:r w:rsidRPr="00623A05">
        <w:rPr>
          <w:rFonts w:eastAsiaTheme="minorEastAsia"/>
          <w:lang w:eastAsia="zh-CN"/>
        </w:rPr>
        <w:t>An interpretivist stance can help to find out</w:t>
      </w:r>
      <w:r w:rsidR="003E6AB7" w:rsidRPr="00623A05">
        <w:rPr>
          <w:rFonts w:eastAsiaTheme="minorEastAsia"/>
          <w:lang w:eastAsia="zh-CN"/>
        </w:rPr>
        <w:t xml:space="preserve">:1) through literature, new </w:t>
      </w:r>
      <w:r w:rsidR="00EB1088" w:rsidRPr="00623A05">
        <w:rPr>
          <w:rFonts w:eastAsiaTheme="minorEastAsia"/>
          <w:lang w:eastAsia="zh-CN"/>
        </w:rPr>
        <w:t>common understanding of ‘</w:t>
      </w:r>
      <w:r w:rsidR="003E6AB7" w:rsidRPr="00623A05">
        <w:rPr>
          <w:rFonts w:eastAsiaTheme="minorEastAsia"/>
          <w:lang w:eastAsia="zh-CN"/>
        </w:rPr>
        <w:t>standards’ for a level 7 taught master’s programme in Education Studies under the impact of generative AI; and 2) through interviews, the programme team’s understanding of the possible changes of expectations of students’ skills and competencies due to the rise of the technology.</w:t>
      </w:r>
      <w:r w:rsidR="00D213B2" w:rsidRPr="00623A05">
        <w:rPr>
          <w:rFonts w:eastAsiaTheme="minorEastAsia"/>
          <w:lang w:eastAsia="zh-CN"/>
        </w:rPr>
        <w:t xml:space="preserve"> </w:t>
      </w:r>
      <w:r w:rsidR="00BE7452" w:rsidRPr="00623A05">
        <w:rPr>
          <w:rFonts w:eastAsiaTheme="minorEastAsia"/>
          <w:lang w:eastAsia="zh-CN"/>
        </w:rPr>
        <w:t xml:space="preserve">Students’ perception of the usefulness and effectiveness of the upskilling course </w:t>
      </w:r>
      <w:r w:rsidR="00B90F80" w:rsidRPr="00623A05">
        <w:rPr>
          <w:rFonts w:eastAsiaTheme="minorEastAsia"/>
          <w:lang w:eastAsia="zh-CN"/>
        </w:rPr>
        <w:t xml:space="preserve">is vitally important to understand how the change of expectations and available support is impacting on students’ learning. An interpretivist paradigm will </w:t>
      </w:r>
      <w:r w:rsidR="00D213B2" w:rsidRPr="00623A05">
        <w:rPr>
          <w:rFonts w:eastAsiaTheme="minorEastAsia"/>
          <w:lang w:eastAsia="zh-CN"/>
        </w:rPr>
        <w:t>enable an in-depth understanding of the students’ learning experiences</w:t>
      </w:r>
      <w:r w:rsidR="00483416" w:rsidRPr="00623A05">
        <w:rPr>
          <w:rFonts w:eastAsiaTheme="minorEastAsia"/>
          <w:lang w:eastAsia="zh-CN"/>
        </w:rPr>
        <w:t xml:space="preserve"> through observations and semi-structured interviews</w:t>
      </w:r>
      <w:r w:rsidR="00D213B2" w:rsidRPr="00623A05">
        <w:rPr>
          <w:rFonts w:eastAsiaTheme="minorEastAsia"/>
          <w:lang w:eastAsia="zh-CN"/>
        </w:rPr>
        <w:t>.</w:t>
      </w:r>
      <w:r w:rsidR="00A86E3A" w:rsidRPr="00A86E3A">
        <w:rPr>
          <w:rFonts w:eastAsiaTheme="minorEastAsia"/>
          <w:lang w:eastAsia="zh-CN"/>
        </w:rPr>
        <w:t xml:space="preserve"> </w:t>
      </w:r>
    </w:p>
    <w:p w14:paraId="6E4C2BA5" w14:textId="66836BE8" w:rsidR="00B71502" w:rsidRDefault="00B71502" w:rsidP="005915DA">
      <w:pPr>
        <w:spacing w:after="160" w:line="278" w:lineRule="auto"/>
        <w:rPr>
          <w:rFonts w:eastAsiaTheme="minorEastAsia"/>
          <w:lang w:eastAsia="zh-CN"/>
        </w:rPr>
      </w:pPr>
    </w:p>
    <w:p w14:paraId="0A7454CB" w14:textId="6824CBDD" w:rsidR="00D34680" w:rsidRDefault="008E73CB" w:rsidP="005915DA">
      <w:pPr>
        <w:spacing w:after="160" w:line="278" w:lineRule="auto"/>
        <w:rPr>
          <w:rFonts w:eastAsiaTheme="minorEastAsia"/>
          <w:lang w:eastAsia="zh-CN"/>
        </w:rPr>
      </w:pPr>
      <w:r>
        <w:rPr>
          <w:rFonts w:eastAsiaTheme="minorEastAsia"/>
          <w:lang w:eastAsia="zh-CN"/>
        </w:rPr>
        <w:t>Understand the interpretivist stance, t</w:t>
      </w:r>
      <w:r w:rsidR="002D6E1E">
        <w:rPr>
          <w:rFonts w:eastAsiaTheme="minorEastAsia"/>
          <w:lang w:eastAsia="zh-CN"/>
        </w:rPr>
        <w:t>his research will adopt a qualitative methodology</w:t>
      </w:r>
      <w:r w:rsidR="00862B70">
        <w:rPr>
          <w:rFonts w:eastAsiaTheme="minorEastAsia"/>
          <w:lang w:eastAsia="zh-CN"/>
        </w:rPr>
        <w:t xml:space="preserve"> to collect qualitative data. </w:t>
      </w:r>
      <w:r w:rsidR="00B95548">
        <w:rPr>
          <w:rFonts w:eastAsiaTheme="minorEastAsia"/>
          <w:lang w:eastAsia="zh-CN"/>
        </w:rPr>
        <w:t xml:space="preserve">According to </w:t>
      </w:r>
      <w:r w:rsidR="00614F5F">
        <w:rPr>
          <w:rFonts w:eastAsiaTheme="minorEastAsia"/>
          <w:lang w:eastAsia="zh-CN"/>
        </w:rPr>
        <w:t>Hammersley (2013</w:t>
      </w:r>
      <w:r w:rsidR="00367325">
        <w:rPr>
          <w:rFonts w:eastAsiaTheme="minorEastAsia"/>
          <w:lang w:eastAsia="zh-CN"/>
        </w:rPr>
        <w:t xml:space="preserve">) </w:t>
      </w:r>
      <w:r w:rsidR="009A567D">
        <w:rPr>
          <w:rFonts w:eastAsiaTheme="minorEastAsia"/>
          <w:lang w:eastAsia="zh-CN"/>
        </w:rPr>
        <w:t xml:space="preserve">qualitative research </w:t>
      </w:r>
      <w:r w:rsidR="00614F5F">
        <w:rPr>
          <w:rFonts w:eastAsiaTheme="minorEastAsia"/>
          <w:lang w:eastAsia="zh-CN"/>
        </w:rPr>
        <w:t>is ‘</w:t>
      </w:r>
      <w:r w:rsidR="00367325" w:rsidRPr="00367325">
        <w:rPr>
          <w:rFonts w:eastAsiaTheme="minorEastAsia"/>
          <w:lang w:eastAsia="zh-CN"/>
        </w:rPr>
        <w:t>a form of social inquiry that tends to adopt a flexible and data-driven research design, to use relatively unstructured data, to emphasize the essential role of subjectivity in the research process, to study a number of naturally occurring cases in detail, and to use verbal rather than statistical forms of approach</w:t>
      </w:r>
      <w:r w:rsidR="00614F5F">
        <w:rPr>
          <w:rFonts w:eastAsiaTheme="minorEastAsia"/>
          <w:lang w:eastAsia="zh-CN"/>
        </w:rPr>
        <w:t>’</w:t>
      </w:r>
      <w:r w:rsidR="00367325">
        <w:rPr>
          <w:rFonts w:eastAsiaTheme="minorEastAsia"/>
          <w:lang w:eastAsia="zh-CN"/>
        </w:rPr>
        <w:t xml:space="preserve"> (p.12, cited by Cohen, Manion and Morrison, 2018, p. 345).</w:t>
      </w:r>
      <w:r w:rsidR="003203B7">
        <w:rPr>
          <w:rFonts w:eastAsiaTheme="minorEastAsia"/>
          <w:lang w:eastAsia="zh-CN"/>
        </w:rPr>
        <w:t xml:space="preserve"> </w:t>
      </w:r>
      <w:r w:rsidR="0020106E">
        <w:rPr>
          <w:rFonts w:eastAsiaTheme="minorEastAsia"/>
          <w:lang w:eastAsia="zh-CN"/>
        </w:rPr>
        <w:t>Qualitative research can be used to</w:t>
      </w:r>
      <w:r w:rsidR="003203B7">
        <w:rPr>
          <w:rFonts w:eastAsiaTheme="minorEastAsia"/>
          <w:lang w:eastAsia="zh-CN"/>
        </w:rPr>
        <w:t xml:space="preserve"> </w:t>
      </w:r>
      <w:r w:rsidR="00F5771E">
        <w:rPr>
          <w:rFonts w:eastAsiaTheme="minorEastAsia"/>
          <w:lang w:eastAsia="zh-CN"/>
        </w:rPr>
        <w:t xml:space="preserve">understand the subject of research through </w:t>
      </w:r>
      <w:r w:rsidR="0020106E">
        <w:rPr>
          <w:rFonts w:eastAsiaTheme="minorEastAsia"/>
          <w:lang w:eastAsia="zh-CN"/>
        </w:rPr>
        <w:t>describing, explaining, reporting and testing (Cohen, Manion and Morrison, 2018</w:t>
      </w:r>
      <w:r w:rsidR="00A13599">
        <w:rPr>
          <w:rFonts w:eastAsiaTheme="minorEastAsia"/>
          <w:lang w:eastAsia="zh-CN"/>
        </w:rPr>
        <w:t>, p.345</w:t>
      </w:r>
      <w:r w:rsidR="0020106E">
        <w:rPr>
          <w:rFonts w:eastAsiaTheme="minorEastAsia"/>
          <w:lang w:eastAsia="zh-CN"/>
        </w:rPr>
        <w:t>)</w:t>
      </w:r>
      <w:r w:rsidR="00A13599">
        <w:rPr>
          <w:rFonts w:eastAsiaTheme="minorEastAsia"/>
          <w:lang w:eastAsia="zh-CN"/>
        </w:rPr>
        <w:t>, and have to be mindful</w:t>
      </w:r>
      <w:r w:rsidR="000B2DB0">
        <w:rPr>
          <w:rFonts w:eastAsiaTheme="minorEastAsia"/>
          <w:lang w:eastAsia="zh-CN"/>
        </w:rPr>
        <w:t xml:space="preserve">, when analysing data to not destroy the </w:t>
      </w:r>
      <w:r w:rsidR="00B83406">
        <w:rPr>
          <w:rFonts w:eastAsiaTheme="minorEastAsia"/>
          <w:lang w:eastAsia="zh-CN"/>
        </w:rPr>
        <w:t>context (Dixon-Woods</w:t>
      </w:r>
      <w:r w:rsidR="00D80AA5">
        <w:rPr>
          <w:rFonts w:eastAsiaTheme="minorEastAsia"/>
          <w:lang w:eastAsia="zh-CN"/>
        </w:rPr>
        <w:t xml:space="preserve">, </w:t>
      </w:r>
      <w:r w:rsidR="00D80AA5" w:rsidRPr="00D80AA5">
        <w:t>Fitzpatrick</w:t>
      </w:r>
      <w:r w:rsidR="00D80AA5">
        <w:t xml:space="preserve"> and Roberts</w:t>
      </w:r>
      <w:r w:rsidR="00B83406">
        <w:rPr>
          <w:rFonts w:eastAsiaTheme="minorEastAsia"/>
          <w:lang w:eastAsia="zh-CN"/>
        </w:rPr>
        <w:t>, 2001, p.131, cited by Cohen, Manion and Morrison, 2018, p.346)</w:t>
      </w:r>
      <w:r w:rsidR="00A13599">
        <w:rPr>
          <w:rFonts w:eastAsiaTheme="minorEastAsia"/>
          <w:lang w:eastAsia="zh-CN"/>
        </w:rPr>
        <w:t>.</w:t>
      </w:r>
    </w:p>
    <w:p w14:paraId="26CA0FD1" w14:textId="77777777" w:rsidR="00D34680" w:rsidRDefault="00D34680" w:rsidP="005915DA">
      <w:pPr>
        <w:spacing w:after="160" w:line="278" w:lineRule="auto"/>
        <w:rPr>
          <w:rFonts w:eastAsiaTheme="minorEastAsia"/>
          <w:lang w:eastAsia="zh-CN"/>
        </w:rPr>
      </w:pPr>
    </w:p>
    <w:p w14:paraId="009E9973" w14:textId="4E657397" w:rsidR="00623A05" w:rsidRDefault="00623A05" w:rsidP="00623A05">
      <w:pPr>
        <w:spacing w:after="160" w:line="278" w:lineRule="auto"/>
      </w:pPr>
      <w:r>
        <w:t>Specifically i</w:t>
      </w:r>
      <w:r>
        <w:t xml:space="preserve">n regards to literature review and document analysis, an integrative approach will be adopted. Integrative review, as Snyder (2019) highlighted, is mostly used for mature topics or emerging topics: for </w:t>
      </w:r>
      <w:r>
        <w:lastRenderedPageBreak/>
        <w:t>mature topics, it is used to provide an overview, critical review and potential reconceptualization of the existing knowledge base and to expand the theoretical foundation of relevant topics; for new and emerging topics, it provides initial conceptualisations and theoretical models. This approach does not aim to include existing articles comprehensively, instead it combines ‘perspectives and insights from different fields or research traditions’ (p. 336). The key is to have clearly defined purpose, scope and research questions for the integrative review, as they determine whether the chosen approach is appropriate. In the context of this research, the focus is identifying and bridging the academic gaps of postgraduate taught students in English speaking countries</w:t>
      </w:r>
      <w:r w:rsidR="00F13D9D">
        <w:t xml:space="preserve"> (such as the UK, US, Canada, Australia, New Zealand and Singapore)</w:t>
      </w:r>
      <w:r>
        <w:t>, this focus highlights the need to include both primary, secondary literature and policy and guideline papers at the postgraduate level and may include students studying from different disciplinary areas (as studies focusing on the discipline of Education is limited), and the thus an integrative approach would be suitable.</w:t>
      </w:r>
    </w:p>
    <w:p w14:paraId="59A3ABAC" w14:textId="77777777" w:rsidR="00623A05" w:rsidRDefault="00623A05" w:rsidP="005915DA">
      <w:pPr>
        <w:spacing w:after="160" w:line="278" w:lineRule="auto"/>
        <w:rPr>
          <w:rFonts w:eastAsiaTheme="minorEastAsia"/>
          <w:lang w:eastAsia="zh-CN"/>
        </w:rPr>
      </w:pPr>
    </w:p>
    <w:p w14:paraId="10DD22D7" w14:textId="303B497F" w:rsidR="00623A05" w:rsidRDefault="00846180" w:rsidP="00434574">
      <w:pPr>
        <w:spacing w:after="160" w:line="278" w:lineRule="auto"/>
      </w:pPr>
      <w:r>
        <w:rPr>
          <w:rFonts w:eastAsiaTheme="minorEastAsia"/>
          <w:lang w:eastAsia="zh-CN"/>
        </w:rPr>
        <w:t xml:space="preserve">In a qualitative research, </w:t>
      </w:r>
      <w:r w:rsidR="009A31E2">
        <w:rPr>
          <w:rFonts w:eastAsiaTheme="minorEastAsia"/>
          <w:lang w:eastAsia="zh-CN"/>
        </w:rPr>
        <w:t>studies should be set in their natural settings due to the importance of context</w:t>
      </w:r>
      <w:r w:rsidR="00AD4B53">
        <w:rPr>
          <w:rFonts w:eastAsiaTheme="minorEastAsia"/>
          <w:lang w:eastAsia="zh-CN"/>
        </w:rPr>
        <w:t xml:space="preserve">. Considering that </w:t>
      </w:r>
      <w:r w:rsidR="00862B70">
        <w:t xml:space="preserve">the number of international students enrolling on the programme is relatively small, </w:t>
      </w:r>
      <w:r w:rsidR="002A48F4">
        <w:t xml:space="preserve">a qualitative methodology will allow the focus </w:t>
      </w:r>
      <w:r w:rsidR="00A847FA">
        <w:t xml:space="preserve">to be on students’ perceptions </w:t>
      </w:r>
      <w:r w:rsidR="001F6896">
        <w:t>of the</w:t>
      </w:r>
      <w:r w:rsidR="001A0D14">
        <w:t xml:space="preserve"> academic gaps </w:t>
      </w:r>
      <w:r w:rsidR="001F6896">
        <w:t>through sitting in lectures and doing assignments</w:t>
      </w:r>
      <w:r w:rsidR="003331CC">
        <w:t xml:space="preserve">, as well as allowing a tailored upskilling course to be </w:t>
      </w:r>
      <w:r w:rsidR="00ED79AE">
        <w:t>improved to facilitate their needs.</w:t>
      </w:r>
      <w:r w:rsidR="001B7B22">
        <w:t xml:space="preserve"> The research will take place in the </w:t>
      </w:r>
      <w:r w:rsidR="00811307">
        <w:t xml:space="preserve">classrooms of the </w:t>
      </w:r>
      <w:r w:rsidR="001B7B22">
        <w:t>targeted university</w:t>
      </w:r>
      <w:r w:rsidR="00811307">
        <w:t xml:space="preserve">, </w:t>
      </w:r>
      <w:r w:rsidR="00B05976">
        <w:t xml:space="preserve">this will make sure that the study is conducted in </w:t>
      </w:r>
      <w:r w:rsidR="00FC6CA8">
        <w:t xml:space="preserve">natural settings for </w:t>
      </w:r>
      <w:r w:rsidR="00B05976">
        <w:t>international students</w:t>
      </w:r>
      <w:r w:rsidR="00FC6CA8">
        <w:t>, thus taken the context into consideration.</w:t>
      </w:r>
      <w:r w:rsidR="00434574">
        <w:t xml:space="preserve"> </w:t>
      </w:r>
      <w:r w:rsidR="00ED79AE">
        <w:t xml:space="preserve">With both understanding from the education providers’ perspective and international students’ perspective on the </w:t>
      </w:r>
      <w:r w:rsidR="0020213A">
        <w:t xml:space="preserve">academic gaps, </w:t>
      </w:r>
      <w:r w:rsidR="00CB6AB6">
        <w:t>understanding the effectiveness of the improved upskilling course</w:t>
      </w:r>
      <w:r w:rsidR="00B8743D">
        <w:t xml:space="preserve"> to address the identified academic gaps </w:t>
      </w:r>
      <w:r w:rsidR="00434574">
        <w:t xml:space="preserve">will be able to </w:t>
      </w:r>
      <w:r w:rsidR="000F2A20">
        <w:t>achieved.</w:t>
      </w:r>
    </w:p>
    <w:p w14:paraId="4187C802" w14:textId="77777777" w:rsidR="003270D7" w:rsidRDefault="003270D7" w:rsidP="006A78A4">
      <w:pPr>
        <w:spacing w:after="160" w:line="278" w:lineRule="auto"/>
      </w:pPr>
    </w:p>
    <w:p w14:paraId="7CA957B1" w14:textId="299513D2" w:rsidR="00BA07C4" w:rsidRPr="00710BB9" w:rsidRDefault="00CA334E" w:rsidP="006A78A4">
      <w:pPr>
        <w:spacing w:after="160" w:line="278" w:lineRule="auto"/>
        <w:rPr>
          <w:sz w:val="22"/>
          <w:szCs w:val="22"/>
          <w:u w:val="single"/>
        </w:rPr>
      </w:pPr>
      <w:r w:rsidRPr="00710BB9">
        <w:rPr>
          <w:sz w:val="22"/>
          <w:szCs w:val="22"/>
          <w:u w:val="single"/>
        </w:rPr>
        <w:t>Sampling strategy and methods</w:t>
      </w:r>
    </w:p>
    <w:p w14:paraId="33190E59" w14:textId="5A3B6298" w:rsidR="00396614" w:rsidRDefault="008C7D62" w:rsidP="006A78A4">
      <w:pPr>
        <w:spacing w:after="160" w:line="278" w:lineRule="auto"/>
      </w:pPr>
      <w:r>
        <w:t xml:space="preserve">To ensure </w:t>
      </w:r>
      <w:r w:rsidR="00891543">
        <w:t xml:space="preserve">the achievement of the </w:t>
      </w:r>
      <w:r w:rsidR="00A54DF6">
        <w:t>objectives</w:t>
      </w:r>
      <w:r w:rsidR="005C00FA">
        <w:t xml:space="preserve"> and the success</w:t>
      </w:r>
      <w:r w:rsidR="00A54DF6">
        <w:t xml:space="preserve"> of this study, </w:t>
      </w:r>
      <w:r w:rsidR="009B7BB0">
        <w:t xml:space="preserve">a careful consideration of </w:t>
      </w:r>
      <w:r w:rsidR="000718AD">
        <w:t xml:space="preserve">sampling strategies is needed. </w:t>
      </w:r>
      <w:r w:rsidR="006829D4">
        <w:t>According to Cohen</w:t>
      </w:r>
      <w:r w:rsidR="00BB3B8E">
        <w:t>, Manion and Morrison (2018)</w:t>
      </w:r>
      <w:r w:rsidR="008F1772">
        <w:t xml:space="preserve">, </w:t>
      </w:r>
      <w:r w:rsidR="00EF1741">
        <w:t xml:space="preserve">suitability of the </w:t>
      </w:r>
      <w:r w:rsidR="001F23E5">
        <w:t xml:space="preserve">adopted </w:t>
      </w:r>
      <w:r w:rsidR="00EF1741">
        <w:t>sampling strategy</w:t>
      </w:r>
      <w:r w:rsidR="001F23E5">
        <w:t xml:space="preserve"> is </w:t>
      </w:r>
      <w:r w:rsidR="005C00FA">
        <w:t>one of the</w:t>
      </w:r>
      <w:r w:rsidR="001F23E5">
        <w:t xml:space="preserve"> key element</w:t>
      </w:r>
      <w:r w:rsidR="005C00FA">
        <w:t xml:space="preserve">s (alongside appropriate methodology and </w:t>
      </w:r>
      <w:r w:rsidR="0091559F">
        <w:t>instrumentation</w:t>
      </w:r>
      <w:r w:rsidR="005C00FA">
        <w:t>)</w:t>
      </w:r>
      <w:r w:rsidR="001F23E5">
        <w:t xml:space="preserve"> </w:t>
      </w:r>
      <w:r w:rsidR="004E5499">
        <w:t xml:space="preserve">to determine the quality and </w:t>
      </w:r>
      <w:r w:rsidR="00D25F86">
        <w:t>the successfulness of a piece of research</w:t>
      </w:r>
      <w:r w:rsidR="00AA3C9C">
        <w:t xml:space="preserve">, </w:t>
      </w:r>
      <w:r w:rsidR="00BA7E95">
        <w:t xml:space="preserve">they advise that </w:t>
      </w:r>
      <w:r w:rsidR="00AA3C9C">
        <w:t>sampling decisions need to be make early in the planning of the research project.</w:t>
      </w:r>
      <w:r w:rsidR="00CD5A4B">
        <w:t xml:space="preserve"> </w:t>
      </w:r>
    </w:p>
    <w:p w14:paraId="4F08DC2C" w14:textId="77777777" w:rsidR="00B25242" w:rsidRDefault="00B25242" w:rsidP="006A78A4">
      <w:pPr>
        <w:spacing w:after="160" w:line="278" w:lineRule="auto"/>
      </w:pPr>
    </w:p>
    <w:p w14:paraId="12FE1B53" w14:textId="3E2E09C0" w:rsidR="00B25242" w:rsidRPr="00014720" w:rsidRDefault="007763C6" w:rsidP="006A78A4">
      <w:pPr>
        <w:spacing w:after="160" w:line="278" w:lineRule="auto"/>
        <w:rPr>
          <w:strike/>
        </w:rPr>
      </w:pPr>
      <w:r>
        <w:t>Base on the aims and objectives of my research, I</w:t>
      </w:r>
      <w:r w:rsidR="00267F8D">
        <w:t xml:space="preserve"> seek</w:t>
      </w:r>
      <w:r>
        <w:t xml:space="preserve"> to collect secondary data from </w:t>
      </w:r>
      <w:r w:rsidR="00AD039E">
        <w:t>literature review and document analysis</w:t>
      </w:r>
      <w:r w:rsidR="00AD7160">
        <w:t xml:space="preserve"> through an integrative approach (this will be explained below)</w:t>
      </w:r>
      <w:r w:rsidR="00AD039E">
        <w:t>, and empirical data through group interviewing the programme team a</w:t>
      </w:r>
      <w:r w:rsidR="00CE3AC1">
        <w:t>s well as</w:t>
      </w:r>
      <w:r w:rsidR="00AD039E">
        <w:t xml:space="preserve"> individual </w:t>
      </w:r>
      <w:r w:rsidR="00F3577B">
        <w:t>interview</w:t>
      </w:r>
      <w:r w:rsidR="00883A9F">
        <w:t>ing</w:t>
      </w:r>
      <w:r w:rsidR="00F3577B">
        <w:t xml:space="preserve"> </w:t>
      </w:r>
      <w:r w:rsidR="00072EB4">
        <w:t xml:space="preserve">the </w:t>
      </w:r>
      <w:r w:rsidR="00883A9F">
        <w:t xml:space="preserve">international </w:t>
      </w:r>
      <w:r w:rsidR="004314B2">
        <w:t>students</w:t>
      </w:r>
      <w:r w:rsidR="00072EB4">
        <w:t xml:space="preserve"> and classroom observation</w:t>
      </w:r>
      <w:r w:rsidR="004314B2">
        <w:t xml:space="preserve">. The qualitative nature of my research enable </w:t>
      </w:r>
      <w:r w:rsidR="007E36AB">
        <w:t xml:space="preserve">me to have a small sample size for my empirical </w:t>
      </w:r>
      <w:r w:rsidR="00883A9F">
        <w:t>data</w:t>
      </w:r>
      <w:r w:rsidR="007E36AB">
        <w:t xml:space="preserve">. </w:t>
      </w:r>
    </w:p>
    <w:p w14:paraId="17F54FCD" w14:textId="77777777" w:rsidR="00834F90" w:rsidRDefault="00834F90" w:rsidP="00834F90">
      <w:pPr>
        <w:spacing w:after="160" w:line="278" w:lineRule="auto"/>
      </w:pPr>
    </w:p>
    <w:p w14:paraId="254C3EB6" w14:textId="77777777" w:rsidR="005D0A24" w:rsidRDefault="00623A05" w:rsidP="00834F90">
      <w:pPr>
        <w:spacing w:after="160" w:line="278" w:lineRule="auto"/>
      </w:pPr>
      <w:r>
        <w:t>To collect secondary data through literature review and document analysis, as mentioned in previous sub-section, it is vitally important to 1) have clear purpose, scope and research questions; and 2) set an effective search strategy for identifying literature (Snyder, 2019). Elements of search terms, appropriate data bases and inclusion and exclusion areas, linking to the research questions and the aim of the literature review, need to be well though through</w:t>
      </w:r>
      <w:r w:rsidR="00F13D9D">
        <w:t xml:space="preserve">, as it would have </w:t>
      </w:r>
      <w:r w:rsidR="00846D91">
        <w:t>determined whether it is feasible to conduct a piece of research with the chosen focus in the given timeframe, or if a narrower focus would need to be selected (Cohan, Manion and Morrison, 2018).</w:t>
      </w:r>
    </w:p>
    <w:p w14:paraId="411E63E5" w14:textId="77777777" w:rsidR="005D0A24" w:rsidRDefault="005D0A24" w:rsidP="00834F90">
      <w:pPr>
        <w:spacing w:after="160" w:line="278" w:lineRule="auto"/>
      </w:pPr>
    </w:p>
    <w:p w14:paraId="390338B9" w14:textId="790EA009" w:rsidR="00834F90" w:rsidRDefault="00623A05" w:rsidP="00834F90">
      <w:pPr>
        <w:spacing w:after="160" w:line="278" w:lineRule="auto"/>
      </w:pPr>
      <w:r>
        <w:t>For this research, the following key words will be used in combination</w:t>
      </w:r>
      <w:r w:rsidR="00624D31">
        <w:t xml:space="preserve"> with Boolean operators (and, or, not, truncation:* and so on)</w:t>
      </w:r>
      <w:r>
        <w:t xml:space="preserve"> to find relevant literature: international student*, postgraduate, academic </w:t>
      </w:r>
      <w:r>
        <w:lastRenderedPageBreak/>
        <w:t>challenges/barriers/need, gaps, effective*, standard, staff/lecturer/programme</w:t>
      </w:r>
      <w:r w:rsidR="00624D31">
        <w:t xml:space="preserve">, artificial intelligence/AI. Data base for literature search will include: Ebsco, UWTSD library catalogue, JSTOR and Google Scholar; policy and guideline documents will be targeted to QAA and the chosen programme and university websites. Inclusion and exclusion criteria are also very important to identify relevant literature. For the focus of this study, only studies focusing on academic related factors will be included. For example, studies focusing on international students’ wellbeing contributed by factors such as home-sickness, loneliness or financial constraints will not be included, however, if </w:t>
      </w:r>
      <w:r w:rsidR="00F13D9D">
        <w:t xml:space="preserve">the </w:t>
      </w:r>
      <w:r w:rsidR="00624D31">
        <w:t xml:space="preserve">literature </w:t>
      </w:r>
      <w:r w:rsidR="00F13D9D">
        <w:t>focuses on how ineffective adaptation mindset is connected to the lack of willingness to engage with local students to enhance their academic experience, it will be included. Only research carried out from 2010 onwards will be included, this is to make sure that the selected literature are recent and thus will be more relevant to the most current issues that still yet to be addressed in universities in English speaking countries.</w:t>
      </w:r>
    </w:p>
    <w:p w14:paraId="3F326F04" w14:textId="77777777" w:rsidR="00834F90" w:rsidRDefault="00834F90" w:rsidP="006A78A4">
      <w:pPr>
        <w:spacing w:after="160" w:line="278" w:lineRule="auto"/>
      </w:pPr>
    </w:p>
    <w:p w14:paraId="6DBC31FB" w14:textId="03C9A404" w:rsidR="000173C0" w:rsidRDefault="006A3CE8" w:rsidP="000173C0">
      <w:pPr>
        <w:spacing w:after="160" w:line="278" w:lineRule="auto"/>
      </w:pPr>
      <w:r>
        <w:t xml:space="preserve">For </w:t>
      </w:r>
      <w:r w:rsidR="00136930">
        <w:t>the collection of empirical data,</w:t>
      </w:r>
      <w:r w:rsidR="00947568">
        <w:t xml:space="preserve"> a</w:t>
      </w:r>
      <w:r w:rsidR="00136930">
        <w:t xml:space="preserve"> </w:t>
      </w:r>
      <w:r w:rsidR="007D65C8">
        <w:t xml:space="preserve">non-probability </w:t>
      </w:r>
      <w:r w:rsidR="00136930">
        <w:t>purposive sampling strategy will be used.</w:t>
      </w:r>
      <w:r w:rsidR="00E8242F">
        <w:t xml:space="preserve"> According to Cohen, Manion and Morrison (2018) purposive sampling is a strategy where researchers </w:t>
      </w:r>
      <w:r w:rsidR="004E00D7">
        <w:t xml:space="preserve">select participants to be included in the study base on their </w:t>
      </w:r>
      <w:r w:rsidR="00941581">
        <w:t xml:space="preserve">judgement on </w:t>
      </w:r>
      <w:r w:rsidR="005A5C64">
        <w:t>what</w:t>
      </w:r>
      <w:r w:rsidR="00941581">
        <w:t xml:space="preserve"> type of characteristics of the participants th</w:t>
      </w:r>
      <w:r w:rsidR="005A5C64">
        <w:t>at the</w:t>
      </w:r>
      <w:r w:rsidR="00941581">
        <w:t xml:space="preserve"> research would need.</w:t>
      </w:r>
      <w:r w:rsidR="00AA1B83">
        <w:t xml:space="preserve"> </w:t>
      </w:r>
      <w:r w:rsidR="00072EB4">
        <w:t>The selection of the sampling strategy for this research</w:t>
      </w:r>
      <w:r w:rsidR="00AA1B83">
        <w:t xml:space="preserve"> was restricted by the small number of international students enrolled on the MA Education Studies programme</w:t>
      </w:r>
      <w:r w:rsidR="00C575D6">
        <w:t xml:space="preserve"> at the selected university</w:t>
      </w:r>
      <w:r w:rsidR="00072EB4">
        <w:t xml:space="preserve">. </w:t>
      </w:r>
      <w:r w:rsidR="00CC251E">
        <w:t>A different sampling strategy, convenience sampling</w:t>
      </w:r>
      <w:r w:rsidR="00072EB4">
        <w:t>,</w:t>
      </w:r>
      <w:r w:rsidR="00CC251E">
        <w:t xml:space="preserve"> can be adopted for this study, </w:t>
      </w:r>
      <w:r w:rsidR="000173C0">
        <w:t>this is a strategy where researchers select their participants base on convenience of access.</w:t>
      </w:r>
      <w:r w:rsidR="00F16078">
        <w:t xml:space="preserve"> However, considering the nature of my research topic, purposive sampling strategy is a more suitable one.</w:t>
      </w:r>
    </w:p>
    <w:p w14:paraId="30733606" w14:textId="77777777" w:rsidR="004A418F" w:rsidRDefault="004A418F" w:rsidP="006A78A4">
      <w:pPr>
        <w:spacing w:after="160" w:line="278" w:lineRule="auto"/>
      </w:pPr>
    </w:p>
    <w:p w14:paraId="208344D1" w14:textId="5A10BAF9" w:rsidR="00E55BDD" w:rsidRDefault="00F16078" w:rsidP="006A78A4">
      <w:pPr>
        <w:spacing w:after="160" w:line="278" w:lineRule="auto"/>
      </w:pPr>
      <w:r>
        <w:t xml:space="preserve">As mentioned in the above paragraph, </w:t>
      </w:r>
      <w:r w:rsidR="0022528A">
        <w:t xml:space="preserve">due to the recent small number of recruitments of international students for the </w:t>
      </w:r>
      <w:r w:rsidR="00B365D7">
        <w:t xml:space="preserve">MA Education Studies programme at the selected university, </w:t>
      </w:r>
      <w:r>
        <w:t xml:space="preserve">the </w:t>
      </w:r>
      <w:r w:rsidR="0022528A">
        <w:t>sample size of the study is small</w:t>
      </w:r>
      <w:r w:rsidR="00072EB4">
        <w:t>, t</w:t>
      </w:r>
      <w:r w:rsidR="00B365D7">
        <w:t>hus, the planned s</w:t>
      </w:r>
      <w:r w:rsidR="00900CDB">
        <w:t xml:space="preserve">ampling size </w:t>
      </w:r>
      <w:r w:rsidR="00EF554E">
        <w:t>of</w:t>
      </w:r>
      <w:r w:rsidR="00900CDB">
        <w:t xml:space="preserve"> the programme team participants </w:t>
      </w:r>
      <w:r w:rsidR="00B365D7">
        <w:t>will be</w:t>
      </w:r>
      <w:r w:rsidR="00900CDB">
        <w:t xml:space="preserve"> two</w:t>
      </w:r>
      <w:r w:rsidR="00B365D7">
        <w:t xml:space="preserve">, and </w:t>
      </w:r>
      <w:r w:rsidR="000A58A9">
        <w:t>t</w:t>
      </w:r>
      <w:r w:rsidR="00EF554E">
        <w:t>he sampling size of</w:t>
      </w:r>
      <w:r w:rsidR="000A58A9">
        <w:t xml:space="preserve"> international</w:t>
      </w:r>
      <w:r w:rsidR="00EF554E">
        <w:t xml:space="preserve"> students will be </w:t>
      </w:r>
      <w:r w:rsidR="006B4C69">
        <w:t>three</w:t>
      </w:r>
      <w:r>
        <w:t>.</w:t>
      </w:r>
      <w:r w:rsidR="00EF5196">
        <w:t xml:space="preserve"> The </w:t>
      </w:r>
      <w:r w:rsidR="00A151F3">
        <w:t xml:space="preserve">sample size </w:t>
      </w:r>
      <w:r w:rsidR="00BD7EBB">
        <w:t>above i</w:t>
      </w:r>
      <w:r w:rsidR="00A151F3">
        <w:t>s also considered base on the representativeness of</w:t>
      </w:r>
      <w:r w:rsidR="00683653">
        <w:t xml:space="preserve"> and access to</w:t>
      </w:r>
      <w:r w:rsidR="00A151F3">
        <w:t xml:space="preserve"> the population</w:t>
      </w:r>
      <w:r w:rsidR="007970CB">
        <w:t xml:space="preserve">, for a programme with a lower number of participants, the </w:t>
      </w:r>
      <w:r w:rsidR="006B4C69">
        <w:t xml:space="preserve">selected sample size will </w:t>
      </w:r>
      <w:r w:rsidR="00BD7EBB">
        <w:t>be able to represent the population</w:t>
      </w:r>
      <w:r w:rsidR="00683653">
        <w:t>. The research</w:t>
      </w:r>
      <w:r w:rsidR="00C84C34">
        <w:t>er</w:t>
      </w:r>
      <w:r w:rsidR="00683653">
        <w:t xml:space="preserve"> is a member of the programme team, thus will be able to</w:t>
      </w:r>
      <w:r w:rsidR="00BB3821">
        <w:t xml:space="preserve"> access both populations easily.</w:t>
      </w:r>
    </w:p>
    <w:p w14:paraId="4E60F05F" w14:textId="77777777" w:rsidR="003270D7" w:rsidRDefault="003270D7" w:rsidP="006A78A4">
      <w:pPr>
        <w:spacing w:after="160" w:line="278" w:lineRule="auto"/>
      </w:pPr>
    </w:p>
    <w:p w14:paraId="2AE38030" w14:textId="1C038DC9" w:rsidR="00921F7A" w:rsidRPr="00BA07C4" w:rsidRDefault="00BA07C4">
      <w:pPr>
        <w:spacing w:after="160" w:line="278" w:lineRule="auto"/>
        <w:rPr>
          <w:sz w:val="22"/>
          <w:szCs w:val="22"/>
          <w:u w:val="single"/>
        </w:rPr>
      </w:pPr>
      <w:r w:rsidRPr="00BA07C4">
        <w:rPr>
          <w:sz w:val="22"/>
          <w:szCs w:val="22"/>
          <w:u w:val="single"/>
        </w:rPr>
        <w:t>Ethical considerations</w:t>
      </w:r>
    </w:p>
    <w:p w14:paraId="25441E3E" w14:textId="77777777" w:rsidR="00BA07C4" w:rsidRDefault="00BA07C4">
      <w:pPr>
        <w:spacing w:after="160" w:line="278" w:lineRule="auto"/>
      </w:pPr>
    </w:p>
    <w:p w14:paraId="6249CEE8" w14:textId="4572C370" w:rsidR="00AE798D" w:rsidRDefault="00AE798D">
      <w:pPr>
        <w:spacing w:after="160" w:line="278" w:lineRule="auto"/>
      </w:pPr>
      <w:r>
        <w:t xml:space="preserve">Ethical considerations are vital in educational research. The British Educational Research Association (BERA) (2024) stressed three essential elements to all educational research: an ethic of respect (‘for people; knowledge; the quality of educational research; the environment; and academic freedom’), an ethic of care (‘for all involved in educational research by and for researchers’) and </w:t>
      </w:r>
      <w:r w:rsidR="009A13D7">
        <w:t>t</w:t>
      </w:r>
      <w:r>
        <w:t xml:space="preserve">rust (between researcher and researched, with the expectations that researchers hold responsibilities for their actions). This research will follow the </w:t>
      </w:r>
      <w:r w:rsidR="009A13D7">
        <w:t xml:space="preserve">ethical guidelines set by </w:t>
      </w:r>
      <w:r>
        <w:t>BERA (2024)</w:t>
      </w:r>
      <w:r w:rsidR="009A13D7">
        <w:t xml:space="preserve"> and UWTSD</w:t>
      </w:r>
      <w:r>
        <w:t xml:space="preserve"> (2022)</w:t>
      </w:r>
      <w:r w:rsidR="00E75E86">
        <w:t xml:space="preserve">, </w:t>
      </w:r>
      <w:r w:rsidR="009A13D7">
        <w:t>and make sure that ethics is thorough considered to ensure that responsibilities towards participants, the researcher, UWTSD, the environment and the academic community are upheld, and that the research is conducted to maximise benefit and minimize harm to the involved stakeholders.</w:t>
      </w:r>
    </w:p>
    <w:p w14:paraId="09398C28" w14:textId="77777777" w:rsidR="009A13D7" w:rsidRDefault="009A13D7">
      <w:pPr>
        <w:spacing w:after="160" w:line="278" w:lineRule="auto"/>
      </w:pPr>
    </w:p>
    <w:p w14:paraId="64AF4154" w14:textId="710CDDEC" w:rsidR="009A13D7" w:rsidRDefault="009A13D7">
      <w:pPr>
        <w:spacing w:after="160" w:line="278" w:lineRule="auto"/>
      </w:pPr>
      <w:r>
        <w:t xml:space="preserve">Key </w:t>
      </w:r>
      <w:r w:rsidR="00E75E86">
        <w:t>risks involved in</w:t>
      </w:r>
      <w:r>
        <w:t xml:space="preserve"> this project will only be highlighted in this assignment, as detailed ethical considerations are provided in the component 3 assignment. </w:t>
      </w:r>
      <w:r w:rsidR="00E75E86">
        <w:t xml:space="preserve">As this research will involve collecting both secondary and empirical data, ethical considerations for both means will need to be </w:t>
      </w:r>
      <w:r w:rsidR="00081B02">
        <w:t>considered</w:t>
      </w:r>
      <w:r w:rsidR="00E75E86">
        <w:t xml:space="preserve">. </w:t>
      </w:r>
      <w:r w:rsidR="00D80AA5">
        <w:t xml:space="preserve">Key areas need to be considered, according to UWTSD (2022) are: research integrity, </w:t>
      </w:r>
      <w:r w:rsidR="00081B02">
        <w:t xml:space="preserve">research methods, data protection, risks, consent and research impact, and all of these are relevant to this research. Educational research holds </w:t>
      </w:r>
      <w:r w:rsidR="00081B02">
        <w:lastRenderedPageBreak/>
        <w:t>responsibilities not only to the participants and the institution the researcher is affiliated to, but also to the researcher and the research community, thus</w:t>
      </w:r>
      <w:r w:rsidR="00AB679F">
        <w:t>, according to BERA (2024)</w:t>
      </w:r>
      <w:r w:rsidR="00081B02">
        <w:t xml:space="preserve"> the researcher need to make th</w:t>
      </w:r>
      <w:r w:rsidR="00AB679F">
        <w:t xml:space="preserve">at the research is conducted in the highest standards, </w:t>
      </w:r>
      <w:r w:rsidR="00081B02">
        <w:t>make sure the robustness of the ‘data collection and analysis techniques, and the inferences to be drawn from their findings’ (para. 57) and that ethical approval needs to be sought before data collection is conducte</w:t>
      </w:r>
      <w:r w:rsidR="00AB679F">
        <w:t>d</w:t>
      </w:r>
      <w:r w:rsidR="00081B02">
        <w:t>.</w:t>
      </w:r>
      <w:r w:rsidR="00AB679F">
        <w:t xml:space="preserve"> The researcher also need to comply with GDPR legal requirements for storing and using personal data, and that matters related to confidentiality and anonymity will need to be carefully considered and communicated to the participants. Risks to all stakeholders will need to be thoroughly thought through to ensure that they are minimised and mitigated where possible (details of the risks are presented in component 3). Respect to the participants need to be upheld through providing clear information on the purpose of the research, its process (including cut-off date of withdrawal from the research, means of updating the result of the study), potential risks to the participants, participants’ rights; consent will need to be sought before data collection.</w:t>
      </w:r>
    </w:p>
    <w:p w14:paraId="4F09B48D" w14:textId="77777777" w:rsidR="00521FD9" w:rsidRDefault="00521FD9">
      <w:pPr>
        <w:spacing w:after="160" w:line="278" w:lineRule="auto"/>
      </w:pPr>
    </w:p>
    <w:p w14:paraId="07F4C5ED" w14:textId="4A4E3333" w:rsidR="00521FD9" w:rsidRDefault="00521FD9">
      <w:pPr>
        <w:spacing w:after="160" w:line="278" w:lineRule="auto"/>
      </w:pPr>
      <w:r>
        <w:t>In addition to the factors discussed above, academic integrity and responsibilities of the researcher can be upheld through a critical awareness of researcher bias and possible influences on the interpretation and analysis of the data. This will be discussed in more details in the follow data analysis sub-section.</w:t>
      </w:r>
    </w:p>
    <w:p w14:paraId="273F8491" w14:textId="77777777" w:rsidR="00BA07C4" w:rsidRDefault="00BA07C4">
      <w:pPr>
        <w:spacing w:after="160" w:line="278" w:lineRule="auto"/>
      </w:pPr>
    </w:p>
    <w:p w14:paraId="32DCF24F" w14:textId="3CCF2F97" w:rsidR="00BA07C4" w:rsidRPr="00BA07C4" w:rsidRDefault="00BA07C4">
      <w:pPr>
        <w:spacing w:after="160" w:line="278" w:lineRule="auto"/>
        <w:rPr>
          <w:sz w:val="22"/>
          <w:szCs w:val="22"/>
          <w:u w:val="single"/>
        </w:rPr>
      </w:pPr>
      <w:r w:rsidRPr="00BA07C4">
        <w:rPr>
          <w:sz w:val="22"/>
          <w:szCs w:val="22"/>
          <w:u w:val="single"/>
        </w:rPr>
        <w:t>Research tools</w:t>
      </w:r>
      <w:r w:rsidR="003E2BF7">
        <w:rPr>
          <w:sz w:val="22"/>
          <w:szCs w:val="22"/>
          <w:u w:val="single"/>
        </w:rPr>
        <w:t xml:space="preserve"> and methods of data analysis</w:t>
      </w:r>
    </w:p>
    <w:p w14:paraId="4A701878" w14:textId="77777777" w:rsidR="00BA07C4" w:rsidRDefault="00BA07C4">
      <w:pPr>
        <w:spacing w:after="160" w:line="278" w:lineRule="auto"/>
      </w:pPr>
    </w:p>
    <w:p w14:paraId="48F7B2AF" w14:textId="71AE72BA" w:rsidR="000C41FC" w:rsidRDefault="003C754A">
      <w:pPr>
        <w:spacing w:after="160" w:line="278" w:lineRule="auto"/>
      </w:pPr>
      <w:r>
        <w:t>This research seeks to use 1) document analysis to understand the institutional and sector-wide expectations of postgraduate taught students; use semi-structured interviews to collect programme team’s expectations of students and international students’ views on their academic experiences, as well as use classroom observations to collect additional data to identify the challenges and barriers and barriers international students face while studying their taught master’s degree programme in education studies at a chosen non-Russell Group university in Wales. All of this will be used as the basis for an effective upskilling course for international students. This sub-section will discuss the above mentioned research tools individually.</w:t>
      </w:r>
    </w:p>
    <w:p w14:paraId="38D38449" w14:textId="7B684323" w:rsidR="003C754A" w:rsidRDefault="003C754A" w:rsidP="003C754A"/>
    <w:p w14:paraId="3BB65CAE" w14:textId="0E2CD8C3" w:rsidR="003C754A" w:rsidRDefault="003C754A" w:rsidP="003C754A">
      <w:r>
        <w:t>First of all, document analysis is an essential first tool to be used in this research, as it lays foundation for this study. According to Bowen (2009), document analysis is a qualitative research tool that systematically review or evaluate documents, it allows researchers to examine and interpret selected texts to ‘elicit meaning, gain understanding, and develop empirical knowledge’ (p.27). It is often used as</w:t>
      </w:r>
      <w:r w:rsidR="00A90358">
        <w:t xml:space="preserve"> a complement in combination with other tools, as</w:t>
      </w:r>
      <w:r>
        <w:t xml:space="preserve"> a way to triangulate data in qualitative research</w:t>
      </w:r>
      <w:r w:rsidR="00A90358">
        <w:t>, so that it makes the researcher’s evidence more credible. Document analysis is used due to many of its advantages such as many selected documents are publicly available and its cost-effectiveness, however, it is not without limitations, as it may not hold sufficient details, also the (incomplete) selection of documents may result in biases. Also, when interpreting the text, researcher’s subjectivity may affect the way the content of the documents are understood.</w:t>
      </w:r>
    </w:p>
    <w:p w14:paraId="15EF95C6" w14:textId="77777777" w:rsidR="00A90358" w:rsidRDefault="00A90358" w:rsidP="003C754A"/>
    <w:p w14:paraId="0BAEC551" w14:textId="41D70316" w:rsidR="00A90358" w:rsidRDefault="00A90358" w:rsidP="003C754A">
      <w:r>
        <w:t>This research sets clear purpose for document analysis, which will be on authoritative documents setting institutional and sector-wide standards and expectations. Due to this reason, this research tool remains a suitable tool for this research.</w:t>
      </w:r>
    </w:p>
    <w:p w14:paraId="4B617E60" w14:textId="77777777" w:rsidR="000C41FC" w:rsidRDefault="000C41FC">
      <w:pPr>
        <w:spacing w:after="160" w:line="278" w:lineRule="auto"/>
      </w:pPr>
    </w:p>
    <w:p w14:paraId="2BFF8736" w14:textId="6EF6E39B" w:rsidR="000C41FC" w:rsidRDefault="00A90358">
      <w:pPr>
        <w:spacing w:after="160" w:line="278" w:lineRule="auto"/>
      </w:pPr>
      <w:r>
        <w:t xml:space="preserve">After the document analysis, semi-structured interviews will be conducted to collect empirical data from the programme team and the students. </w:t>
      </w:r>
      <w:r w:rsidR="0088524F">
        <w:t xml:space="preserve">As Cohen, Manion and Morrison (2018) highlighted, the interview is useful to collect multi-sensory data (verbal and non-verbal) to get complete answers to complex questions. However, it is time consuming and can contain researcher bias. A careful designing of the interview questions will be needed to ensure that the interview questions allow comprehensive answers from participants which will help to answer the research questions. The researcher need to consider factors such as information overload, leading questions, overly structured or unstructured questions which may be to restrictive or unrestrictive, which will make coding and analysis at a later stage difficult. The researcher will also need to consider participants’ </w:t>
      </w:r>
      <w:r w:rsidR="0088524F">
        <w:lastRenderedPageBreak/>
        <w:t xml:space="preserve">reactions to questions, and to be aware of the impact that the questions may impose on the participants’ wellbeing. </w:t>
      </w:r>
    </w:p>
    <w:p w14:paraId="6F10B83B" w14:textId="77777777" w:rsidR="000C41FC" w:rsidRDefault="000C41FC">
      <w:pPr>
        <w:spacing w:after="160" w:line="278" w:lineRule="auto"/>
      </w:pPr>
    </w:p>
    <w:p w14:paraId="27AB1E3D" w14:textId="7023328C" w:rsidR="000C41FC" w:rsidRDefault="000C41FC">
      <w:pPr>
        <w:spacing w:after="160" w:line="278" w:lineRule="auto"/>
      </w:pPr>
      <w:r>
        <w:t>Observation</w:t>
      </w:r>
      <w:r w:rsidR="0088524F">
        <w:t xml:space="preserve">, as the last research tool to collect empirical data from students, allows the researcher to collect in-situ data in naturally occurring settings. As Cohen, Manion and Morrison (2018) highlighted, the strengths of observations is that it provides rich contextual information and allow the researcher to collect verbal, non-verbal and physical </w:t>
      </w:r>
      <w:r w:rsidR="003E2BF7">
        <w:t>data that would naturally occur in the classroom setting. Recording of data is vitally important in this method of data collection. The research needs to decide what type of data needs to be recorded, and if recording is used to help retrieve data, the research needs to be aware how the presence of the researcher or the recording device may influence the behaviour of the students. Also sensitive personal information is included in the raw data, thus careful handling of the raw data is essential. A limitation of the observation method lies in its richness of data, and that the researcher’s decision on what type of data will be included may project a risk of losing important information. Also, as mentioned earlier, the influence of the researcher as an observer may impact on the students’ behaviours. For this research, the researcher aims to observe the students while teaching them in the lecture. This may affect the amount of important information recorded, as the observer is teaching while observing. A way to mitigate this would be to record the lesson, and immediate reflection and writing down of information observed after the lecture can be a suitable way to record data.</w:t>
      </w:r>
    </w:p>
    <w:p w14:paraId="236D7B39" w14:textId="77777777" w:rsidR="00BA07C4" w:rsidRDefault="00BA07C4">
      <w:pPr>
        <w:spacing w:after="160" w:line="278" w:lineRule="auto"/>
      </w:pPr>
    </w:p>
    <w:p w14:paraId="7F664444" w14:textId="64B015EA" w:rsidR="003E2BF7" w:rsidRDefault="003E2BF7">
      <w:pPr>
        <w:spacing w:after="160" w:line="278" w:lineRule="auto"/>
      </w:pPr>
      <w:r>
        <w:t xml:space="preserve">To analyse data, this study will use thematic analysis as a mean to analyse both secondary and empirical data. This is due to the fact that information retrieved through document analysis and literature review will be in the same theme as the information retrieved through interviews and observations, thus thematic analysis will allow triangulation and facilitate data comparison. </w:t>
      </w:r>
      <w:r w:rsidR="00B650E0">
        <w:t>Cohen, Manion and Morrison (2018) highlighted important steps including coding and categorising data, as well as making connections and decide what needs to be included or not. Merriam (1998) suggested that researchers can highlight key words appeared in the data to assist coding.</w:t>
      </w:r>
    </w:p>
    <w:p w14:paraId="291E2BB4" w14:textId="77777777" w:rsidR="00BE0B35" w:rsidRDefault="00BE0B35">
      <w:pPr>
        <w:spacing w:after="160" w:line="278" w:lineRule="auto"/>
      </w:pPr>
    </w:p>
    <w:p w14:paraId="60046588" w14:textId="3A7FADE4" w:rsidR="00BE0B35" w:rsidRPr="00BE0B35" w:rsidRDefault="00BE0B35">
      <w:pPr>
        <w:spacing w:after="160" w:line="278" w:lineRule="auto"/>
        <w:rPr>
          <w:sz w:val="22"/>
          <w:szCs w:val="22"/>
          <w:u w:val="single"/>
        </w:rPr>
      </w:pPr>
      <w:r w:rsidRPr="00BE0B35">
        <w:rPr>
          <w:sz w:val="22"/>
          <w:szCs w:val="22"/>
          <w:u w:val="single"/>
        </w:rPr>
        <w:t>Conclusion</w:t>
      </w:r>
    </w:p>
    <w:p w14:paraId="36D0FD11" w14:textId="77777777" w:rsidR="00BE0B35" w:rsidRDefault="00BE0B35">
      <w:pPr>
        <w:spacing w:after="160" w:line="278" w:lineRule="auto"/>
      </w:pPr>
    </w:p>
    <w:p w14:paraId="32EA69E0" w14:textId="40820B0D" w:rsidR="00B650E0" w:rsidRDefault="00B650E0">
      <w:pPr>
        <w:spacing w:after="160" w:line="278" w:lineRule="auto"/>
      </w:pPr>
      <w:r>
        <w:t>This assignment provided an overview of the research methodology involved in the designed research, and discussed how the chosen paradigm, methodology and methods of data collection is suitable for the research questions, aims and objectives. A critical reflection of the research tools is also done to ensure that data collection process is well thought through.</w:t>
      </w:r>
    </w:p>
    <w:p w14:paraId="4D872235" w14:textId="12D7C11E" w:rsidR="00BE0B35" w:rsidRDefault="00933817">
      <w:pPr>
        <w:spacing w:after="160" w:line="278" w:lineRule="auto"/>
      </w:pPr>
      <w:r>
        <w:br w:type="column"/>
      </w:r>
      <w:bookmarkStart w:id="1" w:name="_Hlk197353512"/>
      <w:r>
        <w:lastRenderedPageBreak/>
        <w:t>References:</w:t>
      </w:r>
    </w:p>
    <w:p w14:paraId="2BBCEEE5" w14:textId="77777777" w:rsidR="005D0A24" w:rsidRDefault="005D0A24" w:rsidP="005D0A24">
      <w:pPr>
        <w:spacing w:after="160" w:line="278" w:lineRule="auto"/>
      </w:pPr>
    </w:p>
    <w:p w14:paraId="1472C77A" w14:textId="374EFD39" w:rsidR="00933817" w:rsidRDefault="005D0A24" w:rsidP="005D0A24">
      <w:pPr>
        <w:spacing w:after="160" w:line="278" w:lineRule="auto"/>
      </w:pPr>
      <w:r>
        <w:t xml:space="preserve">Aler Tubella, A., Mora-Cantallops, M. and Nieves, J.C. (2024) ‘How to teach responsible AI in Higher Education: challenges and opportunities’, </w:t>
      </w:r>
      <w:r w:rsidRPr="005D0A24">
        <w:rPr>
          <w:i/>
          <w:iCs/>
        </w:rPr>
        <w:t>Ethics and information technology</w:t>
      </w:r>
      <w:r>
        <w:t xml:space="preserve">, 26(1), pp. 3-. Available at: </w:t>
      </w:r>
      <w:hyperlink r:id="rId6" w:history="1">
        <w:r w:rsidRPr="00FA4F06">
          <w:rPr>
            <w:rStyle w:val="Hyperlink"/>
          </w:rPr>
          <w:t>https://doi.org/10.1007/s10676-023-09733-7</w:t>
        </w:r>
      </w:hyperlink>
      <w:r>
        <w:t xml:space="preserve"> </w:t>
      </w:r>
    </w:p>
    <w:p w14:paraId="67246BEE" w14:textId="77777777" w:rsidR="005D0A24" w:rsidRDefault="005D0A24">
      <w:pPr>
        <w:spacing w:after="160" w:line="278" w:lineRule="auto"/>
      </w:pPr>
    </w:p>
    <w:p w14:paraId="2C1BD70A" w14:textId="40DB2EFA" w:rsidR="003C754A" w:rsidRPr="003C754A" w:rsidRDefault="003C754A" w:rsidP="003C754A">
      <w:pPr>
        <w:spacing w:after="160" w:line="278" w:lineRule="auto"/>
      </w:pPr>
      <w:r w:rsidRPr="003C754A">
        <w:t xml:space="preserve">Bowen, G.A. (2009) ‘Document Analysis as a Qualitative Research Method’, </w:t>
      </w:r>
      <w:r w:rsidRPr="003C754A">
        <w:rPr>
          <w:i/>
          <w:iCs/>
        </w:rPr>
        <w:t>Qualitative Research Journal</w:t>
      </w:r>
      <w:r w:rsidRPr="003C754A">
        <w:t xml:space="preserve">, 9(2), pp. 27–40. Available at: </w:t>
      </w:r>
      <w:hyperlink r:id="rId7" w:history="1">
        <w:r w:rsidRPr="003C754A">
          <w:rPr>
            <w:rStyle w:val="Hyperlink"/>
          </w:rPr>
          <w:t>https://doi.org/10.3316/QRJ0902027</w:t>
        </w:r>
      </w:hyperlink>
    </w:p>
    <w:p w14:paraId="090B9E88" w14:textId="77777777" w:rsidR="003C754A" w:rsidRDefault="003C754A">
      <w:pPr>
        <w:spacing w:after="160" w:line="278" w:lineRule="auto"/>
      </w:pPr>
    </w:p>
    <w:p w14:paraId="4DFE87F0" w14:textId="040D70AC" w:rsidR="00B043E1" w:rsidRPr="00B043E1" w:rsidRDefault="00AB5028" w:rsidP="00B043E1">
      <w:pPr>
        <w:spacing w:after="160" w:line="278" w:lineRule="auto"/>
      </w:pPr>
      <w:r>
        <w:t xml:space="preserve">British </w:t>
      </w:r>
      <w:r w:rsidR="00B043E1" w:rsidRPr="00B043E1">
        <w:t>Educational Research Association</w:t>
      </w:r>
      <w:r w:rsidR="00B043E1">
        <w:t xml:space="preserve"> [BERA]</w:t>
      </w:r>
      <w:r w:rsidR="00B043E1" w:rsidRPr="00B043E1">
        <w:t xml:space="preserve"> (20</w:t>
      </w:r>
      <w:r w:rsidR="00B043E1">
        <w:t>24</w:t>
      </w:r>
      <w:r w:rsidR="00B043E1" w:rsidRPr="00B043E1">
        <w:t>) Ethical Guidelines for Educational Research</w:t>
      </w:r>
      <w:r w:rsidR="00B043E1">
        <w:t>.</w:t>
      </w:r>
      <w:r w:rsidR="00B043E1" w:rsidRPr="00B043E1">
        <w:t xml:space="preserve"> </w:t>
      </w:r>
      <w:r w:rsidR="003A728D">
        <w:t>5th edn</w:t>
      </w:r>
      <w:r w:rsidR="00B043E1">
        <w:t xml:space="preserve">. Available at: </w:t>
      </w:r>
      <w:hyperlink r:id="rId8" w:history="1">
        <w:r w:rsidR="00987D34" w:rsidRPr="00E877E8">
          <w:rPr>
            <w:rStyle w:val="Hyperlink"/>
          </w:rPr>
          <w:t>https://www.bera.ac.uk/public</w:t>
        </w:r>
        <w:r w:rsidR="00987D34" w:rsidRPr="00E877E8">
          <w:rPr>
            <w:rStyle w:val="Hyperlink"/>
          </w:rPr>
          <w:t>a</w:t>
        </w:r>
        <w:r w:rsidR="00987D34" w:rsidRPr="00E877E8">
          <w:rPr>
            <w:rStyle w:val="Hyperlink"/>
          </w:rPr>
          <w:t>tion/ethical-guidelines-for-educational-research-fifth-edition-2024-online</w:t>
        </w:r>
      </w:hyperlink>
      <w:r w:rsidR="00987D34">
        <w:t xml:space="preserve"> </w:t>
      </w:r>
      <w:r w:rsidR="00B043E1">
        <w:t>(Accessed: 6 January 2025).</w:t>
      </w:r>
    </w:p>
    <w:p w14:paraId="54BD3A80" w14:textId="38B1E82A" w:rsidR="00933817" w:rsidRDefault="00933817">
      <w:pPr>
        <w:spacing w:after="160" w:line="278" w:lineRule="auto"/>
      </w:pPr>
    </w:p>
    <w:p w14:paraId="4084677C" w14:textId="46C99F8D" w:rsidR="00BB41EF" w:rsidRDefault="00BB41EF" w:rsidP="00BB41EF">
      <w:pPr>
        <w:spacing w:after="160" w:line="278" w:lineRule="auto"/>
      </w:pPr>
      <w:r w:rsidRPr="00BB41EF">
        <w:t xml:space="preserve">Cohen, L., Manion, L. and Morrison, K. (2018) </w:t>
      </w:r>
      <w:r w:rsidRPr="00BB41EF">
        <w:rPr>
          <w:i/>
          <w:iCs/>
        </w:rPr>
        <w:t>Research methods in education</w:t>
      </w:r>
      <w:r w:rsidRPr="00BB41EF">
        <w:t>. Eighth edition. London: Routledge.</w:t>
      </w:r>
    </w:p>
    <w:p w14:paraId="5CEF4C4E" w14:textId="77777777" w:rsidR="00E75E86" w:rsidRDefault="00E75E86" w:rsidP="00BB41EF">
      <w:pPr>
        <w:spacing w:after="160" w:line="278" w:lineRule="auto"/>
      </w:pPr>
    </w:p>
    <w:p w14:paraId="6E86BD5F" w14:textId="1F6DFCA5" w:rsidR="00E75E86" w:rsidRDefault="00E75E86" w:rsidP="00BB41EF">
      <w:pPr>
        <w:spacing w:after="160" w:line="278" w:lineRule="auto"/>
      </w:pPr>
      <w:r>
        <w:t xml:space="preserve">Dean, B.A. (2018) ‘The interpretivist and the learner’, </w:t>
      </w:r>
      <w:r w:rsidRPr="00E75E86">
        <w:rPr>
          <w:i/>
          <w:iCs/>
        </w:rPr>
        <w:t>International Journal of Doctoral Studies</w:t>
      </w:r>
      <w:r>
        <w:t xml:space="preserve">, 13, pp. 1-8. Available at: </w:t>
      </w:r>
      <w:hyperlink r:id="rId9" w:history="1">
        <w:r w:rsidRPr="00E75E86">
          <w:rPr>
            <w:rStyle w:val="Hyperlink"/>
          </w:rPr>
          <w:t>https://doi.org/10.28945/3936</w:t>
        </w:r>
      </w:hyperlink>
    </w:p>
    <w:p w14:paraId="18FF98BA" w14:textId="77777777" w:rsidR="00E75E86" w:rsidRDefault="00E75E86" w:rsidP="00BB41EF">
      <w:pPr>
        <w:spacing w:after="160" w:line="278" w:lineRule="auto"/>
      </w:pPr>
    </w:p>
    <w:p w14:paraId="1BBF1BC1" w14:textId="65F4C05E" w:rsidR="00BB41EF" w:rsidRDefault="00D80AA5">
      <w:pPr>
        <w:spacing w:after="160" w:line="278" w:lineRule="auto"/>
      </w:pPr>
      <w:r w:rsidRPr="00D80AA5">
        <w:t xml:space="preserve">Dixon-Woods, M., Fitzpatrick, R. and Roberts, K. (2001) </w:t>
      </w:r>
      <w:r>
        <w:t>‘</w:t>
      </w:r>
      <w:r w:rsidRPr="00D80AA5">
        <w:t>Including qualitative research in systematic reviews: opportunities and problems</w:t>
      </w:r>
      <w:r>
        <w:t>’,</w:t>
      </w:r>
      <w:r w:rsidRPr="00D80AA5">
        <w:t xml:space="preserve"> </w:t>
      </w:r>
      <w:r w:rsidRPr="00D80AA5">
        <w:rPr>
          <w:i/>
          <w:iCs/>
        </w:rPr>
        <w:t>Journal of Evaluation in Clinical Practice</w:t>
      </w:r>
      <w:r w:rsidRPr="00D80AA5">
        <w:t>, 7 (2), pp. 125–133.</w:t>
      </w:r>
    </w:p>
    <w:p w14:paraId="1E54B04E" w14:textId="77777777" w:rsidR="00D80AA5" w:rsidRDefault="00D80AA5">
      <w:pPr>
        <w:spacing w:after="160" w:line="278" w:lineRule="auto"/>
      </w:pPr>
    </w:p>
    <w:p w14:paraId="3A448BEC" w14:textId="1BB5923D" w:rsidR="00D80AA5" w:rsidRDefault="00D80AA5">
      <w:pPr>
        <w:spacing w:after="160" w:line="278" w:lineRule="auto"/>
      </w:pPr>
      <w:r w:rsidRPr="00D80AA5">
        <w:t xml:space="preserve">Guba, E. G. and Lincoln, Y. S. (1994) </w:t>
      </w:r>
      <w:r>
        <w:t>‘</w:t>
      </w:r>
      <w:r w:rsidRPr="00D80AA5">
        <w:t>Competing paradigms in qualitative research</w:t>
      </w:r>
      <w:r>
        <w:t>’,</w:t>
      </w:r>
      <w:r w:rsidRPr="00D80AA5">
        <w:t xml:space="preserve"> In N. K. Denzin and Y. S. Lincoln (eds) </w:t>
      </w:r>
      <w:r w:rsidRPr="00D80AA5">
        <w:rPr>
          <w:i/>
          <w:iCs/>
        </w:rPr>
        <w:t>Handbook of Qualitative Research</w:t>
      </w:r>
      <w:r w:rsidRPr="00D80AA5">
        <w:t>. Beverly Hills: Sage, pp. 105–117.</w:t>
      </w:r>
    </w:p>
    <w:p w14:paraId="74F290F7" w14:textId="77777777" w:rsidR="00D80AA5" w:rsidRDefault="00D80AA5">
      <w:pPr>
        <w:spacing w:after="160" w:line="278" w:lineRule="auto"/>
      </w:pPr>
    </w:p>
    <w:p w14:paraId="1C1D3B78" w14:textId="46198354" w:rsidR="005D0A24" w:rsidRDefault="005D0A24" w:rsidP="005D0A24">
      <w:pPr>
        <w:spacing w:after="160" w:line="278" w:lineRule="auto"/>
      </w:pPr>
      <w:r>
        <w:t>Fowler</w:t>
      </w:r>
      <w:r>
        <w:t>, D.S.</w:t>
      </w:r>
      <w:r>
        <w:t xml:space="preserve"> (2023) ‘AI in Higher Education’, </w:t>
      </w:r>
      <w:r w:rsidRPr="005D0A24">
        <w:rPr>
          <w:i/>
          <w:iCs/>
        </w:rPr>
        <w:t>Journal of Ethics in Higher Education</w:t>
      </w:r>
      <w:r>
        <w:t xml:space="preserve"> [Preprint], (3). Available at: </w:t>
      </w:r>
      <w:hyperlink r:id="rId10" w:history="1">
        <w:r w:rsidRPr="00FA4F06">
          <w:rPr>
            <w:rStyle w:val="Hyperlink"/>
          </w:rPr>
          <w:t>https://doi.org/10.26034/fr.jehe.2023.4657</w:t>
        </w:r>
      </w:hyperlink>
      <w:r>
        <w:t xml:space="preserve"> </w:t>
      </w:r>
    </w:p>
    <w:p w14:paraId="31049AF4" w14:textId="77777777" w:rsidR="005D0A24" w:rsidRDefault="005D0A24">
      <w:pPr>
        <w:spacing w:after="160" w:line="278" w:lineRule="auto"/>
      </w:pPr>
    </w:p>
    <w:p w14:paraId="37B877BE" w14:textId="7A401A2F" w:rsidR="005D0A24" w:rsidRDefault="005D0A24" w:rsidP="005D0A24">
      <w:pPr>
        <w:spacing w:after="160" w:line="278" w:lineRule="auto"/>
      </w:pPr>
      <w:r>
        <w:t>F</w:t>
      </w:r>
      <w:r>
        <w:t>rancis, N.J.</w:t>
      </w:r>
      <w:r>
        <w:t>, Jones</w:t>
      </w:r>
      <w:r>
        <w:t>, S.</w:t>
      </w:r>
      <w:r>
        <w:t xml:space="preserve"> and Smith</w:t>
      </w:r>
      <w:r>
        <w:t>, D.P.</w:t>
      </w:r>
      <w:r>
        <w:t xml:space="preserve"> (2025) ‘Generative AI in Higher Education: Balancing Innovation and Integrity’, </w:t>
      </w:r>
      <w:r w:rsidRPr="005D0A24">
        <w:rPr>
          <w:i/>
          <w:iCs/>
        </w:rPr>
        <w:t>British journal of biomedical science</w:t>
      </w:r>
      <w:r>
        <w:t xml:space="preserve">, 81. Available at: </w:t>
      </w:r>
      <w:hyperlink r:id="rId11" w:history="1">
        <w:r w:rsidRPr="00FA4F06">
          <w:rPr>
            <w:rStyle w:val="Hyperlink"/>
          </w:rPr>
          <w:t>https://doi.org/10.3389/bjbs.2024.14048</w:t>
        </w:r>
      </w:hyperlink>
      <w:r>
        <w:t xml:space="preserve"> </w:t>
      </w:r>
    </w:p>
    <w:p w14:paraId="51ABC460" w14:textId="77777777" w:rsidR="005D0A24" w:rsidRDefault="005D0A24">
      <w:pPr>
        <w:spacing w:after="160" w:line="278" w:lineRule="auto"/>
      </w:pPr>
    </w:p>
    <w:p w14:paraId="70546DF9" w14:textId="66AD8C86" w:rsidR="00D80AA5" w:rsidRDefault="00D80AA5">
      <w:pPr>
        <w:spacing w:after="160" w:line="278" w:lineRule="auto"/>
      </w:pPr>
      <w:r w:rsidRPr="00D80AA5">
        <w:t xml:space="preserve">Hammersley, M. (2013) </w:t>
      </w:r>
      <w:r w:rsidRPr="00D80AA5">
        <w:rPr>
          <w:i/>
          <w:iCs/>
        </w:rPr>
        <w:t>What Is Qualitative Research?</w:t>
      </w:r>
      <w:r w:rsidRPr="00D80AA5">
        <w:t xml:space="preserve"> London: Bloomsbury Academic.</w:t>
      </w:r>
    </w:p>
    <w:p w14:paraId="4D3833C4" w14:textId="77777777" w:rsidR="00D80AA5" w:rsidRDefault="00D80AA5">
      <w:pPr>
        <w:spacing w:after="160" w:line="278" w:lineRule="auto"/>
      </w:pPr>
    </w:p>
    <w:p w14:paraId="10EC89BC" w14:textId="1BAA0CE8" w:rsidR="00D80AA5" w:rsidRDefault="00D80AA5">
      <w:pPr>
        <w:spacing w:after="160" w:line="278" w:lineRule="auto"/>
      </w:pPr>
      <w:r w:rsidRPr="00D80AA5">
        <w:t xml:space="preserve">Kraus, R. (2008) </w:t>
      </w:r>
      <w:r>
        <w:t>‘</w:t>
      </w:r>
      <w:r w:rsidRPr="00D80AA5">
        <w:t>You must participate: violating research ethical principles through role-play</w:t>
      </w:r>
      <w:r>
        <w:t>’,</w:t>
      </w:r>
      <w:r w:rsidRPr="00D80AA5">
        <w:t xml:space="preserve"> </w:t>
      </w:r>
      <w:r w:rsidRPr="00D80AA5">
        <w:rPr>
          <w:i/>
          <w:iCs/>
        </w:rPr>
        <w:t>College Teaching</w:t>
      </w:r>
      <w:r w:rsidRPr="00D80AA5">
        <w:t>, 56 (3), pp. 131–136.</w:t>
      </w:r>
    </w:p>
    <w:p w14:paraId="2D786067" w14:textId="77777777" w:rsidR="00D80AA5" w:rsidRDefault="00D80AA5">
      <w:pPr>
        <w:spacing w:after="160" w:line="278" w:lineRule="auto"/>
      </w:pPr>
    </w:p>
    <w:p w14:paraId="37F8F2D5" w14:textId="545CE4A6" w:rsidR="00D80AA5" w:rsidRDefault="00D80AA5">
      <w:pPr>
        <w:spacing w:after="160" w:line="278" w:lineRule="auto"/>
      </w:pPr>
      <w:r w:rsidRPr="00D80AA5">
        <w:lastRenderedPageBreak/>
        <w:t xml:space="preserve">Lincoln, Y.S., Lynham, S.A., </w:t>
      </w:r>
      <w:r>
        <w:t>and</w:t>
      </w:r>
      <w:r w:rsidRPr="00D80AA5">
        <w:t xml:space="preserve"> Guba, E.G. (2011) </w:t>
      </w:r>
      <w:r>
        <w:t>‘</w:t>
      </w:r>
      <w:r w:rsidRPr="00D80AA5">
        <w:t>Paradigmatic controversies, contradictions, and emerging confluences, revisited</w:t>
      </w:r>
      <w:r>
        <w:t>’,</w:t>
      </w:r>
      <w:r w:rsidRPr="00D80AA5">
        <w:t xml:space="preserve"> In N. Denzin and  Y. S. Lincoln  (Eds.),  </w:t>
      </w:r>
      <w:r w:rsidRPr="00D80AA5">
        <w:rPr>
          <w:i/>
          <w:iCs/>
        </w:rPr>
        <w:t>The Sage handbook of qualitative research</w:t>
      </w:r>
      <w:r>
        <w:t xml:space="preserve">, </w:t>
      </w:r>
      <w:r w:rsidRPr="00D80AA5">
        <w:t>(pp. 97–128). Thousand Oaks: Sage.</w:t>
      </w:r>
    </w:p>
    <w:p w14:paraId="6BF01AEB" w14:textId="77777777" w:rsidR="00D80AA5" w:rsidRDefault="00D80AA5">
      <w:pPr>
        <w:spacing w:after="160" w:line="278" w:lineRule="auto"/>
      </w:pPr>
    </w:p>
    <w:p w14:paraId="2457CBCC" w14:textId="7E901605" w:rsidR="00AD7160" w:rsidRDefault="00AD7160" w:rsidP="00AD7160">
      <w:pPr>
        <w:spacing w:after="160" w:line="278" w:lineRule="auto"/>
      </w:pPr>
      <w:r w:rsidRPr="00AD7160">
        <w:t xml:space="preserve">Snyder, H. (2019) ‘Literature review as a research methodology: An overview and guidelines’, </w:t>
      </w:r>
      <w:r w:rsidRPr="00AD7160">
        <w:rPr>
          <w:i/>
          <w:iCs/>
        </w:rPr>
        <w:t>Journal of Business Research</w:t>
      </w:r>
      <w:r w:rsidRPr="00AD7160">
        <w:t xml:space="preserve">, 104, pp. 333–339. Available at: </w:t>
      </w:r>
      <w:hyperlink r:id="rId12" w:history="1">
        <w:r w:rsidRPr="00AD7160">
          <w:rPr>
            <w:rStyle w:val="Hyperlink"/>
          </w:rPr>
          <w:t>https://doi.org/10.1016/j.jbusres.2019.07.039</w:t>
        </w:r>
      </w:hyperlink>
    </w:p>
    <w:p w14:paraId="218CE758" w14:textId="77777777" w:rsidR="00AD7160" w:rsidRDefault="00AD7160" w:rsidP="00AD7160">
      <w:pPr>
        <w:spacing w:after="160" w:line="278" w:lineRule="auto"/>
      </w:pPr>
    </w:p>
    <w:p w14:paraId="03FBEABA" w14:textId="17578559" w:rsidR="00AD7160" w:rsidRPr="00AD7160" w:rsidRDefault="00AE798D" w:rsidP="00AD7160">
      <w:pPr>
        <w:spacing w:after="160" w:line="278" w:lineRule="auto"/>
      </w:pPr>
      <w:r>
        <w:t xml:space="preserve">University of Wales Trinity Saint David (2022) </w:t>
      </w:r>
      <w:r w:rsidRPr="009A13D7">
        <w:rPr>
          <w:i/>
          <w:iCs/>
        </w:rPr>
        <w:t>Research Ethics and Integrity Code of Practice</w:t>
      </w:r>
      <w:r>
        <w:t xml:space="preserve">. Available at: </w:t>
      </w:r>
      <w:hyperlink r:id="rId13" w:history="1">
        <w:r w:rsidR="009A13D7" w:rsidRPr="00FA4F06">
          <w:rPr>
            <w:rStyle w:val="Hyperlink"/>
          </w:rPr>
          <w:t>https://www.uwtsd.ac.uk/sites/default/files/2024-02/REICoP-July-2022.pdf</w:t>
        </w:r>
      </w:hyperlink>
      <w:r w:rsidR="009A13D7">
        <w:t xml:space="preserve"> (Accessed: 6 January 2025).</w:t>
      </w:r>
    </w:p>
    <w:p w14:paraId="11B495DB" w14:textId="77777777" w:rsidR="00933817" w:rsidRPr="00933817" w:rsidRDefault="00933817" w:rsidP="00933817">
      <w:pPr>
        <w:spacing w:after="160" w:line="278" w:lineRule="auto"/>
      </w:pPr>
    </w:p>
    <w:bookmarkEnd w:id="1"/>
    <w:p w14:paraId="3D116215" w14:textId="77777777" w:rsidR="00933817" w:rsidRDefault="00933817">
      <w:pPr>
        <w:spacing w:after="160" w:line="278" w:lineRule="auto"/>
      </w:pPr>
    </w:p>
    <w:sectPr w:rsidR="00933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E3FDE"/>
    <w:multiLevelType w:val="hybridMultilevel"/>
    <w:tmpl w:val="3782C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72235"/>
    <w:multiLevelType w:val="hybridMultilevel"/>
    <w:tmpl w:val="EFB81FD4"/>
    <w:lvl w:ilvl="0" w:tplc="5CAEF0A2">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B2344B"/>
    <w:multiLevelType w:val="hybridMultilevel"/>
    <w:tmpl w:val="66A2D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0B09DB"/>
    <w:multiLevelType w:val="hybridMultilevel"/>
    <w:tmpl w:val="C826E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422063"/>
    <w:multiLevelType w:val="hybridMultilevel"/>
    <w:tmpl w:val="FC060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F50269"/>
    <w:multiLevelType w:val="hybridMultilevel"/>
    <w:tmpl w:val="2956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B12EAA"/>
    <w:multiLevelType w:val="hybridMultilevel"/>
    <w:tmpl w:val="8F5C3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5676774">
    <w:abstractNumId w:val="4"/>
  </w:num>
  <w:num w:numId="2" w16cid:durableId="622812068">
    <w:abstractNumId w:val="3"/>
  </w:num>
  <w:num w:numId="3" w16cid:durableId="1776361217">
    <w:abstractNumId w:val="0"/>
  </w:num>
  <w:num w:numId="4" w16cid:durableId="1296569239">
    <w:abstractNumId w:val="6"/>
  </w:num>
  <w:num w:numId="5" w16cid:durableId="470946072">
    <w:abstractNumId w:val="5"/>
  </w:num>
  <w:num w:numId="6" w16cid:durableId="1743405258">
    <w:abstractNumId w:val="1"/>
  </w:num>
  <w:num w:numId="7" w16cid:durableId="683364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FF3"/>
    <w:rsid w:val="0000027F"/>
    <w:rsid w:val="00000C29"/>
    <w:rsid w:val="0000442D"/>
    <w:rsid w:val="0001427C"/>
    <w:rsid w:val="00014720"/>
    <w:rsid w:val="000173C0"/>
    <w:rsid w:val="00030C65"/>
    <w:rsid w:val="00055FE2"/>
    <w:rsid w:val="00057522"/>
    <w:rsid w:val="000718AD"/>
    <w:rsid w:val="00072EB4"/>
    <w:rsid w:val="000744E8"/>
    <w:rsid w:val="00074E18"/>
    <w:rsid w:val="00081B02"/>
    <w:rsid w:val="00094207"/>
    <w:rsid w:val="00097E57"/>
    <w:rsid w:val="000A0F86"/>
    <w:rsid w:val="000A58A9"/>
    <w:rsid w:val="000A6D03"/>
    <w:rsid w:val="000B2DB0"/>
    <w:rsid w:val="000C26AA"/>
    <w:rsid w:val="000C41FC"/>
    <w:rsid w:val="000D3EEB"/>
    <w:rsid w:val="000D4370"/>
    <w:rsid w:val="000F2A20"/>
    <w:rsid w:val="000F4CF7"/>
    <w:rsid w:val="000F5675"/>
    <w:rsid w:val="0010012B"/>
    <w:rsid w:val="00105E43"/>
    <w:rsid w:val="00117C5B"/>
    <w:rsid w:val="00131DB8"/>
    <w:rsid w:val="00136930"/>
    <w:rsid w:val="00145268"/>
    <w:rsid w:val="001453B6"/>
    <w:rsid w:val="00150C1A"/>
    <w:rsid w:val="001528D1"/>
    <w:rsid w:val="00152C99"/>
    <w:rsid w:val="00162BC2"/>
    <w:rsid w:val="00170109"/>
    <w:rsid w:val="00172405"/>
    <w:rsid w:val="0019552D"/>
    <w:rsid w:val="001A0D14"/>
    <w:rsid w:val="001A1B79"/>
    <w:rsid w:val="001B45C4"/>
    <w:rsid w:val="001B487C"/>
    <w:rsid w:val="001B7B22"/>
    <w:rsid w:val="001C2D53"/>
    <w:rsid w:val="001C2EC5"/>
    <w:rsid w:val="001C40AA"/>
    <w:rsid w:val="001E030C"/>
    <w:rsid w:val="001E4765"/>
    <w:rsid w:val="001F2041"/>
    <w:rsid w:val="001F23E5"/>
    <w:rsid w:val="001F6896"/>
    <w:rsid w:val="001F6B02"/>
    <w:rsid w:val="0020106E"/>
    <w:rsid w:val="0020213A"/>
    <w:rsid w:val="0022528A"/>
    <w:rsid w:val="00232199"/>
    <w:rsid w:val="00233257"/>
    <w:rsid w:val="002332EC"/>
    <w:rsid w:val="0024184D"/>
    <w:rsid w:val="00254031"/>
    <w:rsid w:val="00261EC1"/>
    <w:rsid w:val="00267F8D"/>
    <w:rsid w:val="00273734"/>
    <w:rsid w:val="00276D23"/>
    <w:rsid w:val="00276DF3"/>
    <w:rsid w:val="00285CC1"/>
    <w:rsid w:val="00297CA1"/>
    <w:rsid w:val="002A48F4"/>
    <w:rsid w:val="002A7544"/>
    <w:rsid w:val="002B0F18"/>
    <w:rsid w:val="002C205F"/>
    <w:rsid w:val="002C7360"/>
    <w:rsid w:val="002D0147"/>
    <w:rsid w:val="002D6E1E"/>
    <w:rsid w:val="002D7624"/>
    <w:rsid w:val="002F0AC2"/>
    <w:rsid w:val="00302B30"/>
    <w:rsid w:val="00306C72"/>
    <w:rsid w:val="003172DD"/>
    <w:rsid w:val="003203B7"/>
    <w:rsid w:val="00325072"/>
    <w:rsid w:val="00326E44"/>
    <w:rsid w:val="003270D7"/>
    <w:rsid w:val="003331CC"/>
    <w:rsid w:val="00355CA0"/>
    <w:rsid w:val="00357606"/>
    <w:rsid w:val="00367325"/>
    <w:rsid w:val="00371973"/>
    <w:rsid w:val="00376103"/>
    <w:rsid w:val="00382FB1"/>
    <w:rsid w:val="00396614"/>
    <w:rsid w:val="003A62EC"/>
    <w:rsid w:val="003A6F6D"/>
    <w:rsid w:val="003A728D"/>
    <w:rsid w:val="003A7EAA"/>
    <w:rsid w:val="003C754A"/>
    <w:rsid w:val="003E2BF7"/>
    <w:rsid w:val="003E6AB7"/>
    <w:rsid w:val="003F10D2"/>
    <w:rsid w:val="003F10D8"/>
    <w:rsid w:val="00405E5B"/>
    <w:rsid w:val="004120B0"/>
    <w:rsid w:val="00420EF7"/>
    <w:rsid w:val="00425544"/>
    <w:rsid w:val="00431438"/>
    <w:rsid w:val="004314B2"/>
    <w:rsid w:val="00434574"/>
    <w:rsid w:val="00435814"/>
    <w:rsid w:val="0045301E"/>
    <w:rsid w:val="00454B61"/>
    <w:rsid w:val="00481AEF"/>
    <w:rsid w:val="00483416"/>
    <w:rsid w:val="004A2838"/>
    <w:rsid w:val="004A418F"/>
    <w:rsid w:val="004A6515"/>
    <w:rsid w:val="004B2681"/>
    <w:rsid w:val="004C75CB"/>
    <w:rsid w:val="004E00D7"/>
    <w:rsid w:val="004E5499"/>
    <w:rsid w:val="004E6CE6"/>
    <w:rsid w:val="004E71A0"/>
    <w:rsid w:val="004F41A3"/>
    <w:rsid w:val="004F52AB"/>
    <w:rsid w:val="004F5956"/>
    <w:rsid w:val="00503874"/>
    <w:rsid w:val="005138E3"/>
    <w:rsid w:val="005151F3"/>
    <w:rsid w:val="00521FD9"/>
    <w:rsid w:val="0052235F"/>
    <w:rsid w:val="005331F9"/>
    <w:rsid w:val="00535FAB"/>
    <w:rsid w:val="00540685"/>
    <w:rsid w:val="00543297"/>
    <w:rsid w:val="00545612"/>
    <w:rsid w:val="00556A77"/>
    <w:rsid w:val="005573E8"/>
    <w:rsid w:val="00562F04"/>
    <w:rsid w:val="00576145"/>
    <w:rsid w:val="00577FC3"/>
    <w:rsid w:val="00583387"/>
    <w:rsid w:val="00583E48"/>
    <w:rsid w:val="005915DA"/>
    <w:rsid w:val="00597E45"/>
    <w:rsid w:val="005A5310"/>
    <w:rsid w:val="005A5C64"/>
    <w:rsid w:val="005B0776"/>
    <w:rsid w:val="005B47A6"/>
    <w:rsid w:val="005C00E0"/>
    <w:rsid w:val="005C00FA"/>
    <w:rsid w:val="005C7EBE"/>
    <w:rsid w:val="005D0A24"/>
    <w:rsid w:val="005E1EA5"/>
    <w:rsid w:val="005F7E3A"/>
    <w:rsid w:val="00611D04"/>
    <w:rsid w:val="00614F5F"/>
    <w:rsid w:val="00623A05"/>
    <w:rsid w:val="00624D31"/>
    <w:rsid w:val="00662187"/>
    <w:rsid w:val="00663119"/>
    <w:rsid w:val="0067637D"/>
    <w:rsid w:val="006829D4"/>
    <w:rsid w:val="00683653"/>
    <w:rsid w:val="00693399"/>
    <w:rsid w:val="0069393B"/>
    <w:rsid w:val="006A143C"/>
    <w:rsid w:val="006A3CE8"/>
    <w:rsid w:val="006A78A4"/>
    <w:rsid w:val="006B0726"/>
    <w:rsid w:val="006B4C69"/>
    <w:rsid w:val="006B6721"/>
    <w:rsid w:val="006E5EBB"/>
    <w:rsid w:val="006F0327"/>
    <w:rsid w:val="00702349"/>
    <w:rsid w:val="00710BB9"/>
    <w:rsid w:val="0071647E"/>
    <w:rsid w:val="007307D1"/>
    <w:rsid w:val="00743652"/>
    <w:rsid w:val="007439BA"/>
    <w:rsid w:val="0075168A"/>
    <w:rsid w:val="007573BE"/>
    <w:rsid w:val="00762066"/>
    <w:rsid w:val="007714E5"/>
    <w:rsid w:val="00774814"/>
    <w:rsid w:val="007763C6"/>
    <w:rsid w:val="007773BF"/>
    <w:rsid w:val="007970CB"/>
    <w:rsid w:val="007A2BE6"/>
    <w:rsid w:val="007A40AD"/>
    <w:rsid w:val="007C2D6C"/>
    <w:rsid w:val="007C763D"/>
    <w:rsid w:val="007D27AD"/>
    <w:rsid w:val="007D65C8"/>
    <w:rsid w:val="007D6BF9"/>
    <w:rsid w:val="007E36AB"/>
    <w:rsid w:val="007E5847"/>
    <w:rsid w:val="007F49A0"/>
    <w:rsid w:val="0081036B"/>
    <w:rsid w:val="00811307"/>
    <w:rsid w:val="00834F90"/>
    <w:rsid w:val="00841256"/>
    <w:rsid w:val="00841837"/>
    <w:rsid w:val="00846180"/>
    <w:rsid w:val="00846D91"/>
    <w:rsid w:val="00857888"/>
    <w:rsid w:val="00857BF1"/>
    <w:rsid w:val="00862B70"/>
    <w:rsid w:val="008716A5"/>
    <w:rsid w:val="00883A9F"/>
    <w:rsid w:val="0088524F"/>
    <w:rsid w:val="00886508"/>
    <w:rsid w:val="00891467"/>
    <w:rsid w:val="00891543"/>
    <w:rsid w:val="0089511D"/>
    <w:rsid w:val="008B22A2"/>
    <w:rsid w:val="008B529D"/>
    <w:rsid w:val="008C7B3B"/>
    <w:rsid w:val="008C7D62"/>
    <w:rsid w:val="008E73CB"/>
    <w:rsid w:val="008F1772"/>
    <w:rsid w:val="008F187A"/>
    <w:rsid w:val="0090012C"/>
    <w:rsid w:val="00900C36"/>
    <w:rsid w:val="00900CDB"/>
    <w:rsid w:val="00904F39"/>
    <w:rsid w:val="0090650A"/>
    <w:rsid w:val="00912904"/>
    <w:rsid w:val="0091559F"/>
    <w:rsid w:val="009177E7"/>
    <w:rsid w:val="00921F7A"/>
    <w:rsid w:val="00924870"/>
    <w:rsid w:val="00933817"/>
    <w:rsid w:val="00941581"/>
    <w:rsid w:val="00947568"/>
    <w:rsid w:val="00952E27"/>
    <w:rsid w:val="009608C8"/>
    <w:rsid w:val="00963267"/>
    <w:rsid w:val="00965FF3"/>
    <w:rsid w:val="00967480"/>
    <w:rsid w:val="00975821"/>
    <w:rsid w:val="00987D34"/>
    <w:rsid w:val="009A13D7"/>
    <w:rsid w:val="009A31E2"/>
    <w:rsid w:val="009A4F40"/>
    <w:rsid w:val="009A567D"/>
    <w:rsid w:val="009A6493"/>
    <w:rsid w:val="009B0DA4"/>
    <w:rsid w:val="009B7BB0"/>
    <w:rsid w:val="009D1933"/>
    <w:rsid w:val="009D3CF5"/>
    <w:rsid w:val="009E2850"/>
    <w:rsid w:val="009F2D07"/>
    <w:rsid w:val="009F3F3C"/>
    <w:rsid w:val="00A042E6"/>
    <w:rsid w:val="00A05589"/>
    <w:rsid w:val="00A0562C"/>
    <w:rsid w:val="00A13599"/>
    <w:rsid w:val="00A151F3"/>
    <w:rsid w:val="00A3207A"/>
    <w:rsid w:val="00A35E04"/>
    <w:rsid w:val="00A54DF6"/>
    <w:rsid w:val="00A6346C"/>
    <w:rsid w:val="00A6758F"/>
    <w:rsid w:val="00A73F27"/>
    <w:rsid w:val="00A75BAD"/>
    <w:rsid w:val="00A82D62"/>
    <w:rsid w:val="00A847FA"/>
    <w:rsid w:val="00A86335"/>
    <w:rsid w:val="00A86E3A"/>
    <w:rsid w:val="00A90358"/>
    <w:rsid w:val="00A9693B"/>
    <w:rsid w:val="00AA1B83"/>
    <w:rsid w:val="00AA1DF3"/>
    <w:rsid w:val="00AA3C9C"/>
    <w:rsid w:val="00AA7006"/>
    <w:rsid w:val="00AB0C92"/>
    <w:rsid w:val="00AB5028"/>
    <w:rsid w:val="00AB679F"/>
    <w:rsid w:val="00AD039E"/>
    <w:rsid w:val="00AD0A40"/>
    <w:rsid w:val="00AD3FE6"/>
    <w:rsid w:val="00AD4B53"/>
    <w:rsid w:val="00AD7160"/>
    <w:rsid w:val="00AE798D"/>
    <w:rsid w:val="00AF142C"/>
    <w:rsid w:val="00AF1F7B"/>
    <w:rsid w:val="00AF2FD2"/>
    <w:rsid w:val="00AF3FE3"/>
    <w:rsid w:val="00AF7A5D"/>
    <w:rsid w:val="00B043E1"/>
    <w:rsid w:val="00B05976"/>
    <w:rsid w:val="00B07AB0"/>
    <w:rsid w:val="00B14E1E"/>
    <w:rsid w:val="00B21F6F"/>
    <w:rsid w:val="00B25242"/>
    <w:rsid w:val="00B26281"/>
    <w:rsid w:val="00B365D7"/>
    <w:rsid w:val="00B42323"/>
    <w:rsid w:val="00B650E0"/>
    <w:rsid w:val="00B67E8A"/>
    <w:rsid w:val="00B71502"/>
    <w:rsid w:val="00B71CC8"/>
    <w:rsid w:val="00B7795C"/>
    <w:rsid w:val="00B83406"/>
    <w:rsid w:val="00B8743D"/>
    <w:rsid w:val="00B90F80"/>
    <w:rsid w:val="00B946EB"/>
    <w:rsid w:val="00B95548"/>
    <w:rsid w:val="00B95905"/>
    <w:rsid w:val="00B97549"/>
    <w:rsid w:val="00BA07C4"/>
    <w:rsid w:val="00BA2902"/>
    <w:rsid w:val="00BA4A11"/>
    <w:rsid w:val="00BA7E95"/>
    <w:rsid w:val="00BB17DA"/>
    <w:rsid w:val="00BB3821"/>
    <w:rsid w:val="00BB3B8E"/>
    <w:rsid w:val="00BB41EF"/>
    <w:rsid w:val="00BB4957"/>
    <w:rsid w:val="00BC589A"/>
    <w:rsid w:val="00BD6C02"/>
    <w:rsid w:val="00BD7EBB"/>
    <w:rsid w:val="00BE0B35"/>
    <w:rsid w:val="00BE7452"/>
    <w:rsid w:val="00BF5C5C"/>
    <w:rsid w:val="00C106C5"/>
    <w:rsid w:val="00C36D67"/>
    <w:rsid w:val="00C37202"/>
    <w:rsid w:val="00C40307"/>
    <w:rsid w:val="00C54ED7"/>
    <w:rsid w:val="00C575D6"/>
    <w:rsid w:val="00C610D7"/>
    <w:rsid w:val="00C64E27"/>
    <w:rsid w:val="00C66832"/>
    <w:rsid w:val="00C8180A"/>
    <w:rsid w:val="00C83EFB"/>
    <w:rsid w:val="00C84C34"/>
    <w:rsid w:val="00C943E8"/>
    <w:rsid w:val="00CA110F"/>
    <w:rsid w:val="00CA334E"/>
    <w:rsid w:val="00CA674C"/>
    <w:rsid w:val="00CB4F19"/>
    <w:rsid w:val="00CB5467"/>
    <w:rsid w:val="00CB6AB6"/>
    <w:rsid w:val="00CC2389"/>
    <w:rsid w:val="00CC251E"/>
    <w:rsid w:val="00CD5A4B"/>
    <w:rsid w:val="00CE3AC1"/>
    <w:rsid w:val="00CF3E41"/>
    <w:rsid w:val="00D03AB0"/>
    <w:rsid w:val="00D12031"/>
    <w:rsid w:val="00D161E2"/>
    <w:rsid w:val="00D17596"/>
    <w:rsid w:val="00D200F5"/>
    <w:rsid w:val="00D213B2"/>
    <w:rsid w:val="00D25F86"/>
    <w:rsid w:val="00D34346"/>
    <w:rsid w:val="00D34680"/>
    <w:rsid w:val="00D35C80"/>
    <w:rsid w:val="00D43BCF"/>
    <w:rsid w:val="00D43E94"/>
    <w:rsid w:val="00D80AA5"/>
    <w:rsid w:val="00D822C3"/>
    <w:rsid w:val="00DA61CC"/>
    <w:rsid w:val="00DD145B"/>
    <w:rsid w:val="00E03378"/>
    <w:rsid w:val="00E05A32"/>
    <w:rsid w:val="00E36865"/>
    <w:rsid w:val="00E44F4B"/>
    <w:rsid w:val="00E55BDD"/>
    <w:rsid w:val="00E75E86"/>
    <w:rsid w:val="00E8242F"/>
    <w:rsid w:val="00E84CBC"/>
    <w:rsid w:val="00E916DC"/>
    <w:rsid w:val="00EA3288"/>
    <w:rsid w:val="00EA66F9"/>
    <w:rsid w:val="00EB1088"/>
    <w:rsid w:val="00EB4086"/>
    <w:rsid w:val="00EC4B3B"/>
    <w:rsid w:val="00EC6419"/>
    <w:rsid w:val="00ED2DDA"/>
    <w:rsid w:val="00ED79AE"/>
    <w:rsid w:val="00EF009D"/>
    <w:rsid w:val="00EF1741"/>
    <w:rsid w:val="00EF5196"/>
    <w:rsid w:val="00EF554E"/>
    <w:rsid w:val="00EF6EBE"/>
    <w:rsid w:val="00F00285"/>
    <w:rsid w:val="00F040BB"/>
    <w:rsid w:val="00F13D9D"/>
    <w:rsid w:val="00F16078"/>
    <w:rsid w:val="00F262A6"/>
    <w:rsid w:val="00F3577B"/>
    <w:rsid w:val="00F36587"/>
    <w:rsid w:val="00F47CE1"/>
    <w:rsid w:val="00F5419C"/>
    <w:rsid w:val="00F5771E"/>
    <w:rsid w:val="00F60A7E"/>
    <w:rsid w:val="00F63839"/>
    <w:rsid w:val="00F668CE"/>
    <w:rsid w:val="00F7115C"/>
    <w:rsid w:val="00F75DEC"/>
    <w:rsid w:val="00F8473C"/>
    <w:rsid w:val="00F85700"/>
    <w:rsid w:val="00FB22FD"/>
    <w:rsid w:val="00FB6B00"/>
    <w:rsid w:val="00FC6CA8"/>
    <w:rsid w:val="00FD73F7"/>
    <w:rsid w:val="00FE5AB9"/>
    <w:rsid w:val="00FE6B30"/>
    <w:rsid w:val="00FF3039"/>
    <w:rsid w:val="00FF55D4"/>
    <w:rsid w:val="00FF6BE4"/>
    <w:rsid w:val="00FF75FD"/>
    <w:rsid w:val="00FF7C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8D90D"/>
  <w15:chartTrackingRefBased/>
  <w15:docId w15:val="{89DEA841-48A4-4BE6-9414-DE23D8DE1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8A4"/>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
    <w:qFormat/>
    <w:rsid w:val="00965FF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965FF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965FF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965FF3"/>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965FF3"/>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965FF3"/>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965FF3"/>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965FF3"/>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965FF3"/>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F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F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F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F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F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F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F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F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FF3"/>
    <w:rPr>
      <w:rFonts w:eastAsiaTheme="majorEastAsia" w:cstheme="majorBidi"/>
      <w:color w:val="272727" w:themeColor="text1" w:themeTint="D8"/>
    </w:rPr>
  </w:style>
  <w:style w:type="paragraph" w:styleId="Title">
    <w:name w:val="Title"/>
    <w:basedOn w:val="Normal"/>
    <w:next w:val="Normal"/>
    <w:link w:val="TitleChar"/>
    <w:uiPriority w:val="10"/>
    <w:qFormat/>
    <w:rsid w:val="00965FF3"/>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965F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FF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965F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FF3"/>
    <w:pPr>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965FF3"/>
    <w:rPr>
      <w:i/>
      <w:iCs/>
      <w:color w:val="404040" w:themeColor="text1" w:themeTint="BF"/>
    </w:rPr>
  </w:style>
  <w:style w:type="paragraph" w:styleId="ListParagraph">
    <w:name w:val="List Paragraph"/>
    <w:basedOn w:val="Normal"/>
    <w:uiPriority w:val="34"/>
    <w:qFormat/>
    <w:rsid w:val="00965FF3"/>
    <w:pPr>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965FF3"/>
    <w:rPr>
      <w:i/>
      <w:iCs/>
      <w:color w:val="0F4761" w:themeColor="accent1" w:themeShade="BF"/>
    </w:rPr>
  </w:style>
  <w:style w:type="paragraph" w:styleId="IntenseQuote">
    <w:name w:val="Intense Quote"/>
    <w:basedOn w:val="Normal"/>
    <w:next w:val="Normal"/>
    <w:link w:val="IntenseQuoteChar"/>
    <w:uiPriority w:val="30"/>
    <w:qFormat/>
    <w:rsid w:val="00965FF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965FF3"/>
    <w:rPr>
      <w:i/>
      <w:iCs/>
      <w:color w:val="0F4761" w:themeColor="accent1" w:themeShade="BF"/>
    </w:rPr>
  </w:style>
  <w:style w:type="character" w:styleId="IntenseReference">
    <w:name w:val="Intense Reference"/>
    <w:basedOn w:val="DefaultParagraphFont"/>
    <w:uiPriority w:val="32"/>
    <w:qFormat/>
    <w:rsid w:val="00965FF3"/>
    <w:rPr>
      <w:b/>
      <w:bCs/>
      <w:smallCaps/>
      <w:color w:val="0F4761" w:themeColor="accent1" w:themeShade="BF"/>
      <w:spacing w:val="5"/>
    </w:rPr>
  </w:style>
  <w:style w:type="character" w:styleId="Hyperlink">
    <w:name w:val="Hyperlink"/>
    <w:basedOn w:val="DefaultParagraphFont"/>
    <w:uiPriority w:val="99"/>
    <w:unhideWhenUsed/>
    <w:rsid w:val="00933817"/>
    <w:rPr>
      <w:color w:val="467886" w:themeColor="hyperlink"/>
      <w:u w:val="single"/>
    </w:rPr>
  </w:style>
  <w:style w:type="character" w:styleId="UnresolvedMention">
    <w:name w:val="Unresolved Mention"/>
    <w:basedOn w:val="DefaultParagraphFont"/>
    <w:uiPriority w:val="99"/>
    <w:semiHidden/>
    <w:unhideWhenUsed/>
    <w:rsid w:val="00933817"/>
    <w:rPr>
      <w:color w:val="605E5C"/>
      <w:shd w:val="clear" w:color="auto" w:fill="E1DFDD"/>
    </w:rPr>
  </w:style>
  <w:style w:type="character" w:styleId="FollowedHyperlink">
    <w:name w:val="FollowedHyperlink"/>
    <w:basedOn w:val="DefaultParagraphFont"/>
    <w:uiPriority w:val="99"/>
    <w:semiHidden/>
    <w:unhideWhenUsed/>
    <w:rsid w:val="003A72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450099">
      <w:bodyDiv w:val="1"/>
      <w:marLeft w:val="0"/>
      <w:marRight w:val="0"/>
      <w:marTop w:val="0"/>
      <w:marBottom w:val="0"/>
      <w:divBdr>
        <w:top w:val="none" w:sz="0" w:space="0" w:color="auto"/>
        <w:left w:val="none" w:sz="0" w:space="0" w:color="auto"/>
        <w:bottom w:val="none" w:sz="0" w:space="0" w:color="auto"/>
        <w:right w:val="none" w:sz="0" w:space="0" w:color="auto"/>
      </w:divBdr>
    </w:div>
    <w:div w:id="675574983">
      <w:bodyDiv w:val="1"/>
      <w:marLeft w:val="0"/>
      <w:marRight w:val="0"/>
      <w:marTop w:val="0"/>
      <w:marBottom w:val="0"/>
      <w:divBdr>
        <w:top w:val="none" w:sz="0" w:space="0" w:color="auto"/>
        <w:left w:val="none" w:sz="0" w:space="0" w:color="auto"/>
        <w:bottom w:val="none" w:sz="0" w:space="0" w:color="auto"/>
        <w:right w:val="none" w:sz="0" w:space="0" w:color="auto"/>
      </w:divBdr>
      <w:divsChild>
        <w:div w:id="321743794">
          <w:marLeft w:val="0"/>
          <w:marRight w:val="0"/>
          <w:marTop w:val="0"/>
          <w:marBottom w:val="0"/>
          <w:divBdr>
            <w:top w:val="none" w:sz="0" w:space="0" w:color="auto"/>
            <w:left w:val="none" w:sz="0" w:space="0" w:color="auto"/>
            <w:bottom w:val="none" w:sz="0" w:space="0" w:color="auto"/>
            <w:right w:val="none" w:sz="0" w:space="0" w:color="auto"/>
          </w:divBdr>
          <w:divsChild>
            <w:div w:id="129132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245186">
      <w:bodyDiv w:val="1"/>
      <w:marLeft w:val="0"/>
      <w:marRight w:val="0"/>
      <w:marTop w:val="0"/>
      <w:marBottom w:val="0"/>
      <w:divBdr>
        <w:top w:val="none" w:sz="0" w:space="0" w:color="auto"/>
        <w:left w:val="none" w:sz="0" w:space="0" w:color="auto"/>
        <w:bottom w:val="none" w:sz="0" w:space="0" w:color="auto"/>
        <w:right w:val="none" w:sz="0" w:space="0" w:color="auto"/>
      </w:divBdr>
      <w:divsChild>
        <w:div w:id="1227569594">
          <w:marLeft w:val="0"/>
          <w:marRight w:val="0"/>
          <w:marTop w:val="0"/>
          <w:marBottom w:val="0"/>
          <w:divBdr>
            <w:top w:val="none" w:sz="0" w:space="0" w:color="auto"/>
            <w:left w:val="none" w:sz="0" w:space="0" w:color="auto"/>
            <w:bottom w:val="none" w:sz="0" w:space="0" w:color="auto"/>
            <w:right w:val="none" w:sz="0" w:space="0" w:color="auto"/>
          </w:divBdr>
          <w:divsChild>
            <w:div w:id="122830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429297">
      <w:bodyDiv w:val="1"/>
      <w:marLeft w:val="0"/>
      <w:marRight w:val="0"/>
      <w:marTop w:val="0"/>
      <w:marBottom w:val="0"/>
      <w:divBdr>
        <w:top w:val="none" w:sz="0" w:space="0" w:color="auto"/>
        <w:left w:val="none" w:sz="0" w:space="0" w:color="auto"/>
        <w:bottom w:val="none" w:sz="0" w:space="0" w:color="auto"/>
        <w:right w:val="none" w:sz="0" w:space="0" w:color="auto"/>
      </w:divBdr>
      <w:divsChild>
        <w:div w:id="800536724">
          <w:marLeft w:val="0"/>
          <w:marRight w:val="0"/>
          <w:marTop w:val="0"/>
          <w:marBottom w:val="0"/>
          <w:divBdr>
            <w:top w:val="none" w:sz="0" w:space="0" w:color="auto"/>
            <w:left w:val="none" w:sz="0" w:space="0" w:color="auto"/>
            <w:bottom w:val="none" w:sz="0" w:space="0" w:color="auto"/>
            <w:right w:val="none" w:sz="0" w:space="0" w:color="auto"/>
          </w:divBdr>
          <w:divsChild>
            <w:div w:id="147050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035184">
      <w:bodyDiv w:val="1"/>
      <w:marLeft w:val="0"/>
      <w:marRight w:val="0"/>
      <w:marTop w:val="0"/>
      <w:marBottom w:val="0"/>
      <w:divBdr>
        <w:top w:val="none" w:sz="0" w:space="0" w:color="auto"/>
        <w:left w:val="none" w:sz="0" w:space="0" w:color="auto"/>
        <w:bottom w:val="none" w:sz="0" w:space="0" w:color="auto"/>
        <w:right w:val="none" w:sz="0" w:space="0" w:color="auto"/>
      </w:divBdr>
      <w:divsChild>
        <w:div w:id="873426400">
          <w:marLeft w:val="0"/>
          <w:marRight w:val="0"/>
          <w:marTop w:val="0"/>
          <w:marBottom w:val="0"/>
          <w:divBdr>
            <w:top w:val="none" w:sz="0" w:space="0" w:color="auto"/>
            <w:left w:val="none" w:sz="0" w:space="0" w:color="auto"/>
            <w:bottom w:val="none" w:sz="0" w:space="0" w:color="auto"/>
            <w:right w:val="none" w:sz="0" w:space="0" w:color="auto"/>
          </w:divBdr>
          <w:divsChild>
            <w:div w:id="10481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481233">
      <w:bodyDiv w:val="1"/>
      <w:marLeft w:val="0"/>
      <w:marRight w:val="0"/>
      <w:marTop w:val="0"/>
      <w:marBottom w:val="0"/>
      <w:divBdr>
        <w:top w:val="none" w:sz="0" w:space="0" w:color="auto"/>
        <w:left w:val="none" w:sz="0" w:space="0" w:color="auto"/>
        <w:bottom w:val="none" w:sz="0" w:space="0" w:color="auto"/>
        <w:right w:val="none" w:sz="0" w:space="0" w:color="auto"/>
      </w:divBdr>
      <w:divsChild>
        <w:div w:id="1558008403">
          <w:marLeft w:val="0"/>
          <w:marRight w:val="0"/>
          <w:marTop w:val="0"/>
          <w:marBottom w:val="0"/>
          <w:divBdr>
            <w:top w:val="none" w:sz="0" w:space="0" w:color="auto"/>
            <w:left w:val="none" w:sz="0" w:space="0" w:color="auto"/>
            <w:bottom w:val="none" w:sz="0" w:space="0" w:color="auto"/>
            <w:right w:val="none" w:sz="0" w:space="0" w:color="auto"/>
          </w:divBdr>
          <w:divsChild>
            <w:div w:id="139731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12716">
      <w:bodyDiv w:val="1"/>
      <w:marLeft w:val="0"/>
      <w:marRight w:val="0"/>
      <w:marTop w:val="0"/>
      <w:marBottom w:val="0"/>
      <w:divBdr>
        <w:top w:val="none" w:sz="0" w:space="0" w:color="auto"/>
        <w:left w:val="none" w:sz="0" w:space="0" w:color="auto"/>
        <w:bottom w:val="none" w:sz="0" w:space="0" w:color="auto"/>
        <w:right w:val="none" w:sz="0" w:space="0" w:color="auto"/>
      </w:divBdr>
      <w:divsChild>
        <w:div w:id="1017536925">
          <w:marLeft w:val="0"/>
          <w:marRight w:val="0"/>
          <w:marTop w:val="0"/>
          <w:marBottom w:val="0"/>
          <w:divBdr>
            <w:top w:val="none" w:sz="0" w:space="0" w:color="auto"/>
            <w:left w:val="none" w:sz="0" w:space="0" w:color="auto"/>
            <w:bottom w:val="none" w:sz="0" w:space="0" w:color="auto"/>
            <w:right w:val="none" w:sz="0" w:space="0" w:color="auto"/>
          </w:divBdr>
          <w:divsChild>
            <w:div w:id="11234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16640">
      <w:bodyDiv w:val="1"/>
      <w:marLeft w:val="0"/>
      <w:marRight w:val="0"/>
      <w:marTop w:val="0"/>
      <w:marBottom w:val="0"/>
      <w:divBdr>
        <w:top w:val="none" w:sz="0" w:space="0" w:color="auto"/>
        <w:left w:val="none" w:sz="0" w:space="0" w:color="auto"/>
        <w:bottom w:val="none" w:sz="0" w:space="0" w:color="auto"/>
        <w:right w:val="none" w:sz="0" w:space="0" w:color="auto"/>
      </w:divBdr>
      <w:divsChild>
        <w:div w:id="548305391">
          <w:marLeft w:val="0"/>
          <w:marRight w:val="0"/>
          <w:marTop w:val="0"/>
          <w:marBottom w:val="0"/>
          <w:divBdr>
            <w:top w:val="none" w:sz="0" w:space="0" w:color="auto"/>
            <w:left w:val="none" w:sz="0" w:space="0" w:color="auto"/>
            <w:bottom w:val="none" w:sz="0" w:space="0" w:color="auto"/>
            <w:right w:val="none" w:sz="0" w:space="0" w:color="auto"/>
          </w:divBdr>
          <w:divsChild>
            <w:div w:id="173037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176521">
      <w:bodyDiv w:val="1"/>
      <w:marLeft w:val="0"/>
      <w:marRight w:val="0"/>
      <w:marTop w:val="0"/>
      <w:marBottom w:val="0"/>
      <w:divBdr>
        <w:top w:val="none" w:sz="0" w:space="0" w:color="auto"/>
        <w:left w:val="none" w:sz="0" w:space="0" w:color="auto"/>
        <w:bottom w:val="none" w:sz="0" w:space="0" w:color="auto"/>
        <w:right w:val="none" w:sz="0" w:space="0" w:color="auto"/>
      </w:divBdr>
      <w:divsChild>
        <w:div w:id="414593063">
          <w:marLeft w:val="0"/>
          <w:marRight w:val="0"/>
          <w:marTop w:val="0"/>
          <w:marBottom w:val="0"/>
          <w:divBdr>
            <w:top w:val="none" w:sz="0" w:space="0" w:color="auto"/>
            <w:left w:val="none" w:sz="0" w:space="0" w:color="auto"/>
            <w:bottom w:val="none" w:sz="0" w:space="0" w:color="auto"/>
            <w:right w:val="none" w:sz="0" w:space="0" w:color="auto"/>
          </w:divBdr>
          <w:divsChild>
            <w:div w:id="106661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261277">
      <w:bodyDiv w:val="1"/>
      <w:marLeft w:val="0"/>
      <w:marRight w:val="0"/>
      <w:marTop w:val="0"/>
      <w:marBottom w:val="0"/>
      <w:divBdr>
        <w:top w:val="none" w:sz="0" w:space="0" w:color="auto"/>
        <w:left w:val="none" w:sz="0" w:space="0" w:color="auto"/>
        <w:bottom w:val="none" w:sz="0" w:space="0" w:color="auto"/>
        <w:right w:val="none" w:sz="0" w:space="0" w:color="auto"/>
      </w:divBdr>
      <w:divsChild>
        <w:div w:id="1449281634">
          <w:marLeft w:val="0"/>
          <w:marRight w:val="0"/>
          <w:marTop w:val="0"/>
          <w:marBottom w:val="0"/>
          <w:divBdr>
            <w:top w:val="none" w:sz="0" w:space="0" w:color="auto"/>
            <w:left w:val="none" w:sz="0" w:space="0" w:color="auto"/>
            <w:bottom w:val="none" w:sz="0" w:space="0" w:color="auto"/>
            <w:right w:val="none" w:sz="0" w:space="0" w:color="auto"/>
          </w:divBdr>
          <w:divsChild>
            <w:div w:id="33923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208726">
      <w:bodyDiv w:val="1"/>
      <w:marLeft w:val="0"/>
      <w:marRight w:val="0"/>
      <w:marTop w:val="0"/>
      <w:marBottom w:val="0"/>
      <w:divBdr>
        <w:top w:val="none" w:sz="0" w:space="0" w:color="auto"/>
        <w:left w:val="none" w:sz="0" w:space="0" w:color="auto"/>
        <w:bottom w:val="none" w:sz="0" w:space="0" w:color="auto"/>
        <w:right w:val="none" w:sz="0" w:space="0" w:color="auto"/>
      </w:divBdr>
      <w:divsChild>
        <w:div w:id="1869290761">
          <w:marLeft w:val="0"/>
          <w:marRight w:val="0"/>
          <w:marTop w:val="0"/>
          <w:marBottom w:val="0"/>
          <w:divBdr>
            <w:top w:val="none" w:sz="0" w:space="0" w:color="auto"/>
            <w:left w:val="none" w:sz="0" w:space="0" w:color="auto"/>
            <w:bottom w:val="none" w:sz="0" w:space="0" w:color="auto"/>
            <w:right w:val="none" w:sz="0" w:space="0" w:color="auto"/>
          </w:divBdr>
          <w:divsChild>
            <w:div w:id="4753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566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online" TargetMode="External"/><Relationship Id="rId13" Type="http://schemas.openxmlformats.org/officeDocument/2006/relationships/hyperlink" Target="https://www.uwtsd.ac.uk/sites/default/files/2024-02/REICoP-July-2022.pdf" TargetMode="External"/><Relationship Id="rId3" Type="http://schemas.openxmlformats.org/officeDocument/2006/relationships/settings" Target="settings.xml"/><Relationship Id="rId7" Type="http://schemas.openxmlformats.org/officeDocument/2006/relationships/hyperlink" Target="https://doi.org/10.3316/QRJ0902027" TargetMode="External"/><Relationship Id="rId12" Type="http://schemas.openxmlformats.org/officeDocument/2006/relationships/hyperlink" Target="https://doi.org/10.1016/j.jbusres.2019.07.03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10676-023-09733-7" TargetMode="External"/><Relationship Id="rId11" Type="http://schemas.openxmlformats.org/officeDocument/2006/relationships/hyperlink" Target="https://doi.org/10.3389/bjbs.2024.14048"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doi.org/10.26034/fr.jehe.2023.4657" TargetMode="External"/><Relationship Id="rId4" Type="http://schemas.openxmlformats.org/officeDocument/2006/relationships/webSettings" Target="webSettings.xml"/><Relationship Id="rId9" Type="http://schemas.openxmlformats.org/officeDocument/2006/relationships/hyperlink" Target="https://doi.org/10.28945/393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3896</Words>
  <Characters>22210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Yiying Jiao</dc:creator>
  <cp:keywords/>
  <dc:description/>
  <cp:lastModifiedBy>Yiying Jiao</cp:lastModifiedBy>
  <cp:revision>380</cp:revision>
  <dcterms:created xsi:type="dcterms:W3CDTF">2025-01-04T13:14:00Z</dcterms:created>
  <dcterms:modified xsi:type="dcterms:W3CDTF">2025-05-05T22:58:00Z</dcterms:modified>
</cp:coreProperties>
</file>