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left"/>
        <w:rPr>
          <w:rFonts w:ascii="Calibri" w:hAnsi="Calibri" w:cs="Calibri" w:eastAsia="Calibri"/>
          <w:b/>
          <w:color w:val="auto"/>
          <w:spacing w:val="0"/>
          <w:position w:val="0"/>
          <w:sz w:val="40"/>
          <w:shd w:fill="auto" w:val="clear"/>
        </w:rPr>
      </w:pPr>
      <w:r>
        <w:rPr>
          <w:rFonts w:ascii="Calibri" w:hAnsi="Calibri" w:cs="Calibri" w:eastAsia="Calibri"/>
          <w:b/>
          <w:color w:val="auto"/>
          <w:spacing w:val="0"/>
          <w:position w:val="0"/>
          <w:sz w:val="40"/>
          <w:shd w:fill="auto" w:val="clear"/>
        </w:rPr>
        <w:t xml:space="preserve">MODULE CODE: BMSW</w:t>
      </w:r>
      <w:r>
        <w:rPr>
          <w:rFonts w:ascii="Calibri" w:hAnsi="Calibri" w:cs="Calibri" w:eastAsia="Calibri"/>
          <w:b/>
          <w:color w:val="auto"/>
          <w:spacing w:val="0"/>
          <w:position w:val="0"/>
          <w:sz w:val="40"/>
          <w:shd w:fill="auto" w:val="clear"/>
        </w:rPr>
        <w:t xml:space="preserve">4003</w:t>
      </w:r>
    </w:p>
    <w:p>
      <w:pPr>
        <w:spacing w:before="0" w:after="160" w:line="360"/>
        <w:ind w:right="0" w:left="0" w:firstLine="0"/>
        <w:jc w:val="left"/>
        <w:rPr>
          <w:rFonts w:ascii="Calibri" w:hAnsi="Calibri" w:cs="Calibri" w:eastAsia="Calibri"/>
          <w:b/>
          <w:color w:val="auto"/>
          <w:spacing w:val="0"/>
          <w:position w:val="0"/>
          <w:sz w:val="40"/>
          <w:shd w:fill="auto" w:val="clear"/>
        </w:rPr>
      </w:pPr>
      <w:r>
        <w:rPr>
          <w:rFonts w:ascii="Calibri" w:hAnsi="Calibri" w:cs="Calibri" w:eastAsia="Calibri"/>
          <w:b/>
          <w:color w:val="auto"/>
          <w:spacing w:val="0"/>
          <w:position w:val="0"/>
          <w:sz w:val="40"/>
          <w:shd w:fill="auto" w:val="clear"/>
        </w:rPr>
        <w:t xml:space="preserve">DIGITAL SKILLS AND RESEARCH METHODS</w:t>
      </w:r>
    </w:p>
    <w:p>
      <w:pPr>
        <w:spacing w:before="0" w:after="200" w:line="276"/>
        <w:ind w:right="0" w:left="0" w:firstLine="0"/>
        <w:jc w:val="left"/>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Term-</w:t>
      </w:r>
      <w:r>
        <w:rPr>
          <w:rFonts w:ascii="Calibri" w:hAnsi="Calibri" w:cs="Calibri" w:eastAsia="Calibri"/>
          <w:b/>
          <w:color w:val="auto"/>
          <w:spacing w:val="0"/>
          <w:position w:val="0"/>
          <w:sz w:val="48"/>
          <w:shd w:fill="auto" w:val="clear"/>
        </w:rPr>
        <w:t xml:space="preserve">2</w:t>
      </w:r>
    </w:p>
    <w:p>
      <w:pPr>
        <w:spacing w:before="0" w:after="160" w:line="360"/>
        <w:ind w:right="0" w:left="0" w:firstLine="0"/>
        <w:jc w:val="left"/>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Student Name: Bilkis Rashid</w:t>
      </w:r>
    </w:p>
    <w:p>
      <w:pPr>
        <w:spacing w:before="0" w:after="160" w:line="360"/>
        <w:ind w:right="0" w:left="0" w:firstLine="0"/>
        <w:jc w:val="left"/>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Student ID: </w:t>
      </w:r>
      <w:r>
        <w:rPr>
          <w:rFonts w:ascii="Calibri" w:hAnsi="Calibri" w:cs="Calibri" w:eastAsia="Calibri"/>
          <w:b/>
          <w:color w:val="auto"/>
          <w:spacing w:val="0"/>
          <w:position w:val="0"/>
          <w:sz w:val="48"/>
          <w:shd w:fill="auto" w:val="clear"/>
        </w:rPr>
        <w:t xml:space="preserve">1817627</w:t>
      </w:r>
    </w:p>
    <w:p>
      <w:pPr>
        <w:spacing w:before="0" w:after="160" w:line="360"/>
        <w:ind w:right="0" w:left="0" w:firstLine="0"/>
        <w:jc w:val="left"/>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Lecturer Name: Fernando</w:t>
      </w:r>
    </w:p>
    <w:p>
      <w:pPr>
        <w:spacing w:before="0" w:after="160" w:line="360"/>
        <w:ind w:right="0" w:left="0" w:firstLine="0"/>
        <w:jc w:val="left"/>
        <w:rPr>
          <w:rFonts w:ascii="Times New Roman" w:hAnsi="Times New Roman" w:cs="Times New Roman" w:eastAsia="Times New Roman"/>
          <w:color w:val="auto"/>
          <w:spacing w:val="0"/>
          <w:position w:val="0"/>
          <w:sz w:val="22"/>
          <w:shd w:fill="auto" w:val="clear"/>
        </w:rPr>
      </w:pPr>
      <w:r>
        <w:rPr>
          <w:rFonts w:ascii="Calibri" w:hAnsi="Calibri" w:cs="Calibri" w:eastAsia="Calibri"/>
          <w:b/>
          <w:color w:val="auto"/>
          <w:spacing w:val="0"/>
          <w:position w:val="0"/>
          <w:sz w:val="48"/>
          <w:shd w:fill="auto" w:val="clear"/>
        </w:rPr>
        <w:t xml:space="preserve">Date: </w:t>
      </w:r>
      <w:r>
        <w:rPr>
          <w:rFonts w:ascii="Calibri" w:hAnsi="Calibri" w:cs="Calibri" w:eastAsia="Calibri"/>
          <w:b/>
          <w:color w:val="auto"/>
          <w:spacing w:val="0"/>
          <w:position w:val="0"/>
          <w:sz w:val="48"/>
          <w:shd w:fill="auto" w:val="clear"/>
        </w:rPr>
        <w:t xml:space="preserve">05 </w:t>
      </w:r>
      <w:r>
        <w:rPr>
          <w:rFonts w:ascii="Calibri" w:hAnsi="Calibri" w:cs="Calibri" w:eastAsia="Calibri"/>
          <w:b/>
          <w:color w:val="auto"/>
          <w:spacing w:val="0"/>
          <w:position w:val="0"/>
          <w:sz w:val="48"/>
          <w:shd w:fill="auto" w:val="clear"/>
        </w:rPr>
        <w:t xml:space="preserve">-</w:t>
      </w:r>
      <w:r>
        <w:rPr>
          <w:rFonts w:ascii="Calibri" w:hAnsi="Calibri" w:cs="Calibri" w:eastAsia="Calibri"/>
          <w:b/>
          <w:color w:val="auto"/>
          <w:spacing w:val="0"/>
          <w:position w:val="0"/>
          <w:sz w:val="48"/>
          <w:shd w:fill="auto" w:val="clear"/>
        </w:rPr>
        <w:t xml:space="preserve">01-2020 </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Contents</w:t>
      </w:r>
    </w:p>
    <w:p>
      <w:pPr>
        <w:spacing w:before="0" w:after="16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Introduction                                                                                           </w:t>
      </w:r>
      <w:r>
        <w:rPr>
          <w:rFonts w:ascii="Times New Roman" w:hAnsi="Times New Roman" w:cs="Times New Roman" w:eastAsia="Times New Roman"/>
          <w:color w:val="auto"/>
          <w:spacing w:val="0"/>
          <w:position w:val="0"/>
          <w:sz w:val="28"/>
          <w:shd w:fill="auto" w:val="clear"/>
        </w:rPr>
        <w:t xml:space="preserve">3</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Review of the existing literature                                                             </w:t>
      </w:r>
      <w:r>
        <w:rPr>
          <w:rFonts w:ascii="Times New Roman" w:hAnsi="Times New Roman" w:cs="Times New Roman" w:eastAsia="Times New Roman"/>
          <w:color w:val="auto"/>
          <w:spacing w:val="0"/>
          <w:position w:val="0"/>
          <w:sz w:val="28"/>
          <w:shd w:fill="auto" w:val="clear"/>
        </w:rPr>
        <w:t xml:space="preserve">3</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Rationale                                                                                               </w:t>
      </w:r>
      <w:r>
        <w:rPr>
          <w:rFonts w:ascii="Times New Roman" w:hAnsi="Times New Roman" w:cs="Times New Roman" w:eastAsia="Times New Roman"/>
          <w:color w:val="auto"/>
          <w:spacing w:val="0"/>
          <w:position w:val="0"/>
          <w:sz w:val="28"/>
          <w:shd w:fill="auto" w:val="clear"/>
        </w:rPr>
        <w:t xml:space="preserve">3 </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Objective                                                                                               </w:t>
      </w:r>
      <w:r>
        <w:rPr>
          <w:rFonts w:ascii="Times New Roman" w:hAnsi="Times New Roman" w:cs="Times New Roman" w:eastAsia="Times New Roman"/>
          <w:color w:val="auto"/>
          <w:spacing w:val="0"/>
          <w:position w:val="0"/>
          <w:sz w:val="28"/>
          <w:shd w:fill="auto" w:val="clear"/>
        </w:rPr>
        <w:t xml:space="preserve">3</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Methodology                                                                                         </w:t>
      </w:r>
      <w:r>
        <w:rPr>
          <w:rFonts w:ascii="Times New Roman" w:hAnsi="Times New Roman" w:cs="Times New Roman" w:eastAsia="Times New Roman"/>
          <w:color w:val="auto"/>
          <w:spacing w:val="0"/>
          <w:position w:val="0"/>
          <w:sz w:val="28"/>
          <w:shd w:fill="auto" w:val="clear"/>
        </w:rPr>
        <w:t xml:space="preserve">4</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Primary research                                                                                    </w:t>
      </w:r>
      <w:r>
        <w:rPr>
          <w:rFonts w:ascii="Times New Roman" w:hAnsi="Times New Roman" w:cs="Times New Roman" w:eastAsia="Times New Roman"/>
          <w:color w:val="auto"/>
          <w:spacing w:val="0"/>
          <w:position w:val="0"/>
          <w:sz w:val="28"/>
          <w:shd w:fill="auto" w:val="clear"/>
        </w:rPr>
        <w:t xml:space="preserve">4</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Secondary research                                                                                </w:t>
      </w:r>
      <w:r>
        <w:rPr>
          <w:rFonts w:ascii="Times New Roman" w:hAnsi="Times New Roman" w:cs="Times New Roman" w:eastAsia="Times New Roman"/>
          <w:color w:val="auto"/>
          <w:spacing w:val="0"/>
          <w:position w:val="0"/>
          <w:sz w:val="28"/>
          <w:shd w:fill="auto" w:val="clear"/>
        </w:rPr>
        <w:t xml:space="preserve">5</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Ethics in the data collection                                                                    </w:t>
      </w:r>
      <w:r>
        <w:rPr>
          <w:rFonts w:ascii="Times New Roman" w:hAnsi="Times New Roman" w:cs="Times New Roman" w:eastAsia="Times New Roman"/>
          <w:color w:val="auto"/>
          <w:spacing w:val="0"/>
          <w:position w:val="0"/>
          <w:sz w:val="28"/>
          <w:shd w:fill="auto" w:val="clear"/>
        </w:rPr>
        <w:t xml:space="preserve">5</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Findings, analysis and discussion                                                            </w:t>
      </w:r>
      <w:r>
        <w:rPr>
          <w:rFonts w:ascii="Times New Roman" w:hAnsi="Times New Roman" w:cs="Times New Roman" w:eastAsia="Times New Roman"/>
          <w:color w:val="auto"/>
          <w:spacing w:val="0"/>
          <w:position w:val="0"/>
          <w:sz w:val="28"/>
          <w:shd w:fill="auto" w:val="clear"/>
        </w:rPr>
        <w:t xml:space="preserve">6</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Conclusion/ recommendation:                                                                </w:t>
      </w:r>
      <w:r>
        <w:rPr>
          <w:rFonts w:ascii="Times New Roman" w:hAnsi="Times New Roman" w:cs="Times New Roman" w:eastAsia="Times New Roman"/>
          <w:color w:val="auto"/>
          <w:spacing w:val="0"/>
          <w:position w:val="0"/>
          <w:sz w:val="28"/>
          <w:shd w:fill="auto" w:val="clear"/>
        </w:rPr>
        <w:t xml:space="preserve">17</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References                                                                                             </w:t>
      </w:r>
      <w:r>
        <w:rPr>
          <w:rFonts w:ascii="Times New Roman" w:hAnsi="Times New Roman" w:cs="Times New Roman" w:eastAsia="Times New Roman"/>
          <w:color w:val="auto"/>
          <w:spacing w:val="0"/>
          <w:position w:val="0"/>
          <w:sz w:val="28"/>
          <w:shd w:fill="auto" w:val="clear"/>
        </w:rPr>
        <w:t xml:space="preserve">18</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Appendices                                                                                            </w:t>
      </w:r>
      <w:r>
        <w:rPr>
          <w:rFonts w:ascii="Times New Roman" w:hAnsi="Times New Roman" w:cs="Times New Roman" w:eastAsia="Times New Roman"/>
          <w:color w:val="auto"/>
          <w:spacing w:val="0"/>
          <w:position w:val="0"/>
          <w:sz w:val="28"/>
          <w:shd w:fill="auto" w:val="clear"/>
        </w:rPr>
        <w:t xml:space="preserve">19</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Appendix </w:t>
      </w:r>
      <w:r>
        <w:rPr>
          <w:rFonts w:ascii="Times New Roman" w:hAnsi="Times New Roman" w:cs="Times New Roman" w:eastAsia="Times New Roman"/>
          <w:color w:val="auto"/>
          <w:spacing w:val="0"/>
          <w:position w:val="0"/>
          <w:sz w:val="28"/>
          <w:shd w:fill="auto" w:val="clear"/>
        </w:rPr>
        <w:t xml:space="preserve">1</w:t>
      </w:r>
      <w:r>
        <w:rPr>
          <w:rFonts w:ascii="Times New Roman" w:hAnsi="Times New Roman" w:cs="Times New Roman" w:eastAsia="Times New Roman"/>
          <w:color w:val="auto"/>
          <w:spacing w:val="0"/>
          <w:position w:val="0"/>
          <w:sz w:val="28"/>
          <w:shd w:fill="auto" w:val="clear"/>
        </w:rPr>
        <w:t xml:space="preserve">: Questionnaire                                                                     </w:t>
      </w:r>
      <w:r>
        <w:rPr>
          <w:rFonts w:ascii="Times New Roman" w:hAnsi="Times New Roman" w:cs="Times New Roman" w:eastAsia="Times New Roman"/>
          <w:color w:val="auto"/>
          <w:spacing w:val="0"/>
          <w:position w:val="0"/>
          <w:sz w:val="28"/>
          <w:shd w:fill="auto" w:val="clear"/>
        </w:rPr>
        <w:t xml:space="preserve">19</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Appendix </w:t>
      </w:r>
      <w:r>
        <w:rPr>
          <w:rFonts w:ascii="Times New Roman" w:hAnsi="Times New Roman" w:cs="Times New Roman" w:eastAsia="Times New Roman"/>
          <w:color w:val="auto"/>
          <w:spacing w:val="0"/>
          <w:position w:val="0"/>
          <w:sz w:val="28"/>
          <w:shd w:fill="auto" w:val="clear"/>
        </w:rPr>
        <w:t xml:space="preserve">2</w:t>
      </w:r>
      <w:r>
        <w:rPr>
          <w:rFonts w:ascii="Times New Roman" w:hAnsi="Times New Roman" w:cs="Times New Roman" w:eastAsia="Times New Roman"/>
          <w:color w:val="auto"/>
          <w:spacing w:val="0"/>
          <w:position w:val="0"/>
          <w:sz w:val="28"/>
          <w:shd w:fill="auto" w:val="clear"/>
        </w:rPr>
        <w:t xml:space="preserve">: Table from questionnaire for making charts                         </w:t>
      </w:r>
      <w:r>
        <w:rPr>
          <w:rFonts w:ascii="Times New Roman" w:hAnsi="Times New Roman" w:cs="Times New Roman" w:eastAsia="Times New Roman"/>
          <w:color w:val="auto"/>
          <w:spacing w:val="0"/>
          <w:position w:val="0"/>
          <w:sz w:val="28"/>
          <w:shd w:fill="auto" w:val="clear"/>
        </w:rPr>
        <w:t xml:space="preserve">20</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2</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40"/>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40"/>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40"/>
          <w:shd w:fill="auto" w:val="clear"/>
        </w:rPr>
      </w:pPr>
      <w:r>
        <w:rPr>
          <w:rFonts w:ascii="Times New Roman" w:hAnsi="Times New Roman" w:cs="Times New Roman" w:eastAsia="Times New Roman"/>
          <w:color w:val="auto"/>
          <w:spacing w:val="0"/>
          <w:position w:val="0"/>
          <w:sz w:val="40"/>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40"/>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keepNext w:val="true"/>
        <w:keepLines w:val="true"/>
        <w:spacing w:before="240" w:after="0" w:line="360"/>
        <w:ind w:right="0" w:left="0" w:firstLine="0"/>
        <w:jc w:val="both"/>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Introduction</w:t>
      </w:r>
    </w:p>
    <w:p>
      <w:pPr>
        <w:keepNext w:val="true"/>
        <w:keepLines w:val="true"/>
        <w:spacing w:before="240" w:after="0" w:line="360"/>
        <w:ind w:right="0" w:left="0" w:firstLine="0"/>
        <w:jc w:val="both"/>
        <w:rPr>
          <w:rFonts w:ascii="Times New Roman" w:hAnsi="Times New Roman" w:cs="Times New Roman" w:eastAsia="Times New Roman"/>
          <w:color w:val="2E74B5"/>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This report is regarding the virtual learning environment (VLE), that stands for improving the students learning process. This learning environment ease the students with diversified and productive learning method that ensure productivity and flexibility in students learning. Such learning environment will ensure he students of University of Wales Trinity Saint David London to learn </w:t>
      </w:r>
      <w:r>
        <w:rPr>
          <w:rFonts w:ascii="Times New Roman" w:hAnsi="Times New Roman" w:cs="Times New Roman" w:eastAsia="Times New Roman"/>
          <w:color w:val="auto"/>
          <w:spacing w:val="0"/>
          <w:position w:val="0"/>
          <w:sz w:val="22"/>
          <w:shd w:fill="auto" w:val="clear"/>
        </w:rPr>
        <w:t xml:space="preserve">24 </w:t>
      </w:r>
      <w:r>
        <w:rPr>
          <w:rFonts w:ascii="Times New Roman" w:hAnsi="Times New Roman" w:cs="Times New Roman" w:eastAsia="Times New Roman"/>
          <w:color w:val="auto"/>
          <w:spacing w:val="0"/>
          <w:position w:val="0"/>
          <w:sz w:val="22"/>
          <w:shd w:fill="auto" w:val="clear"/>
        </w:rPr>
        <w:t xml:space="preserve">hours a day irrespective of where they are. This report covers the existing literature review, rationale, objective, research methodologies such as primary and secondary research that have been used in the report, findings through the research on the primary and secondary data, analysis of the data collected, proper recommendation and conclusion.</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3</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keepNext w:val="true"/>
        <w:keepLines w:val="true"/>
        <w:spacing w:before="240" w:after="0" w:line="360"/>
        <w:ind w:right="0" w:left="0" w:firstLine="0"/>
        <w:jc w:val="both"/>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Review of the existing literature:</w:t>
      </w:r>
    </w:p>
    <w:p>
      <w:pPr>
        <w:keepNext w:val="true"/>
        <w:keepLines w:val="true"/>
        <w:spacing w:before="240" w:after="0" w:line="360"/>
        <w:ind w:right="0" w:left="0" w:firstLine="0"/>
        <w:jc w:val="both"/>
        <w:rPr>
          <w:rFonts w:ascii="Times New Roman" w:hAnsi="Times New Roman" w:cs="Times New Roman" w:eastAsia="Times New Roman"/>
          <w:color w:val="2E74B5"/>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000000"/>
          <w:spacing w:val="0"/>
          <w:position w:val="0"/>
          <w:sz w:val="22"/>
          <w:shd w:fill="FFFFFF" w:val="clear"/>
        </w:rPr>
        <w:t xml:space="preserve">Russell, (</w:t>
      </w:r>
      <w:r>
        <w:rPr>
          <w:rFonts w:ascii="Times New Roman" w:hAnsi="Times New Roman" w:cs="Times New Roman" w:eastAsia="Times New Roman"/>
          <w:color w:val="000000"/>
          <w:spacing w:val="0"/>
          <w:position w:val="0"/>
          <w:sz w:val="22"/>
          <w:shd w:fill="FFFFFF" w:val="clear"/>
        </w:rPr>
        <w:t xml:space="preserve">2010</w:t>
      </w:r>
      <w:r>
        <w:rPr>
          <w:rFonts w:ascii="Times New Roman" w:hAnsi="Times New Roman" w:cs="Times New Roman" w:eastAsia="Times New Roman"/>
          <w:color w:val="000000"/>
          <w:spacing w:val="0"/>
          <w:position w:val="0"/>
          <w:sz w:val="22"/>
          <w:shd w:fill="FFFFFF" w:val="clear"/>
        </w:rPr>
        <w:t xml:space="preserve">)</w:t>
      </w:r>
      <w:r>
        <w:rPr>
          <w:rFonts w:ascii="Times New Roman" w:hAnsi="Times New Roman" w:cs="Times New Roman" w:eastAsia="Times New Roman"/>
          <w:color w:val="auto"/>
          <w:spacing w:val="0"/>
          <w:position w:val="0"/>
          <w:sz w:val="22"/>
          <w:shd w:fill="auto" w:val="clear"/>
        </w:rPr>
        <w:t xml:space="preserve"> mentioned that, review of the existing literature shows that, with the help of computer and cell phones, VLEs have been utilised to advance separation instruction as an option in contrast to study hall courses. According to </w:t>
      </w:r>
      <w:r>
        <w:rPr>
          <w:rFonts w:ascii="Times New Roman" w:hAnsi="Times New Roman" w:cs="Times New Roman" w:eastAsia="Times New Roman"/>
          <w:color w:val="000000"/>
          <w:spacing w:val="0"/>
          <w:position w:val="0"/>
          <w:sz w:val="22"/>
          <w:shd w:fill="FFFFFF" w:val="clear"/>
        </w:rPr>
        <w:t xml:space="preserve">Thomas, (</w:t>
      </w:r>
      <w:r>
        <w:rPr>
          <w:rFonts w:ascii="Times New Roman" w:hAnsi="Times New Roman" w:cs="Times New Roman" w:eastAsia="Times New Roman"/>
          <w:color w:val="000000"/>
          <w:spacing w:val="0"/>
          <w:position w:val="0"/>
          <w:sz w:val="22"/>
          <w:shd w:fill="FFFFFF" w:val="clear"/>
        </w:rPr>
        <w:t xml:space="preserve">2012</w:t>
      </w:r>
      <w:r>
        <w:rPr>
          <w:rFonts w:ascii="Times New Roman" w:hAnsi="Times New Roman" w:cs="Times New Roman" w:eastAsia="Times New Roman"/>
          <w:color w:val="000000"/>
          <w:spacing w:val="0"/>
          <w:position w:val="0"/>
          <w:sz w:val="22"/>
          <w:shd w:fill="FFFFFF" w:val="clear"/>
        </w:rPr>
        <w:t xml:space="preserve">),</w:t>
      </w:r>
      <w:r>
        <w:rPr>
          <w:rFonts w:ascii="Times New Roman" w:hAnsi="Times New Roman" w:cs="Times New Roman" w:eastAsia="Times New Roman"/>
          <w:color w:val="auto"/>
          <w:spacing w:val="0"/>
          <w:position w:val="0"/>
          <w:sz w:val="22"/>
          <w:shd w:fill="auto" w:val="clear"/>
        </w:rPr>
        <w:t xml:space="preserve"> all things considered, they are progressively being utilised for separation adapting, yet in addition as a path for schools and colleges to provide mixed learning in study halls that is, to interface them to standard study hall classes, however such that gives understudies special presentation to courses or educational plans that they may not generally have had the option to get to.</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3</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keepNext w:val="true"/>
        <w:keepLines w:val="true"/>
        <w:spacing w:before="240" w:after="0" w:line="360"/>
        <w:ind w:right="0" w:left="0" w:firstLine="0"/>
        <w:jc w:val="both"/>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Rationale</w:t>
      </w:r>
    </w:p>
    <w:p>
      <w:pPr>
        <w:keepNext w:val="true"/>
        <w:keepLines w:val="true"/>
        <w:spacing w:before="240" w:after="0" w:line="360"/>
        <w:ind w:right="0" w:left="0" w:firstLine="0"/>
        <w:jc w:val="both"/>
        <w:rPr>
          <w:rFonts w:ascii="Times New Roman" w:hAnsi="Times New Roman" w:cs="Times New Roman" w:eastAsia="Times New Roman"/>
          <w:color w:val="2E74B5"/>
          <w:spacing w:val="0"/>
          <w:position w:val="0"/>
          <w:sz w:val="32"/>
          <w:shd w:fill="auto" w:val="clear"/>
        </w:rPr>
      </w:pPr>
    </w:p>
    <w:p>
      <w:pPr>
        <w:numPr>
          <w:ilvl w:val="0"/>
          <w:numId w:val="10"/>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Helping with higher study.</w:t>
      </w:r>
    </w:p>
    <w:p>
      <w:pPr>
        <w:numPr>
          <w:ilvl w:val="0"/>
          <w:numId w:val="10"/>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Providing course material with higher efficiency.</w:t>
      </w:r>
    </w:p>
    <w:p>
      <w:pPr>
        <w:numPr>
          <w:ilvl w:val="0"/>
          <w:numId w:val="10"/>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24</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7 </w:t>
      </w:r>
      <w:r>
        <w:rPr>
          <w:rFonts w:ascii="Times New Roman" w:hAnsi="Times New Roman" w:cs="Times New Roman" w:eastAsia="Times New Roman"/>
          <w:color w:val="auto"/>
          <w:spacing w:val="0"/>
          <w:position w:val="0"/>
          <w:sz w:val="22"/>
          <w:shd w:fill="auto" w:val="clear"/>
        </w:rPr>
        <w:t xml:space="preserve">online academic support.</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3</w:t>
      </w:r>
    </w:p>
    <w:p>
      <w:pPr>
        <w:numPr>
          <w:ilvl w:val="0"/>
          <w:numId w:val="12"/>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numPr>
          <w:ilvl w:val="0"/>
          <w:numId w:val="12"/>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keepNext w:val="true"/>
        <w:keepLines w:val="true"/>
        <w:spacing w:before="240" w:after="0" w:line="360"/>
        <w:ind w:right="0" w:left="0" w:firstLine="0"/>
        <w:jc w:val="both"/>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Objective</w:t>
      </w:r>
    </w:p>
    <w:p>
      <w:pPr>
        <w:keepNext w:val="true"/>
        <w:keepLines w:val="true"/>
        <w:spacing w:before="240" w:after="0" w:line="360"/>
        <w:ind w:right="0" w:left="0" w:firstLine="0"/>
        <w:jc w:val="both"/>
        <w:rPr>
          <w:rFonts w:ascii="Times New Roman" w:hAnsi="Times New Roman" w:cs="Times New Roman" w:eastAsia="Times New Roman"/>
          <w:color w:val="2E74B5"/>
          <w:spacing w:val="0"/>
          <w:position w:val="0"/>
          <w:sz w:val="32"/>
          <w:shd w:fill="auto" w:val="clear"/>
        </w:rPr>
      </w:pP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The primary research question is whether the VLE configuration has improved learning proficiency within students of University of Wales Trinity Saint David London instruction. </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To provide observational proof of the helpfulness of VLE as a constructivist learning technique that advances non-repetition learning as an auxiliary target. </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To provide the fact that VLE has immense both positive and negative effect on the students of University of Wales Trinity Saint David London instruction.</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To use data collection tools to gather information for preparing statistical information.</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To provide statistical report on the different aspects of VLE gathered from the students of University of Wales Trinity Saint David London.</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3</w:t>
      </w:r>
    </w:p>
    <w:p>
      <w:pPr>
        <w:numPr>
          <w:ilvl w:val="0"/>
          <w:numId w:val="17"/>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keepNext w:val="true"/>
        <w:keepLines w:val="true"/>
        <w:spacing w:before="240" w:after="0" w:line="360"/>
        <w:ind w:right="0" w:left="0" w:firstLine="0"/>
        <w:jc w:val="both"/>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Methodology</w:t>
      </w:r>
    </w:p>
    <w:p>
      <w:pPr>
        <w:keepNext w:val="true"/>
        <w:keepLines w:val="true"/>
        <w:spacing w:before="240" w:after="0" w:line="360"/>
        <w:ind w:right="0" w:left="0" w:firstLine="0"/>
        <w:jc w:val="both"/>
        <w:rPr>
          <w:rFonts w:ascii="Times New Roman" w:hAnsi="Times New Roman" w:cs="Times New Roman" w:eastAsia="Times New Roman"/>
          <w:color w:val="2E74B5"/>
          <w:spacing w:val="0"/>
          <w:position w:val="0"/>
          <w:sz w:val="32"/>
          <w:shd w:fill="auto" w:val="clear"/>
        </w:rPr>
      </w:pPr>
    </w:p>
    <w:p>
      <w:pPr>
        <w:keepNext w:val="true"/>
        <w:keepLines w:val="true"/>
        <w:spacing w:before="40" w:after="0" w:line="360"/>
        <w:ind w:right="0" w:left="0" w:firstLine="0"/>
        <w:jc w:val="both"/>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Primary research</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According to </w:t>
      </w:r>
      <w:r>
        <w:rPr>
          <w:rFonts w:ascii="Times New Roman" w:hAnsi="Times New Roman" w:cs="Times New Roman" w:eastAsia="Times New Roman"/>
          <w:color w:val="000000"/>
          <w:spacing w:val="0"/>
          <w:position w:val="0"/>
          <w:sz w:val="22"/>
          <w:shd w:fill="FFFFFF" w:val="clear"/>
        </w:rPr>
        <w:t xml:space="preserve">Bodden, (</w:t>
      </w:r>
      <w:r>
        <w:rPr>
          <w:rFonts w:ascii="Times New Roman" w:hAnsi="Times New Roman" w:cs="Times New Roman" w:eastAsia="Times New Roman"/>
          <w:color w:val="000000"/>
          <w:spacing w:val="0"/>
          <w:position w:val="0"/>
          <w:sz w:val="22"/>
          <w:shd w:fill="FFFFFF" w:val="clear"/>
        </w:rPr>
        <w:t xml:space="preserve">2013</w:t>
      </w:r>
      <w:r>
        <w:rPr>
          <w:rFonts w:ascii="Times New Roman" w:hAnsi="Times New Roman" w:cs="Times New Roman" w:eastAsia="Times New Roman"/>
          <w:color w:val="000000"/>
          <w:spacing w:val="0"/>
          <w:position w:val="0"/>
          <w:sz w:val="22"/>
          <w:shd w:fill="FFFFFF" w:val="clear"/>
        </w:rPr>
        <w:t xml:space="preserve">), </w:t>
      </w:r>
      <w:r>
        <w:rPr>
          <w:rFonts w:ascii="Times New Roman" w:hAnsi="Times New Roman" w:cs="Times New Roman" w:eastAsia="Times New Roman"/>
          <w:color w:val="auto"/>
          <w:spacing w:val="0"/>
          <w:position w:val="0"/>
          <w:sz w:val="22"/>
          <w:shd w:fill="auto" w:val="clear"/>
        </w:rPr>
        <w:t xml:space="preserve">primary research is any sort of research that one collects himself. Types include surveys from population, interviews, observations. </w:t>
      </w:r>
      <w:r>
        <w:rPr>
          <w:rFonts w:ascii="Times New Roman" w:hAnsi="Times New Roman" w:cs="Times New Roman" w:eastAsia="Times New Roman"/>
          <w:color w:val="000000"/>
          <w:spacing w:val="0"/>
          <w:position w:val="0"/>
          <w:sz w:val="22"/>
          <w:shd w:fill="FFFFFF" w:val="clear"/>
        </w:rPr>
        <w:t xml:space="preserve">Staff, (</w:t>
      </w:r>
      <w:r>
        <w:rPr>
          <w:rFonts w:ascii="Times New Roman" w:hAnsi="Times New Roman" w:cs="Times New Roman" w:eastAsia="Times New Roman"/>
          <w:color w:val="000000"/>
          <w:spacing w:val="0"/>
          <w:position w:val="0"/>
          <w:sz w:val="22"/>
          <w:shd w:fill="FFFFFF" w:val="clear"/>
        </w:rPr>
        <w:t xml:space="preserve">2018</w:t>
      </w:r>
      <w:r>
        <w:rPr>
          <w:rFonts w:ascii="Times New Roman" w:hAnsi="Times New Roman" w:cs="Times New Roman" w:eastAsia="Times New Roman"/>
          <w:color w:val="000000"/>
          <w:spacing w:val="0"/>
          <w:position w:val="0"/>
          <w:sz w:val="22"/>
          <w:shd w:fill="FFFFFF" w:val="clear"/>
        </w:rPr>
        <w:t xml:space="preserve">)</w:t>
      </w:r>
      <w:r>
        <w:rPr>
          <w:rFonts w:ascii="Times New Roman" w:hAnsi="Times New Roman" w:cs="Times New Roman" w:eastAsia="Times New Roman"/>
          <w:color w:val="auto"/>
          <w:spacing w:val="0"/>
          <w:position w:val="0"/>
          <w:sz w:val="22"/>
          <w:shd w:fill="auto" w:val="clear"/>
        </w:rPr>
        <w:t xml:space="preserve"> mentioned that, a good researcher sees how to utilise and consolidate in a cognizant way both primary and secondary sources in their composition. According to </w:t>
      </w:r>
      <w:r>
        <w:rPr>
          <w:rFonts w:ascii="Times New Roman" w:hAnsi="Times New Roman" w:cs="Times New Roman" w:eastAsia="Times New Roman"/>
          <w:color w:val="000000"/>
          <w:spacing w:val="0"/>
          <w:position w:val="0"/>
          <w:sz w:val="22"/>
          <w:shd w:fill="FFFFFF" w:val="clear"/>
        </w:rPr>
        <w:t xml:space="preserve">Salkind, (</w:t>
      </w:r>
      <w:r>
        <w:rPr>
          <w:rFonts w:ascii="Times New Roman" w:hAnsi="Times New Roman" w:cs="Times New Roman" w:eastAsia="Times New Roman"/>
          <w:color w:val="000000"/>
          <w:spacing w:val="0"/>
          <w:position w:val="0"/>
          <w:sz w:val="22"/>
          <w:shd w:fill="FFFFFF" w:val="clear"/>
        </w:rPr>
        <w:t xml:space="preserve">2010</w:t>
      </w:r>
      <w:r>
        <w:rPr>
          <w:rFonts w:ascii="Times New Roman" w:hAnsi="Times New Roman" w:cs="Times New Roman" w:eastAsia="Times New Roman"/>
          <w:color w:val="000000"/>
          <w:spacing w:val="0"/>
          <w:position w:val="0"/>
          <w:sz w:val="22"/>
          <w:shd w:fill="FFFFFF" w:val="clear"/>
        </w:rPr>
        <w:t xml:space="preserve">), </w:t>
      </w:r>
      <w:r>
        <w:rPr>
          <w:rFonts w:ascii="Times New Roman" w:hAnsi="Times New Roman" w:cs="Times New Roman" w:eastAsia="Times New Roman"/>
          <w:color w:val="auto"/>
          <w:spacing w:val="0"/>
          <w:position w:val="0"/>
          <w:sz w:val="22"/>
          <w:shd w:fill="auto" w:val="clear"/>
        </w:rPr>
        <w:t xml:space="preserve">primary research is a helpful skill to learn as it can incredibly supplement the surveyor</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work in secondary sources, for example, papers, magazines, or books. He can utilise it as his composing too. Primary research is a phenomenal learning expertise, as it tends to be helpful in a wide scope of conditions, including business, individual and scholars. So, in a broad sense, primary research is a investigate that the surveyor accumulates legitimacy from the exploration subject/region. </w:t>
      </w:r>
    </w:p>
    <w:p>
      <w:pPr>
        <w:spacing w:before="0" w:after="160" w:line="360"/>
        <w:ind w:right="0" w:left="0" w:firstLine="0"/>
        <w:jc w:val="both"/>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Interview:</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According to </w:t>
      </w:r>
      <w:r>
        <w:rPr>
          <w:rFonts w:ascii="Times New Roman" w:hAnsi="Times New Roman" w:cs="Times New Roman" w:eastAsia="Times New Roman"/>
          <w:color w:val="000000"/>
          <w:spacing w:val="0"/>
          <w:position w:val="0"/>
          <w:sz w:val="22"/>
          <w:shd w:fill="FFFFFF" w:val="clear"/>
        </w:rPr>
        <w:t xml:space="preserve">Obrist, (</w:t>
      </w:r>
      <w:r>
        <w:rPr>
          <w:rFonts w:ascii="Times New Roman" w:hAnsi="Times New Roman" w:cs="Times New Roman" w:eastAsia="Times New Roman"/>
          <w:color w:val="000000"/>
          <w:spacing w:val="0"/>
          <w:position w:val="0"/>
          <w:sz w:val="22"/>
          <w:shd w:fill="FFFFFF" w:val="clear"/>
        </w:rPr>
        <w:t xml:space="preserve">2009</w:t>
      </w:r>
      <w:r>
        <w:rPr>
          <w:rFonts w:ascii="Times New Roman" w:hAnsi="Times New Roman" w:cs="Times New Roman" w:eastAsia="Times New Roman"/>
          <w:color w:val="000000"/>
          <w:spacing w:val="0"/>
          <w:position w:val="0"/>
          <w:sz w:val="22"/>
          <w:shd w:fill="FFFFFF" w:val="clear"/>
        </w:rPr>
        <w:t xml:space="preserve">),</w:t>
      </w:r>
      <w:r>
        <w:rPr>
          <w:rFonts w:ascii="Times New Roman" w:hAnsi="Times New Roman" w:cs="Times New Roman" w:eastAsia="Times New Roman"/>
          <w:color w:val="auto"/>
          <w:spacing w:val="0"/>
          <w:position w:val="0"/>
          <w:sz w:val="22"/>
          <w:shd w:fill="auto" w:val="clear"/>
        </w:rPr>
        <w:t xml:space="preserve"> Interview alludes to an organised, inside and out discussion between at least two individuals where data is collected to check the worthiness of the possibility for the survey. It's a productive survey strategy. It is a two-way questioner interviewee contact in which the previous looks for data through questions and the last offers the equivalent through their verbal answers. The information be that as it may, streams in the two bearings. Along these lines, the interviewer will think about the up-and-comer and the worker will likewise have a chance to find out about the possible answers.</w:t>
      </w:r>
    </w:p>
    <w:p>
      <w:pPr>
        <w:spacing w:before="0" w:after="160" w:line="360"/>
        <w:ind w:right="0" w:left="0" w:firstLine="0"/>
        <w:jc w:val="both"/>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Questionnaire:</w:t>
      </w:r>
    </w:p>
    <w:p>
      <w:pPr>
        <w:spacing w:before="0" w:after="160" w:line="360"/>
        <w:ind w:right="0" w:left="0" w:firstLine="0"/>
        <w:jc w:val="both"/>
        <w:rPr>
          <w:rFonts w:ascii="Times New Roman" w:hAnsi="Times New Roman" w:cs="Times New Roman" w:eastAsia="Times New Roman"/>
          <w:color w:val="000000"/>
          <w:spacing w:val="0"/>
          <w:position w:val="0"/>
          <w:sz w:val="22"/>
          <w:shd w:fill="FFFFFF" w:val="clear"/>
        </w:rPr>
      </w:pPr>
      <w:r>
        <w:rPr>
          <w:rFonts w:ascii="Times New Roman" w:hAnsi="Times New Roman" w:cs="Times New Roman" w:eastAsia="Times New Roman"/>
          <w:color w:val="auto"/>
          <w:spacing w:val="0"/>
          <w:position w:val="0"/>
          <w:sz w:val="22"/>
          <w:shd w:fill="auto" w:val="clear"/>
        </w:rPr>
        <w:t xml:space="preserve">According to </w:t>
      </w:r>
      <w:r>
        <w:rPr>
          <w:rFonts w:ascii="Times New Roman" w:hAnsi="Times New Roman" w:cs="Times New Roman" w:eastAsia="Times New Roman"/>
          <w:color w:val="000000"/>
          <w:spacing w:val="0"/>
          <w:position w:val="0"/>
          <w:sz w:val="22"/>
          <w:shd w:fill="FFFFFF" w:val="clear"/>
        </w:rPr>
        <w:t xml:space="preserve">Consultation questionnaire. (</w:t>
      </w:r>
      <w:r>
        <w:rPr>
          <w:rFonts w:ascii="Times New Roman" w:hAnsi="Times New Roman" w:cs="Times New Roman" w:eastAsia="Times New Roman"/>
          <w:color w:val="000000"/>
          <w:spacing w:val="0"/>
          <w:position w:val="0"/>
          <w:sz w:val="22"/>
          <w:shd w:fill="FFFFFF" w:val="clear"/>
        </w:rPr>
        <w:t xml:space="preserve">2010</w:t>
      </w:r>
      <w:r>
        <w:rPr>
          <w:rFonts w:ascii="Times New Roman" w:hAnsi="Times New Roman" w:cs="Times New Roman" w:eastAsia="Times New Roman"/>
          <w:color w:val="000000"/>
          <w:spacing w:val="0"/>
          <w:position w:val="0"/>
          <w:sz w:val="22"/>
          <w:shd w:fill="FFFFFF" w:val="clear"/>
        </w:rPr>
        <w:t xml:space="preserve">), a</w:t>
      </w:r>
      <w:r>
        <w:rPr>
          <w:rFonts w:ascii="Times New Roman" w:hAnsi="Times New Roman" w:cs="Times New Roman" w:eastAsia="Times New Roman"/>
          <w:color w:val="auto"/>
          <w:spacing w:val="0"/>
          <w:position w:val="0"/>
          <w:sz w:val="22"/>
          <w:shd w:fill="auto" w:val="clear"/>
        </w:rPr>
        <w:t xml:space="preserve"> questionnaire is depicted as a survey technique comprising of a lot of inquiries and collecting data from a respondent. According to </w:t>
      </w:r>
      <w:r>
        <w:rPr>
          <w:rFonts w:ascii="Times New Roman" w:hAnsi="Times New Roman" w:cs="Times New Roman" w:eastAsia="Times New Roman"/>
          <w:color w:val="000000"/>
          <w:spacing w:val="0"/>
          <w:position w:val="0"/>
          <w:sz w:val="22"/>
          <w:shd w:fill="FFFFFF" w:val="clear"/>
        </w:rPr>
        <w:t xml:space="preserve">Consultation questionnaire. (</w:t>
      </w:r>
      <w:r>
        <w:rPr>
          <w:rFonts w:ascii="Times New Roman" w:hAnsi="Times New Roman" w:cs="Times New Roman" w:eastAsia="Times New Roman"/>
          <w:color w:val="000000"/>
          <w:spacing w:val="0"/>
          <w:position w:val="0"/>
          <w:sz w:val="22"/>
          <w:shd w:fill="FFFFFF" w:val="clear"/>
        </w:rPr>
        <w:t xml:space="preserve">2010</w:t>
      </w:r>
      <w:r>
        <w:rPr>
          <w:rFonts w:ascii="Times New Roman" w:hAnsi="Times New Roman" w:cs="Times New Roman" w:eastAsia="Times New Roman"/>
          <w:color w:val="000000"/>
          <w:spacing w:val="0"/>
          <w:position w:val="0"/>
          <w:sz w:val="22"/>
          <w:shd w:fill="FFFFFF" w:val="clear"/>
        </w:rPr>
        <w:t xml:space="preserve">) also mentioned that, </w:t>
      </w:r>
      <w:r>
        <w:rPr>
          <w:rFonts w:ascii="Times New Roman" w:hAnsi="Times New Roman" w:cs="Times New Roman" w:eastAsia="Times New Roman"/>
          <w:color w:val="auto"/>
          <w:spacing w:val="0"/>
          <w:position w:val="0"/>
          <w:sz w:val="22"/>
          <w:shd w:fill="auto" w:val="clear"/>
        </w:rPr>
        <w:t xml:space="preserve">these are normally a mix of close-finished inquiries and open-finished inquiries; long-structure questions give the respondent's capacity to develop their suppositions. A survey is a lot of inquiries that can be both subjective and quantitative in nature, normally utilised for look into purposes. According to </w:t>
      </w:r>
      <w:r>
        <w:rPr>
          <w:rFonts w:ascii="Times New Roman" w:hAnsi="Times New Roman" w:cs="Times New Roman" w:eastAsia="Times New Roman"/>
          <w:color w:val="000000"/>
          <w:spacing w:val="0"/>
          <w:position w:val="0"/>
          <w:sz w:val="22"/>
          <w:shd w:fill="FFFFFF" w:val="clear"/>
        </w:rPr>
        <w:t xml:space="preserve">C</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000000"/>
          <w:spacing w:val="0"/>
          <w:position w:val="0"/>
          <w:sz w:val="22"/>
          <w:shd w:fill="FFFFFF" w:val="clear"/>
        </w:rPr>
        <w:t xml:space="preserve">onsultation questionnaire. (</w:t>
      </w:r>
      <w:r>
        <w:rPr>
          <w:rFonts w:ascii="Times New Roman" w:hAnsi="Times New Roman" w:cs="Times New Roman" w:eastAsia="Times New Roman"/>
          <w:color w:val="000000"/>
          <w:spacing w:val="0"/>
          <w:position w:val="0"/>
          <w:sz w:val="22"/>
          <w:shd w:fill="FFFFFF" w:val="clear"/>
        </w:rPr>
        <w:t xml:space="preserve">2010</w:t>
      </w:r>
      <w:r>
        <w:rPr>
          <w:rFonts w:ascii="Times New Roman" w:hAnsi="Times New Roman" w:cs="Times New Roman" w:eastAsia="Times New Roman"/>
          <w:color w:val="000000"/>
          <w:spacing w:val="0"/>
          <w:position w:val="0"/>
          <w:sz w:val="22"/>
          <w:shd w:fill="FFFFFF" w:val="clear"/>
        </w:rPr>
        <w:t xml:space="preserve">) further argued that, a</w:t>
      </w:r>
      <w:r>
        <w:rPr>
          <w:rFonts w:ascii="Times New Roman" w:hAnsi="Times New Roman" w:cs="Times New Roman" w:eastAsia="Times New Roman"/>
          <w:color w:val="auto"/>
          <w:spacing w:val="0"/>
          <w:position w:val="0"/>
          <w:sz w:val="22"/>
          <w:shd w:fill="auto" w:val="clear"/>
        </w:rPr>
        <w:t xml:space="preserve"> review might be sent, yet a study regularly comprises of a survey. For the way of doing the research, I have selected the questionnaire method for collecting the data.</w:t>
      </w:r>
    </w:p>
    <w:p>
      <w:pPr>
        <w:spacing w:before="0" w:after="160" w:line="360"/>
        <w:ind w:right="0" w:left="0" w:firstLine="0"/>
        <w:jc w:val="both"/>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Observation:</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000000"/>
          <w:spacing w:val="0"/>
          <w:position w:val="0"/>
          <w:sz w:val="22"/>
          <w:shd w:fill="FFFFFF" w:val="clear"/>
        </w:rPr>
        <w:t xml:space="preserve">Consultation questionnaire, (</w:t>
      </w:r>
      <w:r>
        <w:rPr>
          <w:rFonts w:ascii="Times New Roman" w:hAnsi="Times New Roman" w:cs="Times New Roman" w:eastAsia="Times New Roman"/>
          <w:color w:val="000000"/>
          <w:spacing w:val="0"/>
          <w:position w:val="0"/>
          <w:sz w:val="22"/>
          <w:shd w:fill="FFFFFF" w:val="clear"/>
        </w:rPr>
        <w:t xml:space="preserve">2010</w:t>
      </w:r>
      <w:r>
        <w:rPr>
          <w:rFonts w:ascii="Times New Roman" w:hAnsi="Times New Roman" w:cs="Times New Roman" w:eastAsia="Times New Roman"/>
          <w:color w:val="000000"/>
          <w:spacing w:val="0"/>
          <w:position w:val="0"/>
          <w:sz w:val="22"/>
          <w:shd w:fill="FFFFFF" w:val="clear"/>
        </w:rPr>
        <w:t xml:space="preserve">)</w:t>
      </w:r>
      <w:r>
        <w:rPr>
          <w:rFonts w:ascii="Times New Roman" w:hAnsi="Times New Roman" w:cs="Times New Roman" w:eastAsia="Times New Roman"/>
          <w:color w:val="auto"/>
          <w:spacing w:val="0"/>
          <w:position w:val="0"/>
          <w:sz w:val="22"/>
          <w:shd w:fill="auto" w:val="clear"/>
        </w:rPr>
        <w:t xml:space="preserve"> mentioned that, observation is a method for gathering information through watching, as the name suggests. Observation information collecting approach is known as a participatory report since, when taking notes or potentially recording, the researcher must inundate himself in the question of where his respondents are. According to </w:t>
      </w:r>
      <w:r>
        <w:rPr>
          <w:rFonts w:ascii="Times New Roman" w:hAnsi="Times New Roman" w:cs="Times New Roman" w:eastAsia="Times New Roman"/>
          <w:color w:val="000000"/>
          <w:spacing w:val="0"/>
          <w:position w:val="0"/>
          <w:sz w:val="22"/>
          <w:shd w:fill="FFFFFF" w:val="clear"/>
        </w:rPr>
        <w:t xml:space="preserve">White, (</w:t>
      </w:r>
      <w:r>
        <w:rPr>
          <w:rFonts w:ascii="Times New Roman" w:hAnsi="Times New Roman" w:cs="Times New Roman" w:eastAsia="Times New Roman"/>
          <w:color w:val="000000"/>
          <w:spacing w:val="0"/>
          <w:position w:val="0"/>
          <w:sz w:val="22"/>
          <w:shd w:fill="FFFFFF" w:val="clear"/>
        </w:rPr>
        <w:t xml:space="preserve">2016</w:t>
      </w:r>
      <w:r>
        <w:rPr>
          <w:rFonts w:ascii="Times New Roman" w:hAnsi="Times New Roman" w:cs="Times New Roman" w:eastAsia="Times New Roman"/>
          <w:color w:val="000000"/>
          <w:spacing w:val="0"/>
          <w:position w:val="0"/>
          <w:sz w:val="22"/>
          <w:shd w:fill="FFFFFF" w:val="clear"/>
        </w:rPr>
        <w:t xml:space="preserve">), </w:t>
      </w:r>
      <w:r>
        <w:rPr>
          <w:rFonts w:ascii="Times New Roman" w:hAnsi="Times New Roman" w:cs="Times New Roman" w:eastAsia="Times New Roman"/>
          <w:color w:val="auto"/>
          <w:spacing w:val="0"/>
          <w:position w:val="0"/>
          <w:sz w:val="22"/>
          <w:shd w:fill="auto" w:val="clear"/>
        </w:rPr>
        <w:t xml:space="preserve">it is conceivable to use structured or unstructured observation as a type of collecting data through observation. </w:t>
      </w:r>
      <w:r>
        <w:rPr>
          <w:rFonts w:ascii="Times New Roman" w:hAnsi="Times New Roman" w:cs="Times New Roman" w:eastAsia="Times New Roman"/>
          <w:color w:val="000000"/>
          <w:spacing w:val="0"/>
          <w:position w:val="0"/>
          <w:sz w:val="22"/>
          <w:shd w:fill="FFFFFF" w:val="clear"/>
        </w:rPr>
        <w:t xml:space="preserve">Brodie, (</w:t>
      </w:r>
      <w:r>
        <w:rPr>
          <w:rFonts w:ascii="Times New Roman" w:hAnsi="Times New Roman" w:cs="Times New Roman" w:eastAsia="Times New Roman"/>
          <w:color w:val="000000"/>
          <w:spacing w:val="0"/>
          <w:position w:val="0"/>
          <w:sz w:val="22"/>
          <w:shd w:fill="FFFFFF" w:val="clear"/>
        </w:rPr>
        <w:t xml:space="preserve">2013</w:t>
      </w:r>
      <w:r>
        <w:rPr>
          <w:rFonts w:ascii="Times New Roman" w:hAnsi="Times New Roman" w:cs="Times New Roman" w:eastAsia="Times New Roman"/>
          <w:color w:val="000000"/>
          <w:spacing w:val="0"/>
          <w:position w:val="0"/>
          <w:sz w:val="22"/>
          <w:shd w:fill="FFFFFF" w:val="clear"/>
        </w:rPr>
        <w:t xml:space="preserve">)</w:t>
      </w:r>
      <w:r>
        <w:rPr>
          <w:rFonts w:ascii="Times New Roman" w:hAnsi="Times New Roman" w:cs="Times New Roman" w:eastAsia="Times New Roman"/>
          <w:color w:val="auto"/>
          <w:spacing w:val="0"/>
          <w:position w:val="0"/>
          <w:sz w:val="22"/>
          <w:shd w:fill="auto" w:val="clear"/>
        </w:rPr>
        <w:t xml:space="preserve"> argued that, information collection is completed utilising various factors and as per a pre-characterised plan for sorted out or deliberate perception. Then again, unstructured observation is acted in an open and freeway in a way that pre-decided factors or objectives would not exist.</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4</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keepNext w:val="true"/>
        <w:keepLines w:val="true"/>
        <w:spacing w:before="40" w:after="0" w:line="360"/>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Secondary research</w:t>
      </w:r>
    </w:p>
    <w:p>
      <w:pPr>
        <w:keepNext w:val="true"/>
        <w:keepLines w:val="true"/>
        <w:spacing w:before="40" w:after="0" w:line="360"/>
        <w:ind w:right="0" w:left="0" w:firstLine="0"/>
        <w:jc w:val="left"/>
        <w:rPr>
          <w:rFonts w:ascii="Times New Roman" w:hAnsi="Times New Roman" w:cs="Times New Roman" w:eastAsia="Times New Roman"/>
          <w:color w:val="2E74B5"/>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Secondary research is portrayed as the essential research study and understanding. The secondary research approach is done to assemble essential research identified with a composing subject and to examine what the essential research finds. The way of searching for secondary research information is the public libraries. Nationwide public libraries have truly distributed various copies of the same type of research. There are numerous storage facility of secondary data and records that can be utilised to collect information. In these public libraries, the services contrast from library to library. As a rule, libraries have a tremendous assortment of government records with industry reports, enormous professional resource sets, and bulletins as well as privately conducted research. </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5     </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keepNext w:val="true"/>
        <w:keepLines w:val="true"/>
        <w:spacing w:before="40" w:after="0" w:line="360"/>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Ethics in the data collection</w:t>
      </w:r>
    </w:p>
    <w:p>
      <w:pPr>
        <w:keepNext w:val="true"/>
        <w:keepLines w:val="true"/>
        <w:spacing w:before="40" w:after="0" w:line="360"/>
        <w:ind w:right="0" w:left="0" w:firstLine="0"/>
        <w:jc w:val="left"/>
        <w:rPr>
          <w:rFonts w:ascii="Times New Roman" w:hAnsi="Times New Roman" w:cs="Times New Roman" w:eastAsia="Times New Roman"/>
          <w:color w:val="2E74B5"/>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According to </w:t>
      </w:r>
      <w:r>
        <w:rPr>
          <w:rFonts w:ascii="Times New Roman" w:hAnsi="Times New Roman" w:cs="Times New Roman" w:eastAsia="Times New Roman"/>
          <w:color w:val="000000"/>
          <w:spacing w:val="0"/>
          <w:position w:val="0"/>
          <w:sz w:val="22"/>
          <w:shd w:fill="FFFFFF" w:val="clear"/>
        </w:rPr>
        <w:t xml:space="preserve">Tummons and Duckworth, (</w:t>
      </w:r>
      <w:r>
        <w:rPr>
          <w:rFonts w:ascii="Times New Roman" w:hAnsi="Times New Roman" w:cs="Times New Roman" w:eastAsia="Times New Roman"/>
          <w:color w:val="000000"/>
          <w:spacing w:val="0"/>
          <w:position w:val="0"/>
          <w:sz w:val="22"/>
          <w:shd w:fill="FFFFFF" w:val="clear"/>
        </w:rPr>
        <w:t xml:space="preserve">2012</w:t>
      </w:r>
      <w:r>
        <w:rPr>
          <w:rFonts w:ascii="Times New Roman" w:hAnsi="Times New Roman" w:cs="Times New Roman" w:eastAsia="Times New Roman"/>
          <w:color w:val="000000"/>
          <w:spacing w:val="0"/>
          <w:position w:val="0"/>
          <w:sz w:val="22"/>
          <w:shd w:fill="FFFFFF" w:val="clear"/>
        </w:rPr>
        <w:t xml:space="preserve">), </w:t>
      </w:r>
      <w:r>
        <w:rPr>
          <w:rFonts w:ascii="Times New Roman" w:hAnsi="Times New Roman" w:cs="Times New Roman" w:eastAsia="Times New Roman"/>
          <w:color w:val="auto"/>
          <w:spacing w:val="0"/>
          <w:position w:val="0"/>
          <w:sz w:val="22"/>
          <w:shd w:fill="auto" w:val="clear"/>
        </w:rPr>
        <w:t xml:space="preserve">applied to statistic data collection, the most significant points are (</w:t>
      </w:r>
      <w:r>
        <w:rPr>
          <w:rFonts w:ascii="Times New Roman" w:hAnsi="Times New Roman" w:cs="Times New Roman" w:eastAsia="Times New Roman"/>
          <w:color w:val="auto"/>
          <w:spacing w:val="0"/>
          <w:position w:val="0"/>
          <w:sz w:val="22"/>
          <w:shd w:fill="auto" w:val="clear"/>
        </w:rPr>
        <w:t xml:space="preserve">1</w:t>
      </w:r>
      <w:r>
        <w:rPr>
          <w:rFonts w:ascii="Times New Roman" w:hAnsi="Times New Roman" w:cs="Times New Roman" w:eastAsia="Times New Roman"/>
          <w:color w:val="auto"/>
          <w:spacing w:val="0"/>
          <w:position w:val="0"/>
          <w:sz w:val="22"/>
          <w:shd w:fill="auto" w:val="clear"/>
        </w:rPr>
        <w:t xml:space="preserve">) the objectivity of the data collection in a formal way and the neutrality of the collected data from the population and (</w:t>
      </w:r>
      <w:r>
        <w:rPr>
          <w:rFonts w:ascii="Times New Roman" w:hAnsi="Times New Roman" w:cs="Times New Roman" w:eastAsia="Times New Roman"/>
          <w:color w:val="auto"/>
          <w:spacing w:val="0"/>
          <w:position w:val="0"/>
          <w:sz w:val="22"/>
          <w:shd w:fill="auto" w:val="clear"/>
        </w:rPr>
        <w:t xml:space="preserve">2</w:t>
      </w:r>
      <w:r>
        <w:rPr>
          <w:rFonts w:ascii="Times New Roman" w:hAnsi="Times New Roman" w:cs="Times New Roman" w:eastAsia="Times New Roman"/>
          <w:color w:val="auto"/>
          <w:spacing w:val="0"/>
          <w:position w:val="0"/>
          <w:sz w:val="22"/>
          <w:shd w:fill="auto" w:val="clear"/>
        </w:rPr>
        <w:t xml:space="preserve">) the safekeeping of research subjects or surveys self-sufficiency, including the assurance of respondents and the whole surveyed populace from potential damage. That data should be shared when the clients gives consent him/ herself. Proper confidentiality should be kept regarding the information provided by the surveyed people.</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5</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keepNext w:val="true"/>
        <w:keepLines w:val="true"/>
        <w:spacing w:before="240" w:after="0" w:line="360"/>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Findings, analysis and discussion</w:t>
      </w:r>
    </w:p>
    <w:p>
      <w:pPr>
        <w:keepNext w:val="true"/>
        <w:keepLines w:val="true"/>
        <w:spacing w:before="240" w:after="0" w:line="360"/>
        <w:ind w:right="0" w:left="0" w:firstLine="0"/>
        <w:jc w:val="left"/>
        <w:rPr>
          <w:rFonts w:ascii="Times New Roman" w:hAnsi="Times New Roman" w:cs="Times New Roman" w:eastAsia="Times New Roman"/>
          <w:color w:val="2E74B5"/>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Among the </w:t>
      </w:r>
      <w:r>
        <w:rPr>
          <w:rFonts w:ascii="Times New Roman" w:hAnsi="Times New Roman" w:cs="Times New Roman" w:eastAsia="Times New Roman"/>
          <w:color w:val="auto"/>
          <w:spacing w:val="0"/>
          <w:position w:val="0"/>
          <w:sz w:val="22"/>
          <w:shd w:fill="auto" w:val="clear"/>
        </w:rPr>
        <w:t xml:space="preserve">15 </w:t>
      </w:r>
      <w:r>
        <w:rPr>
          <w:rFonts w:ascii="Times New Roman" w:hAnsi="Times New Roman" w:cs="Times New Roman" w:eastAsia="Times New Roman"/>
          <w:color w:val="auto"/>
          <w:spacing w:val="0"/>
          <w:position w:val="0"/>
          <w:sz w:val="22"/>
          <w:shd w:fill="auto" w:val="clear"/>
        </w:rPr>
        <w:t xml:space="preserve">questions prepared of the students of the University of Wales Trinity Saint David London, we have received a wide variety of feedback on different questions. </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Charts:</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find it straightforward results presenting the questionnaire data.</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For the first question, most of the people think that, they find it straightforward using the internet, while a typical person disagrees on that. </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are a good way for students to learn outside the classroom.</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From the graph we can see that, majority of the people agrees and strongly agrees on the fact that, 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are a good way for students to learn outside the classroom, while one guy was on neutral and a particular person was opposing that.</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help to improve students learning.</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Most of the people think that, Virtual learning Environment help to improve students learning on students of University of Wales Trinity Saint David London. While a few have confusions as of this question. </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 has improve and encourage communication between students, Parents and teachers.</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From the graph, we can see that, majority of the people either agreed or was on neutral. A very few people seem to think that, VLE has failed to improve and encourage communication between students, parents and teachers.</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are easily accessible to students at any time.</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The fifth question is about whether 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are easily accessible to students at any time. most of the people we have collected questionnaire from, thinks is positively, while a few people either was on neutral or disagree not agree with that.</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are well-optimized for mobile and tablet device</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The graph shows that, a huge proportion of the people that 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are well-optimized for mobile and tablet device, while the same amount of population was on neutral. </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should have the option to make several attempts at assessment.</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On this question, half of the population thinks that, 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should have the option to make several attempts at assessment. A few people was confused but nobody disagreed with that.</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should have an expiry date.</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This question was somewhat critical and the population had mixed review about it. Most of the people disagreed on the question, while a few people was all over different opinions.</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It is better to learn in VLE than a classroom.</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FFFF00" w:val="clear"/>
        </w:rPr>
      </w:pPr>
      <w:r>
        <w:rPr>
          <w:rFonts w:ascii="Times New Roman" w:hAnsi="Times New Roman" w:cs="Times New Roman" w:eastAsia="Times New Roman"/>
          <w:color w:val="auto"/>
          <w:spacing w:val="0"/>
          <w:position w:val="0"/>
          <w:sz w:val="22"/>
          <w:shd w:fill="auto" w:val="clear"/>
        </w:rPr>
        <w:t xml:space="preserve">The educator remains between the students and the knowledge in the traditional classroom model. At the point when students come to class, they have no (or little) information regarding the matter. They get all the information instructed in the study hall, and it is regularly the essential information regarding a matter. Students at home need to do the more far-reaching study, it</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called schoolwork. However, in case of VLE it is quite different. Therefore, from the questionnaire, we can see that, most of the people was confused as of this matter. While a few people disagreed.</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support my learning.</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On this question answer, most of the people agreed while a few people disagreed.</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It is very easy to focus in 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On this question of whether it is very easy to focus in 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most of the people was either on agree or neutral. A few people disagreed at the same time.</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A VLE is a comfortable platform to study.</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A huge part of the population thinks that the VLE is a comfortable platform to study. An insignificant amount of people was on neutral, disagree and strongly disagree.</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A VLE provides all necessary information needed at any given point.</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From the graph, we can see that, majority of the people was on agree or neutral as of to the question of whether VLE provides all necessary information needed at any given point.</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currently have access to a VLE that is easy to navigate.</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From the feedback, we have found out that, most of the students currently have access to a VLE that is easy to navigate. While a single person was on neutral whether he/ she had it or not.</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save time.</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The feedback have mixed variety of review on the question of whether 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save time or not. some people agreed, some people was on neutral and some people disagreed.</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Therefore, from the survey we can see that, most of the people are in favor of the VLE. Although, not every innovative platform is best from the beginning, this learning environment seems to have positive impact on the student of the University of Wales Trinity Saint David. From the questionnaire, we can see some extreme cases where the student has identified the question as </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strongly disagree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 This not a major issue as majority of the students are on the positive sides. But the classroom instructor needs to focus on these extreme cases and adjust with the maximum favorable behavior of the student.</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6</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keepNext w:val="true"/>
        <w:keepLines w:val="true"/>
        <w:spacing w:before="240" w:after="0" w:line="360"/>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Conclusion/ recommendation:</w:t>
      </w:r>
    </w:p>
    <w:p>
      <w:pPr>
        <w:keepNext w:val="true"/>
        <w:keepLines w:val="true"/>
        <w:spacing w:before="240" w:after="0" w:line="360"/>
        <w:ind w:right="0" w:left="0" w:firstLine="0"/>
        <w:jc w:val="left"/>
        <w:rPr>
          <w:rFonts w:ascii="Times New Roman" w:hAnsi="Times New Roman" w:cs="Times New Roman" w:eastAsia="Times New Roman"/>
          <w:color w:val="2E74B5"/>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Through the innovation of modern technologies, the method of study has changed quite a bit. VLE has ensured the advanced efficiency along with higher productivity in modern learning. Although, there were very insignificant amount of undesired feedback, the management of the school should focus more on improving the niche of the learning environment.</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17</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color w:val="2E74B5"/>
          <w:spacing w:val="0"/>
          <w:position w:val="0"/>
          <w:sz w:val="32"/>
          <w:shd w:fill="auto" w:val="clear"/>
        </w:rPr>
      </w:pPr>
    </w:p>
    <w:p>
      <w:pPr>
        <w:keepNext w:val="true"/>
        <w:keepLines w:val="true"/>
        <w:spacing w:before="240" w:after="0" w:line="360"/>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References:</w:t>
      </w:r>
    </w:p>
    <w:p>
      <w:pPr>
        <w:keepNext w:val="true"/>
        <w:keepLines w:val="true"/>
        <w:spacing w:before="240" w:after="0" w:line="360"/>
        <w:ind w:right="0" w:left="0" w:firstLine="0"/>
        <w:jc w:val="left"/>
        <w:rPr>
          <w:rFonts w:ascii="Times New Roman" w:hAnsi="Times New Roman" w:cs="Times New Roman" w:eastAsia="Times New Roman"/>
          <w:color w:val="2E74B5"/>
          <w:spacing w:val="0"/>
          <w:position w:val="0"/>
          <w:sz w:val="32"/>
          <w:shd w:fill="auto" w:val="clear"/>
        </w:rPr>
      </w:pPr>
    </w:p>
    <w:p>
      <w:pPr>
        <w:spacing w:before="0" w:after="160" w:line="360"/>
        <w:ind w:right="0" w:left="720" w:hanging="720"/>
        <w:jc w:val="both"/>
        <w:rPr>
          <w:rFonts w:ascii="Times New Roman" w:hAnsi="Times New Roman" w:cs="Times New Roman" w:eastAsia="Times New Roman"/>
          <w:color w:val="000000"/>
          <w:spacing w:val="0"/>
          <w:position w:val="0"/>
          <w:sz w:val="22"/>
          <w:shd w:fill="FFFFFF" w:val="clear"/>
        </w:rPr>
      </w:pPr>
      <w:r>
        <w:rPr>
          <w:rFonts w:ascii="Times New Roman" w:hAnsi="Times New Roman" w:cs="Times New Roman" w:eastAsia="Times New Roman"/>
          <w:color w:val="000000"/>
          <w:spacing w:val="0"/>
          <w:position w:val="0"/>
          <w:sz w:val="22"/>
          <w:shd w:fill="FFFFFF" w:val="clear"/>
        </w:rPr>
        <w:t xml:space="preserve">Bodden, V. (</w:t>
      </w:r>
      <w:r>
        <w:rPr>
          <w:rFonts w:ascii="Times New Roman" w:hAnsi="Times New Roman" w:cs="Times New Roman" w:eastAsia="Times New Roman"/>
          <w:color w:val="000000"/>
          <w:spacing w:val="0"/>
          <w:position w:val="0"/>
          <w:sz w:val="22"/>
          <w:shd w:fill="FFFFFF" w:val="clear"/>
        </w:rPr>
        <w:t xml:space="preserve">2013</w:t>
      </w:r>
      <w:r>
        <w:rPr>
          <w:rFonts w:ascii="Times New Roman" w:hAnsi="Times New Roman" w:cs="Times New Roman" w:eastAsia="Times New Roman"/>
          <w:color w:val="000000"/>
          <w:spacing w:val="0"/>
          <w:position w:val="0"/>
          <w:sz w:val="22"/>
          <w:shd w:fill="FFFFFF" w:val="clear"/>
        </w:rPr>
        <w:t xml:space="preserve">). Doing primary research. </w:t>
      </w:r>
      <w:r>
        <w:rPr>
          <w:rFonts w:ascii="Times New Roman" w:hAnsi="Times New Roman" w:cs="Times New Roman" w:eastAsia="Times New Roman"/>
          <w:color w:val="000000"/>
          <w:spacing w:val="0"/>
          <w:position w:val="0"/>
          <w:sz w:val="22"/>
          <w:shd w:fill="FFFFFF" w:val="clear"/>
        </w:rPr>
        <w:t xml:space="preserve">3</w:t>
      </w:r>
      <w:r>
        <w:rPr>
          <w:rFonts w:ascii="Times New Roman" w:hAnsi="Times New Roman" w:cs="Times New Roman" w:eastAsia="Times New Roman"/>
          <w:color w:val="000000"/>
          <w:spacing w:val="0"/>
          <w:position w:val="0"/>
          <w:sz w:val="22"/>
          <w:shd w:fill="FFFFFF" w:val="clear"/>
        </w:rPr>
        <w:t xml:space="preserve">rd ed. Mankato, MN: Creative Education.</w:t>
      </w:r>
    </w:p>
    <w:p>
      <w:pPr>
        <w:spacing w:before="0" w:after="160" w:line="360"/>
        <w:ind w:right="0" w:left="720" w:hanging="720"/>
        <w:jc w:val="both"/>
        <w:rPr>
          <w:rFonts w:ascii="Times New Roman" w:hAnsi="Times New Roman" w:cs="Times New Roman" w:eastAsia="Times New Roman"/>
          <w:color w:val="000000"/>
          <w:spacing w:val="0"/>
          <w:position w:val="0"/>
          <w:sz w:val="22"/>
          <w:shd w:fill="FFFFFF" w:val="clear"/>
        </w:rPr>
      </w:pPr>
      <w:r>
        <w:rPr>
          <w:rFonts w:ascii="Times New Roman" w:hAnsi="Times New Roman" w:cs="Times New Roman" w:eastAsia="Times New Roman"/>
          <w:color w:val="000000"/>
          <w:spacing w:val="0"/>
          <w:position w:val="0"/>
          <w:sz w:val="22"/>
          <w:shd w:fill="FFFFFF" w:val="clear"/>
        </w:rPr>
        <w:t xml:space="preserve">Brodie, K. (</w:t>
      </w:r>
      <w:r>
        <w:rPr>
          <w:rFonts w:ascii="Times New Roman" w:hAnsi="Times New Roman" w:cs="Times New Roman" w:eastAsia="Times New Roman"/>
          <w:color w:val="000000"/>
          <w:spacing w:val="0"/>
          <w:position w:val="0"/>
          <w:sz w:val="22"/>
          <w:shd w:fill="FFFFFF" w:val="clear"/>
        </w:rPr>
        <w:t xml:space="preserve">2013</w:t>
      </w:r>
      <w:r>
        <w:rPr>
          <w:rFonts w:ascii="Times New Roman" w:hAnsi="Times New Roman" w:cs="Times New Roman" w:eastAsia="Times New Roman"/>
          <w:color w:val="000000"/>
          <w:spacing w:val="0"/>
          <w:position w:val="0"/>
          <w:sz w:val="22"/>
          <w:shd w:fill="FFFFFF" w:val="clear"/>
        </w:rPr>
        <w:t xml:space="preserve">). Observation. </w:t>
      </w:r>
      <w:r>
        <w:rPr>
          <w:rFonts w:ascii="Times New Roman" w:hAnsi="Times New Roman" w:cs="Times New Roman" w:eastAsia="Times New Roman"/>
          <w:color w:val="000000"/>
          <w:spacing w:val="0"/>
          <w:position w:val="0"/>
          <w:sz w:val="22"/>
          <w:shd w:fill="FFFFFF" w:val="clear"/>
        </w:rPr>
        <w:t xml:space="preserve">5</w:t>
      </w:r>
      <w:r>
        <w:rPr>
          <w:rFonts w:ascii="Times New Roman" w:hAnsi="Times New Roman" w:cs="Times New Roman" w:eastAsia="Times New Roman"/>
          <w:color w:val="000000"/>
          <w:spacing w:val="0"/>
          <w:position w:val="0"/>
          <w:sz w:val="22"/>
          <w:shd w:fill="FFFFFF" w:val="clear"/>
        </w:rPr>
        <w:t xml:space="preserve">th ed. Open University Press.</w:t>
      </w:r>
    </w:p>
    <w:p>
      <w:pPr>
        <w:spacing w:before="0" w:after="160" w:line="360"/>
        <w:ind w:right="0" w:left="720" w:hanging="720"/>
        <w:jc w:val="both"/>
        <w:rPr>
          <w:rFonts w:ascii="Times New Roman" w:hAnsi="Times New Roman" w:cs="Times New Roman" w:eastAsia="Times New Roman"/>
          <w:color w:val="000000"/>
          <w:spacing w:val="0"/>
          <w:position w:val="0"/>
          <w:sz w:val="22"/>
          <w:shd w:fill="FFFFFF" w:val="clear"/>
        </w:rPr>
      </w:pPr>
      <w:r>
        <w:rPr>
          <w:rFonts w:ascii="Times New Roman" w:hAnsi="Times New Roman" w:cs="Times New Roman" w:eastAsia="Times New Roman"/>
          <w:color w:val="000000"/>
          <w:spacing w:val="0"/>
          <w:position w:val="0"/>
          <w:sz w:val="22"/>
          <w:shd w:fill="FFFFFF" w:val="clear"/>
        </w:rPr>
        <w:t xml:space="preserve">Consultation questionnaire. (</w:t>
      </w:r>
      <w:r>
        <w:rPr>
          <w:rFonts w:ascii="Times New Roman" w:hAnsi="Times New Roman" w:cs="Times New Roman" w:eastAsia="Times New Roman"/>
          <w:color w:val="000000"/>
          <w:spacing w:val="0"/>
          <w:position w:val="0"/>
          <w:sz w:val="22"/>
          <w:shd w:fill="FFFFFF" w:val="clear"/>
        </w:rPr>
        <w:t xml:space="preserve">2010</w:t>
      </w:r>
      <w:r>
        <w:rPr>
          <w:rFonts w:ascii="Times New Roman" w:hAnsi="Times New Roman" w:cs="Times New Roman" w:eastAsia="Times New Roman"/>
          <w:color w:val="000000"/>
          <w:spacing w:val="0"/>
          <w:position w:val="0"/>
          <w:sz w:val="22"/>
          <w:shd w:fill="FFFFFF" w:val="clear"/>
        </w:rPr>
        <w:t xml:space="preserve">). </w:t>
      </w:r>
      <w:r>
        <w:rPr>
          <w:rFonts w:ascii="Times New Roman" w:hAnsi="Times New Roman" w:cs="Times New Roman" w:eastAsia="Times New Roman"/>
          <w:color w:val="000000"/>
          <w:spacing w:val="0"/>
          <w:position w:val="0"/>
          <w:sz w:val="22"/>
          <w:shd w:fill="FFFFFF" w:val="clear"/>
        </w:rPr>
        <w:t xml:space="preserve">9</w:t>
      </w:r>
      <w:r>
        <w:rPr>
          <w:rFonts w:ascii="Times New Roman" w:hAnsi="Times New Roman" w:cs="Times New Roman" w:eastAsia="Times New Roman"/>
          <w:color w:val="000000"/>
          <w:spacing w:val="0"/>
          <w:position w:val="0"/>
          <w:sz w:val="22"/>
          <w:shd w:fill="FFFFFF" w:val="clear"/>
        </w:rPr>
        <w:t xml:space="preserve">th ed. [Belfast]: OFMDFM.</w:t>
      </w:r>
    </w:p>
    <w:p>
      <w:pPr>
        <w:spacing w:before="0" w:after="160" w:line="360"/>
        <w:ind w:right="0" w:left="720" w:hanging="720"/>
        <w:jc w:val="both"/>
        <w:rPr>
          <w:rFonts w:ascii="Times New Roman" w:hAnsi="Times New Roman" w:cs="Times New Roman" w:eastAsia="Times New Roman"/>
          <w:color w:val="000000"/>
          <w:spacing w:val="0"/>
          <w:position w:val="0"/>
          <w:sz w:val="22"/>
          <w:shd w:fill="FFFFFF" w:val="clear"/>
        </w:rPr>
      </w:pPr>
      <w:r>
        <w:rPr>
          <w:rFonts w:ascii="Times New Roman" w:hAnsi="Times New Roman" w:cs="Times New Roman" w:eastAsia="Times New Roman"/>
          <w:color w:val="000000"/>
          <w:spacing w:val="0"/>
          <w:position w:val="0"/>
          <w:sz w:val="22"/>
          <w:shd w:fill="FFFFFF" w:val="clear"/>
        </w:rPr>
        <w:t xml:space="preserve">Obrist, H. (</w:t>
      </w:r>
      <w:r>
        <w:rPr>
          <w:rFonts w:ascii="Times New Roman" w:hAnsi="Times New Roman" w:cs="Times New Roman" w:eastAsia="Times New Roman"/>
          <w:color w:val="000000"/>
          <w:spacing w:val="0"/>
          <w:position w:val="0"/>
          <w:sz w:val="22"/>
          <w:shd w:fill="FFFFFF" w:val="clear"/>
        </w:rPr>
        <w:t xml:space="preserve">2009</w:t>
      </w:r>
      <w:r>
        <w:rPr>
          <w:rFonts w:ascii="Times New Roman" w:hAnsi="Times New Roman" w:cs="Times New Roman" w:eastAsia="Times New Roman"/>
          <w:color w:val="000000"/>
          <w:spacing w:val="0"/>
          <w:position w:val="0"/>
          <w:sz w:val="22"/>
          <w:shd w:fill="FFFFFF" w:val="clear"/>
        </w:rPr>
        <w:t xml:space="preserve">). Interview. </w:t>
      </w:r>
      <w:r>
        <w:rPr>
          <w:rFonts w:ascii="Times New Roman" w:hAnsi="Times New Roman" w:cs="Times New Roman" w:eastAsia="Times New Roman"/>
          <w:color w:val="000000"/>
          <w:spacing w:val="0"/>
          <w:position w:val="0"/>
          <w:sz w:val="22"/>
          <w:shd w:fill="FFFFFF" w:val="clear"/>
        </w:rPr>
        <w:t xml:space="preserve">5</w:t>
      </w:r>
      <w:r>
        <w:rPr>
          <w:rFonts w:ascii="Times New Roman" w:hAnsi="Times New Roman" w:cs="Times New Roman" w:eastAsia="Times New Roman"/>
          <w:color w:val="000000"/>
          <w:spacing w:val="0"/>
          <w:position w:val="0"/>
          <w:sz w:val="22"/>
          <w:shd w:fill="FFFFFF" w:val="clear"/>
        </w:rPr>
        <w:t xml:space="preserve">th ed. </w:t>
      </w:r>
      <w:r>
        <w:rPr>
          <w:rFonts w:ascii="Times New Roman" w:hAnsi="Times New Roman" w:cs="Times New Roman" w:eastAsia="Times New Roman"/>
          <w:color w:val="000000"/>
          <w:spacing w:val="0"/>
          <w:position w:val="0"/>
          <w:sz w:val="22"/>
          <w:shd w:fill="FFFFFF" w:val="clear"/>
        </w:rPr>
        <w:t xml:space="preserve">Ko</w:t>
      </w:r>
      <w:r>
        <w:rPr>
          <w:rFonts w:ascii="Times New Roman" w:hAnsi="Times New Roman" w:cs="Times New Roman" w:eastAsia="Times New Roman"/>
          <w:color w:val="000000"/>
          <w:spacing w:val="0"/>
          <w:position w:val="0"/>
          <w:sz w:val="22"/>
          <w:shd w:fill="FFFFFF" w:val="clear"/>
        </w:rPr>
        <w:t xml:space="preserve">̈</w:t>
      </w:r>
      <w:r>
        <w:rPr>
          <w:rFonts w:ascii="Times New Roman" w:hAnsi="Times New Roman" w:cs="Times New Roman" w:eastAsia="Times New Roman"/>
          <w:color w:val="000000"/>
          <w:spacing w:val="0"/>
          <w:position w:val="0"/>
          <w:sz w:val="22"/>
          <w:shd w:fill="FFFFFF" w:val="clear"/>
        </w:rPr>
        <w:t xml:space="preserve">ln: Verlag der Buchhandlung Walther </w:t>
      </w:r>
      <w:r>
        <w:rPr>
          <w:rFonts w:ascii="Times New Roman" w:hAnsi="Times New Roman" w:cs="Times New Roman" w:eastAsia="Times New Roman"/>
          <w:color w:val="000000"/>
          <w:spacing w:val="0"/>
          <w:position w:val="0"/>
          <w:sz w:val="22"/>
          <w:shd w:fill="FFFFFF" w:val="clear"/>
        </w:rPr>
        <w:t xml:space="preserve">Kö</w:t>
      </w:r>
      <w:r>
        <w:rPr>
          <w:rFonts w:ascii="Times New Roman" w:hAnsi="Times New Roman" w:cs="Times New Roman" w:eastAsia="Times New Roman"/>
          <w:color w:val="000000"/>
          <w:spacing w:val="0"/>
          <w:position w:val="0"/>
          <w:sz w:val="22"/>
          <w:shd w:fill="FFFFFF" w:val="clear"/>
        </w:rPr>
        <w:t xml:space="preserve">nig.</w:t>
      </w:r>
    </w:p>
    <w:p>
      <w:pPr>
        <w:spacing w:before="0" w:after="160" w:line="360"/>
        <w:ind w:right="0" w:left="720" w:hanging="720"/>
        <w:jc w:val="both"/>
        <w:rPr>
          <w:rFonts w:ascii="Times New Roman" w:hAnsi="Times New Roman" w:cs="Times New Roman" w:eastAsia="Times New Roman"/>
          <w:color w:val="000000"/>
          <w:spacing w:val="0"/>
          <w:position w:val="0"/>
          <w:sz w:val="22"/>
          <w:shd w:fill="FFFFFF" w:val="clear"/>
        </w:rPr>
      </w:pPr>
      <w:r>
        <w:rPr>
          <w:rFonts w:ascii="Times New Roman" w:hAnsi="Times New Roman" w:cs="Times New Roman" w:eastAsia="Times New Roman"/>
          <w:color w:val="000000"/>
          <w:spacing w:val="0"/>
          <w:position w:val="0"/>
          <w:sz w:val="22"/>
          <w:shd w:fill="FFFFFF" w:val="clear"/>
        </w:rPr>
        <w:t xml:space="preserve">Russell, D. (</w:t>
      </w:r>
      <w:r>
        <w:rPr>
          <w:rFonts w:ascii="Times New Roman" w:hAnsi="Times New Roman" w:cs="Times New Roman" w:eastAsia="Times New Roman"/>
          <w:color w:val="000000"/>
          <w:spacing w:val="0"/>
          <w:position w:val="0"/>
          <w:sz w:val="22"/>
          <w:shd w:fill="FFFFFF" w:val="clear"/>
        </w:rPr>
        <w:t xml:space="preserve">2010</w:t>
      </w:r>
      <w:r>
        <w:rPr>
          <w:rFonts w:ascii="Times New Roman" w:hAnsi="Times New Roman" w:cs="Times New Roman" w:eastAsia="Times New Roman"/>
          <w:color w:val="000000"/>
          <w:spacing w:val="0"/>
          <w:position w:val="0"/>
          <w:sz w:val="22"/>
          <w:shd w:fill="FFFFFF" w:val="clear"/>
        </w:rPr>
        <w:t xml:space="preserve">). Cases on collaboration in virtual learning environments. </w:t>
      </w:r>
      <w:r>
        <w:rPr>
          <w:rFonts w:ascii="Times New Roman" w:hAnsi="Times New Roman" w:cs="Times New Roman" w:eastAsia="Times New Roman"/>
          <w:color w:val="000000"/>
          <w:spacing w:val="0"/>
          <w:position w:val="0"/>
          <w:sz w:val="22"/>
          <w:shd w:fill="FFFFFF" w:val="clear"/>
        </w:rPr>
        <w:t xml:space="preserve">7</w:t>
      </w:r>
      <w:r>
        <w:rPr>
          <w:rFonts w:ascii="Times New Roman" w:hAnsi="Times New Roman" w:cs="Times New Roman" w:eastAsia="Times New Roman"/>
          <w:color w:val="000000"/>
          <w:spacing w:val="0"/>
          <w:position w:val="0"/>
          <w:sz w:val="22"/>
          <w:shd w:fill="FFFFFF" w:val="clear"/>
        </w:rPr>
        <w:t xml:space="preserve">th ed. Hershey: Information Science Reference.</w:t>
      </w:r>
    </w:p>
    <w:p>
      <w:pPr>
        <w:spacing w:before="0" w:after="160" w:line="360"/>
        <w:ind w:right="0" w:left="720" w:hanging="720"/>
        <w:jc w:val="both"/>
        <w:rPr>
          <w:rFonts w:ascii="Times New Roman" w:hAnsi="Times New Roman" w:cs="Times New Roman" w:eastAsia="Times New Roman"/>
          <w:color w:val="000000"/>
          <w:spacing w:val="0"/>
          <w:position w:val="0"/>
          <w:sz w:val="22"/>
          <w:shd w:fill="FFFFFF" w:val="clear"/>
        </w:rPr>
      </w:pPr>
      <w:r>
        <w:rPr>
          <w:rFonts w:ascii="Times New Roman" w:hAnsi="Times New Roman" w:cs="Times New Roman" w:eastAsia="Times New Roman"/>
          <w:color w:val="000000"/>
          <w:spacing w:val="0"/>
          <w:position w:val="0"/>
          <w:sz w:val="22"/>
          <w:shd w:fill="FFFFFF" w:val="clear"/>
        </w:rPr>
        <w:t xml:space="preserve">Salkind, N. (</w:t>
      </w:r>
      <w:r>
        <w:rPr>
          <w:rFonts w:ascii="Times New Roman" w:hAnsi="Times New Roman" w:cs="Times New Roman" w:eastAsia="Times New Roman"/>
          <w:color w:val="000000"/>
          <w:spacing w:val="0"/>
          <w:position w:val="0"/>
          <w:sz w:val="22"/>
          <w:shd w:fill="FFFFFF" w:val="clear"/>
        </w:rPr>
        <w:t xml:space="preserve">2010</w:t>
      </w:r>
      <w:r>
        <w:rPr>
          <w:rFonts w:ascii="Times New Roman" w:hAnsi="Times New Roman" w:cs="Times New Roman" w:eastAsia="Times New Roman"/>
          <w:color w:val="000000"/>
          <w:spacing w:val="0"/>
          <w:position w:val="0"/>
          <w:sz w:val="22"/>
          <w:shd w:fill="FFFFFF" w:val="clear"/>
        </w:rPr>
        <w:t xml:space="preserve">). Encyclopedia of research design. </w:t>
      </w:r>
      <w:r>
        <w:rPr>
          <w:rFonts w:ascii="Times New Roman" w:hAnsi="Times New Roman" w:cs="Times New Roman" w:eastAsia="Times New Roman"/>
          <w:color w:val="000000"/>
          <w:spacing w:val="0"/>
          <w:position w:val="0"/>
          <w:sz w:val="22"/>
          <w:shd w:fill="FFFFFF" w:val="clear"/>
        </w:rPr>
        <w:t xml:space="preserve">4</w:t>
      </w:r>
      <w:r>
        <w:rPr>
          <w:rFonts w:ascii="Times New Roman" w:hAnsi="Times New Roman" w:cs="Times New Roman" w:eastAsia="Times New Roman"/>
          <w:color w:val="000000"/>
          <w:spacing w:val="0"/>
          <w:position w:val="0"/>
          <w:sz w:val="22"/>
          <w:shd w:fill="FFFFFF" w:val="clear"/>
        </w:rPr>
        <w:t xml:space="preserve">th ed. Thousand Oaks, Calif.: Sage.</w:t>
      </w:r>
    </w:p>
    <w:p>
      <w:pPr>
        <w:spacing w:before="0" w:after="160" w:line="360"/>
        <w:ind w:right="0" w:left="720" w:hanging="720"/>
        <w:jc w:val="both"/>
        <w:rPr>
          <w:rFonts w:ascii="Times New Roman" w:hAnsi="Times New Roman" w:cs="Times New Roman" w:eastAsia="Times New Roman"/>
          <w:color w:val="000000"/>
          <w:spacing w:val="0"/>
          <w:position w:val="0"/>
          <w:sz w:val="22"/>
          <w:shd w:fill="FFFFFF" w:val="clear"/>
        </w:rPr>
      </w:pPr>
      <w:r>
        <w:rPr>
          <w:rFonts w:ascii="Times New Roman" w:hAnsi="Times New Roman" w:cs="Times New Roman" w:eastAsia="Times New Roman"/>
          <w:color w:val="000000"/>
          <w:spacing w:val="0"/>
          <w:position w:val="0"/>
          <w:sz w:val="22"/>
          <w:shd w:fill="FFFFFF" w:val="clear"/>
        </w:rPr>
        <w:t xml:space="preserve">Staff, P. (</w:t>
      </w:r>
      <w:r>
        <w:rPr>
          <w:rFonts w:ascii="Times New Roman" w:hAnsi="Times New Roman" w:cs="Times New Roman" w:eastAsia="Times New Roman"/>
          <w:color w:val="000000"/>
          <w:spacing w:val="0"/>
          <w:position w:val="0"/>
          <w:sz w:val="22"/>
          <w:shd w:fill="FFFFFF" w:val="clear"/>
        </w:rPr>
        <w:t xml:space="preserve">2018</w:t>
      </w:r>
      <w:r>
        <w:rPr>
          <w:rFonts w:ascii="Times New Roman" w:hAnsi="Times New Roman" w:cs="Times New Roman" w:eastAsia="Times New Roman"/>
          <w:color w:val="000000"/>
          <w:spacing w:val="0"/>
          <w:position w:val="0"/>
          <w:sz w:val="22"/>
          <w:shd w:fill="FFFFFF" w:val="clear"/>
        </w:rPr>
        <w:t xml:space="preserve">). International Survey of Research University Faculty. </w:t>
      </w:r>
      <w:r>
        <w:rPr>
          <w:rFonts w:ascii="Times New Roman" w:hAnsi="Times New Roman" w:cs="Times New Roman" w:eastAsia="Times New Roman"/>
          <w:color w:val="000000"/>
          <w:spacing w:val="0"/>
          <w:position w:val="0"/>
          <w:sz w:val="22"/>
          <w:shd w:fill="FFFFFF" w:val="clear"/>
        </w:rPr>
        <w:t xml:space="preserve">2</w:t>
      </w:r>
      <w:r>
        <w:rPr>
          <w:rFonts w:ascii="Times New Roman" w:hAnsi="Times New Roman" w:cs="Times New Roman" w:eastAsia="Times New Roman"/>
          <w:color w:val="000000"/>
          <w:spacing w:val="0"/>
          <w:position w:val="0"/>
          <w:sz w:val="22"/>
          <w:shd w:fill="FFFFFF" w:val="clear"/>
        </w:rPr>
        <w:t xml:space="preserve">nd ed. New York, NY: Primary Research Group, Inc.</w:t>
      </w:r>
    </w:p>
    <w:p>
      <w:pPr>
        <w:spacing w:before="0" w:after="160" w:line="360"/>
        <w:ind w:right="0" w:left="720" w:hanging="720"/>
        <w:jc w:val="both"/>
        <w:rPr>
          <w:rFonts w:ascii="Times New Roman" w:hAnsi="Times New Roman" w:cs="Times New Roman" w:eastAsia="Times New Roman"/>
          <w:color w:val="000000"/>
          <w:spacing w:val="0"/>
          <w:position w:val="0"/>
          <w:sz w:val="22"/>
          <w:shd w:fill="FFFFFF" w:val="clear"/>
        </w:rPr>
      </w:pPr>
      <w:r>
        <w:rPr>
          <w:rFonts w:ascii="Times New Roman" w:hAnsi="Times New Roman" w:cs="Times New Roman" w:eastAsia="Times New Roman"/>
          <w:color w:val="000000"/>
          <w:spacing w:val="0"/>
          <w:position w:val="0"/>
          <w:sz w:val="22"/>
          <w:shd w:fill="FFFFFF" w:val="clear"/>
        </w:rPr>
        <w:t xml:space="preserve">Thomas, M. (</w:t>
      </w:r>
      <w:r>
        <w:rPr>
          <w:rFonts w:ascii="Times New Roman" w:hAnsi="Times New Roman" w:cs="Times New Roman" w:eastAsia="Times New Roman"/>
          <w:color w:val="000000"/>
          <w:spacing w:val="0"/>
          <w:position w:val="0"/>
          <w:sz w:val="22"/>
          <w:shd w:fill="FFFFFF" w:val="clear"/>
        </w:rPr>
        <w:t xml:space="preserve">2012</w:t>
      </w:r>
      <w:r>
        <w:rPr>
          <w:rFonts w:ascii="Times New Roman" w:hAnsi="Times New Roman" w:cs="Times New Roman" w:eastAsia="Times New Roman"/>
          <w:color w:val="000000"/>
          <w:spacing w:val="0"/>
          <w:position w:val="0"/>
          <w:sz w:val="22"/>
          <w:shd w:fill="FFFFFF" w:val="clear"/>
        </w:rPr>
        <w:t xml:space="preserve">). Design, Implementation, and Evaluation of Virtual Learning Environments. </w:t>
      </w:r>
      <w:r>
        <w:rPr>
          <w:rFonts w:ascii="Times New Roman" w:hAnsi="Times New Roman" w:cs="Times New Roman" w:eastAsia="Times New Roman"/>
          <w:color w:val="000000"/>
          <w:spacing w:val="0"/>
          <w:position w:val="0"/>
          <w:sz w:val="22"/>
          <w:shd w:fill="FFFFFF" w:val="clear"/>
        </w:rPr>
        <w:t xml:space="preserve">8</w:t>
      </w:r>
      <w:r>
        <w:rPr>
          <w:rFonts w:ascii="Times New Roman" w:hAnsi="Times New Roman" w:cs="Times New Roman" w:eastAsia="Times New Roman"/>
          <w:color w:val="000000"/>
          <w:spacing w:val="0"/>
          <w:position w:val="0"/>
          <w:sz w:val="22"/>
          <w:shd w:fill="FFFFFF" w:val="clear"/>
        </w:rPr>
        <w:t xml:space="preserve">th ed. Hershey, Pa.: Information Science Reference.</w:t>
      </w:r>
    </w:p>
    <w:p>
      <w:pPr>
        <w:spacing w:before="0" w:after="160" w:line="360"/>
        <w:ind w:right="0" w:left="720" w:hanging="720"/>
        <w:jc w:val="both"/>
        <w:rPr>
          <w:rFonts w:ascii="Times New Roman" w:hAnsi="Times New Roman" w:cs="Times New Roman" w:eastAsia="Times New Roman"/>
          <w:color w:val="000000"/>
          <w:spacing w:val="0"/>
          <w:position w:val="0"/>
          <w:sz w:val="22"/>
          <w:shd w:fill="FFFFFF" w:val="clear"/>
        </w:rPr>
      </w:pPr>
      <w:r>
        <w:rPr>
          <w:rFonts w:ascii="Times New Roman" w:hAnsi="Times New Roman" w:cs="Times New Roman" w:eastAsia="Times New Roman"/>
          <w:color w:val="000000"/>
          <w:spacing w:val="0"/>
          <w:position w:val="0"/>
          <w:sz w:val="22"/>
          <w:shd w:fill="FFFFFF" w:val="clear"/>
        </w:rPr>
        <w:t xml:space="preserve">Tummons, J. and Duckworth, V. (</w:t>
      </w:r>
      <w:r>
        <w:rPr>
          <w:rFonts w:ascii="Times New Roman" w:hAnsi="Times New Roman" w:cs="Times New Roman" w:eastAsia="Times New Roman"/>
          <w:color w:val="000000"/>
          <w:spacing w:val="0"/>
          <w:position w:val="0"/>
          <w:sz w:val="22"/>
          <w:shd w:fill="FFFFFF" w:val="clear"/>
        </w:rPr>
        <w:t xml:space="preserve">2012</w:t>
      </w:r>
      <w:r>
        <w:rPr>
          <w:rFonts w:ascii="Times New Roman" w:hAnsi="Times New Roman" w:cs="Times New Roman" w:eastAsia="Times New Roman"/>
          <w:color w:val="000000"/>
          <w:spacing w:val="0"/>
          <w:position w:val="0"/>
          <w:sz w:val="22"/>
          <w:shd w:fill="FFFFFF" w:val="clear"/>
        </w:rPr>
        <w:t xml:space="preserve">). Doing your research project in the lifelong learning sector. </w:t>
      </w:r>
      <w:r>
        <w:rPr>
          <w:rFonts w:ascii="Times New Roman" w:hAnsi="Times New Roman" w:cs="Times New Roman" w:eastAsia="Times New Roman"/>
          <w:color w:val="000000"/>
          <w:spacing w:val="0"/>
          <w:position w:val="0"/>
          <w:sz w:val="22"/>
          <w:shd w:fill="FFFFFF" w:val="clear"/>
        </w:rPr>
        <w:t xml:space="preserve">10</w:t>
      </w:r>
      <w:r>
        <w:rPr>
          <w:rFonts w:ascii="Times New Roman" w:hAnsi="Times New Roman" w:cs="Times New Roman" w:eastAsia="Times New Roman"/>
          <w:color w:val="000000"/>
          <w:spacing w:val="0"/>
          <w:position w:val="0"/>
          <w:sz w:val="22"/>
          <w:shd w:fill="FFFFFF" w:val="clear"/>
        </w:rPr>
        <w:t xml:space="preserve">th ed. Maidenhead, Berkshire: Open University Press.</w:t>
      </w:r>
    </w:p>
    <w:p>
      <w:pPr>
        <w:spacing w:before="0" w:after="160" w:line="360"/>
        <w:ind w:right="0" w:left="720" w:hanging="720"/>
        <w:jc w:val="both"/>
        <w:rPr>
          <w:rFonts w:ascii="Times New Roman" w:hAnsi="Times New Roman" w:cs="Times New Roman" w:eastAsia="Times New Roman"/>
          <w:color w:val="000000"/>
          <w:spacing w:val="0"/>
          <w:position w:val="0"/>
          <w:sz w:val="22"/>
          <w:shd w:fill="FFFFFF" w:val="clear"/>
        </w:rPr>
      </w:pPr>
      <w:r>
        <w:rPr>
          <w:rFonts w:ascii="Times New Roman" w:hAnsi="Times New Roman" w:cs="Times New Roman" w:eastAsia="Times New Roman"/>
          <w:color w:val="000000"/>
          <w:spacing w:val="0"/>
          <w:position w:val="0"/>
          <w:sz w:val="22"/>
          <w:shd w:fill="FFFFFF" w:val="clear"/>
        </w:rPr>
        <w:t xml:space="preserve">White, P. (</w:t>
      </w:r>
      <w:r>
        <w:rPr>
          <w:rFonts w:ascii="Times New Roman" w:hAnsi="Times New Roman" w:cs="Times New Roman" w:eastAsia="Times New Roman"/>
          <w:color w:val="000000"/>
          <w:spacing w:val="0"/>
          <w:position w:val="0"/>
          <w:sz w:val="22"/>
          <w:shd w:fill="FFFFFF" w:val="clear"/>
        </w:rPr>
        <w:t xml:space="preserve">2016</w:t>
      </w:r>
      <w:r>
        <w:rPr>
          <w:rFonts w:ascii="Times New Roman" w:hAnsi="Times New Roman" w:cs="Times New Roman" w:eastAsia="Times New Roman"/>
          <w:color w:val="000000"/>
          <w:spacing w:val="0"/>
          <w:position w:val="0"/>
          <w:sz w:val="22"/>
          <w:shd w:fill="FFFFFF" w:val="clear"/>
        </w:rPr>
        <w:t xml:space="preserve">). Observation. </w:t>
      </w:r>
      <w:r>
        <w:rPr>
          <w:rFonts w:ascii="Times New Roman" w:hAnsi="Times New Roman" w:cs="Times New Roman" w:eastAsia="Times New Roman"/>
          <w:color w:val="000000"/>
          <w:spacing w:val="0"/>
          <w:position w:val="0"/>
          <w:sz w:val="22"/>
          <w:shd w:fill="FFFFFF" w:val="clear"/>
        </w:rPr>
        <w:t xml:space="preserve">5</w:t>
      </w:r>
      <w:r>
        <w:rPr>
          <w:rFonts w:ascii="Times New Roman" w:hAnsi="Times New Roman" w:cs="Times New Roman" w:eastAsia="Times New Roman"/>
          <w:color w:val="000000"/>
          <w:spacing w:val="0"/>
          <w:position w:val="0"/>
          <w:sz w:val="22"/>
          <w:shd w:fill="FFFFFF" w:val="clear"/>
        </w:rPr>
        <w:t xml:space="preserve">th ed. [Place of publication not identified]: Coch-Y-Bonddu Books.</w:t>
      </w:r>
    </w:p>
    <w:p>
      <w:pPr>
        <w:spacing w:before="0" w:after="160" w:line="360"/>
        <w:ind w:right="0" w:left="720" w:hanging="720"/>
        <w:jc w:val="both"/>
        <w:rPr>
          <w:rFonts w:ascii="Times New Roman" w:hAnsi="Times New Roman" w:cs="Times New Roman" w:eastAsia="Times New Roman"/>
          <w:color w:val="000000"/>
          <w:spacing w:val="0"/>
          <w:position w:val="0"/>
          <w:sz w:val="22"/>
          <w:shd w:fill="FFFFFF" w:val="clear"/>
        </w:rPr>
      </w:pPr>
    </w:p>
    <w:p>
      <w:pPr>
        <w:spacing w:before="0" w:after="160" w:line="360"/>
        <w:ind w:right="0" w:left="720" w:hanging="72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000000"/>
          <w:spacing w:val="0"/>
          <w:position w:val="0"/>
          <w:sz w:val="22"/>
          <w:shd w:fill="FFFFFF" w:val="clear"/>
        </w:rPr>
        <w:t xml:space="preserve">                                                                           18</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color w:val="2E74B5"/>
          <w:spacing w:val="0"/>
          <w:position w:val="0"/>
          <w:sz w:val="32"/>
          <w:shd w:fill="auto" w:val="clear"/>
        </w:rPr>
      </w:pPr>
    </w:p>
    <w:p>
      <w:pPr>
        <w:keepNext w:val="true"/>
        <w:keepLines w:val="true"/>
        <w:spacing w:before="240" w:after="0" w:line="360"/>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Appendices</w:t>
      </w:r>
    </w:p>
    <w:p>
      <w:pPr>
        <w:keepNext w:val="true"/>
        <w:keepLines w:val="true"/>
        <w:spacing w:before="240" w:after="0" w:line="360"/>
        <w:ind w:right="0" w:left="0" w:firstLine="0"/>
        <w:jc w:val="left"/>
        <w:rPr>
          <w:rFonts w:ascii="Times New Roman" w:hAnsi="Times New Roman" w:cs="Times New Roman" w:eastAsia="Times New Roman"/>
          <w:color w:val="2E74B5"/>
          <w:spacing w:val="0"/>
          <w:position w:val="0"/>
          <w:sz w:val="32"/>
          <w:shd w:fill="auto" w:val="clear"/>
        </w:rPr>
      </w:pPr>
    </w:p>
    <w:p>
      <w:pPr>
        <w:keepNext w:val="true"/>
        <w:keepLines w:val="true"/>
        <w:spacing w:before="40" w:after="0" w:line="360"/>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Appendix </w:t>
      </w:r>
      <w:r>
        <w:rPr>
          <w:rFonts w:ascii="Times New Roman" w:hAnsi="Times New Roman" w:cs="Times New Roman" w:eastAsia="Times New Roman"/>
          <w:color w:val="2E74B5"/>
          <w:spacing w:val="0"/>
          <w:position w:val="0"/>
          <w:sz w:val="26"/>
          <w:shd w:fill="auto" w:val="clear"/>
        </w:rPr>
        <w:t xml:space="preserve">1</w:t>
      </w:r>
      <w:r>
        <w:rPr>
          <w:rFonts w:ascii="Times New Roman" w:hAnsi="Times New Roman" w:cs="Times New Roman" w:eastAsia="Times New Roman"/>
          <w:color w:val="2E74B5"/>
          <w:spacing w:val="0"/>
          <w:position w:val="0"/>
          <w:sz w:val="26"/>
          <w:shd w:fill="auto" w:val="clear"/>
        </w:rPr>
        <w:t xml:space="preserve">: Questionnaire</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find it straightforward using the internet.</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are a good way for students to learn outside the classroom.</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help to improve students learning.</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 has improve and encourage communication between students, </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parents and teachers.</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are easily accessible to students at any time.</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are well-optimized for mobile and tablet device.</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should have the option to make several attempts at assessment.</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should have an expiry date.</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It is better to learn in VLE than a classroom.</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support my learning.</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It is very easy to focus in 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A VLE is a comfortable platform to study.</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A VLE provides all necessary information needed at any given point.</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currently have access to a VLE that is easy to navigate.</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VLE</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s save time.</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19</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259"/>
        <w:ind w:right="0" w:left="0" w:firstLine="0"/>
        <w:jc w:val="left"/>
        <w:rPr>
          <w:rFonts w:ascii="Times New Roman" w:hAnsi="Times New Roman" w:cs="Times New Roman" w:eastAsia="Times New Roman"/>
          <w:color w:val="2E74B5"/>
          <w:spacing w:val="0"/>
          <w:position w:val="0"/>
          <w:sz w:val="28"/>
          <w:shd w:fill="auto" w:val="clear"/>
        </w:rPr>
      </w:pPr>
    </w:p>
    <w:p>
      <w:pPr>
        <w:keepNext w:val="true"/>
        <w:keepLines w:val="true"/>
        <w:spacing w:before="40" w:after="0" w:line="360"/>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Appendix </w:t>
      </w:r>
      <w:r>
        <w:rPr>
          <w:rFonts w:ascii="Times New Roman" w:hAnsi="Times New Roman" w:cs="Times New Roman" w:eastAsia="Times New Roman"/>
          <w:color w:val="2E74B5"/>
          <w:spacing w:val="0"/>
          <w:position w:val="0"/>
          <w:sz w:val="26"/>
          <w:shd w:fill="auto" w:val="clear"/>
        </w:rPr>
        <w:t xml:space="preserve">2</w:t>
      </w:r>
      <w:r>
        <w:rPr>
          <w:rFonts w:ascii="Times New Roman" w:hAnsi="Times New Roman" w:cs="Times New Roman" w:eastAsia="Times New Roman"/>
          <w:color w:val="2E74B5"/>
          <w:spacing w:val="0"/>
          <w:position w:val="0"/>
          <w:sz w:val="26"/>
          <w:shd w:fill="auto" w:val="clear"/>
        </w:rPr>
        <w:t xml:space="preserve">: table made from questionnaire for making charts:</w:t>
      </w:r>
    </w:p>
    <w:p>
      <w:pPr>
        <w:spacing w:before="0" w:after="160" w:line="259"/>
        <w:ind w:right="0" w:left="0" w:firstLine="0"/>
        <w:jc w:val="center"/>
        <w:rPr>
          <w:rFonts w:ascii="Times New Roman" w:hAnsi="Times New Roman" w:cs="Times New Roman" w:eastAsia="Times New Roman"/>
          <w:color w:val="auto"/>
          <w:spacing w:val="0"/>
          <w:position w:val="0"/>
          <w:sz w:val="22"/>
          <w:shd w:fill="auto" w:val="clear"/>
        </w:rPr>
      </w:pPr>
      <w:r>
        <w:object w:dxaOrig="7977" w:dyaOrig="11257">
          <v:rect xmlns:o="urn:schemas-microsoft-com:office:office" xmlns:v="urn:schemas-microsoft-com:vml" id="rectole0000000000" style="width:398.850000pt;height:562.8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908" w:dyaOrig="12573">
          <v:rect xmlns:o="urn:schemas-microsoft-com:office:office" xmlns:v="urn:schemas-microsoft-com:vml" id="rectole0000000001" style="width:445.400000pt;height:628.6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r>
        <w:object w:dxaOrig="8908" w:dyaOrig="12573">
          <v:rect xmlns:o="urn:schemas-microsoft-com:office:office" xmlns:v="urn:schemas-microsoft-com:vml" id="rectole0000000002" style="width:445.400000pt;height:628.6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r>
        <w:object w:dxaOrig="8908" w:dyaOrig="12573">
          <v:rect xmlns:o="urn:schemas-microsoft-com:office:office" xmlns:v="urn:schemas-microsoft-com:vml" id="rectole0000000003" style="width:445.400000pt;height:628.6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r>
        <w:object w:dxaOrig="8908" w:dyaOrig="12573">
          <v:rect xmlns:o="urn:schemas-microsoft-com:office:office" xmlns:v="urn:schemas-microsoft-com:vml" id="rectole0000000004" style="width:445.400000pt;height:628.6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r>
        <w:object w:dxaOrig="8908" w:dyaOrig="12573">
          <v:rect xmlns:o="urn:schemas-microsoft-com:office:office" xmlns:v="urn:schemas-microsoft-com:vml" id="rectole0000000005" style="width:445.400000pt;height:628.6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r>
        <w:object w:dxaOrig="8908" w:dyaOrig="12573">
          <v:rect xmlns:o="urn:schemas-microsoft-com:office:office" xmlns:v="urn:schemas-microsoft-com:vml" id="rectole0000000006" style="width:445.400000pt;height:628.65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r>
        <w:object w:dxaOrig="8908" w:dyaOrig="12573">
          <v:rect xmlns:o="urn:schemas-microsoft-com:office:office" xmlns:v="urn:schemas-microsoft-com:vml" id="rectole0000000007" style="width:445.400000pt;height:628.6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r>
        <w:object w:dxaOrig="8908" w:dyaOrig="12573">
          <v:rect xmlns:o="urn:schemas-microsoft-com:office:office" xmlns:v="urn:schemas-microsoft-com:vml" id="rectole0000000008" style="width:445.400000pt;height:628.65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r>
        <w:object w:dxaOrig="8908" w:dyaOrig="12573">
          <v:rect xmlns:o="urn:schemas-microsoft-com:office:office" xmlns:v="urn:schemas-microsoft-com:vml" id="rectole0000000009" style="width:445.400000pt;height:628.65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r>
        <w:rPr>
          <w:rFonts w:ascii="Calibri" w:hAnsi="Calibri" w:cs="Calibri" w:eastAsia="Calibri"/>
          <w:color w:val="auto"/>
          <w:spacing w:val="0"/>
          <w:position w:val="0"/>
          <w:sz w:val="22"/>
          <w:shd w:fill="auto" w:val="clear"/>
        </w:rPr>
        <w:t xml:space="preserve">Feedback of Questions </w:t>
      </w:r>
      <w:r>
        <w:rPr>
          <w:rFonts w:ascii="Calibri" w:hAnsi="Calibri" w:cs="Calibri" w:eastAsia="Calibri"/>
          <w:color w:val="auto"/>
          <w:spacing w:val="0"/>
          <w:position w:val="0"/>
          <w:sz w:val="22"/>
          <w:shd w:fill="auto" w:val="clear"/>
        </w:rPr>
        <w:t xml:space="preserve">1-6</w:t>
      </w:r>
    </w:p>
    <w:tbl>
      <w:tblPr/>
      <w:tblGrid>
        <w:gridCol w:w="534"/>
        <w:gridCol w:w="3543"/>
        <w:gridCol w:w="1081"/>
        <w:gridCol w:w="762"/>
        <w:gridCol w:w="992"/>
        <w:gridCol w:w="993"/>
        <w:gridCol w:w="992"/>
      </w:tblGrid>
      <w:tr>
        <w:trPr>
          <w:trHeight w:val="557" w:hRule="auto"/>
          <w:jc w:val="left"/>
        </w:trPr>
        <w:tc>
          <w:tcPr>
            <w:tcW w:w="5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5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Question</w:t>
            </w:r>
          </w:p>
        </w:tc>
        <w:tc>
          <w:tcPr>
            <w:tcW w:w="10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Strongly agree</w:t>
            </w:r>
          </w:p>
        </w:tc>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agree</w:t>
            </w:r>
          </w:p>
        </w:tc>
        <w:tc>
          <w:tcPr>
            <w:tcW w:w="9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Neutral </w:t>
            </w:r>
          </w:p>
        </w:tc>
        <w:tc>
          <w:tcPr>
            <w:tcW w:w="9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disagree</w:t>
            </w:r>
          </w:p>
        </w:tc>
        <w:tc>
          <w:tcPr>
            <w:tcW w:w="9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Strongly disagree</w:t>
            </w:r>
          </w:p>
        </w:tc>
      </w:tr>
      <w:tr>
        <w:trPr>
          <w:trHeight w:val="286" w:hRule="auto"/>
          <w:jc w:val="left"/>
        </w:trPr>
        <w:tc>
          <w:tcPr>
            <w:tcW w:w="5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01</w:t>
            </w:r>
          </w:p>
        </w:tc>
        <w:tc>
          <w:tcPr>
            <w:tcW w:w="35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I find it straightforward using the internet</w:t>
            </w:r>
          </w:p>
        </w:tc>
        <w:tc>
          <w:tcPr>
            <w:tcW w:w="10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9</w:t>
            </w:r>
          </w:p>
        </w:tc>
        <w:tc>
          <w:tcPr>
            <w:tcW w:w="9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c>
          <w:tcPr>
            <w:tcW w:w="9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c>
          <w:tcPr>
            <w:tcW w:w="9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r>
      <w:tr>
        <w:trPr>
          <w:trHeight w:val="286" w:hRule="auto"/>
          <w:jc w:val="left"/>
        </w:trPr>
        <w:tc>
          <w:tcPr>
            <w:tcW w:w="5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02</w:t>
            </w:r>
          </w:p>
        </w:tc>
        <w:tc>
          <w:tcPr>
            <w:tcW w:w="35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VLE is a good way for students to learn outside the classroom?</w:t>
            </w:r>
          </w:p>
        </w:tc>
        <w:tc>
          <w:tcPr>
            <w:tcW w:w="10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w:t>
            </w:r>
          </w:p>
        </w:tc>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7</w:t>
            </w:r>
          </w:p>
        </w:tc>
        <w:tc>
          <w:tcPr>
            <w:tcW w:w="9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c>
          <w:tcPr>
            <w:tcW w:w="9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c>
          <w:tcPr>
            <w:tcW w:w="9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r>
      <w:tr>
        <w:trPr>
          <w:trHeight w:val="270" w:hRule="auto"/>
          <w:jc w:val="left"/>
        </w:trPr>
        <w:tc>
          <w:tcPr>
            <w:tcW w:w="5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03</w:t>
            </w:r>
          </w:p>
        </w:tc>
        <w:tc>
          <w:tcPr>
            <w:tcW w:w="35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VLE helps to improve students learning?</w:t>
            </w:r>
          </w:p>
        </w:tc>
        <w:tc>
          <w:tcPr>
            <w:tcW w:w="10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w:t>
            </w:r>
          </w:p>
        </w:tc>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5</w:t>
            </w:r>
          </w:p>
        </w:tc>
        <w:tc>
          <w:tcPr>
            <w:tcW w:w="9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3</w:t>
            </w:r>
          </w:p>
        </w:tc>
        <w:tc>
          <w:tcPr>
            <w:tcW w:w="9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c>
          <w:tcPr>
            <w:tcW w:w="9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r>
      <w:tr>
        <w:trPr>
          <w:trHeight w:val="286" w:hRule="auto"/>
          <w:jc w:val="left"/>
        </w:trPr>
        <w:tc>
          <w:tcPr>
            <w:tcW w:w="5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04</w:t>
            </w:r>
          </w:p>
        </w:tc>
        <w:tc>
          <w:tcPr>
            <w:tcW w:w="35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VLE improve and encourage communication between students/parents and teachers?</w:t>
            </w:r>
          </w:p>
        </w:tc>
        <w:tc>
          <w:tcPr>
            <w:tcW w:w="10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4</w:t>
            </w:r>
          </w:p>
        </w:tc>
        <w:tc>
          <w:tcPr>
            <w:tcW w:w="9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5</w:t>
            </w:r>
          </w:p>
        </w:tc>
        <w:tc>
          <w:tcPr>
            <w:tcW w:w="9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w:t>
            </w:r>
          </w:p>
        </w:tc>
        <w:tc>
          <w:tcPr>
            <w:tcW w:w="9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r>
      <w:tr>
        <w:trPr>
          <w:trHeight w:val="270" w:hRule="auto"/>
          <w:jc w:val="left"/>
        </w:trPr>
        <w:tc>
          <w:tcPr>
            <w:tcW w:w="5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05</w:t>
            </w:r>
          </w:p>
        </w:tc>
        <w:tc>
          <w:tcPr>
            <w:tcW w:w="35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VLE is easily accessible to students at any time?</w:t>
            </w:r>
          </w:p>
        </w:tc>
        <w:tc>
          <w:tcPr>
            <w:tcW w:w="10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w:t>
            </w:r>
          </w:p>
        </w:tc>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6</w:t>
            </w:r>
          </w:p>
        </w:tc>
        <w:tc>
          <w:tcPr>
            <w:tcW w:w="9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w:t>
            </w:r>
          </w:p>
        </w:tc>
        <w:tc>
          <w:tcPr>
            <w:tcW w:w="9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c>
          <w:tcPr>
            <w:tcW w:w="9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r>
    </w:tbl>
    <w:p>
      <w:pPr>
        <w:spacing w:before="0" w:after="160" w:line="259"/>
        <w:ind w:right="0" w:left="0" w:firstLine="0"/>
        <w:jc w:val="left"/>
        <w:rPr>
          <w:rFonts w:ascii="Calibri" w:hAnsi="Calibri" w:cs="Calibri" w:eastAsia="Calibri"/>
          <w:color w:val="auto"/>
          <w:spacing w:val="0"/>
          <w:position w:val="0"/>
          <w:sz w:val="22"/>
          <w:shd w:fill="auto" w:val="clear"/>
        </w:rPr>
      </w:pPr>
      <w:r>
        <w:object w:dxaOrig="5183" w:dyaOrig="3118">
          <v:rect xmlns:o="urn:schemas-microsoft-com:office:office" xmlns:v="urn:schemas-microsoft-com:vml" id="rectole0000000010" style="width:259.150000pt;height:155.90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10" ShapeID="rectole0000000010" r:id="docRId20"/>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tbl>
      <w:tblPr/>
      <w:tblGrid>
        <w:gridCol w:w="582"/>
        <w:gridCol w:w="2698"/>
        <w:gridCol w:w="1260"/>
        <w:gridCol w:w="953"/>
        <w:gridCol w:w="1177"/>
        <w:gridCol w:w="1286"/>
        <w:gridCol w:w="1286"/>
      </w:tblGrid>
      <w:tr>
        <w:trPr>
          <w:trHeight w:val="1" w:hRule="atLeast"/>
          <w:jc w:val="left"/>
        </w:trPr>
        <w:tc>
          <w:tcPr>
            <w:tcW w:w="5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26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Question</w:t>
            </w:r>
          </w:p>
        </w:tc>
        <w:tc>
          <w:tcPr>
            <w:tcW w:w="12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Strongly agree</w:t>
            </w:r>
          </w:p>
        </w:tc>
        <w:tc>
          <w:tcPr>
            <w:tcW w:w="9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agree</w:t>
            </w:r>
          </w:p>
        </w:tc>
        <w:tc>
          <w:tcPr>
            <w:tcW w:w="11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Neutral </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disagree</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Strongly disagree</w:t>
            </w:r>
          </w:p>
        </w:tc>
      </w:tr>
      <w:tr>
        <w:trPr>
          <w:trHeight w:val="1" w:hRule="atLeast"/>
          <w:jc w:val="left"/>
        </w:trPr>
        <w:tc>
          <w:tcPr>
            <w:tcW w:w="5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06</w:t>
            </w:r>
          </w:p>
        </w:tc>
        <w:tc>
          <w:tcPr>
            <w:tcW w:w="26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VLE is well optimize for mobile and tablet devices?</w:t>
            </w:r>
          </w:p>
        </w:tc>
        <w:tc>
          <w:tcPr>
            <w:tcW w:w="12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w:t>
            </w:r>
          </w:p>
        </w:tc>
        <w:tc>
          <w:tcPr>
            <w:tcW w:w="9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4</w:t>
            </w:r>
          </w:p>
        </w:tc>
        <w:tc>
          <w:tcPr>
            <w:tcW w:w="11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4</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r>
      <w:tr>
        <w:trPr>
          <w:trHeight w:val="1" w:hRule="atLeast"/>
          <w:jc w:val="left"/>
        </w:trPr>
        <w:tc>
          <w:tcPr>
            <w:tcW w:w="5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07</w:t>
            </w:r>
          </w:p>
        </w:tc>
        <w:tc>
          <w:tcPr>
            <w:tcW w:w="26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VLE should have the option to make several attempts in the assessment</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s?</w:t>
            </w:r>
          </w:p>
        </w:tc>
        <w:tc>
          <w:tcPr>
            <w:tcW w:w="12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c>
          <w:tcPr>
            <w:tcW w:w="9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7</w:t>
            </w:r>
          </w:p>
        </w:tc>
        <w:tc>
          <w:tcPr>
            <w:tcW w:w="11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r>
      <w:tr>
        <w:trPr>
          <w:trHeight w:val="1" w:hRule="atLeast"/>
          <w:jc w:val="left"/>
        </w:trPr>
        <w:tc>
          <w:tcPr>
            <w:tcW w:w="5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08</w:t>
            </w:r>
          </w:p>
        </w:tc>
        <w:tc>
          <w:tcPr>
            <w:tcW w:w="26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VLE should have an expire date e.g. end date to your course?</w:t>
            </w:r>
          </w:p>
        </w:tc>
        <w:tc>
          <w:tcPr>
            <w:tcW w:w="12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c>
          <w:tcPr>
            <w:tcW w:w="9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w:t>
            </w:r>
          </w:p>
        </w:tc>
        <w:tc>
          <w:tcPr>
            <w:tcW w:w="11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3</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4</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r>
      <w:tr>
        <w:trPr>
          <w:trHeight w:val="1" w:hRule="atLeast"/>
          <w:jc w:val="left"/>
        </w:trPr>
        <w:tc>
          <w:tcPr>
            <w:tcW w:w="5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09</w:t>
            </w:r>
          </w:p>
        </w:tc>
        <w:tc>
          <w:tcPr>
            <w:tcW w:w="26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It is better to learn from VLE than a classroom?</w:t>
            </w:r>
          </w:p>
        </w:tc>
        <w:tc>
          <w:tcPr>
            <w:tcW w:w="12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c>
          <w:tcPr>
            <w:tcW w:w="9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w:t>
            </w:r>
          </w:p>
        </w:tc>
        <w:tc>
          <w:tcPr>
            <w:tcW w:w="11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5</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3</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r>
      <w:tr>
        <w:trPr>
          <w:trHeight w:val="1" w:hRule="atLeast"/>
          <w:jc w:val="left"/>
        </w:trPr>
        <w:tc>
          <w:tcPr>
            <w:tcW w:w="5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10</w:t>
            </w:r>
          </w:p>
        </w:tc>
        <w:tc>
          <w:tcPr>
            <w:tcW w:w="26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VLE support my learning?</w:t>
            </w:r>
          </w:p>
        </w:tc>
        <w:tc>
          <w:tcPr>
            <w:tcW w:w="12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w:t>
            </w:r>
          </w:p>
        </w:tc>
        <w:tc>
          <w:tcPr>
            <w:tcW w:w="9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5</w:t>
            </w:r>
          </w:p>
        </w:tc>
        <w:tc>
          <w:tcPr>
            <w:tcW w:w="11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3</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r>
    </w:tbl>
    <w:p>
      <w:pPr>
        <w:spacing w:before="0" w:after="160" w:line="259"/>
        <w:ind w:right="0" w:left="0" w:firstLine="0"/>
        <w:jc w:val="left"/>
        <w:rPr>
          <w:rFonts w:ascii="Calibri" w:hAnsi="Calibri" w:cs="Calibri" w:eastAsia="Calibri"/>
          <w:color w:val="auto"/>
          <w:spacing w:val="0"/>
          <w:position w:val="0"/>
          <w:sz w:val="22"/>
          <w:shd w:fill="auto" w:val="clear"/>
        </w:rPr>
      </w:pPr>
      <w:r>
        <w:object w:dxaOrig="5547" w:dyaOrig="3320">
          <v:rect xmlns:o="urn:schemas-microsoft-com:office:office" xmlns:v="urn:schemas-microsoft-com:vml" id="rectole0000000011" style="width:277.350000pt;height:166.00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11" ShapeID="rectole0000000011" r:id="docRId22"/>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tbl>
      <w:tblPr/>
      <w:tblGrid>
        <w:gridCol w:w="553"/>
        <w:gridCol w:w="3815"/>
        <w:gridCol w:w="953"/>
        <w:gridCol w:w="908"/>
        <w:gridCol w:w="1121"/>
        <w:gridCol w:w="1225"/>
        <w:gridCol w:w="1153"/>
      </w:tblGrid>
      <w:tr>
        <w:trPr>
          <w:trHeight w:val="743" w:hRule="auto"/>
          <w:jc w:val="left"/>
        </w:trPr>
        <w:tc>
          <w:tcPr>
            <w:tcW w:w="5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3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Question</w:t>
            </w:r>
          </w:p>
        </w:tc>
        <w:tc>
          <w:tcPr>
            <w:tcW w:w="9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Strongly agree</w:t>
            </w:r>
          </w:p>
        </w:tc>
        <w:tc>
          <w:tcPr>
            <w:tcW w:w="9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agree</w:t>
            </w:r>
          </w:p>
        </w:tc>
        <w:tc>
          <w:tcPr>
            <w:tcW w:w="11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Neutral </w:t>
            </w:r>
          </w:p>
        </w:tc>
        <w:tc>
          <w:tcPr>
            <w:tcW w:w="12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disagree</w:t>
            </w:r>
          </w:p>
        </w:tc>
        <w:tc>
          <w:tcPr>
            <w:tcW w:w="11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Strongly disagree</w:t>
            </w:r>
          </w:p>
        </w:tc>
      </w:tr>
      <w:tr>
        <w:trPr>
          <w:trHeight w:val="455" w:hRule="auto"/>
          <w:jc w:val="left"/>
        </w:trPr>
        <w:tc>
          <w:tcPr>
            <w:tcW w:w="5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11</w:t>
            </w:r>
          </w:p>
        </w:tc>
        <w:tc>
          <w:tcPr>
            <w:tcW w:w="3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It is very easy to focus at VLE?</w:t>
            </w:r>
          </w:p>
        </w:tc>
        <w:tc>
          <w:tcPr>
            <w:tcW w:w="9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c>
          <w:tcPr>
            <w:tcW w:w="9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4</w:t>
            </w:r>
          </w:p>
        </w:tc>
        <w:tc>
          <w:tcPr>
            <w:tcW w:w="11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3</w:t>
            </w:r>
          </w:p>
        </w:tc>
        <w:tc>
          <w:tcPr>
            <w:tcW w:w="12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w:t>
            </w:r>
          </w:p>
        </w:tc>
        <w:tc>
          <w:tcPr>
            <w:tcW w:w="11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r>
      <w:tr>
        <w:trPr>
          <w:trHeight w:val="439" w:hRule="auto"/>
          <w:jc w:val="left"/>
        </w:trPr>
        <w:tc>
          <w:tcPr>
            <w:tcW w:w="5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12</w:t>
            </w:r>
          </w:p>
        </w:tc>
        <w:tc>
          <w:tcPr>
            <w:tcW w:w="3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A VLE is a comfortable platform to study?</w:t>
            </w:r>
          </w:p>
        </w:tc>
        <w:tc>
          <w:tcPr>
            <w:tcW w:w="9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c>
          <w:tcPr>
            <w:tcW w:w="9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8</w:t>
            </w:r>
          </w:p>
        </w:tc>
        <w:tc>
          <w:tcPr>
            <w:tcW w:w="11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c>
          <w:tcPr>
            <w:tcW w:w="12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c>
          <w:tcPr>
            <w:tcW w:w="11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r>
      <w:tr>
        <w:trPr>
          <w:trHeight w:val="455" w:hRule="auto"/>
          <w:jc w:val="left"/>
        </w:trPr>
        <w:tc>
          <w:tcPr>
            <w:tcW w:w="5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13</w:t>
            </w:r>
          </w:p>
        </w:tc>
        <w:tc>
          <w:tcPr>
            <w:tcW w:w="3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A VLE provides all the necessary information needed at any given point?</w:t>
            </w:r>
          </w:p>
        </w:tc>
        <w:tc>
          <w:tcPr>
            <w:tcW w:w="9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c>
          <w:tcPr>
            <w:tcW w:w="9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5</w:t>
            </w:r>
          </w:p>
        </w:tc>
        <w:tc>
          <w:tcPr>
            <w:tcW w:w="11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4</w:t>
            </w:r>
          </w:p>
        </w:tc>
        <w:tc>
          <w:tcPr>
            <w:tcW w:w="12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w:t>
            </w:r>
          </w:p>
        </w:tc>
        <w:tc>
          <w:tcPr>
            <w:tcW w:w="11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r>
      <w:tr>
        <w:trPr>
          <w:trHeight w:val="70" w:hRule="auto"/>
          <w:jc w:val="left"/>
        </w:trPr>
        <w:tc>
          <w:tcPr>
            <w:tcW w:w="5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14</w:t>
            </w:r>
          </w:p>
        </w:tc>
        <w:tc>
          <w:tcPr>
            <w:tcW w:w="3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I currently have access to a VLE that is easy to navigate</w:t>
            </w:r>
          </w:p>
        </w:tc>
        <w:tc>
          <w:tcPr>
            <w:tcW w:w="9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c>
          <w:tcPr>
            <w:tcW w:w="9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8</w:t>
            </w:r>
          </w:p>
        </w:tc>
        <w:tc>
          <w:tcPr>
            <w:tcW w:w="11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c>
          <w:tcPr>
            <w:tcW w:w="12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c>
          <w:tcPr>
            <w:tcW w:w="11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r>
      <w:tr>
        <w:trPr>
          <w:trHeight w:val="257" w:hRule="auto"/>
          <w:jc w:val="left"/>
        </w:trPr>
        <w:tc>
          <w:tcPr>
            <w:tcW w:w="5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15</w:t>
            </w:r>
          </w:p>
        </w:tc>
        <w:tc>
          <w:tcPr>
            <w:tcW w:w="3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VLE saves time?</w:t>
            </w:r>
          </w:p>
        </w:tc>
        <w:tc>
          <w:tcPr>
            <w:tcW w:w="9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w:t>
            </w:r>
          </w:p>
        </w:tc>
        <w:tc>
          <w:tcPr>
            <w:tcW w:w="9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5</w:t>
            </w:r>
          </w:p>
        </w:tc>
        <w:tc>
          <w:tcPr>
            <w:tcW w:w="11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w:t>
            </w:r>
          </w:p>
        </w:tc>
        <w:tc>
          <w:tcPr>
            <w:tcW w:w="12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3</w:t>
            </w:r>
          </w:p>
        </w:tc>
        <w:tc>
          <w:tcPr>
            <w:tcW w:w="11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w:t>
            </w:r>
          </w:p>
        </w:tc>
      </w:tr>
    </w:tbl>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5385" w:dyaOrig="3239">
          <v:rect xmlns:o="urn:schemas-microsoft-com:office:office" xmlns:v="urn:schemas-microsoft-com:vml" id="rectole0000000012" style="width:269.250000pt;height:161.950000pt" o:preferrelative="t" o:ole="">
            <o:lock v:ext="edit"/>
            <v:imagedata xmlns:r="http://schemas.openxmlformats.org/officeDocument/2006/relationships" r:id="docRId25" o:title=""/>
          </v:rect>
          <o:OLEObject xmlns:r="http://schemas.openxmlformats.org/officeDocument/2006/relationships" xmlns:o="urn:schemas-microsoft-com:office:office" Type="Embed" ProgID="StaticMetafile" DrawAspect="Content" ObjectID="0000000012" ShapeID="rectole0000000012" r:id="docRId24"/>
        </w:object>
      </w: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20</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10">
    <w:abstractNumId w:val="24"/>
  </w:num>
  <w:num w:numId="12">
    <w:abstractNumId w:val="18"/>
  </w:num>
  <w:num w:numId="15">
    <w:abstractNumId w:val="12"/>
  </w:num>
  <w:num w:numId="17">
    <w:abstractNumId w:val="6"/>
  </w:num>
  <w:num w:numId="3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8.wmf" Id="docRId17" Type="http://schemas.openxmlformats.org/officeDocument/2006/relationships/image" /><Relationship Target="embeddings/oleObject12.bin" Id="docRId24" Type="http://schemas.openxmlformats.org/officeDocument/2006/relationships/oleObject" /><Relationship Target="media/image3.wmf" Id="docRId7" Type="http://schemas.openxmlformats.org/officeDocument/2006/relationships/image" /><Relationship Target="embeddings/oleObject7.bin" Id="docRId14" Type="http://schemas.openxmlformats.org/officeDocument/2006/relationships/oleObject" /><Relationship Target="media/image11.wmf" Id="docRId23" Type="http://schemas.openxmlformats.org/officeDocument/2006/relationships/image" /><Relationship Target="embeddings/oleObject3.bin" Id="docRId6" Type="http://schemas.openxmlformats.org/officeDocument/2006/relationships/oleObject" /><Relationship Target="media/image0.wmf" Id="docRId1" Type="http://schemas.openxmlformats.org/officeDocument/2006/relationships/image" /><Relationship Target="media/image7.wmf" Id="docRId15" Type="http://schemas.openxmlformats.org/officeDocument/2006/relationships/image" /><Relationship Target="embeddings/oleObject11.bin" Id="docRId22" Type="http://schemas.openxmlformats.org/officeDocument/2006/relationships/oleObject"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embeddings/oleObject8.bin" Id="docRId16" Type="http://schemas.openxmlformats.org/officeDocument/2006/relationships/oleObject" /><Relationship Target="media/image10.wmf" Id="docRId21" Type="http://schemas.openxmlformats.org/officeDocument/2006/relationships/image" /><Relationship Target="media/image12.wmf" Id="docRId25" Type="http://schemas.openxmlformats.org/officeDocument/2006/relationships/image"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embeddings/oleObject10.bin" Id="docRId20" Type="http://schemas.openxmlformats.org/officeDocument/2006/relationships/oleObject" /><Relationship Target="media/image1.wmf" Id="docRId3" Type="http://schemas.openxmlformats.org/officeDocument/2006/relationships/image" /><Relationship Target="embeddings/oleObject5.bin" Id="docRId10" Type="http://schemas.openxmlformats.org/officeDocument/2006/relationships/oleObject" /><Relationship Target="embeddings/oleObject9.bin" Id="docRId18" Type="http://schemas.openxmlformats.org/officeDocument/2006/relationships/oleObject" /><Relationship Target="embeddings/oleObject1.bin" Id="docRId2" Type="http://schemas.openxmlformats.org/officeDocument/2006/relationships/oleObject" /><Relationship Target="styles.xml" Id="docRId27" Type="http://schemas.openxmlformats.org/officeDocument/2006/relationships/styles" /><Relationship Target="media/image5.wmf" Id="docRId11" Type="http://schemas.openxmlformats.org/officeDocument/2006/relationships/image" /><Relationship Target="media/image9.wmf" Id="docRId19" Type="http://schemas.openxmlformats.org/officeDocument/2006/relationships/image" /><Relationship Target="numbering.xml" Id="docRId26" Type="http://schemas.openxmlformats.org/officeDocument/2006/relationships/numbering" /><Relationship Target="media/image2.wmf" Id="docRId5" Type="http://schemas.openxmlformats.org/officeDocument/2006/relationships/image" /></Relationships>
</file>