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18F16" w14:textId="77777777" w:rsidR="00A37E72" w:rsidRDefault="00A37E72" w:rsidP="00A37E72">
      <w:pPr>
        <w:spacing w:line="360" w:lineRule="auto"/>
        <w:jc w:val="center"/>
        <w:rPr>
          <w:b/>
        </w:rPr>
      </w:pPr>
    </w:p>
    <w:p w14:paraId="6508C1E3" w14:textId="77777777" w:rsidR="00A37E72" w:rsidRDefault="00A37E72" w:rsidP="00A37E72">
      <w:pPr>
        <w:spacing w:line="360" w:lineRule="auto"/>
        <w:jc w:val="center"/>
        <w:rPr>
          <w:b/>
        </w:rPr>
      </w:pPr>
    </w:p>
    <w:p w14:paraId="396FB102" w14:textId="77777777" w:rsidR="00A37E72" w:rsidRDefault="00A37E72" w:rsidP="00A37E72">
      <w:pPr>
        <w:spacing w:line="360" w:lineRule="auto"/>
        <w:jc w:val="center"/>
        <w:rPr>
          <w:b/>
        </w:rPr>
      </w:pPr>
    </w:p>
    <w:p w14:paraId="7FDB141F" w14:textId="77777777" w:rsidR="00A37E72" w:rsidRDefault="00A37E72" w:rsidP="00A37E72">
      <w:pPr>
        <w:spacing w:line="360" w:lineRule="auto"/>
        <w:jc w:val="center"/>
        <w:rPr>
          <w:b/>
        </w:rPr>
      </w:pPr>
    </w:p>
    <w:p w14:paraId="19AFE44B" w14:textId="77777777" w:rsidR="00A37E72" w:rsidRDefault="00A37E72" w:rsidP="00A37E72">
      <w:pPr>
        <w:spacing w:line="360" w:lineRule="auto"/>
        <w:jc w:val="center"/>
        <w:rPr>
          <w:b/>
        </w:rPr>
      </w:pPr>
    </w:p>
    <w:p w14:paraId="250246B2" w14:textId="77777777" w:rsidR="00A37E72" w:rsidRDefault="00A37E72" w:rsidP="00A37E72">
      <w:pPr>
        <w:spacing w:line="360" w:lineRule="auto"/>
        <w:jc w:val="center"/>
        <w:rPr>
          <w:b/>
        </w:rPr>
      </w:pPr>
    </w:p>
    <w:p w14:paraId="4C443121" w14:textId="77777777" w:rsidR="00A37E72" w:rsidRDefault="00A37E72" w:rsidP="00A37E72">
      <w:pPr>
        <w:spacing w:line="360" w:lineRule="auto"/>
        <w:jc w:val="center"/>
        <w:rPr>
          <w:b/>
        </w:rPr>
      </w:pPr>
    </w:p>
    <w:p w14:paraId="602BCFC7" w14:textId="77777777" w:rsidR="00A37E72" w:rsidRDefault="00A37E72" w:rsidP="00A37E72">
      <w:pPr>
        <w:spacing w:line="360" w:lineRule="auto"/>
        <w:jc w:val="center"/>
        <w:rPr>
          <w:b/>
        </w:rPr>
      </w:pPr>
    </w:p>
    <w:p w14:paraId="1C249813" w14:textId="77777777" w:rsidR="00A37E72" w:rsidRDefault="00A37E72" w:rsidP="00A37E72">
      <w:pPr>
        <w:spacing w:line="360" w:lineRule="auto"/>
        <w:jc w:val="center"/>
        <w:rPr>
          <w:b/>
        </w:rPr>
      </w:pPr>
    </w:p>
    <w:p w14:paraId="46DAE81D" w14:textId="77777777" w:rsidR="00A37E72" w:rsidRDefault="00A37E72" w:rsidP="00A37E72">
      <w:pPr>
        <w:spacing w:line="360" w:lineRule="auto"/>
        <w:jc w:val="center"/>
        <w:rPr>
          <w:b/>
        </w:rPr>
      </w:pPr>
    </w:p>
    <w:p w14:paraId="701D8BD3" w14:textId="42EADADB" w:rsidR="00A37E72" w:rsidRPr="00A37E72" w:rsidRDefault="00A37E72" w:rsidP="00A37E72">
      <w:pPr>
        <w:spacing w:line="360" w:lineRule="auto"/>
        <w:jc w:val="center"/>
        <w:rPr>
          <w:rFonts w:ascii="Arial" w:hAnsi="Arial" w:cs="Arial"/>
          <w:b/>
          <w:sz w:val="40"/>
          <w:szCs w:val="40"/>
        </w:rPr>
      </w:pPr>
      <w:r w:rsidRPr="00A37E72">
        <w:rPr>
          <w:rFonts w:ascii="Arial" w:hAnsi="Arial" w:cs="Arial"/>
          <w:b/>
          <w:sz w:val="40"/>
          <w:szCs w:val="40"/>
        </w:rPr>
        <w:t>EVALUATION OF DOUBLETREE BY HILTON GENERAL MANAGER CRAIG POOLE</w:t>
      </w:r>
    </w:p>
    <w:p w14:paraId="65F524F8" w14:textId="77777777" w:rsidR="007B5F9F" w:rsidRDefault="007B5F9F"/>
    <w:p w14:paraId="0B8CAFC4" w14:textId="77777777" w:rsidR="00A37E72" w:rsidRDefault="00A37E72"/>
    <w:p w14:paraId="36E95FB6" w14:textId="77777777" w:rsidR="00A37E72" w:rsidRDefault="00A37E72"/>
    <w:p w14:paraId="379D9897" w14:textId="77777777" w:rsidR="00A37E72" w:rsidRDefault="00A37E72"/>
    <w:p w14:paraId="24DC4234" w14:textId="77777777" w:rsidR="00A37E72" w:rsidRDefault="00A37E72"/>
    <w:p w14:paraId="4AA22086" w14:textId="77777777" w:rsidR="00A37E72" w:rsidRDefault="00A37E72"/>
    <w:p w14:paraId="044AD682" w14:textId="77777777" w:rsidR="00A37E72" w:rsidRDefault="00A37E72"/>
    <w:p w14:paraId="07D3AB64" w14:textId="77777777" w:rsidR="00A37E72" w:rsidRDefault="00A37E72"/>
    <w:p w14:paraId="0FA48683" w14:textId="77777777" w:rsidR="00A37E72" w:rsidRDefault="00A37E72"/>
    <w:p w14:paraId="7B76359F" w14:textId="77777777" w:rsidR="00A37E72" w:rsidRDefault="00A37E72"/>
    <w:p w14:paraId="2CB8B1CB" w14:textId="77777777" w:rsidR="00A37E72" w:rsidRDefault="00A37E72"/>
    <w:p w14:paraId="30C25D69" w14:textId="77777777" w:rsidR="00E4718F" w:rsidRPr="00E4718F" w:rsidRDefault="00E4718F" w:rsidP="00E4718F">
      <w:pPr>
        <w:spacing w:after="120" w:line="360" w:lineRule="auto"/>
        <w:jc w:val="both"/>
        <w:rPr>
          <w:rFonts w:ascii="Arial" w:eastAsia="Times New Roman" w:hAnsi="Arial" w:cs="Times New Roman"/>
          <w:szCs w:val="24"/>
          <w:lang w:val="en-GB"/>
        </w:rPr>
      </w:pPr>
      <w:r w:rsidRPr="00E4718F">
        <w:rPr>
          <w:rFonts w:ascii="Arial" w:eastAsia="Times New Roman" w:hAnsi="Arial" w:cs="Times New Roman"/>
          <w:szCs w:val="24"/>
          <w:lang w:val="en-GB"/>
        </w:rPr>
        <w:t>Name: Corina Maria Danila</w:t>
      </w:r>
    </w:p>
    <w:p w14:paraId="2B864DC0" w14:textId="77777777" w:rsidR="00E4718F" w:rsidRPr="00E4718F" w:rsidRDefault="00E4718F" w:rsidP="00E4718F">
      <w:pPr>
        <w:spacing w:after="120" w:line="360" w:lineRule="auto"/>
        <w:jc w:val="both"/>
        <w:rPr>
          <w:rFonts w:ascii="Arial" w:eastAsia="Times New Roman" w:hAnsi="Arial" w:cs="Times New Roman"/>
          <w:szCs w:val="24"/>
          <w:lang w:val="en-GB"/>
        </w:rPr>
      </w:pPr>
      <w:r w:rsidRPr="00E4718F">
        <w:rPr>
          <w:rFonts w:ascii="Arial" w:eastAsia="Times New Roman" w:hAnsi="Arial" w:cs="Times New Roman"/>
          <w:szCs w:val="24"/>
          <w:lang w:val="en-GB"/>
        </w:rPr>
        <w:t>Student ID Number: 2118573</w:t>
      </w:r>
    </w:p>
    <w:p w14:paraId="5A6198F6" w14:textId="2BB8F8C0" w:rsidR="00E4718F" w:rsidRPr="00E4718F" w:rsidRDefault="00E4718F" w:rsidP="00E4718F">
      <w:pPr>
        <w:spacing w:after="120" w:line="360" w:lineRule="auto"/>
        <w:jc w:val="both"/>
        <w:rPr>
          <w:rFonts w:ascii="Arial" w:eastAsia="Times New Roman" w:hAnsi="Arial" w:cs="Times New Roman"/>
          <w:szCs w:val="24"/>
          <w:lang w:val="en-GB"/>
        </w:rPr>
      </w:pPr>
      <w:r w:rsidRPr="00E4718F">
        <w:rPr>
          <w:rFonts w:ascii="Arial" w:eastAsia="Times New Roman" w:hAnsi="Arial" w:cs="Times New Roman"/>
          <w:szCs w:val="24"/>
          <w:lang w:val="en-GB"/>
        </w:rPr>
        <w:t xml:space="preserve">Module Title: </w:t>
      </w:r>
      <w:r>
        <w:rPr>
          <w:rFonts w:ascii="Arial" w:eastAsia="Times New Roman" w:hAnsi="Arial" w:cs="Times New Roman"/>
          <w:szCs w:val="24"/>
          <w:lang w:val="en-GB"/>
        </w:rPr>
        <w:t>Management and Organisational Behaviour</w:t>
      </w:r>
      <w:r w:rsidRPr="00E4718F">
        <w:rPr>
          <w:rFonts w:ascii="Arial" w:eastAsia="Times New Roman" w:hAnsi="Arial" w:cs="Times New Roman"/>
          <w:szCs w:val="24"/>
          <w:lang w:val="en-GB"/>
        </w:rPr>
        <w:t xml:space="preserve"> BMIH500</w:t>
      </w:r>
      <w:r>
        <w:rPr>
          <w:rFonts w:ascii="Arial" w:eastAsia="Times New Roman" w:hAnsi="Arial" w:cs="Times New Roman"/>
          <w:szCs w:val="24"/>
          <w:lang w:val="en-GB"/>
        </w:rPr>
        <w:t>4</w:t>
      </w:r>
    </w:p>
    <w:p w14:paraId="53C9002B" w14:textId="7025E848" w:rsidR="00E4718F" w:rsidRDefault="00E4718F" w:rsidP="00E4718F">
      <w:pPr>
        <w:spacing w:after="120" w:line="360" w:lineRule="auto"/>
        <w:jc w:val="both"/>
        <w:rPr>
          <w:rFonts w:ascii="Arial" w:eastAsia="Times New Roman" w:hAnsi="Arial" w:cs="Times New Roman"/>
          <w:szCs w:val="24"/>
          <w:lang w:val="en-GB"/>
        </w:rPr>
      </w:pPr>
      <w:r w:rsidRPr="00E4718F">
        <w:rPr>
          <w:rFonts w:ascii="Arial" w:eastAsia="Times New Roman" w:hAnsi="Arial" w:cs="Times New Roman"/>
          <w:szCs w:val="24"/>
          <w:lang w:val="en-GB"/>
        </w:rPr>
        <w:t xml:space="preserve">Lecturer: </w:t>
      </w:r>
      <w:r>
        <w:rPr>
          <w:rFonts w:ascii="Arial" w:eastAsia="Times New Roman" w:hAnsi="Arial" w:cs="Times New Roman"/>
          <w:szCs w:val="24"/>
          <w:lang w:val="en-GB"/>
        </w:rPr>
        <w:t>Lola Villard-Coles</w:t>
      </w:r>
    </w:p>
    <w:p w14:paraId="1788937C" w14:textId="744C3DD0" w:rsidR="00FD155D" w:rsidRPr="00E4718F" w:rsidRDefault="00E4718F" w:rsidP="00E4718F">
      <w:pPr>
        <w:spacing w:after="120" w:line="360" w:lineRule="auto"/>
        <w:jc w:val="both"/>
        <w:rPr>
          <w:rFonts w:ascii="Arial" w:eastAsia="Times New Roman" w:hAnsi="Arial" w:cs="Times New Roman"/>
          <w:szCs w:val="24"/>
          <w:lang w:val="en-GB"/>
        </w:rPr>
      </w:pPr>
      <w:r>
        <w:rPr>
          <w:rFonts w:ascii="Arial" w:eastAsia="Times New Roman" w:hAnsi="Arial" w:cs="Times New Roman"/>
          <w:szCs w:val="24"/>
          <w:lang w:val="en-GB"/>
        </w:rPr>
        <w:lastRenderedPageBreak/>
        <w:t xml:space="preserve">                                                      </w:t>
      </w:r>
      <w:r w:rsidR="00A37E72" w:rsidRPr="00A37E72">
        <w:rPr>
          <w:rFonts w:ascii="Arial" w:hAnsi="Arial" w:cs="Arial"/>
          <w:b/>
        </w:rPr>
        <w:t>Introduction</w:t>
      </w:r>
    </w:p>
    <w:p w14:paraId="61C76098" w14:textId="4BC30FE7" w:rsidR="00A37E72" w:rsidRDefault="00A37E72" w:rsidP="00A37E72">
      <w:pPr>
        <w:spacing w:line="360" w:lineRule="auto"/>
        <w:ind w:firstLine="720"/>
        <w:rPr>
          <w:rFonts w:ascii="Arial" w:hAnsi="Arial" w:cs="Arial"/>
        </w:rPr>
      </w:pPr>
      <w:r w:rsidRPr="00A37E72">
        <w:rPr>
          <w:rFonts w:ascii="Arial" w:hAnsi="Arial" w:cs="Arial"/>
        </w:rPr>
        <w:t xml:space="preserve">Within the leadership domain, various frameworks have been established to assess and comprehend the efficacy of leaders across different situations (Mullins and </w:t>
      </w:r>
      <w:proofErr w:type="spellStart"/>
      <w:r w:rsidRPr="00A37E72">
        <w:rPr>
          <w:rFonts w:ascii="Arial" w:hAnsi="Arial" w:cs="Arial"/>
        </w:rPr>
        <w:t>Dossor</w:t>
      </w:r>
      <w:proofErr w:type="spellEnd"/>
      <w:r w:rsidRPr="00A37E72">
        <w:rPr>
          <w:rFonts w:ascii="Arial" w:hAnsi="Arial" w:cs="Arial"/>
        </w:rPr>
        <w:t xml:space="preserve">, 2013). Leaders may exhibit varying levels of proficiency in various facets of leadership, and a leader's effectiveness is contingent upon the circumstances and unique obstacles in an </w:t>
      </w:r>
      <w:r w:rsidR="00E4718F" w:rsidRPr="00A37E72">
        <w:rPr>
          <w:rFonts w:ascii="Arial" w:hAnsi="Arial" w:cs="Arial"/>
        </w:rPr>
        <w:t>organization</w:t>
      </w:r>
      <w:r w:rsidRPr="00A37E72">
        <w:rPr>
          <w:rFonts w:ascii="Arial" w:hAnsi="Arial" w:cs="Arial"/>
        </w:rPr>
        <w:t xml:space="preserve"> (</w:t>
      </w:r>
      <w:proofErr w:type="spellStart"/>
      <w:r w:rsidRPr="00A37E72">
        <w:rPr>
          <w:rFonts w:ascii="Arial" w:hAnsi="Arial" w:cs="Arial"/>
        </w:rPr>
        <w:t>Bloisi</w:t>
      </w:r>
      <w:proofErr w:type="spellEnd"/>
      <w:r w:rsidRPr="00A37E72">
        <w:rPr>
          <w:rFonts w:ascii="Arial" w:hAnsi="Arial" w:cs="Arial"/>
        </w:rPr>
        <w:t xml:space="preserve">, Cook and Hunsaker, 2007). These frameworks offer systematic methodologies for evaluating and examining leadership styles, facilitating a deeper understanding of leaders' </w:t>
      </w:r>
      <w:r w:rsidR="00E4718F" w:rsidRPr="00A37E72">
        <w:rPr>
          <w:rFonts w:ascii="Arial" w:hAnsi="Arial" w:cs="Arial"/>
        </w:rPr>
        <w:t>behaviors</w:t>
      </w:r>
      <w:r w:rsidRPr="00A37E72">
        <w:rPr>
          <w:rFonts w:ascii="Arial" w:hAnsi="Arial" w:cs="Arial"/>
        </w:rPr>
        <w:t xml:space="preserve"> and their effects on their </w:t>
      </w:r>
      <w:r w:rsidR="00E4718F" w:rsidRPr="00A37E72">
        <w:rPr>
          <w:rFonts w:ascii="Arial" w:hAnsi="Arial" w:cs="Arial"/>
        </w:rPr>
        <w:t>organizations</w:t>
      </w:r>
      <w:r w:rsidRPr="00A37E72">
        <w:rPr>
          <w:rFonts w:ascii="Arial" w:hAnsi="Arial" w:cs="Arial"/>
        </w:rPr>
        <w:t xml:space="preserve"> and teams (Armstrong, 2012). This evaluation examines Craig Poole's leadership, intending to acquire a holistic comprehension of Craig Poole's leadership approach. Furthermore, this paper shall examine these discoveries' significance and contemplate the broader ramifications of his leadership within the hotel sector.</w:t>
      </w:r>
    </w:p>
    <w:p w14:paraId="2C925CBF" w14:textId="77777777" w:rsidR="0032451B" w:rsidRDefault="0032451B" w:rsidP="00A37E72">
      <w:pPr>
        <w:spacing w:line="360" w:lineRule="auto"/>
        <w:ind w:firstLine="720"/>
        <w:rPr>
          <w:rFonts w:ascii="Arial" w:hAnsi="Arial" w:cs="Arial"/>
        </w:rPr>
      </w:pPr>
    </w:p>
    <w:p w14:paraId="09AFCDC8" w14:textId="6CD7EDA0" w:rsidR="00FD155D" w:rsidRPr="0032451B" w:rsidRDefault="0032451B" w:rsidP="0032451B">
      <w:pPr>
        <w:spacing w:line="360" w:lineRule="auto"/>
        <w:ind w:firstLine="720"/>
        <w:rPr>
          <w:rFonts w:ascii="Arial" w:hAnsi="Arial" w:cs="Arial"/>
          <w:b/>
          <w:bCs/>
        </w:rPr>
      </w:pPr>
      <w:r w:rsidRPr="0032451B">
        <w:rPr>
          <w:rFonts w:ascii="Arial" w:hAnsi="Arial" w:cs="Arial"/>
          <w:b/>
          <w:bCs/>
        </w:rPr>
        <w:t xml:space="preserve">                                      </w:t>
      </w:r>
      <w:r>
        <w:rPr>
          <w:rFonts w:ascii="Arial" w:hAnsi="Arial" w:cs="Arial"/>
          <w:b/>
          <w:bCs/>
        </w:rPr>
        <w:t xml:space="preserve">   </w:t>
      </w:r>
      <w:r w:rsidRPr="0032451B">
        <w:rPr>
          <w:rFonts w:ascii="Arial" w:hAnsi="Arial" w:cs="Arial"/>
          <w:b/>
          <w:bCs/>
        </w:rPr>
        <w:t xml:space="preserve">  Main Body</w:t>
      </w:r>
    </w:p>
    <w:p w14:paraId="720FA197" w14:textId="77777777" w:rsidR="00FD155D" w:rsidRDefault="00FD155D" w:rsidP="00FD155D">
      <w:pPr>
        <w:spacing w:line="360" w:lineRule="auto"/>
        <w:jc w:val="center"/>
        <w:rPr>
          <w:rFonts w:ascii="Arial" w:hAnsi="Arial" w:cs="Arial"/>
          <w:b/>
        </w:rPr>
      </w:pPr>
    </w:p>
    <w:p w14:paraId="5A1719B0" w14:textId="639F51BD" w:rsidR="00A37E72" w:rsidRDefault="00FD155D" w:rsidP="0032451B">
      <w:pPr>
        <w:spacing w:line="360" w:lineRule="auto"/>
        <w:rPr>
          <w:rFonts w:ascii="Arial" w:hAnsi="Arial" w:cs="Arial"/>
          <w:b/>
        </w:rPr>
      </w:pPr>
      <w:r>
        <w:rPr>
          <w:rFonts w:ascii="Arial" w:hAnsi="Arial" w:cs="Arial"/>
          <w:b/>
        </w:rPr>
        <w:t xml:space="preserve"> T</w:t>
      </w:r>
      <w:r w:rsidRPr="00A37E72">
        <w:rPr>
          <w:rFonts w:ascii="Arial" w:hAnsi="Arial" w:cs="Arial"/>
          <w:b/>
        </w:rPr>
        <w:t>he</w:t>
      </w:r>
      <w:r w:rsidR="00A37E72" w:rsidRPr="00A37E72">
        <w:rPr>
          <w:rFonts w:ascii="Arial" w:hAnsi="Arial" w:cs="Arial"/>
          <w:b/>
        </w:rPr>
        <w:t xml:space="preserve"> Blake and Mouton Managerial Grid</w:t>
      </w:r>
    </w:p>
    <w:p w14:paraId="43414F60" w14:textId="649D1D25" w:rsidR="00A37E72" w:rsidRPr="00A37E72" w:rsidRDefault="00A37E72" w:rsidP="00A37E72">
      <w:pPr>
        <w:spacing w:line="360" w:lineRule="auto"/>
        <w:ind w:firstLine="720"/>
        <w:rPr>
          <w:rFonts w:ascii="Arial" w:hAnsi="Arial" w:cs="Arial"/>
        </w:rPr>
      </w:pPr>
      <w:r w:rsidRPr="00A37E72">
        <w:rPr>
          <w:rFonts w:ascii="Arial" w:hAnsi="Arial" w:cs="Arial"/>
        </w:rPr>
        <w:t xml:space="preserve">The managerial grid is an established conceptual model that classifies management concepts into five discrete types, </w:t>
      </w:r>
      <w:r w:rsidR="00E4718F" w:rsidRPr="00A37E72">
        <w:rPr>
          <w:rFonts w:ascii="Arial" w:hAnsi="Arial" w:cs="Arial"/>
        </w:rPr>
        <w:t>utilizing</w:t>
      </w:r>
      <w:r w:rsidRPr="00A37E72">
        <w:rPr>
          <w:rFonts w:ascii="Arial" w:hAnsi="Arial" w:cs="Arial"/>
        </w:rPr>
        <w:t xml:space="preserve"> two fundamental dimensions: concern for individuals and productivity (Mullins and </w:t>
      </w:r>
      <w:proofErr w:type="spellStart"/>
      <w:r w:rsidRPr="00A37E72">
        <w:rPr>
          <w:rFonts w:ascii="Arial" w:hAnsi="Arial" w:cs="Arial"/>
        </w:rPr>
        <w:t>Dossor</w:t>
      </w:r>
      <w:proofErr w:type="spellEnd"/>
      <w:r w:rsidRPr="00A37E72">
        <w:rPr>
          <w:rFonts w:ascii="Arial" w:hAnsi="Arial" w:cs="Arial"/>
        </w:rPr>
        <w:t xml:space="preserve">, 2013). The team management approach is </w:t>
      </w:r>
      <w:r w:rsidR="00E4718F" w:rsidRPr="00A37E72">
        <w:rPr>
          <w:rFonts w:ascii="Arial" w:hAnsi="Arial" w:cs="Arial"/>
        </w:rPr>
        <w:t>characterized</w:t>
      </w:r>
      <w:r w:rsidRPr="00A37E72">
        <w:rPr>
          <w:rFonts w:ascii="Arial" w:hAnsi="Arial" w:cs="Arial"/>
        </w:rPr>
        <w:t xml:space="preserve"> by leaders who demonstrate significant respect for the well-being of individuals within the team and achieving production goals. Team managers acknowledge the significance of a motivated and cohesive team to achieve objectives efficiently (</w:t>
      </w:r>
      <w:proofErr w:type="spellStart"/>
      <w:r w:rsidRPr="00A37E72">
        <w:rPr>
          <w:rFonts w:ascii="Arial" w:hAnsi="Arial" w:cs="Arial"/>
        </w:rPr>
        <w:t>Riisla</w:t>
      </w:r>
      <w:proofErr w:type="spellEnd"/>
      <w:r w:rsidRPr="00A37E72">
        <w:rPr>
          <w:rFonts w:ascii="Arial" w:hAnsi="Arial" w:cs="Arial"/>
        </w:rPr>
        <w:t xml:space="preserve"> et al., 2021). Influential leaders </w:t>
      </w:r>
      <w:r w:rsidR="00E4718F" w:rsidRPr="00A37E72">
        <w:rPr>
          <w:rFonts w:ascii="Arial" w:hAnsi="Arial" w:cs="Arial"/>
        </w:rPr>
        <w:t>prioritize</w:t>
      </w:r>
      <w:r w:rsidRPr="00A37E72">
        <w:rPr>
          <w:rFonts w:ascii="Arial" w:hAnsi="Arial" w:cs="Arial"/>
        </w:rPr>
        <w:t xml:space="preserve"> employee satisfaction and job achievement, promoting a positive work environment and attaining </w:t>
      </w:r>
      <w:r w:rsidR="00E4718F" w:rsidRPr="00A37E72">
        <w:rPr>
          <w:rFonts w:ascii="Arial" w:hAnsi="Arial" w:cs="Arial"/>
        </w:rPr>
        <w:t>organizational</w:t>
      </w:r>
      <w:r w:rsidRPr="00A37E72">
        <w:rPr>
          <w:rFonts w:ascii="Arial" w:hAnsi="Arial" w:cs="Arial"/>
        </w:rPr>
        <w:t xml:space="preserve"> goals. In the context of country club management, leaders </w:t>
      </w:r>
      <w:r w:rsidR="00E4718F" w:rsidRPr="00A37E72">
        <w:rPr>
          <w:rFonts w:ascii="Arial" w:hAnsi="Arial" w:cs="Arial"/>
        </w:rPr>
        <w:t>emphasize</w:t>
      </w:r>
      <w:r w:rsidRPr="00A37E72">
        <w:rPr>
          <w:rFonts w:ascii="Arial" w:hAnsi="Arial" w:cs="Arial"/>
        </w:rPr>
        <w:t xml:space="preserve"> </w:t>
      </w:r>
      <w:r w:rsidR="00E4718F" w:rsidRPr="00A37E72">
        <w:rPr>
          <w:rFonts w:ascii="Arial" w:hAnsi="Arial" w:cs="Arial"/>
        </w:rPr>
        <w:t>prioritizing</w:t>
      </w:r>
      <w:r w:rsidRPr="00A37E72">
        <w:rPr>
          <w:rFonts w:ascii="Arial" w:hAnsi="Arial" w:cs="Arial"/>
        </w:rPr>
        <w:t xml:space="preserve"> the well-being and happiness of employees while displaying a comparatively lower focus on achieving production goals (Mullins, 2019). The </w:t>
      </w:r>
      <w:r w:rsidR="00E4718F" w:rsidRPr="00A37E72">
        <w:rPr>
          <w:rFonts w:ascii="Arial" w:hAnsi="Arial" w:cs="Arial"/>
        </w:rPr>
        <w:t>organization</w:t>
      </w:r>
      <w:r w:rsidRPr="00A37E72">
        <w:rPr>
          <w:rFonts w:ascii="Arial" w:hAnsi="Arial" w:cs="Arial"/>
        </w:rPr>
        <w:t xml:space="preserve"> places high importance on establishing a work atmosphere </w:t>
      </w:r>
      <w:r w:rsidR="00E4718F" w:rsidRPr="00A37E72">
        <w:rPr>
          <w:rFonts w:ascii="Arial" w:hAnsi="Arial" w:cs="Arial"/>
        </w:rPr>
        <w:t>characterized</w:t>
      </w:r>
      <w:r w:rsidRPr="00A37E72">
        <w:rPr>
          <w:rFonts w:ascii="Arial" w:hAnsi="Arial" w:cs="Arial"/>
        </w:rPr>
        <w:t xml:space="preserve"> by friendliness and support to ensure that team members perceive themselves as being valued and at ease. Nevertheless, leaders who embrace this approach may inadvertently neglect or underestimate the significance of accomplishing tasks.</w:t>
      </w:r>
    </w:p>
    <w:p w14:paraId="6CEE1D3E" w14:textId="5684B87B" w:rsidR="00A37E72" w:rsidRDefault="00A37E72" w:rsidP="00A37E72">
      <w:pPr>
        <w:spacing w:line="360" w:lineRule="auto"/>
        <w:rPr>
          <w:rFonts w:ascii="Arial" w:hAnsi="Arial" w:cs="Arial"/>
        </w:rPr>
      </w:pPr>
      <w:r w:rsidRPr="00A37E72">
        <w:rPr>
          <w:rFonts w:ascii="Arial" w:hAnsi="Arial" w:cs="Arial"/>
        </w:rPr>
        <w:lastRenderedPageBreak/>
        <w:t xml:space="preserve">Task managers significantly </w:t>
      </w:r>
      <w:r w:rsidR="00E4718F" w:rsidRPr="00A37E72">
        <w:rPr>
          <w:rFonts w:ascii="Arial" w:hAnsi="Arial" w:cs="Arial"/>
        </w:rPr>
        <w:t>emphasize</w:t>
      </w:r>
      <w:r w:rsidRPr="00A37E72">
        <w:rPr>
          <w:rFonts w:ascii="Arial" w:hAnsi="Arial" w:cs="Arial"/>
        </w:rPr>
        <w:t xml:space="preserve"> productivity while displaying a comparatively limited care for interpersonal relationships. These leaders may encounter difficulties establishing robust relationships with their team members, which could potentially impact the overall morale</w:t>
      </w:r>
      <w:r w:rsidRPr="00A37E72">
        <w:rPr>
          <w:rFonts w:ascii="Arial" w:hAnsi="Arial" w:cs="Arial"/>
        </w:rPr>
        <w:t xml:space="preserve"> </w:t>
      </w:r>
      <w:r w:rsidRPr="00A37E72">
        <w:rPr>
          <w:rFonts w:ascii="Arial" w:hAnsi="Arial" w:cs="Arial"/>
        </w:rPr>
        <w:t xml:space="preserve">of employees in the long run (Mullins and </w:t>
      </w:r>
      <w:proofErr w:type="spellStart"/>
      <w:r w:rsidRPr="00A37E72">
        <w:rPr>
          <w:rFonts w:ascii="Arial" w:hAnsi="Arial" w:cs="Arial"/>
        </w:rPr>
        <w:t>Dossor</w:t>
      </w:r>
      <w:proofErr w:type="spellEnd"/>
      <w:r w:rsidRPr="00A37E72">
        <w:rPr>
          <w:rFonts w:ascii="Arial" w:hAnsi="Arial" w:cs="Arial"/>
        </w:rPr>
        <w:t xml:space="preserve">, 2013). Moreover, the middle-of-the-road management approach exemplifies a balanced consideration for individuals' well-being and achieving </w:t>
      </w:r>
      <w:r w:rsidR="00E4718F" w:rsidRPr="00A37E72">
        <w:rPr>
          <w:rFonts w:ascii="Arial" w:hAnsi="Arial" w:cs="Arial"/>
        </w:rPr>
        <w:t>organizational</w:t>
      </w:r>
      <w:r w:rsidRPr="00A37E72">
        <w:rPr>
          <w:rFonts w:ascii="Arial" w:hAnsi="Arial" w:cs="Arial"/>
        </w:rPr>
        <w:t xml:space="preserve"> goals. Leaders who take a middle-of-the-road strategy strive to balance accomplishing corporate objectives and safeguarding the welfare of their employees (Mullins, 2016). Although adopting a balanced approach can be efficacious in numerous scenarios, it may not exhibit exceptional performance in either dimension. Furthermore, leaders with a management style </w:t>
      </w:r>
      <w:r w:rsidR="00E4718F" w:rsidRPr="00A37E72">
        <w:rPr>
          <w:rFonts w:ascii="Arial" w:hAnsi="Arial" w:cs="Arial"/>
        </w:rPr>
        <w:t>characterized</w:t>
      </w:r>
      <w:r w:rsidRPr="00A37E72">
        <w:rPr>
          <w:rFonts w:ascii="Arial" w:hAnsi="Arial" w:cs="Arial"/>
        </w:rPr>
        <w:t xml:space="preserve"> by impoverishment demonstrate a diminished concern for individuals' well-being and the achievement of production goals (</w:t>
      </w:r>
      <w:proofErr w:type="spellStart"/>
      <w:r w:rsidRPr="00A37E72">
        <w:rPr>
          <w:rFonts w:ascii="Arial" w:hAnsi="Arial" w:cs="Arial"/>
        </w:rPr>
        <w:t>Ludwikowska</w:t>
      </w:r>
      <w:proofErr w:type="spellEnd"/>
      <w:r w:rsidRPr="00A37E72">
        <w:rPr>
          <w:rFonts w:ascii="Arial" w:hAnsi="Arial" w:cs="Arial"/>
        </w:rPr>
        <w:t xml:space="preserve">, 2022). They exhibit limited involvement in both task-oriented and team-oriented aspects, frequently leading to a deficiency in guidance and drive within the </w:t>
      </w:r>
      <w:r w:rsidR="00E4718F" w:rsidRPr="00A37E72">
        <w:rPr>
          <w:rFonts w:ascii="Arial" w:hAnsi="Arial" w:cs="Arial"/>
        </w:rPr>
        <w:t>organizational</w:t>
      </w:r>
      <w:r w:rsidRPr="00A37E72">
        <w:rPr>
          <w:rFonts w:ascii="Arial" w:hAnsi="Arial" w:cs="Arial"/>
        </w:rPr>
        <w:t xml:space="preserve"> context.</w:t>
      </w:r>
    </w:p>
    <w:p w14:paraId="5E179F03" w14:textId="77777777" w:rsidR="00E4718F" w:rsidRPr="00A37E72" w:rsidRDefault="00E4718F" w:rsidP="00A37E72">
      <w:pPr>
        <w:spacing w:line="360" w:lineRule="auto"/>
        <w:rPr>
          <w:rFonts w:ascii="Arial" w:hAnsi="Arial" w:cs="Arial"/>
        </w:rPr>
      </w:pPr>
    </w:p>
    <w:p w14:paraId="05E4B6A8" w14:textId="5BE55AEF" w:rsidR="00A37E72" w:rsidRDefault="00A37E72" w:rsidP="00A37E72">
      <w:pPr>
        <w:spacing w:line="360" w:lineRule="auto"/>
        <w:rPr>
          <w:rFonts w:ascii="Arial" w:hAnsi="Arial" w:cs="Arial"/>
        </w:rPr>
      </w:pPr>
      <w:r w:rsidRPr="00A37E72">
        <w:rPr>
          <w:rFonts w:ascii="Arial" w:hAnsi="Arial" w:cs="Arial"/>
        </w:rPr>
        <w:t xml:space="preserve">The figure below shows the leadership </w:t>
      </w:r>
      <w:r w:rsidR="00E4718F" w:rsidRPr="00A37E72">
        <w:rPr>
          <w:rFonts w:ascii="Arial" w:hAnsi="Arial" w:cs="Arial"/>
        </w:rPr>
        <w:t>Grid.</w:t>
      </w:r>
      <w:r w:rsidRPr="00A37E72">
        <w:rPr>
          <w:rFonts w:ascii="Arial" w:hAnsi="Arial" w:cs="Arial"/>
        </w:rPr>
        <w:t xml:space="preserve"> </w:t>
      </w:r>
    </w:p>
    <w:p w14:paraId="22CFBD71" w14:textId="77777777" w:rsidR="00FD155D" w:rsidRPr="00A37E72" w:rsidRDefault="00FD155D" w:rsidP="00A37E72">
      <w:pPr>
        <w:spacing w:line="360" w:lineRule="auto"/>
        <w:rPr>
          <w:rFonts w:ascii="Arial" w:hAnsi="Arial" w:cs="Arial"/>
        </w:rPr>
      </w:pPr>
    </w:p>
    <w:p w14:paraId="32400A7F" w14:textId="77777777" w:rsidR="00A37E72" w:rsidRDefault="00A37E72" w:rsidP="00A37E72">
      <w:pPr>
        <w:spacing w:line="360" w:lineRule="auto"/>
        <w:ind w:firstLine="720"/>
        <w:rPr>
          <w:rFonts w:ascii="Arial" w:hAnsi="Arial" w:cs="Arial"/>
        </w:rPr>
      </w:pPr>
      <w:r w:rsidRPr="00A37E72">
        <w:rPr>
          <w:rFonts w:ascii="Arial" w:hAnsi="Arial" w:cs="Arial"/>
          <w:noProof/>
          <w:lang w:val="en-GB" w:eastAsia="en-GB"/>
        </w:rPr>
        <w:drawing>
          <wp:inline distT="0" distB="0" distL="0" distR="0" wp14:anchorId="4BBFFFDF" wp14:editId="1FC7DC64">
            <wp:extent cx="4448175" cy="3114675"/>
            <wp:effectExtent l="0" t="0" r="9525" b="9525"/>
            <wp:docPr id="1" name="Picture 1" descr="A grid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id with text on it&#10;&#10;Description automatically generated"/>
                    <pic:cNvPicPr/>
                  </pic:nvPicPr>
                  <pic:blipFill>
                    <a:blip r:embed="rId4"/>
                    <a:stretch>
                      <a:fillRect/>
                    </a:stretch>
                  </pic:blipFill>
                  <pic:spPr>
                    <a:xfrm>
                      <a:off x="0" y="0"/>
                      <a:ext cx="4448591" cy="3114966"/>
                    </a:xfrm>
                    <a:prstGeom prst="rect">
                      <a:avLst/>
                    </a:prstGeom>
                  </pic:spPr>
                </pic:pic>
              </a:graphicData>
            </a:graphic>
          </wp:inline>
        </w:drawing>
      </w:r>
    </w:p>
    <w:p w14:paraId="2501BA4E" w14:textId="77777777" w:rsidR="00FD155D" w:rsidRDefault="00FD155D" w:rsidP="00A37E72">
      <w:pPr>
        <w:spacing w:line="360" w:lineRule="auto"/>
        <w:ind w:firstLine="720"/>
        <w:rPr>
          <w:rFonts w:ascii="Arial" w:hAnsi="Arial" w:cs="Arial"/>
        </w:rPr>
      </w:pPr>
    </w:p>
    <w:p w14:paraId="3D47CC89" w14:textId="5D1FE696" w:rsidR="00FD155D" w:rsidRDefault="00FD155D" w:rsidP="00A37E72">
      <w:pPr>
        <w:spacing w:line="360" w:lineRule="auto"/>
        <w:rPr>
          <w:rFonts w:ascii="Arial" w:hAnsi="Arial" w:cs="Arial"/>
        </w:rPr>
      </w:pPr>
      <w:r>
        <w:rPr>
          <w:rFonts w:ascii="Arial" w:hAnsi="Arial" w:cs="Arial"/>
        </w:rPr>
        <w:t xml:space="preserve">                                              </w:t>
      </w:r>
      <w:r w:rsidRPr="00A37E72">
        <w:rPr>
          <w:rFonts w:ascii="Arial" w:hAnsi="Arial" w:cs="Arial"/>
        </w:rPr>
        <w:t xml:space="preserve">source: Mullins, L.J. and </w:t>
      </w:r>
      <w:proofErr w:type="spellStart"/>
      <w:r w:rsidRPr="00A37E72">
        <w:rPr>
          <w:rFonts w:ascii="Arial" w:hAnsi="Arial" w:cs="Arial"/>
        </w:rPr>
        <w:t>Dossor</w:t>
      </w:r>
      <w:proofErr w:type="spellEnd"/>
      <w:r w:rsidRPr="00A37E72">
        <w:rPr>
          <w:rFonts w:ascii="Arial" w:hAnsi="Arial" w:cs="Arial"/>
        </w:rPr>
        <w:t>, P. (2013).</w:t>
      </w:r>
    </w:p>
    <w:p w14:paraId="57956069" w14:textId="77777777" w:rsidR="00E4718F" w:rsidRDefault="00E4718F" w:rsidP="00A37E72">
      <w:pPr>
        <w:spacing w:line="360" w:lineRule="auto"/>
        <w:rPr>
          <w:rFonts w:ascii="Arial" w:hAnsi="Arial" w:cs="Arial"/>
        </w:rPr>
      </w:pPr>
    </w:p>
    <w:p w14:paraId="61F98973" w14:textId="763729B4" w:rsidR="00A37E72" w:rsidRPr="00FD155D" w:rsidRDefault="00A37E72" w:rsidP="00A37E72">
      <w:pPr>
        <w:spacing w:line="360" w:lineRule="auto"/>
        <w:rPr>
          <w:rFonts w:ascii="Arial" w:hAnsi="Arial" w:cs="Arial"/>
        </w:rPr>
      </w:pPr>
      <w:r w:rsidRPr="00A37E72">
        <w:rPr>
          <w:rFonts w:ascii="Arial" w:hAnsi="Arial" w:cs="Arial"/>
          <w:b/>
        </w:rPr>
        <w:lastRenderedPageBreak/>
        <w:t>Placing Craig Poole within the Grid</w:t>
      </w:r>
    </w:p>
    <w:p w14:paraId="76688A9F" w14:textId="54AD195F" w:rsidR="00A37E72" w:rsidRDefault="00A37E72" w:rsidP="00A37E72">
      <w:pPr>
        <w:spacing w:line="360" w:lineRule="auto"/>
        <w:rPr>
          <w:rFonts w:ascii="Arial" w:hAnsi="Arial" w:cs="Arial"/>
        </w:rPr>
      </w:pPr>
      <w:r w:rsidRPr="00A37E72">
        <w:rPr>
          <w:rFonts w:ascii="Arial" w:hAnsi="Arial" w:cs="Arial"/>
        </w:rPr>
        <w:t xml:space="preserve">The analysis provides insight into Craig Poole's unique leadership approach and its efficacy within the specific setting of the Doubletree by Hilton in Reading, Pennsylvania. </w:t>
      </w:r>
      <w:proofErr w:type="gramStart"/>
      <w:r w:rsidRPr="00A37E72">
        <w:rPr>
          <w:rFonts w:ascii="Arial" w:hAnsi="Arial" w:cs="Arial"/>
        </w:rPr>
        <w:t>Upon evaluating his stance on the grid, it</w:t>
      </w:r>
      <w:proofErr w:type="gramEnd"/>
      <w:r w:rsidRPr="00A37E72">
        <w:rPr>
          <w:rFonts w:ascii="Arial" w:hAnsi="Arial" w:cs="Arial"/>
        </w:rPr>
        <w:t xml:space="preserve"> becomes apparent that he demonstrates team management's (9,9) competency towards individuals and productivity (Mullins and </w:t>
      </w:r>
      <w:proofErr w:type="spellStart"/>
      <w:r w:rsidRPr="00A37E72">
        <w:rPr>
          <w:rFonts w:ascii="Arial" w:hAnsi="Arial" w:cs="Arial"/>
        </w:rPr>
        <w:t>Dossor</w:t>
      </w:r>
      <w:proofErr w:type="spellEnd"/>
      <w:r w:rsidRPr="00A37E72">
        <w:rPr>
          <w:rFonts w:ascii="Arial" w:hAnsi="Arial" w:cs="Arial"/>
        </w:rPr>
        <w:t xml:space="preserve">, 2013). Craig Poole's dedication to fostering robust relationships within their team, their </w:t>
      </w:r>
      <w:r w:rsidR="00E4718F" w:rsidRPr="00A37E72">
        <w:rPr>
          <w:rFonts w:ascii="Arial" w:hAnsi="Arial" w:cs="Arial"/>
        </w:rPr>
        <w:t>prioritization</w:t>
      </w:r>
      <w:r w:rsidRPr="00A37E72">
        <w:rPr>
          <w:rFonts w:ascii="Arial" w:hAnsi="Arial" w:cs="Arial"/>
        </w:rPr>
        <w:t xml:space="preserve"> of transparent communication, and their eagerness to facilitate avenues for personal and</w:t>
      </w:r>
      <w:r w:rsidRPr="00A37E72">
        <w:rPr>
          <w:rFonts w:ascii="Arial" w:hAnsi="Arial" w:cs="Arial"/>
        </w:rPr>
        <w:t xml:space="preserve"> </w:t>
      </w:r>
      <w:r w:rsidRPr="00A37E72">
        <w:rPr>
          <w:rFonts w:ascii="Arial" w:hAnsi="Arial" w:cs="Arial"/>
        </w:rPr>
        <w:t xml:space="preserve">professional development among their staff members reflect a sincere regard for employees (Huczynski and Buchanan, 2013). The dedication to team members is under the utmost consideration for individuals inside the grid. Craig Poole places equal importance on the hotel sector's production and service dimensions. He </w:t>
      </w:r>
      <w:r w:rsidR="00E4718F" w:rsidRPr="00A37E72">
        <w:rPr>
          <w:rFonts w:ascii="Arial" w:hAnsi="Arial" w:cs="Arial"/>
        </w:rPr>
        <w:t>prioritizes</w:t>
      </w:r>
      <w:r w:rsidRPr="00A37E72">
        <w:rPr>
          <w:rFonts w:ascii="Arial" w:hAnsi="Arial" w:cs="Arial"/>
        </w:rPr>
        <w:t xml:space="preserve"> exceptional guest service and strives to consistently attain elevated levels of guest satisfaction within the hotel (Mullins and </w:t>
      </w:r>
      <w:proofErr w:type="spellStart"/>
      <w:r w:rsidRPr="00A37E72">
        <w:rPr>
          <w:rFonts w:ascii="Arial" w:hAnsi="Arial" w:cs="Arial"/>
        </w:rPr>
        <w:t>Dossor</w:t>
      </w:r>
      <w:proofErr w:type="spellEnd"/>
      <w:r w:rsidRPr="00A37E72">
        <w:rPr>
          <w:rFonts w:ascii="Arial" w:hAnsi="Arial" w:cs="Arial"/>
        </w:rPr>
        <w:t>, 2013). The dedication to the execution of tasks and the attainment of production goals is consistent with a strong emphasis on productivity within the framework of the grid.</w:t>
      </w:r>
    </w:p>
    <w:p w14:paraId="1E3ACFFC" w14:textId="77777777" w:rsidR="00FD155D" w:rsidRPr="00A37E72" w:rsidRDefault="00FD155D" w:rsidP="00A37E72">
      <w:pPr>
        <w:spacing w:line="360" w:lineRule="auto"/>
        <w:rPr>
          <w:rFonts w:ascii="Arial" w:hAnsi="Arial" w:cs="Arial"/>
        </w:rPr>
      </w:pPr>
    </w:p>
    <w:p w14:paraId="239AF956" w14:textId="77777777" w:rsidR="00A37E72" w:rsidRPr="00A37E72" w:rsidRDefault="00A37E72" w:rsidP="00A37E72">
      <w:pPr>
        <w:spacing w:line="360" w:lineRule="auto"/>
        <w:rPr>
          <w:rFonts w:ascii="Arial" w:hAnsi="Arial" w:cs="Arial"/>
          <w:b/>
        </w:rPr>
      </w:pPr>
      <w:r w:rsidRPr="00A37E72">
        <w:rPr>
          <w:rFonts w:ascii="Arial" w:hAnsi="Arial" w:cs="Arial"/>
          <w:b/>
        </w:rPr>
        <w:t>Craig Poole's Position on the Grid</w:t>
      </w:r>
    </w:p>
    <w:p w14:paraId="0B5C3096" w14:textId="3718BD9B" w:rsidR="00A37E72" w:rsidRDefault="00A37E72" w:rsidP="00A37E72">
      <w:pPr>
        <w:spacing w:line="360" w:lineRule="auto"/>
        <w:ind w:firstLine="720"/>
        <w:rPr>
          <w:rFonts w:ascii="Arial" w:hAnsi="Arial" w:cs="Arial"/>
        </w:rPr>
      </w:pPr>
      <w:r w:rsidRPr="00A37E72">
        <w:rPr>
          <w:rFonts w:ascii="Arial" w:hAnsi="Arial" w:cs="Arial"/>
        </w:rPr>
        <w:t xml:space="preserve">A significant emphasis on individuals' well-being and industry efficiency </w:t>
      </w:r>
      <w:r w:rsidR="00E4718F" w:rsidRPr="00A37E72">
        <w:rPr>
          <w:rFonts w:ascii="Arial" w:hAnsi="Arial" w:cs="Arial"/>
        </w:rPr>
        <w:t>characterizes</w:t>
      </w:r>
      <w:r w:rsidRPr="00A37E72">
        <w:rPr>
          <w:rFonts w:ascii="Arial" w:hAnsi="Arial" w:cs="Arial"/>
        </w:rPr>
        <w:t xml:space="preserve"> Craig Poole's stance on the grid (Mullins and </w:t>
      </w:r>
      <w:proofErr w:type="spellStart"/>
      <w:r w:rsidRPr="00A37E72">
        <w:rPr>
          <w:rFonts w:ascii="Arial" w:hAnsi="Arial" w:cs="Arial"/>
        </w:rPr>
        <w:t>Dossor</w:t>
      </w:r>
      <w:proofErr w:type="spellEnd"/>
      <w:r w:rsidRPr="00A37E72">
        <w:rPr>
          <w:rFonts w:ascii="Arial" w:hAnsi="Arial" w:cs="Arial"/>
        </w:rPr>
        <w:t xml:space="preserve">, 2013). The evaluation of his leadership approach demonstrates a considerable dedication to cultivating robust interpersonal connections among his team members, promoting transparent channels of communication, appreciating the contributions of team members, and providing avenues for individual and career development (Sypniewska, Baran and Kłos, 2023). His dedication to the welfare and growth of his employees strongly </w:t>
      </w:r>
      <w:r w:rsidR="00E4718F" w:rsidRPr="00A37E72">
        <w:rPr>
          <w:rFonts w:ascii="Arial" w:hAnsi="Arial" w:cs="Arial"/>
        </w:rPr>
        <w:t>emphasizes</w:t>
      </w:r>
      <w:r w:rsidRPr="00A37E72">
        <w:rPr>
          <w:rFonts w:ascii="Arial" w:hAnsi="Arial" w:cs="Arial"/>
        </w:rPr>
        <w:t xml:space="preserve"> human welfare. Craig Poole places significant attention on the hotel sector's manufacturing and service parts concurrently. He </w:t>
      </w:r>
      <w:r w:rsidR="0097645A" w:rsidRPr="00A37E72">
        <w:rPr>
          <w:rFonts w:ascii="Arial" w:hAnsi="Arial" w:cs="Arial"/>
        </w:rPr>
        <w:t>emphasizes</w:t>
      </w:r>
      <w:r w:rsidRPr="00A37E72">
        <w:rPr>
          <w:rFonts w:ascii="Arial" w:hAnsi="Arial" w:cs="Arial"/>
        </w:rPr>
        <w:t xml:space="preserve"> the importance of delivering excellent customer service and constantly attaining high levels of customer satisfaction (Metz, </w:t>
      </w:r>
      <w:proofErr w:type="spellStart"/>
      <w:r w:rsidRPr="00A37E72">
        <w:rPr>
          <w:rFonts w:ascii="Arial" w:hAnsi="Arial" w:cs="Arial"/>
        </w:rPr>
        <w:t>Ilieș</w:t>
      </w:r>
      <w:proofErr w:type="spellEnd"/>
      <w:r w:rsidRPr="00A37E72">
        <w:rPr>
          <w:rFonts w:ascii="Arial" w:hAnsi="Arial" w:cs="Arial"/>
        </w:rPr>
        <w:t xml:space="preserve"> and Nistor, 2020). Craig Poole's leadership approach exemplifies the fundamental qualities of a leader who </w:t>
      </w:r>
      <w:r w:rsidR="0097645A" w:rsidRPr="00A37E72">
        <w:rPr>
          <w:rFonts w:ascii="Arial" w:hAnsi="Arial" w:cs="Arial"/>
        </w:rPr>
        <w:t>endeavors</w:t>
      </w:r>
      <w:r w:rsidRPr="00A37E72">
        <w:rPr>
          <w:rFonts w:ascii="Arial" w:hAnsi="Arial" w:cs="Arial"/>
        </w:rPr>
        <w:t xml:space="preserve"> to achieve equilibrium between his team members' welfare and requirements and the assigned duties' objectives. According to </w:t>
      </w:r>
      <w:proofErr w:type="spellStart"/>
      <w:r w:rsidRPr="00A37E72">
        <w:rPr>
          <w:rFonts w:ascii="Arial" w:hAnsi="Arial" w:cs="Arial"/>
        </w:rPr>
        <w:t>Ludwikowska</w:t>
      </w:r>
      <w:proofErr w:type="spellEnd"/>
      <w:r w:rsidRPr="00A37E72">
        <w:rPr>
          <w:rFonts w:ascii="Arial" w:hAnsi="Arial" w:cs="Arial"/>
        </w:rPr>
        <w:t xml:space="preserve"> (2022), this leadership style is distinguished by a significant emphasis on individuals' well-</w:t>
      </w:r>
      <w:r w:rsidRPr="00A37E72">
        <w:rPr>
          <w:rFonts w:ascii="Arial" w:hAnsi="Arial" w:cs="Arial"/>
        </w:rPr>
        <w:lastRenderedPageBreak/>
        <w:t>being and achieving goals, establishing the individual as a servant leader who places importance on employee contentment and the successful completion of tasks.</w:t>
      </w:r>
    </w:p>
    <w:p w14:paraId="122098F3" w14:textId="77777777" w:rsidR="00FD155D" w:rsidRPr="00A37E72" w:rsidRDefault="00FD155D" w:rsidP="00A37E72">
      <w:pPr>
        <w:spacing w:line="360" w:lineRule="auto"/>
        <w:ind w:firstLine="720"/>
        <w:rPr>
          <w:rFonts w:ascii="Arial" w:hAnsi="Arial" w:cs="Arial"/>
        </w:rPr>
      </w:pPr>
    </w:p>
    <w:p w14:paraId="6AC0A3E3" w14:textId="77777777" w:rsidR="00A37E72" w:rsidRPr="00A37E72" w:rsidRDefault="00A37E72" w:rsidP="00A37E72">
      <w:pPr>
        <w:spacing w:line="360" w:lineRule="auto"/>
        <w:rPr>
          <w:rFonts w:ascii="Arial" w:hAnsi="Arial" w:cs="Arial"/>
          <w:b/>
        </w:rPr>
      </w:pPr>
      <w:r w:rsidRPr="00A37E72">
        <w:rPr>
          <w:rFonts w:ascii="Arial" w:hAnsi="Arial" w:cs="Arial"/>
          <w:b/>
        </w:rPr>
        <w:t>Analysis and Implications</w:t>
      </w:r>
    </w:p>
    <w:p w14:paraId="30DB8DD6" w14:textId="2D831DD4" w:rsidR="00A37E72" w:rsidRDefault="00A37E72" w:rsidP="00A37E72">
      <w:pPr>
        <w:spacing w:line="360" w:lineRule="auto"/>
        <w:rPr>
          <w:rFonts w:ascii="Arial" w:hAnsi="Arial" w:cs="Arial"/>
        </w:rPr>
      </w:pPr>
      <w:r w:rsidRPr="00A37E72">
        <w:rPr>
          <w:rFonts w:ascii="Arial" w:hAnsi="Arial" w:cs="Arial"/>
        </w:rPr>
        <w:t xml:space="preserve">Craig Poole's dedication to the team management (9,9) concept cultivates a </w:t>
      </w:r>
      <w:r w:rsidR="0097645A" w:rsidRPr="00A37E72">
        <w:rPr>
          <w:rFonts w:ascii="Arial" w:hAnsi="Arial" w:cs="Arial"/>
        </w:rPr>
        <w:t>favorable</w:t>
      </w:r>
      <w:r w:rsidRPr="00A37E72">
        <w:rPr>
          <w:rFonts w:ascii="Arial" w:hAnsi="Arial" w:cs="Arial"/>
        </w:rPr>
        <w:t xml:space="preserve"> </w:t>
      </w:r>
      <w:r w:rsidR="0097645A" w:rsidRPr="00A37E72">
        <w:rPr>
          <w:rFonts w:ascii="Arial" w:hAnsi="Arial" w:cs="Arial"/>
        </w:rPr>
        <w:t>organizational</w:t>
      </w:r>
      <w:r w:rsidRPr="00A37E72">
        <w:rPr>
          <w:rFonts w:ascii="Arial" w:hAnsi="Arial" w:cs="Arial"/>
        </w:rPr>
        <w:t xml:space="preserve"> environment that encourages employee involvement and enhances job satisfaction and productivity (Robbins, 2009). He exhibits a profound commitment to his team and the broader community by providing opportunities to needy persons, exemplifying effective leadership's influential efficacy. Moreover, the servant leadership style displayed by Craig Poole has a strong unity with the cultural and value systems of Hilton and Doubletree, </w:t>
      </w:r>
      <w:r w:rsidR="0097645A" w:rsidRPr="00A37E72">
        <w:rPr>
          <w:rFonts w:ascii="Arial" w:hAnsi="Arial" w:cs="Arial"/>
        </w:rPr>
        <w:t>emphasizing</w:t>
      </w:r>
      <w:r w:rsidRPr="00A37E72">
        <w:rPr>
          <w:rFonts w:ascii="Arial" w:hAnsi="Arial" w:cs="Arial"/>
        </w:rPr>
        <w:t xml:space="preserve"> the importance of client pleasure and exceptional service delivery (Rollinson, 2008). The alignment</w:t>
      </w:r>
      <w:r w:rsidRPr="00A37E72">
        <w:rPr>
          <w:rFonts w:ascii="Arial" w:hAnsi="Arial" w:cs="Arial"/>
        </w:rPr>
        <w:t xml:space="preserve"> </w:t>
      </w:r>
      <w:r w:rsidRPr="00A37E72">
        <w:rPr>
          <w:rFonts w:ascii="Arial" w:hAnsi="Arial" w:cs="Arial"/>
        </w:rPr>
        <w:t xml:space="preserve">above is pivotal in the hotel's achievement as the highest-rated Doubletree establishment globally. Nevertheless, it is imperative to </w:t>
      </w:r>
      <w:r w:rsidR="0097645A" w:rsidRPr="00A37E72">
        <w:rPr>
          <w:rFonts w:ascii="Arial" w:hAnsi="Arial" w:cs="Arial"/>
        </w:rPr>
        <w:t>recognize</w:t>
      </w:r>
      <w:r w:rsidRPr="00A37E72">
        <w:rPr>
          <w:rFonts w:ascii="Arial" w:hAnsi="Arial" w:cs="Arial"/>
        </w:rPr>
        <w:t xml:space="preserve"> the constraints associated with the Blake and Mouton Managerial Grid. Although the paradigm offers significant value in comprehending various leadership styles, it oversimplifies the complex nature of leadership as it exists in real-world contexts (Mullins, 2016). The current analysis fails to consider situational variables or the potential evolution of leadership styles over time. Hence, although the grid serves as a valuable instrument for evaluation, its </w:t>
      </w:r>
      <w:r w:rsidR="0097645A" w:rsidRPr="00A37E72">
        <w:rPr>
          <w:rFonts w:ascii="Arial" w:hAnsi="Arial" w:cs="Arial"/>
        </w:rPr>
        <w:t>utilization</w:t>
      </w:r>
      <w:r w:rsidRPr="00A37E72">
        <w:rPr>
          <w:rFonts w:ascii="Arial" w:hAnsi="Arial" w:cs="Arial"/>
        </w:rPr>
        <w:t xml:space="preserve"> should be accompanied by a comprehensive comprehension of an </w:t>
      </w:r>
      <w:r w:rsidR="0097645A" w:rsidRPr="00A37E72">
        <w:rPr>
          <w:rFonts w:ascii="Arial" w:hAnsi="Arial" w:cs="Arial"/>
        </w:rPr>
        <w:t>organization’s</w:t>
      </w:r>
      <w:r w:rsidRPr="00A37E72">
        <w:rPr>
          <w:rFonts w:ascii="Arial" w:hAnsi="Arial" w:cs="Arial"/>
        </w:rPr>
        <w:t xml:space="preserve"> particular context and intricacies.</w:t>
      </w:r>
    </w:p>
    <w:p w14:paraId="7B7A6F22" w14:textId="77777777" w:rsidR="00FD155D" w:rsidRPr="00A37E72" w:rsidRDefault="00FD155D" w:rsidP="00A37E72">
      <w:pPr>
        <w:spacing w:line="360" w:lineRule="auto"/>
        <w:rPr>
          <w:rFonts w:ascii="Arial" w:hAnsi="Arial" w:cs="Arial"/>
        </w:rPr>
      </w:pPr>
    </w:p>
    <w:p w14:paraId="71DD06E8" w14:textId="1AE7BC5B" w:rsidR="00A37E72" w:rsidRPr="00A37E72" w:rsidRDefault="00A37E72" w:rsidP="00A37E72">
      <w:pPr>
        <w:spacing w:line="360" w:lineRule="auto"/>
        <w:jc w:val="center"/>
        <w:rPr>
          <w:rFonts w:ascii="Arial" w:hAnsi="Arial" w:cs="Arial"/>
          <w:b/>
        </w:rPr>
      </w:pPr>
      <w:r w:rsidRPr="00A37E72">
        <w:rPr>
          <w:rFonts w:ascii="Arial" w:hAnsi="Arial" w:cs="Arial"/>
          <w:b/>
        </w:rPr>
        <w:t>Evaluating Craig Poole's Effectiveness in Action-</w:t>
      </w:r>
      <w:r w:rsidR="0097645A" w:rsidRPr="00A37E72">
        <w:rPr>
          <w:rFonts w:ascii="Arial" w:hAnsi="Arial" w:cs="Arial"/>
          <w:b/>
        </w:rPr>
        <w:t>Centered</w:t>
      </w:r>
      <w:r w:rsidRPr="00A37E72">
        <w:rPr>
          <w:rFonts w:ascii="Arial" w:hAnsi="Arial" w:cs="Arial"/>
          <w:b/>
        </w:rPr>
        <w:t xml:space="preserve"> Leadership (ACL)</w:t>
      </w:r>
    </w:p>
    <w:p w14:paraId="475EED04" w14:textId="300E2C96" w:rsidR="00A37E72" w:rsidRDefault="00A37E72" w:rsidP="00A37E72">
      <w:pPr>
        <w:spacing w:line="360" w:lineRule="auto"/>
        <w:ind w:firstLine="720"/>
        <w:rPr>
          <w:rFonts w:ascii="Arial" w:hAnsi="Arial" w:cs="Arial"/>
        </w:rPr>
      </w:pPr>
      <w:r w:rsidRPr="00A37E72">
        <w:rPr>
          <w:rFonts w:ascii="Arial" w:hAnsi="Arial" w:cs="Arial"/>
        </w:rPr>
        <w:t xml:space="preserve">ACL framework highlights the importance of striking a harmonious balance among three pivotal elements in successful leadership: the accomplishment of assignments, the formation and fostering of teams, and the facilitation of individual advancement and expansion (Adair, 2009). The essence of ACL is firmly rooted in the understanding that adept leaders must be attentive to these constituents in their quest for </w:t>
      </w:r>
      <w:r w:rsidR="0032451B" w:rsidRPr="00A37E72">
        <w:rPr>
          <w:rFonts w:ascii="Arial" w:hAnsi="Arial" w:cs="Arial"/>
        </w:rPr>
        <w:t>organizational</w:t>
      </w:r>
      <w:r w:rsidRPr="00A37E72">
        <w:rPr>
          <w:rFonts w:ascii="Arial" w:hAnsi="Arial" w:cs="Arial"/>
        </w:rPr>
        <w:t xml:space="preserve"> goals and cultivate a </w:t>
      </w:r>
      <w:r w:rsidR="0097645A" w:rsidRPr="00A37E72">
        <w:rPr>
          <w:rFonts w:ascii="Arial" w:hAnsi="Arial" w:cs="Arial"/>
        </w:rPr>
        <w:t>favorable</w:t>
      </w:r>
      <w:r w:rsidRPr="00A37E72">
        <w:rPr>
          <w:rFonts w:ascii="Arial" w:hAnsi="Arial" w:cs="Arial"/>
        </w:rPr>
        <w:t xml:space="preserve"> milieu in the workplace.</w:t>
      </w:r>
    </w:p>
    <w:p w14:paraId="484A990E" w14:textId="77777777" w:rsidR="00FD155D" w:rsidRPr="00A37E72" w:rsidRDefault="00FD155D" w:rsidP="00A37E72">
      <w:pPr>
        <w:spacing w:line="360" w:lineRule="auto"/>
        <w:ind w:firstLine="720"/>
        <w:rPr>
          <w:rFonts w:ascii="Arial" w:hAnsi="Arial" w:cs="Arial"/>
        </w:rPr>
      </w:pPr>
    </w:p>
    <w:p w14:paraId="1FB77A50" w14:textId="77777777" w:rsidR="00A37E72" w:rsidRPr="00A37E72" w:rsidRDefault="00A37E72" w:rsidP="00A37E72">
      <w:pPr>
        <w:spacing w:line="360" w:lineRule="auto"/>
        <w:rPr>
          <w:rFonts w:ascii="Arial" w:hAnsi="Arial" w:cs="Arial"/>
          <w:b/>
        </w:rPr>
      </w:pPr>
      <w:r w:rsidRPr="00A37E72">
        <w:rPr>
          <w:rFonts w:ascii="Arial" w:hAnsi="Arial" w:cs="Arial"/>
          <w:b/>
        </w:rPr>
        <w:t>Task Accomplishment</w:t>
      </w:r>
    </w:p>
    <w:p w14:paraId="5CDC09F4" w14:textId="314779CB" w:rsidR="00A37E72" w:rsidRDefault="00A37E72" w:rsidP="00A37E72">
      <w:pPr>
        <w:spacing w:line="360" w:lineRule="auto"/>
        <w:ind w:firstLine="720"/>
        <w:rPr>
          <w:rFonts w:ascii="Arial" w:hAnsi="Arial" w:cs="Arial"/>
        </w:rPr>
      </w:pPr>
      <w:r w:rsidRPr="00A37E72">
        <w:rPr>
          <w:rFonts w:ascii="Arial" w:hAnsi="Arial" w:cs="Arial"/>
        </w:rPr>
        <w:t xml:space="preserve">The core of ACL revolves around the attainment of task fulfilment, which </w:t>
      </w:r>
      <w:r w:rsidR="0097645A" w:rsidRPr="00A37E72">
        <w:rPr>
          <w:rFonts w:ascii="Arial" w:hAnsi="Arial" w:cs="Arial"/>
        </w:rPr>
        <w:t>centers</w:t>
      </w:r>
      <w:r w:rsidRPr="00A37E72">
        <w:rPr>
          <w:rFonts w:ascii="Arial" w:hAnsi="Arial" w:cs="Arial"/>
        </w:rPr>
        <w:t xml:space="preserve"> on effectively accomplishing the aims and targets set by the company (Adair, 2009). Leaders who adhere to the tenets of the adaptive leadership framework </w:t>
      </w:r>
      <w:r w:rsidR="0097645A" w:rsidRPr="00A37E72">
        <w:rPr>
          <w:rFonts w:ascii="Arial" w:hAnsi="Arial" w:cs="Arial"/>
        </w:rPr>
        <w:lastRenderedPageBreak/>
        <w:t>prioritize</w:t>
      </w:r>
      <w:r w:rsidRPr="00A37E72">
        <w:rPr>
          <w:rFonts w:ascii="Arial" w:hAnsi="Arial" w:cs="Arial"/>
        </w:rPr>
        <w:t xml:space="preserve"> task completion, </w:t>
      </w:r>
      <w:r w:rsidR="0097645A" w:rsidRPr="00A37E72">
        <w:rPr>
          <w:rFonts w:ascii="Arial" w:hAnsi="Arial" w:cs="Arial"/>
        </w:rPr>
        <w:t>channeling</w:t>
      </w:r>
      <w:r w:rsidRPr="00A37E72">
        <w:rPr>
          <w:rFonts w:ascii="Arial" w:hAnsi="Arial" w:cs="Arial"/>
        </w:rPr>
        <w:t xml:space="preserve"> efforts to ensure that assignments are executed to </w:t>
      </w:r>
      <w:r w:rsidR="0097645A" w:rsidRPr="00A37E72">
        <w:rPr>
          <w:rFonts w:ascii="Arial" w:hAnsi="Arial" w:cs="Arial"/>
        </w:rPr>
        <w:t>maximize</w:t>
      </w:r>
      <w:r w:rsidRPr="00A37E72">
        <w:rPr>
          <w:rFonts w:ascii="Arial" w:hAnsi="Arial" w:cs="Arial"/>
        </w:rPr>
        <w:t xml:space="preserve"> productivity and efficacy (Armstrong, 2012). Craig Poole has showcased exceptional adeptness in task accomplishment within the leadership domain. Assuming the role of General Manager at Doubletree by Hilton in Reading, Pennsylvania, he shouldered the responsibility of supervising operations at a hotel confronted with significant challenges within a multifaceted environment (Mullins and </w:t>
      </w:r>
      <w:proofErr w:type="spellStart"/>
      <w:r w:rsidRPr="00A37E72">
        <w:rPr>
          <w:rFonts w:ascii="Arial" w:hAnsi="Arial" w:cs="Arial"/>
        </w:rPr>
        <w:t>Dossor</w:t>
      </w:r>
      <w:proofErr w:type="spellEnd"/>
      <w:r w:rsidRPr="00A37E72">
        <w:rPr>
          <w:rFonts w:ascii="Arial" w:hAnsi="Arial" w:cs="Arial"/>
        </w:rPr>
        <w:t>, 2013). Under his unwavering guidance, the hotel achieved unparalleled triumphs globally, emerging as the highest-rated Doubletree establishment. This achievement serves as a testament to his proficiency in establishing precise objectives, devising tactics, and facilitating the completion of assignments (</w:t>
      </w:r>
      <w:proofErr w:type="spellStart"/>
      <w:r w:rsidRPr="00A37E72">
        <w:rPr>
          <w:rFonts w:ascii="Arial" w:hAnsi="Arial" w:cs="Arial"/>
        </w:rPr>
        <w:t>Bloisi</w:t>
      </w:r>
      <w:proofErr w:type="spellEnd"/>
      <w:r w:rsidRPr="00A37E72">
        <w:rPr>
          <w:rFonts w:ascii="Arial" w:hAnsi="Arial" w:cs="Arial"/>
        </w:rPr>
        <w:t xml:space="preserve">, Cook and Hunsaker, 2007). The significance of Craig Poole's efficiency in task accomplishment cannot be overstated, as it influences the hotel's overall success and financial viability. His prowess in setting and attaining </w:t>
      </w:r>
      <w:r w:rsidR="0097645A" w:rsidRPr="00A37E72">
        <w:rPr>
          <w:rFonts w:ascii="Arial" w:hAnsi="Arial" w:cs="Arial"/>
        </w:rPr>
        <w:t>organizational</w:t>
      </w:r>
      <w:r w:rsidRPr="00A37E72">
        <w:rPr>
          <w:rFonts w:ascii="Arial" w:hAnsi="Arial" w:cs="Arial"/>
        </w:rPr>
        <w:t xml:space="preserve"> goals aligns perfectly with the fundamental tenets of ACL.</w:t>
      </w:r>
    </w:p>
    <w:p w14:paraId="236D8825" w14:textId="77777777" w:rsidR="00FD155D" w:rsidRPr="00A37E72" w:rsidRDefault="00FD155D" w:rsidP="00A37E72">
      <w:pPr>
        <w:spacing w:line="360" w:lineRule="auto"/>
        <w:ind w:firstLine="720"/>
        <w:rPr>
          <w:rFonts w:ascii="Arial" w:hAnsi="Arial" w:cs="Arial"/>
        </w:rPr>
      </w:pPr>
    </w:p>
    <w:p w14:paraId="709462A7" w14:textId="77777777" w:rsidR="00A37E72" w:rsidRPr="00A37E72" w:rsidRDefault="00A37E72" w:rsidP="00A37E72">
      <w:pPr>
        <w:spacing w:line="360" w:lineRule="auto"/>
        <w:rPr>
          <w:rFonts w:ascii="Arial" w:hAnsi="Arial" w:cs="Arial"/>
          <w:b/>
        </w:rPr>
      </w:pPr>
      <w:r w:rsidRPr="00A37E72">
        <w:rPr>
          <w:rFonts w:ascii="Arial" w:hAnsi="Arial" w:cs="Arial"/>
          <w:b/>
        </w:rPr>
        <w:t>Team Building and Maintenance</w:t>
      </w:r>
    </w:p>
    <w:p w14:paraId="079991D0" w14:textId="428E1025" w:rsidR="00A37E72" w:rsidRDefault="00A37E72" w:rsidP="00A37E72">
      <w:pPr>
        <w:spacing w:line="360" w:lineRule="auto"/>
        <w:ind w:firstLine="720"/>
        <w:rPr>
          <w:rFonts w:ascii="Arial" w:hAnsi="Arial" w:cs="Arial"/>
        </w:rPr>
      </w:pPr>
      <w:r w:rsidRPr="00A37E72">
        <w:rPr>
          <w:rFonts w:ascii="Arial" w:hAnsi="Arial" w:cs="Arial"/>
        </w:rPr>
        <w:t>Beyond merely engaging in task-oriented e</w:t>
      </w:r>
      <w:r w:rsidR="0097645A">
        <w:rPr>
          <w:rFonts w:ascii="Arial" w:hAnsi="Arial" w:cs="Arial"/>
        </w:rPr>
        <w:t>fforts</w:t>
      </w:r>
      <w:r w:rsidRPr="00A37E72">
        <w:rPr>
          <w:rFonts w:ascii="Arial" w:hAnsi="Arial" w:cs="Arial"/>
        </w:rPr>
        <w:t xml:space="preserve">, the essence of effective leadership encompasses the capacity to nurture a collective spirit and drive within a team (Adair, 2009). Leaders who embrace the principle of ACL </w:t>
      </w:r>
      <w:r w:rsidR="0097645A">
        <w:rPr>
          <w:rFonts w:ascii="Arial" w:hAnsi="Arial" w:cs="Arial"/>
        </w:rPr>
        <w:t>accentuate</w:t>
      </w:r>
      <w:r w:rsidRPr="00A37E72">
        <w:rPr>
          <w:rFonts w:ascii="Arial" w:hAnsi="Arial" w:cs="Arial"/>
        </w:rPr>
        <w:t xml:space="preserve"> building an atmosphere of positive </w:t>
      </w:r>
      <w:r w:rsidR="0097645A" w:rsidRPr="00A37E72">
        <w:rPr>
          <w:rFonts w:ascii="Arial" w:hAnsi="Arial" w:cs="Arial"/>
        </w:rPr>
        <w:t>organizational</w:t>
      </w:r>
      <w:r w:rsidRPr="00A37E72">
        <w:rPr>
          <w:rFonts w:ascii="Arial" w:hAnsi="Arial" w:cs="Arial"/>
        </w:rPr>
        <w:t xml:space="preserve"> culture that fosters teamwork, joint effort, and reciprocal assistance among team members (Arnold, 2005). Craig Poole demonstrates exceptional leadership skills in team formation and maintenance. He has a notable concentration on cultivating a </w:t>
      </w:r>
      <w:r w:rsidR="0097645A" w:rsidRPr="00A37E72">
        <w:rPr>
          <w:rFonts w:ascii="Arial" w:hAnsi="Arial" w:cs="Arial"/>
        </w:rPr>
        <w:t>favorable</w:t>
      </w:r>
      <w:r w:rsidRPr="00A37E72">
        <w:rPr>
          <w:rFonts w:ascii="Arial" w:hAnsi="Arial" w:cs="Arial"/>
        </w:rPr>
        <w:t xml:space="preserve"> </w:t>
      </w:r>
      <w:r w:rsidR="0097645A" w:rsidRPr="00A37E72">
        <w:rPr>
          <w:rFonts w:ascii="Arial" w:hAnsi="Arial" w:cs="Arial"/>
        </w:rPr>
        <w:t>organizational</w:t>
      </w:r>
      <w:r w:rsidRPr="00A37E72">
        <w:rPr>
          <w:rFonts w:ascii="Arial" w:hAnsi="Arial" w:cs="Arial"/>
        </w:rPr>
        <w:t xml:space="preserve"> atmosphere and nurturing robust interpersonal connections among his team members (Mullins, 2019). He has successfully developed a highly motivated and harmonious workforce by strategically recruiting individuals with little or negligible professional backgrounds, including those with prior criminal convictions, and providing them with avenues to make constructive contributions. The efficacy of team </w:t>
      </w:r>
      <w:r w:rsidR="0097645A" w:rsidRPr="00A37E72">
        <w:rPr>
          <w:rFonts w:ascii="Arial" w:hAnsi="Arial" w:cs="Arial"/>
        </w:rPr>
        <w:t>building,</w:t>
      </w:r>
      <w:r w:rsidRPr="00A37E72">
        <w:rPr>
          <w:rFonts w:ascii="Arial" w:hAnsi="Arial" w:cs="Arial"/>
        </w:rPr>
        <w:t xml:space="preserve"> and maintenance is paramount as it guarantees the establishment of a cohesive work milieu, elevates employee morale, and nurtures collaborative cooperation (Buchanan and Huczynski, 2007). The achievements of Craig Poole in this domain are under the principles of ACL, which underscore the importance of a motivated and cohesive team.</w:t>
      </w:r>
    </w:p>
    <w:p w14:paraId="4D130F8B" w14:textId="77777777" w:rsidR="00FD155D" w:rsidRPr="00A37E72" w:rsidRDefault="00FD155D" w:rsidP="00A37E72">
      <w:pPr>
        <w:spacing w:line="360" w:lineRule="auto"/>
        <w:ind w:firstLine="720"/>
        <w:rPr>
          <w:rFonts w:ascii="Arial" w:hAnsi="Arial" w:cs="Arial"/>
        </w:rPr>
      </w:pPr>
    </w:p>
    <w:p w14:paraId="297B96D4" w14:textId="77777777" w:rsidR="00A37E72" w:rsidRPr="00A37E72" w:rsidRDefault="00A37E72" w:rsidP="00A37E72">
      <w:pPr>
        <w:spacing w:line="360" w:lineRule="auto"/>
        <w:rPr>
          <w:rFonts w:ascii="Arial" w:hAnsi="Arial" w:cs="Arial"/>
          <w:b/>
        </w:rPr>
      </w:pPr>
      <w:r w:rsidRPr="00A37E72">
        <w:rPr>
          <w:rFonts w:ascii="Arial" w:hAnsi="Arial" w:cs="Arial"/>
          <w:b/>
        </w:rPr>
        <w:lastRenderedPageBreak/>
        <w:t>Individual Growth and Development</w:t>
      </w:r>
    </w:p>
    <w:p w14:paraId="0F30C3DB" w14:textId="3F871C9C" w:rsidR="00A37E72" w:rsidRDefault="00A37E72" w:rsidP="00A37E72">
      <w:pPr>
        <w:spacing w:line="360" w:lineRule="auto"/>
        <w:ind w:firstLine="720"/>
        <w:rPr>
          <w:rFonts w:ascii="Arial" w:hAnsi="Arial" w:cs="Arial"/>
        </w:rPr>
      </w:pPr>
      <w:r w:rsidRPr="00A37E72">
        <w:rPr>
          <w:rFonts w:ascii="Arial" w:hAnsi="Arial" w:cs="Arial"/>
        </w:rPr>
        <w:t xml:space="preserve">Within the context of ACL, the process of individual growth and development holds significant importance as a fundamental component of effective leadership (Adair, 2009). The focal point lies in fostering each team member's potential and abilities. This component </w:t>
      </w:r>
      <w:r w:rsidR="0097645A" w:rsidRPr="00A37E72">
        <w:rPr>
          <w:rFonts w:ascii="Arial" w:hAnsi="Arial" w:cs="Arial"/>
        </w:rPr>
        <w:t>recognizes</w:t>
      </w:r>
      <w:r w:rsidRPr="00A37E72">
        <w:rPr>
          <w:rFonts w:ascii="Arial" w:hAnsi="Arial" w:cs="Arial"/>
        </w:rPr>
        <w:t xml:space="preserve"> the significance of investing in the development of team members, as it not only yields advantages for individuals but also adds to the business's long-term success (Mullins, 2016). Leaders who adopt the concept of ACL are strongly dedicated to facilitating their team members' growth and development. The leadership style of Craig Poole demonstrates his dedication to fostering the growth and development of individuals. He places a high importance on the contributions and improvement of team members, offering them chances to enhance their personal and professional skills (Boddy, 2014). This method confers advantages onto individual team members and significantly contributes to the business's overall success. Cultivating team members' growth and development is vital for achieving sustained success and enhancing employee happiness (</w:t>
      </w:r>
      <w:proofErr w:type="spellStart"/>
      <w:r w:rsidRPr="00A37E72">
        <w:rPr>
          <w:rFonts w:ascii="Arial" w:hAnsi="Arial" w:cs="Arial"/>
        </w:rPr>
        <w:t>Elrehail</w:t>
      </w:r>
      <w:proofErr w:type="spellEnd"/>
      <w:r w:rsidRPr="00A37E72">
        <w:rPr>
          <w:rFonts w:ascii="Arial" w:hAnsi="Arial" w:cs="Arial"/>
        </w:rPr>
        <w:t xml:space="preserve"> et al., 2019). The commitment exhibited by Craig Poole towards</w:t>
      </w:r>
      <w:r w:rsidRPr="00A37E72">
        <w:rPr>
          <w:rFonts w:ascii="Arial" w:hAnsi="Arial" w:cs="Arial"/>
        </w:rPr>
        <w:t xml:space="preserve"> </w:t>
      </w:r>
      <w:r w:rsidRPr="00A37E72">
        <w:rPr>
          <w:rFonts w:ascii="Arial" w:hAnsi="Arial" w:cs="Arial"/>
        </w:rPr>
        <w:t xml:space="preserve">personal development is under the tenets of ACL. This framework </w:t>
      </w:r>
      <w:r w:rsidR="0097645A">
        <w:rPr>
          <w:rFonts w:ascii="Arial" w:hAnsi="Arial" w:cs="Arial"/>
        </w:rPr>
        <w:t>highlights</w:t>
      </w:r>
      <w:r w:rsidRPr="00A37E72">
        <w:rPr>
          <w:rFonts w:ascii="Arial" w:hAnsi="Arial" w:cs="Arial"/>
        </w:rPr>
        <w:t xml:space="preserve"> fostering the potential of members of the team.</w:t>
      </w:r>
    </w:p>
    <w:p w14:paraId="3BCF41F3" w14:textId="77777777" w:rsidR="00FD155D" w:rsidRPr="00A37E72" w:rsidRDefault="00FD155D" w:rsidP="00A37E72">
      <w:pPr>
        <w:spacing w:line="360" w:lineRule="auto"/>
        <w:ind w:firstLine="720"/>
        <w:rPr>
          <w:rFonts w:ascii="Arial" w:hAnsi="Arial" w:cs="Arial"/>
        </w:rPr>
      </w:pPr>
    </w:p>
    <w:p w14:paraId="5CD65CB6" w14:textId="77777777" w:rsidR="00A37E72" w:rsidRPr="00A37E72" w:rsidRDefault="00A37E72" w:rsidP="00A37E72">
      <w:pPr>
        <w:spacing w:line="360" w:lineRule="auto"/>
        <w:rPr>
          <w:rFonts w:ascii="Arial" w:hAnsi="Arial" w:cs="Arial"/>
          <w:b/>
        </w:rPr>
      </w:pPr>
      <w:r w:rsidRPr="00A37E72">
        <w:rPr>
          <w:rFonts w:ascii="Arial" w:hAnsi="Arial" w:cs="Arial"/>
          <w:b/>
        </w:rPr>
        <w:t>Relevance of Findings</w:t>
      </w:r>
    </w:p>
    <w:p w14:paraId="26AF8CC8" w14:textId="5B69ACDA" w:rsidR="00A37E72" w:rsidRDefault="00A37E72" w:rsidP="00A37E72">
      <w:pPr>
        <w:spacing w:line="360" w:lineRule="auto"/>
        <w:ind w:firstLine="720"/>
        <w:rPr>
          <w:rFonts w:ascii="Arial" w:hAnsi="Arial" w:cs="Arial"/>
        </w:rPr>
      </w:pPr>
      <w:r w:rsidRPr="00A37E72">
        <w:rPr>
          <w:rFonts w:ascii="Arial" w:hAnsi="Arial" w:cs="Arial"/>
        </w:rPr>
        <w:t xml:space="preserve">The comprehensive aspect of Craig Poole's servant leadership style is seen in his proficiency in achieving tasks, fostering team cohesion, and promoting personal growth and development (Price, 2023). The comprehensive nature of this method aligns with the current state of leadership in contemporary </w:t>
      </w:r>
      <w:r w:rsidR="0097645A" w:rsidRPr="00A37E72">
        <w:rPr>
          <w:rFonts w:ascii="Arial" w:hAnsi="Arial" w:cs="Arial"/>
        </w:rPr>
        <w:t>organizations</w:t>
      </w:r>
      <w:r w:rsidRPr="00A37E72">
        <w:rPr>
          <w:rFonts w:ascii="Arial" w:hAnsi="Arial" w:cs="Arial"/>
        </w:rPr>
        <w:t xml:space="preserve">, as leaders are required to effectively manage various dimensions of leadership concurrently. The excellent balance of these factors by Craig Poole serves as a testament to the ability of a leader with a comprehensive skill set to exert a substantial influence on the performance of a business (Metwally et al., 2019). Furthermore, the findings underscore the ongoing significance of the ACL model within present-day leadership environments. As leadership theories continue to develop, the enduring nature of ACL's focus on attaining equilibrium among objectives linked to tasks, dynamics within teams, and the growth of individuals is evident (British Library, 2023). In contemporary </w:t>
      </w:r>
      <w:r w:rsidR="0097645A" w:rsidRPr="00A37E72">
        <w:rPr>
          <w:rFonts w:ascii="Arial" w:hAnsi="Arial" w:cs="Arial"/>
        </w:rPr>
        <w:t>organizational</w:t>
      </w:r>
      <w:r w:rsidRPr="00A37E72">
        <w:rPr>
          <w:rFonts w:ascii="Arial" w:hAnsi="Arial" w:cs="Arial"/>
        </w:rPr>
        <w:t xml:space="preserve"> settings, leaders must </w:t>
      </w:r>
      <w:r w:rsidR="0097645A" w:rsidRPr="00A37E72">
        <w:rPr>
          <w:rFonts w:ascii="Arial" w:hAnsi="Arial" w:cs="Arial"/>
        </w:rPr>
        <w:t>prioritize</w:t>
      </w:r>
      <w:r w:rsidRPr="00A37E72">
        <w:rPr>
          <w:rFonts w:ascii="Arial" w:hAnsi="Arial" w:cs="Arial"/>
        </w:rPr>
        <w:t xml:space="preserve"> achieving goals, cultivate a </w:t>
      </w:r>
      <w:r w:rsidR="0097645A" w:rsidRPr="00A37E72">
        <w:rPr>
          <w:rFonts w:ascii="Arial" w:hAnsi="Arial" w:cs="Arial"/>
        </w:rPr>
        <w:t>favorable</w:t>
      </w:r>
      <w:r w:rsidRPr="00A37E72">
        <w:rPr>
          <w:rFonts w:ascii="Arial" w:hAnsi="Arial" w:cs="Arial"/>
        </w:rPr>
        <w:t xml:space="preserve"> work environment, and facilitate the development of individual </w:t>
      </w:r>
      <w:r w:rsidRPr="00A37E72">
        <w:rPr>
          <w:rFonts w:ascii="Arial" w:hAnsi="Arial" w:cs="Arial"/>
        </w:rPr>
        <w:lastRenderedPageBreak/>
        <w:t xml:space="preserve">team members. The ACL framework is congruent with the many intricate requirements imposed on leaders within the contemporary and complex corporate landscape (British Library, 2023). The leadership trajectory of Craig Poole at Doubletree by Hilton exemplifies the pragmatic implementation of ACL principles. His proficiency in successfully executing the fundamental elements of ACL has resulted in notable accomplishments for the hotel (Mullins and </w:t>
      </w:r>
      <w:proofErr w:type="spellStart"/>
      <w:r w:rsidRPr="00A37E72">
        <w:rPr>
          <w:rFonts w:ascii="Arial" w:hAnsi="Arial" w:cs="Arial"/>
        </w:rPr>
        <w:t>Dossor</w:t>
      </w:r>
      <w:proofErr w:type="spellEnd"/>
      <w:r w:rsidRPr="00A37E72">
        <w:rPr>
          <w:rFonts w:ascii="Arial" w:hAnsi="Arial" w:cs="Arial"/>
        </w:rPr>
        <w:t xml:space="preserve">, 2013). This case study serves as empirical evidence that ACL is not solely a theoretical construct but a pragmatic framework that leaders may </w:t>
      </w:r>
      <w:r w:rsidR="0097645A" w:rsidRPr="00A37E72">
        <w:rPr>
          <w:rFonts w:ascii="Arial" w:hAnsi="Arial" w:cs="Arial"/>
        </w:rPr>
        <w:t>utilize</w:t>
      </w:r>
      <w:r w:rsidRPr="00A37E72">
        <w:rPr>
          <w:rFonts w:ascii="Arial" w:hAnsi="Arial" w:cs="Arial"/>
        </w:rPr>
        <w:t xml:space="preserve"> to enhance their performance in their respective positions. The ACL paradigm remains relevant for understanding and executing successful leadership in varied circumstances.</w:t>
      </w:r>
    </w:p>
    <w:p w14:paraId="4591F8E1" w14:textId="77777777" w:rsidR="00FD155D" w:rsidRPr="00A37E72" w:rsidRDefault="00FD155D" w:rsidP="00A37E72">
      <w:pPr>
        <w:spacing w:line="360" w:lineRule="auto"/>
        <w:ind w:firstLine="720"/>
        <w:rPr>
          <w:rFonts w:ascii="Arial" w:hAnsi="Arial" w:cs="Arial"/>
        </w:rPr>
      </w:pPr>
    </w:p>
    <w:p w14:paraId="37B8A641" w14:textId="77777777" w:rsidR="00A37E72" w:rsidRDefault="00A37E72" w:rsidP="00A37E72">
      <w:pPr>
        <w:spacing w:line="360" w:lineRule="auto"/>
        <w:jc w:val="center"/>
        <w:rPr>
          <w:rFonts w:ascii="Arial" w:hAnsi="Arial" w:cs="Arial"/>
          <w:b/>
        </w:rPr>
      </w:pPr>
      <w:r w:rsidRPr="00A37E72">
        <w:rPr>
          <w:rFonts w:ascii="Arial" w:hAnsi="Arial" w:cs="Arial"/>
          <w:b/>
        </w:rPr>
        <w:t>Conclusion</w:t>
      </w:r>
    </w:p>
    <w:p w14:paraId="367772EE" w14:textId="77777777" w:rsidR="0032451B" w:rsidRPr="00A37E72" w:rsidRDefault="0032451B" w:rsidP="00A37E72">
      <w:pPr>
        <w:spacing w:line="360" w:lineRule="auto"/>
        <w:jc w:val="center"/>
        <w:rPr>
          <w:rFonts w:ascii="Arial" w:hAnsi="Arial" w:cs="Arial"/>
          <w:b/>
        </w:rPr>
      </w:pPr>
    </w:p>
    <w:p w14:paraId="5FA7EC88" w14:textId="49351F69" w:rsidR="00A37E72" w:rsidRPr="00A37E72" w:rsidRDefault="00A37E72" w:rsidP="00A37E72">
      <w:pPr>
        <w:spacing w:line="360" w:lineRule="auto"/>
        <w:ind w:firstLine="720"/>
        <w:rPr>
          <w:rFonts w:ascii="Arial" w:hAnsi="Arial" w:cs="Arial"/>
        </w:rPr>
      </w:pPr>
      <w:r w:rsidRPr="00A37E72">
        <w:rPr>
          <w:rFonts w:ascii="Arial" w:hAnsi="Arial" w:cs="Arial"/>
        </w:rPr>
        <w:t xml:space="preserve">The leadership style exhibited by Craig Poole exemplifies the multifaceted characteristics of effective leadership. Upon analysis of his placement within the grid, it becomes evident that he prefers Team Management, effectively maintaining equilibrium by demonstrating a significant concern for both the individuals involved and </w:t>
      </w:r>
      <w:r w:rsidR="0097645A" w:rsidRPr="00A37E72">
        <w:rPr>
          <w:rFonts w:ascii="Arial" w:hAnsi="Arial" w:cs="Arial"/>
        </w:rPr>
        <w:t>overall</w:t>
      </w:r>
      <w:r w:rsidRPr="00A37E72">
        <w:rPr>
          <w:rFonts w:ascii="Arial" w:hAnsi="Arial" w:cs="Arial"/>
        </w:rPr>
        <w:t xml:space="preserve"> productivity. The strategy above is congruent with the cultural and ethical principles upheld by Hilton and Doubletree, hence playing a significant role in the hotel's notable achievements and beneficial influence on</w:t>
      </w:r>
      <w:r w:rsidRPr="00A37E72">
        <w:rPr>
          <w:rFonts w:ascii="Arial" w:hAnsi="Arial" w:cs="Arial"/>
        </w:rPr>
        <w:t xml:space="preserve"> </w:t>
      </w:r>
      <w:r w:rsidRPr="00A37E72">
        <w:rPr>
          <w:rFonts w:ascii="Arial" w:hAnsi="Arial" w:cs="Arial"/>
        </w:rPr>
        <w:t xml:space="preserve">the local society. When evaluating Craig Poole's efficacy using the ACL model, it becomes evident that he demonstrates exceptional proficiency in all three fundamental aspects of managerial leadership: job completion, team creation and maintenance, and individual growth and development. This exemplifies a comprehensive leadership strategy that cultivates a </w:t>
      </w:r>
      <w:r w:rsidR="0097645A" w:rsidRPr="00A37E72">
        <w:rPr>
          <w:rFonts w:ascii="Arial" w:hAnsi="Arial" w:cs="Arial"/>
        </w:rPr>
        <w:t>favorable</w:t>
      </w:r>
      <w:r w:rsidRPr="00A37E72">
        <w:rPr>
          <w:rFonts w:ascii="Arial" w:hAnsi="Arial" w:cs="Arial"/>
        </w:rPr>
        <w:t xml:space="preserve"> work atmosphere, enhances employee involvement, and contributes to achieving corporate objectives.</w:t>
      </w:r>
    </w:p>
    <w:p w14:paraId="49326A3A" w14:textId="77777777" w:rsidR="00A37E72" w:rsidRDefault="00A37E72" w:rsidP="00A37E72">
      <w:pPr>
        <w:spacing w:line="360" w:lineRule="auto"/>
        <w:ind w:firstLine="720"/>
      </w:pPr>
    </w:p>
    <w:p w14:paraId="6A8FC13D" w14:textId="77777777" w:rsidR="00A37E72" w:rsidRDefault="00A37E72" w:rsidP="00A37E72">
      <w:pPr>
        <w:spacing w:line="360" w:lineRule="auto"/>
        <w:ind w:firstLine="720"/>
      </w:pPr>
    </w:p>
    <w:p w14:paraId="0366E62A" w14:textId="77777777" w:rsidR="00A37E72" w:rsidRDefault="00A37E72" w:rsidP="00A37E72">
      <w:pPr>
        <w:spacing w:line="360" w:lineRule="auto"/>
        <w:ind w:firstLine="720"/>
      </w:pPr>
    </w:p>
    <w:p w14:paraId="002AFC2C" w14:textId="77777777" w:rsidR="00A37E72" w:rsidRDefault="00A37E72" w:rsidP="00A37E72">
      <w:pPr>
        <w:spacing w:line="360" w:lineRule="auto"/>
        <w:ind w:firstLine="720"/>
      </w:pPr>
    </w:p>
    <w:p w14:paraId="2EFD87D4" w14:textId="77777777" w:rsidR="00A37E72" w:rsidRDefault="00A37E72" w:rsidP="00A37E72">
      <w:pPr>
        <w:spacing w:line="360" w:lineRule="auto"/>
        <w:ind w:firstLine="720"/>
      </w:pPr>
    </w:p>
    <w:p w14:paraId="621568D6" w14:textId="77777777" w:rsidR="00A37E72" w:rsidRDefault="00A37E72" w:rsidP="00A37E72">
      <w:pPr>
        <w:spacing w:line="360" w:lineRule="auto"/>
        <w:ind w:firstLine="720"/>
      </w:pPr>
    </w:p>
    <w:p w14:paraId="0F713B58" w14:textId="77777777" w:rsidR="00A37E72" w:rsidRDefault="00A37E72" w:rsidP="00A37E72">
      <w:pPr>
        <w:spacing w:line="360" w:lineRule="auto"/>
        <w:ind w:firstLine="720"/>
      </w:pPr>
    </w:p>
    <w:p w14:paraId="193846A0" w14:textId="77777777" w:rsidR="00A37E72" w:rsidRDefault="00A37E72" w:rsidP="00A37E72">
      <w:pPr>
        <w:spacing w:line="360" w:lineRule="auto"/>
        <w:ind w:firstLine="720"/>
      </w:pPr>
    </w:p>
    <w:p w14:paraId="4F2231A1" w14:textId="77777777" w:rsidR="00FD155D" w:rsidRDefault="00FD155D" w:rsidP="00A37E72">
      <w:pPr>
        <w:spacing w:line="360" w:lineRule="auto"/>
        <w:ind w:firstLine="720"/>
      </w:pPr>
    </w:p>
    <w:p w14:paraId="1EFA214C"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b/>
        </w:rPr>
      </w:pPr>
      <w:r w:rsidRPr="00FD155D">
        <w:rPr>
          <w:rFonts w:ascii="Arial" w:hAnsi="Arial" w:cs="Arial"/>
          <w:b/>
        </w:rPr>
        <w:t>Reference List</w:t>
      </w:r>
    </w:p>
    <w:p w14:paraId="7CDC2AC9"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Adair, J. (2009). </w:t>
      </w:r>
      <w:r w:rsidRPr="00FD155D">
        <w:rPr>
          <w:rFonts w:ascii="Arial" w:hAnsi="Arial" w:cs="Arial"/>
          <w:i/>
          <w:iCs/>
        </w:rPr>
        <w:t>The Inspirational leader: How to Motivate, Encourage and Achieve Success</w:t>
      </w:r>
      <w:r w:rsidRPr="00FD155D">
        <w:rPr>
          <w:rFonts w:ascii="Arial" w:hAnsi="Arial" w:cs="Arial"/>
        </w:rPr>
        <w:t xml:space="preserve">. [online] London: Kogan Page. Available at: </w:t>
      </w:r>
      <w:hyperlink r:id="rId5" w:history="1">
        <w:r w:rsidRPr="00FD155D">
          <w:rPr>
            <w:rStyle w:val="Hyperlink"/>
            <w:rFonts w:ascii="Arial" w:hAnsi="Arial" w:cs="Arial"/>
          </w:rPr>
          <w:t>https://books.google.com/books/about/The_Inspirational_Leader.html?id=R64hslnWXw4C&amp;redir_esc=y.</w:t>
        </w:r>
      </w:hyperlink>
    </w:p>
    <w:p w14:paraId="25625A7B"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Armstrong, M. (2012). </w:t>
      </w:r>
      <w:r w:rsidRPr="00FD155D">
        <w:rPr>
          <w:rFonts w:ascii="Arial" w:hAnsi="Arial" w:cs="Arial"/>
          <w:i/>
          <w:iCs/>
        </w:rPr>
        <w:t>Armstrong's Handbook of Management and Leadership</w:t>
      </w:r>
      <w:r w:rsidRPr="00FD155D">
        <w:rPr>
          <w:rFonts w:ascii="Arial" w:hAnsi="Arial" w:cs="Arial"/>
        </w:rPr>
        <w:t xml:space="preserve">. 3rd ed. [online] London: Kogan Page. Available at: </w:t>
      </w:r>
      <w:hyperlink r:id="rId6" w:history="1">
        <w:r w:rsidRPr="00FD155D">
          <w:rPr>
            <w:rStyle w:val="Hyperlink"/>
            <w:rFonts w:ascii="Arial" w:hAnsi="Arial" w:cs="Arial"/>
          </w:rPr>
          <w:t>https://books.google.com/books/about/Armstrong_s_Handbook_of_Management_and_L.html?id=W0YBNeDq6Q8C&amp;redir_esc=y.</w:t>
        </w:r>
      </w:hyperlink>
    </w:p>
    <w:p w14:paraId="4935E518"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Arnold, J. (2005). </w:t>
      </w:r>
      <w:r w:rsidRPr="00FD155D">
        <w:rPr>
          <w:rFonts w:ascii="Arial" w:hAnsi="Arial" w:cs="Arial"/>
          <w:i/>
          <w:iCs/>
        </w:rPr>
        <w:t xml:space="preserve">Work Psychology: Understanding Human </w:t>
      </w:r>
      <w:proofErr w:type="spellStart"/>
      <w:r w:rsidRPr="00FD155D">
        <w:rPr>
          <w:rFonts w:ascii="Arial" w:hAnsi="Arial" w:cs="Arial"/>
          <w:i/>
          <w:iCs/>
        </w:rPr>
        <w:t>Behaviour</w:t>
      </w:r>
      <w:proofErr w:type="spellEnd"/>
      <w:r w:rsidRPr="00FD155D">
        <w:rPr>
          <w:rFonts w:ascii="Arial" w:hAnsi="Arial" w:cs="Arial"/>
          <w:i/>
          <w:iCs/>
        </w:rPr>
        <w:t xml:space="preserve"> in the Workplace</w:t>
      </w:r>
      <w:r w:rsidRPr="00FD155D">
        <w:rPr>
          <w:rFonts w:ascii="Arial" w:hAnsi="Arial" w:cs="Arial"/>
        </w:rPr>
        <w:t xml:space="preserve">. 4th ed. [online] Harlow, England: Financial Times Prentice Hall. Available at: </w:t>
      </w:r>
      <w:hyperlink r:id="rId7" w:history="1">
        <w:r w:rsidRPr="00FD155D">
          <w:rPr>
            <w:rStyle w:val="Hyperlink"/>
            <w:rFonts w:ascii="Arial" w:hAnsi="Arial" w:cs="Arial"/>
          </w:rPr>
          <w:t>https://www.worldcat.org/title/work-psychology-understanding-human-behaviour-in-the-workplace/oclc/54767558.</w:t>
        </w:r>
      </w:hyperlink>
    </w:p>
    <w:p w14:paraId="33A29D57"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proofErr w:type="spellStart"/>
      <w:r w:rsidRPr="00FD155D">
        <w:rPr>
          <w:rFonts w:ascii="Arial" w:hAnsi="Arial" w:cs="Arial"/>
        </w:rPr>
        <w:t>Bloisi</w:t>
      </w:r>
      <w:proofErr w:type="spellEnd"/>
      <w:r w:rsidRPr="00FD155D">
        <w:rPr>
          <w:rFonts w:ascii="Arial" w:hAnsi="Arial" w:cs="Arial"/>
        </w:rPr>
        <w:t xml:space="preserve">, W., Cook, C.W. and Hunsaker, P.L. (2007). </w:t>
      </w:r>
      <w:r w:rsidRPr="00FD155D">
        <w:rPr>
          <w:rFonts w:ascii="Arial" w:hAnsi="Arial" w:cs="Arial"/>
          <w:i/>
          <w:iCs/>
        </w:rPr>
        <w:t xml:space="preserve">Management and </w:t>
      </w:r>
      <w:proofErr w:type="spellStart"/>
      <w:r w:rsidRPr="00FD155D">
        <w:rPr>
          <w:rFonts w:ascii="Arial" w:hAnsi="Arial" w:cs="Arial"/>
          <w:i/>
          <w:iCs/>
        </w:rPr>
        <w:t>Organisational</w:t>
      </w:r>
      <w:proofErr w:type="spellEnd"/>
      <w:r w:rsidRPr="00FD155D">
        <w:rPr>
          <w:rFonts w:ascii="Arial" w:hAnsi="Arial" w:cs="Arial"/>
          <w:i/>
          <w:iCs/>
        </w:rPr>
        <w:t xml:space="preserve"> </w:t>
      </w:r>
      <w:proofErr w:type="spellStart"/>
      <w:r w:rsidRPr="00FD155D">
        <w:rPr>
          <w:rFonts w:ascii="Arial" w:hAnsi="Arial" w:cs="Arial"/>
          <w:i/>
          <w:iCs/>
        </w:rPr>
        <w:t>Behaviour</w:t>
      </w:r>
      <w:proofErr w:type="spellEnd"/>
      <w:r w:rsidRPr="00FD155D">
        <w:rPr>
          <w:rFonts w:ascii="Arial" w:hAnsi="Arial" w:cs="Arial"/>
        </w:rPr>
        <w:t xml:space="preserve">. 2nd ed. [online] </w:t>
      </w:r>
      <w:r w:rsidRPr="00FD155D">
        <w:rPr>
          <w:rFonts w:ascii="Arial" w:hAnsi="Arial" w:cs="Arial"/>
          <w:i/>
          <w:iCs/>
        </w:rPr>
        <w:t>Google Books</w:t>
      </w:r>
      <w:r w:rsidRPr="00FD155D">
        <w:rPr>
          <w:rFonts w:ascii="Arial" w:hAnsi="Arial" w:cs="Arial"/>
        </w:rPr>
        <w:t xml:space="preserve">. McGraw-Hill Education. Available at: </w:t>
      </w:r>
      <w:hyperlink r:id="rId8" w:history="1">
        <w:r w:rsidRPr="00FD155D">
          <w:rPr>
            <w:rStyle w:val="Hyperlink"/>
            <w:rFonts w:ascii="Arial" w:hAnsi="Arial" w:cs="Arial"/>
          </w:rPr>
          <w:t>https://books.google.com/books/about/Management_and_Organisational_Behaviour.html?id=2TPMAAAACAAJ&amp;redir_esc=y</w:t>
        </w:r>
      </w:hyperlink>
      <w:r w:rsidRPr="00FD155D">
        <w:rPr>
          <w:rFonts w:ascii="Arial" w:hAnsi="Arial" w:cs="Arial"/>
        </w:rPr>
        <w:t>.</w:t>
      </w:r>
    </w:p>
    <w:p w14:paraId="007AE15C"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Boddy, D. (2014). </w:t>
      </w:r>
      <w:r w:rsidRPr="00FD155D">
        <w:rPr>
          <w:rFonts w:ascii="Arial" w:hAnsi="Arial" w:cs="Arial"/>
          <w:i/>
          <w:iCs/>
        </w:rPr>
        <w:t>Management: An Introduction</w:t>
      </w:r>
      <w:r w:rsidRPr="00FD155D">
        <w:rPr>
          <w:rFonts w:ascii="Arial" w:hAnsi="Arial" w:cs="Arial"/>
        </w:rPr>
        <w:t xml:space="preserve">. 6th ed. [online] </w:t>
      </w:r>
      <w:r w:rsidRPr="00FD155D">
        <w:rPr>
          <w:rFonts w:ascii="Arial" w:hAnsi="Arial" w:cs="Arial"/>
          <w:i/>
          <w:iCs/>
        </w:rPr>
        <w:t>Google Books</w:t>
      </w:r>
      <w:r w:rsidRPr="00FD155D">
        <w:rPr>
          <w:rFonts w:ascii="Arial" w:hAnsi="Arial" w:cs="Arial"/>
        </w:rPr>
        <w:t xml:space="preserve">. Pearson Education. Available at: </w:t>
      </w:r>
      <w:hyperlink r:id="rId9" w:history="1">
        <w:r w:rsidRPr="00FD155D">
          <w:rPr>
            <w:rStyle w:val="Hyperlink"/>
            <w:rFonts w:ascii="Arial" w:hAnsi="Arial" w:cs="Arial"/>
          </w:rPr>
          <w:t>https://books.google.com/books/about/Management.html?id=yA7JoAEACAAJ.</w:t>
        </w:r>
      </w:hyperlink>
    </w:p>
    <w:p w14:paraId="0524363B"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British Library (2023). </w:t>
      </w:r>
      <w:r w:rsidRPr="00FD155D">
        <w:rPr>
          <w:rFonts w:ascii="Arial" w:hAnsi="Arial" w:cs="Arial"/>
          <w:i/>
          <w:iCs/>
        </w:rPr>
        <w:t>John Adair: Action-</w:t>
      </w:r>
      <w:proofErr w:type="spellStart"/>
      <w:r w:rsidRPr="00FD155D">
        <w:rPr>
          <w:rFonts w:ascii="Arial" w:hAnsi="Arial" w:cs="Arial"/>
          <w:i/>
          <w:iCs/>
        </w:rPr>
        <w:t>centred</w:t>
      </w:r>
      <w:proofErr w:type="spellEnd"/>
      <w:r w:rsidRPr="00FD155D">
        <w:rPr>
          <w:rFonts w:ascii="Arial" w:hAnsi="Arial" w:cs="Arial"/>
          <w:i/>
          <w:iCs/>
        </w:rPr>
        <w:t xml:space="preserve"> Leadership Thinker</w:t>
      </w:r>
      <w:r w:rsidRPr="00FD155D">
        <w:rPr>
          <w:rFonts w:ascii="Arial" w:hAnsi="Arial" w:cs="Arial"/>
        </w:rPr>
        <w:t xml:space="preserve">. [online] The British Library. </w:t>
      </w:r>
      <w:hyperlink r:id="rId10" w:history="1">
        <w:r w:rsidRPr="00FD155D">
          <w:rPr>
            <w:rStyle w:val="Hyperlink"/>
            <w:rFonts w:ascii="Arial" w:hAnsi="Arial" w:cs="Arial"/>
          </w:rPr>
          <w:t>https://www.bl.uk/people/john-adair.</w:t>
        </w:r>
      </w:hyperlink>
    </w:p>
    <w:p w14:paraId="59412490"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Buchanan, D.A. and Huczynski, A.A. (2007). </w:t>
      </w:r>
      <w:proofErr w:type="spellStart"/>
      <w:r w:rsidRPr="00FD155D">
        <w:rPr>
          <w:rFonts w:ascii="Arial" w:hAnsi="Arial" w:cs="Arial"/>
          <w:i/>
          <w:iCs/>
        </w:rPr>
        <w:t>Organisational</w:t>
      </w:r>
      <w:proofErr w:type="spellEnd"/>
      <w:r w:rsidRPr="00FD155D">
        <w:rPr>
          <w:rFonts w:ascii="Arial" w:hAnsi="Arial" w:cs="Arial"/>
          <w:i/>
          <w:iCs/>
        </w:rPr>
        <w:t xml:space="preserve"> </w:t>
      </w:r>
      <w:proofErr w:type="spellStart"/>
      <w:r w:rsidRPr="00FD155D">
        <w:rPr>
          <w:rFonts w:ascii="Arial" w:hAnsi="Arial" w:cs="Arial"/>
          <w:i/>
          <w:iCs/>
        </w:rPr>
        <w:t>Behaviour</w:t>
      </w:r>
      <w:proofErr w:type="spellEnd"/>
      <w:r w:rsidRPr="00FD155D">
        <w:rPr>
          <w:rFonts w:ascii="Arial" w:hAnsi="Arial" w:cs="Arial"/>
          <w:i/>
          <w:iCs/>
        </w:rPr>
        <w:t>: An Introduction Text</w:t>
      </w:r>
      <w:r w:rsidRPr="00FD155D">
        <w:rPr>
          <w:rFonts w:ascii="Arial" w:hAnsi="Arial" w:cs="Arial"/>
        </w:rPr>
        <w:t xml:space="preserve">. 6th ed. [online] </w:t>
      </w:r>
      <w:r w:rsidRPr="00FD155D">
        <w:rPr>
          <w:rFonts w:ascii="Arial" w:hAnsi="Arial" w:cs="Arial"/>
          <w:i/>
          <w:iCs/>
        </w:rPr>
        <w:t>Google Books</w:t>
      </w:r>
      <w:r w:rsidRPr="00FD155D">
        <w:rPr>
          <w:rFonts w:ascii="Arial" w:hAnsi="Arial" w:cs="Arial"/>
        </w:rPr>
        <w:t xml:space="preserve">. Pearson UK. Available at: </w:t>
      </w:r>
      <w:hyperlink r:id="rId11" w:history="1">
        <w:r w:rsidRPr="00FD155D">
          <w:rPr>
            <w:rStyle w:val="Hyperlink"/>
            <w:rFonts w:ascii="Arial" w:hAnsi="Arial" w:cs="Arial"/>
          </w:rPr>
          <w:t>https://books.google.com/books/about/Organizational_Behaviour.html?id=28K5fCO0z4sC.</w:t>
        </w:r>
      </w:hyperlink>
    </w:p>
    <w:p w14:paraId="33249751" w14:textId="77777777" w:rsidR="00A37E72" w:rsidRPr="00FD155D" w:rsidRDefault="00A37E72" w:rsidP="00FD155D">
      <w:pPr>
        <w:pStyle w:val="NormalWeb"/>
        <w:spacing w:before="0" w:beforeAutospacing="0" w:after="0" w:afterAutospacing="0" w:line="360" w:lineRule="auto"/>
        <w:ind w:left="720" w:hanging="720"/>
        <w:contextualSpacing/>
        <w:jc w:val="both"/>
        <w:rPr>
          <w:rStyle w:val="Hyperlink"/>
          <w:rFonts w:ascii="Arial" w:hAnsi="Arial" w:cs="Arial"/>
        </w:rPr>
      </w:pPr>
      <w:proofErr w:type="spellStart"/>
      <w:r w:rsidRPr="00FD155D">
        <w:rPr>
          <w:rFonts w:ascii="Arial" w:hAnsi="Arial" w:cs="Arial"/>
        </w:rPr>
        <w:t>Elrehail</w:t>
      </w:r>
      <w:proofErr w:type="spellEnd"/>
      <w:r w:rsidRPr="00FD155D">
        <w:rPr>
          <w:rFonts w:ascii="Arial" w:hAnsi="Arial" w:cs="Arial"/>
        </w:rPr>
        <w:t xml:space="preserve">, H., </w:t>
      </w:r>
      <w:proofErr w:type="spellStart"/>
      <w:r w:rsidRPr="00FD155D">
        <w:rPr>
          <w:rFonts w:ascii="Arial" w:hAnsi="Arial" w:cs="Arial"/>
        </w:rPr>
        <w:t>Harazneh</w:t>
      </w:r>
      <w:proofErr w:type="spellEnd"/>
      <w:r w:rsidRPr="00FD155D">
        <w:rPr>
          <w:rFonts w:ascii="Arial" w:hAnsi="Arial" w:cs="Arial"/>
        </w:rPr>
        <w:t xml:space="preserve">, I., </w:t>
      </w:r>
      <w:proofErr w:type="spellStart"/>
      <w:r w:rsidRPr="00FD155D">
        <w:rPr>
          <w:rFonts w:ascii="Arial" w:hAnsi="Arial" w:cs="Arial"/>
        </w:rPr>
        <w:t>Abuhjeeleh</w:t>
      </w:r>
      <w:proofErr w:type="spellEnd"/>
      <w:r w:rsidRPr="00FD155D">
        <w:rPr>
          <w:rFonts w:ascii="Arial" w:hAnsi="Arial" w:cs="Arial"/>
        </w:rPr>
        <w:t xml:space="preserve">, M., </w:t>
      </w:r>
      <w:proofErr w:type="spellStart"/>
      <w:r w:rsidRPr="00FD155D">
        <w:rPr>
          <w:rFonts w:ascii="Arial" w:hAnsi="Arial" w:cs="Arial"/>
        </w:rPr>
        <w:t>Alzghoul</w:t>
      </w:r>
      <w:proofErr w:type="spellEnd"/>
      <w:r w:rsidRPr="00FD155D">
        <w:rPr>
          <w:rFonts w:ascii="Arial" w:hAnsi="Arial" w:cs="Arial"/>
        </w:rPr>
        <w:t xml:space="preserve">, A., </w:t>
      </w:r>
      <w:proofErr w:type="spellStart"/>
      <w:r w:rsidRPr="00FD155D">
        <w:rPr>
          <w:rFonts w:ascii="Arial" w:hAnsi="Arial" w:cs="Arial"/>
        </w:rPr>
        <w:t>Alnajdawi</w:t>
      </w:r>
      <w:proofErr w:type="spellEnd"/>
      <w:r w:rsidRPr="00FD155D">
        <w:rPr>
          <w:rFonts w:ascii="Arial" w:hAnsi="Arial" w:cs="Arial"/>
        </w:rPr>
        <w:t xml:space="preserve">, S. and Ibrahim, H.M.H. (2019). Employee satisfaction, Human Resource Management Practices and Competitive Advantage. </w:t>
      </w:r>
      <w:r w:rsidRPr="00FD155D">
        <w:rPr>
          <w:rFonts w:ascii="Arial" w:hAnsi="Arial" w:cs="Arial"/>
          <w:i/>
          <w:iCs/>
        </w:rPr>
        <w:t>European Journal of Management and Business Economics</w:t>
      </w:r>
      <w:r w:rsidRPr="00FD155D">
        <w:rPr>
          <w:rFonts w:ascii="Arial" w:hAnsi="Arial" w:cs="Arial"/>
        </w:rPr>
        <w:t xml:space="preserve">, [online] 29(2), pp.125–149. Available at: </w:t>
      </w:r>
      <w:hyperlink r:id="rId12" w:history="1">
        <w:r w:rsidRPr="00FD155D">
          <w:rPr>
            <w:rStyle w:val="Hyperlink"/>
            <w:rFonts w:ascii="Arial" w:hAnsi="Arial" w:cs="Arial"/>
          </w:rPr>
          <w:t>https://doi.org/10.1108/EJMBE-01-2019-0001.</w:t>
        </w:r>
      </w:hyperlink>
    </w:p>
    <w:p w14:paraId="34FB6811"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lastRenderedPageBreak/>
        <w:t xml:space="preserve">Huczynski, A.A. and Buchanan, D.A. (2013). </w:t>
      </w:r>
      <w:proofErr w:type="spellStart"/>
      <w:r w:rsidRPr="00FD155D">
        <w:rPr>
          <w:rFonts w:ascii="Arial" w:hAnsi="Arial" w:cs="Arial"/>
          <w:i/>
          <w:iCs/>
        </w:rPr>
        <w:t>Organisational</w:t>
      </w:r>
      <w:proofErr w:type="spellEnd"/>
      <w:r w:rsidRPr="00FD155D">
        <w:rPr>
          <w:rFonts w:ascii="Arial" w:hAnsi="Arial" w:cs="Arial"/>
          <w:i/>
          <w:iCs/>
        </w:rPr>
        <w:t xml:space="preserve"> </w:t>
      </w:r>
      <w:proofErr w:type="spellStart"/>
      <w:r w:rsidRPr="00FD155D">
        <w:rPr>
          <w:rFonts w:ascii="Arial" w:hAnsi="Arial" w:cs="Arial"/>
          <w:i/>
          <w:iCs/>
        </w:rPr>
        <w:t>Behaviour</w:t>
      </w:r>
      <w:proofErr w:type="spellEnd"/>
      <w:r w:rsidRPr="00FD155D">
        <w:rPr>
          <w:rFonts w:ascii="Arial" w:hAnsi="Arial" w:cs="Arial"/>
        </w:rPr>
        <w:t xml:space="preserve">. 8th ed. [online] Harlow: Pearson Education Limited. Available at: </w:t>
      </w:r>
      <w:hyperlink r:id="rId13" w:history="1">
        <w:r w:rsidRPr="00FD155D">
          <w:rPr>
            <w:rStyle w:val="Hyperlink"/>
            <w:rFonts w:ascii="Arial" w:hAnsi="Arial" w:cs="Arial"/>
          </w:rPr>
          <w:t>https://books.google.com/books/about/Organizational_Behaviour.html?id=dFm0mgEACAAJ.</w:t>
        </w:r>
      </w:hyperlink>
    </w:p>
    <w:p w14:paraId="2BD4210E"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proofErr w:type="spellStart"/>
      <w:r w:rsidRPr="00FD155D">
        <w:rPr>
          <w:rFonts w:ascii="Arial" w:hAnsi="Arial" w:cs="Arial"/>
        </w:rPr>
        <w:t>Ludwikowska</w:t>
      </w:r>
      <w:proofErr w:type="spellEnd"/>
      <w:r w:rsidRPr="00FD155D">
        <w:rPr>
          <w:rFonts w:ascii="Arial" w:hAnsi="Arial" w:cs="Arial"/>
        </w:rPr>
        <w:t xml:space="preserve">, K. (2022). Employee-oriented Human Resource Policy as a Factor Shaping the Influence of Servant Leadership on Job Performance. </w:t>
      </w:r>
      <w:r w:rsidRPr="00FD155D">
        <w:rPr>
          <w:rFonts w:ascii="Arial" w:hAnsi="Arial" w:cs="Arial"/>
          <w:i/>
          <w:iCs/>
        </w:rPr>
        <w:t>International Journal of Productivity and Performance Management</w:t>
      </w:r>
      <w:r w:rsidRPr="00FD155D">
        <w:rPr>
          <w:rFonts w:ascii="Arial" w:hAnsi="Arial" w:cs="Arial"/>
        </w:rPr>
        <w:t xml:space="preserve">. [online] </w:t>
      </w:r>
      <w:hyperlink r:id="rId14" w:history="1">
        <w:r w:rsidRPr="00FD155D">
          <w:rPr>
            <w:rStyle w:val="Hyperlink"/>
            <w:rFonts w:ascii="Arial" w:hAnsi="Arial" w:cs="Arial"/>
          </w:rPr>
          <w:t>https://doi.org/10.1108/ijppm-09-2021-0525.</w:t>
        </w:r>
      </w:hyperlink>
    </w:p>
    <w:p w14:paraId="0404D781"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Metwally, D., Palomino, P.R. -, Metwally, M. and </w:t>
      </w:r>
      <w:proofErr w:type="spellStart"/>
      <w:r w:rsidRPr="00FD155D">
        <w:rPr>
          <w:rFonts w:ascii="Arial" w:hAnsi="Arial" w:cs="Arial"/>
        </w:rPr>
        <w:t>Gartzia</w:t>
      </w:r>
      <w:proofErr w:type="spellEnd"/>
      <w:r w:rsidRPr="00FD155D">
        <w:rPr>
          <w:rFonts w:ascii="Arial" w:hAnsi="Arial" w:cs="Arial"/>
        </w:rPr>
        <w:t xml:space="preserve">, L. (2019). How Ethical Leadership Shapes Employees' Readiness to Change: </w:t>
      </w:r>
      <w:proofErr w:type="gramStart"/>
      <w:r w:rsidRPr="00FD155D">
        <w:rPr>
          <w:rFonts w:ascii="Arial" w:hAnsi="Arial" w:cs="Arial"/>
        </w:rPr>
        <w:t>the</w:t>
      </w:r>
      <w:proofErr w:type="gramEnd"/>
      <w:r w:rsidRPr="00FD155D">
        <w:rPr>
          <w:rFonts w:ascii="Arial" w:hAnsi="Arial" w:cs="Arial"/>
        </w:rPr>
        <w:t xml:space="preserve"> Mediating Role of an Organizational Culture of Effectiveness. </w:t>
      </w:r>
      <w:r w:rsidRPr="00FD155D">
        <w:rPr>
          <w:rFonts w:ascii="Arial" w:hAnsi="Arial" w:cs="Arial"/>
          <w:i/>
          <w:iCs/>
        </w:rPr>
        <w:t>Frontiers in Psychology</w:t>
      </w:r>
      <w:r w:rsidRPr="00FD155D">
        <w:rPr>
          <w:rFonts w:ascii="Arial" w:hAnsi="Arial" w:cs="Arial"/>
        </w:rPr>
        <w:t xml:space="preserve">, [online] 10(4), pp.1–18. </w:t>
      </w:r>
      <w:hyperlink r:id="rId15" w:history="1">
        <w:r w:rsidRPr="00FD155D">
          <w:rPr>
            <w:rStyle w:val="Hyperlink"/>
            <w:rFonts w:ascii="Arial" w:hAnsi="Arial" w:cs="Arial"/>
          </w:rPr>
          <w:t>https://doi.org/10.3389/fpsyg.2019.02493.</w:t>
        </w:r>
      </w:hyperlink>
    </w:p>
    <w:p w14:paraId="48CC12EE"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Metz, D., </w:t>
      </w:r>
      <w:proofErr w:type="spellStart"/>
      <w:r w:rsidRPr="00FD155D">
        <w:rPr>
          <w:rFonts w:ascii="Arial" w:hAnsi="Arial" w:cs="Arial"/>
        </w:rPr>
        <w:t>Ilieș</w:t>
      </w:r>
      <w:proofErr w:type="spellEnd"/>
      <w:r w:rsidRPr="00FD155D">
        <w:rPr>
          <w:rFonts w:ascii="Arial" w:hAnsi="Arial" w:cs="Arial"/>
        </w:rPr>
        <w:t xml:space="preserve">, L. and Nistor, R.L. (2020). The Impact of Organizational Culture on Customer Service Effectiveness from a Sustainability Perspective. </w:t>
      </w:r>
      <w:r w:rsidRPr="00FD155D">
        <w:rPr>
          <w:rFonts w:ascii="Arial" w:hAnsi="Arial" w:cs="Arial"/>
          <w:i/>
          <w:iCs/>
        </w:rPr>
        <w:t>Management and Sustainability</w:t>
      </w:r>
      <w:r w:rsidRPr="00FD155D">
        <w:rPr>
          <w:rFonts w:ascii="Arial" w:hAnsi="Arial" w:cs="Arial"/>
        </w:rPr>
        <w:t xml:space="preserve">, [online] 12(15), pp.1–53. </w:t>
      </w:r>
      <w:hyperlink r:id="rId16" w:history="1">
        <w:r w:rsidRPr="00FD155D">
          <w:rPr>
            <w:rStyle w:val="Hyperlink"/>
            <w:rFonts w:ascii="Arial" w:hAnsi="Arial" w:cs="Arial"/>
          </w:rPr>
          <w:t>https://doi.org/10.3390/su12156240.</w:t>
        </w:r>
      </w:hyperlink>
    </w:p>
    <w:p w14:paraId="57FF0E99"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Mullins, L.J. (2016). </w:t>
      </w:r>
      <w:r w:rsidRPr="00FD155D">
        <w:rPr>
          <w:rFonts w:ascii="Arial" w:hAnsi="Arial" w:cs="Arial"/>
          <w:i/>
          <w:iCs/>
        </w:rPr>
        <w:t xml:space="preserve">Management and </w:t>
      </w:r>
      <w:proofErr w:type="spellStart"/>
      <w:r w:rsidRPr="00FD155D">
        <w:rPr>
          <w:rFonts w:ascii="Arial" w:hAnsi="Arial" w:cs="Arial"/>
          <w:i/>
          <w:iCs/>
        </w:rPr>
        <w:t>Organisational</w:t>
      </w:r>
      <w:proofErr w:type="spellEnd"/>
      <w:r w:rsidRPr="00FD155D">
        <w:rPr>
          <w:rFonts w:ascii="Arial" w:hAnsi="Arial" w:cs="Arial"/>
          <w:i/>
          <w:iCs/>
        </w:rPr>
        <w:t xml:space="preserve"> </w:t>
      </w:r>
      <w:proofErr w:type="spellStart"/>
      <w:r w:rsidRPr="00FD155D">
        <w:rPr>
          <w:rFonts w:ascii="Arial" w:hAnsi="Arial" w:cs="Arial"/>
          <w:i/>
          <w:iCs/>
        </w:rPr>
        <w:t>Behaviour</w:t>
      </w:r>
      <w:proofErr w:type="spellEnd"/>
      <w:r w:rsidRPr="00FD155D">
        <w:rPr>
          <w:rFonts w:ascii="Arial" w:hAnsi="Arial" w:cs="Arial"/>
        </w:rPr>
        <w:t xml:space="preserve">. 11th ed. [online] </w:t>
      </w:r>
      <w:r w:rsidRPr="00FD155D">
        <w:rPr>
          <w:rFonts w:ascii="Arial" w:hAnsi="Arial" w:cs="Arial"/>
          <w:i/>
          <w:iCs/>
        </w:rPr>
        <w:t>Google Books</w:t>
      </w:r>
      <w:r w:rsidRPr="00FD155D">
        <w:rPr>
          <w:rFonts w:ascii="Arial" w:hAnsi="Arial" w:cs="Arial"/>
        </w:rPr>
        <w:t xml:space="preserve">. Pearson. Available at: </w:t>
      </w:r>
      <w:hyperlink r:id="rId17" w:history="1">
        <w:r w:rsidRPr="00FD155D">
          <w:rPr>
            <w:rStyle w:val="Hyperlink"/>
            <w:rFonts w:ascii="Arial" w:hAnsi="Arial" w:cs="Arial"/>
          </w:rPr>
          <w:t>https://books.google.com/books/about/Management_and_Organisational_Behaviour.html?id=SH0PswEACAAJ.</w:t>
        </w:r>
      </w:hyperlink>
    </w:p>
    <w:p w14:paraId="6EDFF120"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Mullins, L.J. (2019). </w:t>
      </w:r>
      <w:proofErr w:type="spellStart"/>
      <w:r w:rsidRPr="00FD155D">
        <w:rPr>
          <w:rFonts w:ascii="Arial" w:hAnsi="Arial" w:cs="Arial"/>
          <w:i/>
          <w:iCs/>
        </w:rPr>
        <w:t>Organisational</w:t>
      </w:r>
      <w:proofErr w:type="spellEnd"/>
      <w:r w:rsidRPr="00FD155D">
        <w:rPr>
          <w:rFonts w:ascii="Arial" w:hAnsi="Arial" w:cs="Arial"/>
          <w:i/>
          <w:iCs/>
        </w:rPr>
        <w:t xml:space="preserve"> </w:t>
      </w:r>
      <w:proofErr w:type="spellStart"/>
      <w:r w:rsidRPr="00FD155D">
        <w:rPr>
          <w:rFonts w:ascii="Arial" w:hAnsi="Arial" w:cs="Arial"/>
          <w:i/>
          <w:iCs/>
        </w:rPr>
        <w:t>Behaviour</w:t>
      </w:r>
      <w:proofErr w:type="spellEnd"/>
      <w:r w:rsidRPr="00FD155D">
        <w:rPr>
          <w:rFonts w:ascii="Arial" w:hAnsi="Arial" w:cs="Arial"/>
          <w:i/>
          <w:iCs/>
        </w:rPr>
        <w:t xml:space="preserve"> in the Workplace</w:t>
      </w:r>
      <w:r w:rsidRPr="00FD155D">
        <w:rPr>
          <w:rFonts w:ascii="Arial" w:hAnsi="Arial" w:cs="Arial"/>
        </w:rPr>
        <w:t xml:space="preserve">. 12th ed. [online] Harlow: Pearson. Available at: </w:t>
      </w:r>
      <w:hyperlink r:id="rId18" w:history="1">
        <w:r w:rsidRPr="00FD155D">
          <w:rPr>
            <w:rStyle w:val="Hyperlink"/>
            <w:rFonts w:ascii="Arial" w:hAnsi="Arial" w:cs="Arial"/>
          </w:rPr>
          <w:t>https://books.google.com/books/about/Organisational_Behaviour_in_the_Workplac.html?id=nrdIwAEACAAJ&amp;redir_esc=y.</w:t>
        </w:r>
      </w:hyperlink>
    </w:p>
    <w:p w14:paraId="203247E5"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Mullins, L.J. and </w:t>
      </w:r>
      <w:proofErr w:type="spellStart"/>
      <w:r w:rsidRPr="00FD155D">
        <w:rPr>
          <w:rFonts w:ascii="Arial" w:hAnsi="Arial" w:cs="Arial"/>
        </w:rPr>
        <w:t>Dossor</w:t>
      </w:r>
      <w:proofErr w:type="spellEnd"/>
      <w:r w:rsidRPr="00FD155D">
        <w:rPr>
          <w:rFonts w:ascii="Arial" w:hAnsi="Arial" w:cs="Arial"/>
        </w:rPr>
        <w:t xml:space="preserve">, P. (2013). </w:t>
      </w:r>
      <w:r w:rsidRPr="00FD155D">
        <w:rPr>
          <w:rFonts w:ascii="Arial" w:hAnsi="Arial" w:cs="Arial"/>
          <w:i/>
          <w:iCs/>
        </w:rPr>
        <w:t xml:space="preserve">Hospitality Management and </w:t>
      </w:r>
      <w:proofErr w:type="spellStart"/>
      <w:r w:rsidRPr="00FD155D">
        <w:rPr>
          <w:rFonts w:ascii="Arial" w:hAnsi="Arial" w:cs="Arial"/>
          <w:i/>
          <w:iCs/>
        </w:rPr>
        <w:t>Organisational</w:t>
      </w:r>
      <w:proofErr w:type="spellEnd"/>
      <w:r w:rsidRPr="00FD155D">
        <w:rPr>
          <w:rFonts w:ascii="Arial" w:hAnsi="Arial" w:cs="Arial"/>
          <w:i/>
          <w:iCs/>
        </w:rPr>
        <w:t xml:space="preserve"> </w:t>
      </w:r>
      <w:proofErr w:type="spellStart"/>
      <w:r w:rsidRPr="00FD155D">
        <w:rPr>
          <w:rFonts w:ascii="Arial" w:hAnsi="Arial" w:cs="Arial"/>
          <w:i/>
          <w:iCs/>
        </w:rPr>
        <w:t>Behaviour</w:t>
      </w:r>
      <w:proofErr w:type="spellEnd"/>
      <w:r w:rsidRPr="00FD155D">
        <w:rPr>
          <w:rFonts w:ascii="Arial" w:hAnsi="Arial" w:cs="Arial"/>
        </w:rPr>
        <w:t xml:space="preserve">. [online] Harlow: Pearson. Available at: </w:t>
      </w:r>
      <w:hyperlink r:id="rId19" w:history="1">
        <w:r w:rsidRPr="00FD155D">
          <w:rPr>
            <w:rStyle w:val="Hyperlink"/>
            <w:rFonts w:ascii="Arial" w:hAnsi="Arial" w:cs="Arial"/>
          </w:rPr>
          <w:t>https://www.pearson.com/en-gb/subject-catalog/p/hospitality-management-and-organisational-behaviour/P200000005088?view=educator.</w:t>
        </w:r>
      </w:hyperlink>
    </w:p>
    <w:p w14:paraId="43FCEBFD" w14:textId="77777777" w:rsidR="00A37E72" w:rsidRPr="00FD155D" w:rsidRDefault="00A37E72" w:rsidP="00FD155D">
      <w:pPr>
        <w:pStyle w:val="NormalWeb"/>
        <w:spacing w:before="0" w:beforeAutospacing="0" w:after="0" w:afterAutospacing="0" w:line="360" w:lineRule="auto"/>
        <w:ind w:left="720" w:hanging="720"/>
        <w:contextualSpacing/>
        <w:jc w:val="both"/>
        <w:rPr>
          <w:rStyle w:val="Hyperlink"/>
          <w:rFonts w:ascii="Arial" w:hAnsi="Arial" w:cs="Arial"/>
        </w:rPr>
      </w:pPr>
      <w:r w:rsidRPr="00FD155D">
        <w:rPr>
          <w:rFonts w:ascii="Arial" w:hAnsi="Arial" w:cs="Arial"/>
        </w:rPr>
        <w:t xml:space="preserve">Price, A. (2023). </w:t>
      </w:r>
      <w:r w:rsidRPr="00FD155D">
        <w:rPr>
          <w:rFonts w:ascii="Arial" w:hAnsi="Arial" w:cs="Arial"/>
          <w:i/>
          <w:iCs/>
        </w:rPr>
        <w:t>Proven Strategies for Staff Retention: Keep Your Top Talent Engaged and Happy</w:t>
      </w:r>
      <w:r w:rsidRPr="00FD155D">
        <w:rPr>
          <w:rFonts w:ascii="Arial" w:hAnsi="Arial" w:cs="Arial"/>
        </w:rPr>
        <w:t xml:space="preserve">. [online] HRM Guide. Available at: </w:t>
      </w:r>
      <w:hyperlink r:id="rId20" w:history="1">
        <w:r w:rsidRPr="00FD155D">
          <w:rPr>
            <w:rStyle w:val="Hyperlink"/>
            <w:rFonts w:ascii="Arial" w:hAnsi="Arial" w:cs="Arial"/>
          </w:rPr>
          <w:t>https://www.hrmguide.co.uk/strategic_hrm/proven-strategies-for-staff-retention.htm.</w:t>
        </w:r>
      </w:hyperlink>
    </w:p>
    <w:p w14:paraId="59ACC5DF"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proofErr w:type="spellStart"/>
      <w:r w:rsidRPr="00FD155D">
        <w:rPr>
          <w:rFonts w:ascii="Arial" w:hAnsi="Arial" w:cs="Arial"/>
        </w:rPr>
        <w:t>Riisla</w:t>
      </w:r>
      <w:proofErr w:type="spellEnd"/>
      <w:r w:rsidRPr="00FD155D">
        <w:rPr>
          <w:rFonts w:ascii="Arial" w:hAnsi="Arial" w:cs="Arial"/>
        </w:rPr>
        <w:t xml:space="preserve">, K., Wendt, H., Babalola, M.T. and </w:t>
      </w:r>
      <w:proofErr w:type="spellStart"/>
      <w:r w:rsidRPr="00FD155D">
        <w:rPr>
          <w:rFonts w:ascii="Arial" w:hAnsi="Arial" w:cs="Arial"/>
        </w:rPr>
        <w:t>Euwema</w:t>
      </w:r>
      <w:proofErr w:type="spellEnd"/>
      <w:r w:rsidRPr="00FD155D">
        <w:rPr>
          <w:rFonts w:ascii="Arial" w:hAnsi="Arial" w:cs="Arial"/>
        </w:rPr>
        <w:t xml:space="preserve">, M. (2021). Building Cohesive Teams—The Role of Leaders' Bottom-Line Mentality and Behavior. </w:t>
      </w:r>
      <w:r w:rsidRPr="00FD155D">
        <w:rPr>
          <w:rFonts w:ascii="Arial" w:hAnsi="Arial" w:cs="Arial"/>
          <w:i/>
          <w:iCs/>
        </w:rPr>
        <w:lastRenderedPageBreak/>
        <w:t>Management and Sustainability</w:t>
      </w:r>
      <w:r w:rsidRPr="00FD155D">
        <w:rPr>
          <w:rFonts w:ascii="Arial" w:hAnsi="Arial" w:cs="Arial"/>
        </w:rPr>
        <w:t xml:space="preserve">, [online] 13(14), pp.1–19. </w:t>
      </w:r>
      <w:hyperlink r:id="rId21" w:history="1">
        <w:r w:rsidRPr="00FD155D">
          <w:rPr>
            <w:rStyle w:val="Hyperlink"/>
            <w:rFonts w:ascii="Arial" w:hAnsi="Arial" w:cs="Arial"/>
          </w:rPr>
          <w:t>https://doi.org/10.3390/su13148047.</w:t>
        </w:r>
      </w:hyperlink>
    </w:p>
    <w:p w14:paraId="542FEF53"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Robbins, S.P. (2009). </w:t>
      </w:r>
      <w:proofErr w:type="spellStart"/>
      <w:r w:rsidRPr="00FD155D">
        <w:rPr>
          <w:rFonts w:ascii="Arial" w:hAnsi="Arial" w:cs="Arial"/>
          <w:i/>
          <w:iCs/>
        </w:rPr>
        <w:t>Organisational</w:t>
      </w:r>
      <w:proofErr w:type="spellEnd"/>
      <w:r w:rsidRPr="00FD155D">
        <w:rPr>
          <w:rFonts w:ascii="Arial" w:hAnsi="Arial" w:cs="Arial"/>
          <w:i/>
          <w:iCs/>
        </w:rPr>
        <w:t xml:space="preserve"> Behavior</w:t>
      </w:r>
      <w:r w:rsidRPr="00FD155D">
        <w:rPr>
          <w:rFonts w:ascii="Arial" w:hAnsi="Arial" w:cs="Arial"/>
        </w:rPr>
        <w:t xml:space="preserve">. [online] </w:t>
      </w:r>
      <w:r w:rsidRPr="00FD155D">
        <w:rPr>
          <w:rFonts w:ascii="Arial" w:hAnsi="Arial" w:cs="Arial"/>
          <w:i/>
          <w:iCs/>
        </w:rPr>
        <w:t>Google Books</w:t>
      </w:r>
      <w:r w:rsidRPr="00FD155D">
        <w:rPr>
          <w:rFonts w:ascii="Arial" w:hAnsi="Arial" w:cs="Arial"/>
        </w:rPr>
        <w:t xml:space="preserve">. Pearson Education. Available at: </w:t>
      </w:r>
      <w:hyperlink r:id="rId22" w:history="1">
        <w:r w:rsidRPr="00FD155D">
          <w:rPr>
            <w:rStyle w:val="Hyperlink"/>
            <w:rFonts w:ascii="Arial" w:hAnsi="Arial" w:cs="Arial"/>
          </w:rPr>
          <w:t>https://books.google.com/books?id=AMvp0ikoEm0C&amp;source=gbs_similarbooks.</w:t>
        </w:r>
      </w:hyperlink>
    </w:p>
    <w:p w14:paraId="4DFD31E5"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Rollinson, D. (2008). </w:t>
      </w:r>
      <w:proofErr w:type="spellStart"/>
      <w:r w:rsidRPr="00FD155D">
        <w:rPr>
          <w:rFonts w:ascii="Arial" w:hAnsi="Arial" w:cs="Arial"/>
          <w:i/>
          <w:iCs/>
        </w:rPr>
        <w:t>Organisational</w:t>
      </w:r>
      <w:proofErr w:type="spellEnd"/>
      <w:r w:rsidRPr="00FD155D">
        <w:rPr>
          <w:rFonts w:ascii="Arial" w:hAnsi="Arial" w:cs="Arial"/>
          <w:i/>
          <w:iCs/>
        </w:rPr>
        <w:t xml:space="preserve"> </w:t>
      </w:r>
      <w:proofErr w:type="spellStart"/>
      <w:r w:rsidRPr="00FD155D">
        <w:rPr>
          <w:rFonts w:ascii="Arial" w:hAnsi="Arial" w:cs="Arial"/>
          <w:i/>
          <w:iCs/>
        </w:rPr>
        <w:t>Behaviour</w:t>
      </w:r>
      <w:proofErr w:type="spellEnd"/>
      <w:r w:rsidRPr="00FD155D">
        <w:rPr>
          <w:rFonts w:ascii="Arial" w:hAnsi="Arial" w:cs="Arial"/>
          <w:i/>
          <w:iCs/>
        </w:rPr>
        <w:t xml:space="preserve"> and Analysis: An Integrated Approach</w:t>
      </w:r>
      <w:r w:rsidRPr="00FD155D">
        <w:rPr>
          <w:rFonts w:ascii="Arial" w:hAnsi="Arial" w:cs="Arial"/>
        </w:rPr>
        <w:t xml:space="preserve">. 4th ed. [online] Harlow. Available at: </w:t>
      </w:r>
      <w:hyperlink r:id="rId23" w:history="1">
        <w:r w:rsidRPr="00FD155D">
          <w:rPr>
            <w:rStyle w:val="Hyperlink"/>
            <w:rFonts w:ascii="Arial" w:hAnsi="Arial" w:cs="Arial"/>
          </w:rPr>
          <w:t>https://www.worldcat.org/title/organisational-behaviour-and-analysis-an-integrated-approach/oclc/637375649.</w:t>
        </w:r>
      </w:hyperlink>
    </w:p>
    <w:p w14:paraId="057009DE" w14:textId="77777777" w:rsidR="00A37E72" w:rsidRPr="00FD155D" w:rsidRDefault="00A37E72" w:rsidP="00FD155D">
      <w:pPr>
        <w:pStyle w:val="NormalWeb"/>
        <w:spacing w:before="0" w:beforeAutospacing="0" w:after="0" w:afterAutospacing="0" w:line="360" w:lineRule="auto"/>
        <w:ind w:left="720" w:hanging="720"/>
        <w:contextualSpacing/>
        <w:jc w:val="both"/>
        <w:rPr>
          <w:rFonts w:ascii="Arial" w:hAnsi="Arial" w:cs="Arial"/>
        </w:rPr>
      </w:pPr>
      <w:r w:rsidRPr="00FD155D">
        <w:rPr>
          <w:rFonts w:ascii="Arial" w:hAnsi="Arial" w:cs="Arial"/>
        </w:rPr>
        <w:t xml:space="preserve">Sypniewska, B., Baran, M. and Kłos, M. (2023). Work Engagement and Employee Satisfaction in the Practice of Sustainable Human Resource Management – Based on the Study of Polish Employees. </w:t>
      </w:r>
      <w:r w:rsidRPr="00FD155D">
        <w:rPr>
          <w:rFonts w:ascii="Arial" w:hAnsi="Arial" w:cs="Arial"/>
          <w:i/>
          <w:iCs/>
        </w:rPr>
        <w:t>International Entrepreneurship and Management Journal</w:t>
      </w:r>
      <w:r w:rsidRPr="00FD155D">
        <w:rPr>
          <w:rFonts w:ascii="Arial" w:hAnsi="Arial" w:cs="Arial"/>
        </w:rPr>
        <w:t xml:space="preserve">, [online] 19, pp.1069–1100. </w:t>
      </w:r>
      <w:hyperlink r:id="rId24" w:history="1">
        <w:r w:rsidRPr="00FD155D">
          <w:rPr>
            <w:rStyle w:val="Hyperlink"/>
            <w:rFonts w:ascii="Arial" w:hAnsi="Arial" w:cs="Arial"/>
          </w:rPr>
          <w:t>https://doi.org/10.1007/s11365-023-00834-9.</w:t>
        </w:r>
      </w:hyperlink>
    </w:p>
    <w:p w14:paraId="19CB1E70" w14:textId="77777777" w:rsidR="00A37E72" w:rsidRDefault="00A37E72" w:rsidP="00A37E72">
      <w:pPr>
        <w:pStyle w:val="NormalWeb"/>
        <w:spacing w:before="0" w:beforeAutospacing="0" w:after="0" w:afterAutospacing="0" w:line="360" w:lineRule="auto"/>
        <w:ind w:left="720" w:hanging="720"/>
        <w:contextualSpacing/>
      </w:pPr>
    </w:p>
    <w:p w14:paraId="344FA48F" w14:textId="77777777" w:rsidR="00A37E72" w:rsidRDefault="00A37E72" w:rsidP="00A37E72">
      <w:pPr>
        <w:pStyle w:val="NormalWeb"/>
        <w:spacing w:before="0" w:beforeAutospacing="0" w:after="0" w:afterAutospacing="0" w:line="360" w:lineRule="auto"/>
        <w:ind w:left="720" w:hanging="720"/>
        <w:contextualSpacing/>
      </w:pPr>
    </w:p>
    <w:p w14:paraId="3FB36148" w14:textId="77777777" w:rsidR="00A37E72" w:rsidRDefault="00A37E72" w:rsidP="00A37E72">
      <w:pPr>
        <w:spacing w:line="360" w:lineRule="auto"/>
        <w:ind w:firstLine="720"/>
      </w:pPr>
    </w:p>
    <w:p w14:paraId="7DFB6841" w14:textId="77777777" w:rsidR="00A37E72" w:rsidRDefault="00A37E72" w:rsidP="00A37E72"/>
    <w:sectPr w:rsidR="00A37E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EEE"/>
    <w:rsid w:val="0032451B"/>
    <w:rsid w:val="00647F83"/>
    <w:rsid w:val="007B5F9F"/>
    <w:rsid w:val="0097645A"/>
    <w:rsid w:val="00984EEE"/>
    <w:rsid w:val="00A37E72"/>
    <w:rsid w:val="00DE4CF8"/>
    <w:rsid w:val="00E4718F"/>
    <w:rsid w:val="00FD1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A0906"/>
  <w15:chartTrackingRefBased/>
  <w15:docId w15:val="{56A8F9CC-6D42-4021-B357-65979EFEE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E72"/>
    <w:pPr>
      <w:spacing w:after="0" w:line="480" w:lineRule="auto"/>
    </w:pPr>
    <w:rPr>
      <w:rFonts w:ascii="Times New Roman" w:hAnsi="Times New Roman"/>
      <w:kern w:val="0"/>
      <w:sz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7E72"/>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A37E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about/Management_and_Organisational_Behaviour.html?id=2TPMAAAACAAJ&amp;redir_esc=y" TargetMode="External"/><Relationship Id="rId13" Type="http://schemas.openxmlformats.org/officeDocument/2006/relationships/hyperlink" Target="https://books.google.com/books/about/Organizational_Behaviour.html?id=dFm0mgEACAAJ." TargetMode="External"/><Relationship Id="rId18" Type="http://schemas.openxmlformats.org/officeDocument/2006/relationships/hyperlink" Target="https://books.google.com/books/about/Organisational_Behaviour_in_the_Workplac.html?id=nrdIwAEACAAJ&amp;redir_esc=y."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3390/su13148047." TargetMode="External"/><Relationship Id="rId7" Type="http://schemas.openxmlformats.org/officeDocument/2006/relationships/hyperlink" Target="https://www.worldcat.org/title/work-psychology-understanding-human-behaviour-in-the-workplace/oclc/54767558." TargetMode="External"/><Relationship Id="rId12" Type="http://schemas.openxmlformats.org/officeDocument/2006/relationships/hyperlink" Target="https://doi.org/10.1108/EJMBE-01-2019-0001." TargetMode="External"/><Relationship Id="rId17" Type="http://schemas.openxmlformats.org/officeDocument/2006/relationships/hyperlink" Target="https://books.google.com/books/about/Management_and_Organisational_Behaviour.html?id=SH0PswEACAAJ."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3390/su12156240." TargetMode="External"/><Relationship Id="rId20" Type="http://schemas.openxmlformats.org/officeDocument/2006/relationships/hyperlink" Target="https://www.hrmguide.co.uk/strategic_hrm/proven-strategies-for-staff-retention.htm." TargetMode="External"/><Relationship Id="rId1" Type="http://schemas.openxmlformats.org/officeDocument/2006/relationships/styles" Target="styles.xml"/><Relationship Id="rId6" Type="http://schemas.openxmlformats.org/officeDocument/2006/relationships/hyperlink" Target="https://books.google.com/books/about/Armstrong_s_Handbook_of_Management_and_L.html?id=W0YBNeDq6Q8C&amp;redir_esc=y." TargetMode="External"/><Relationship Id="rId11" Type="http://schemas.openxmlformats.org/officeDocument/2006/relationships/hyperlink" Target="https://books.google.com/books/about/Organizational_Behaviour.html?id=28K5fCO0z4sC." TargetMode="External"/><Relationship Id="rId24" Type="http://schemas.openxmlformats.org/officeDocument/2006/relationships/hyperlink" Target="https://doi.org/10.1007/s11365-023-00834-9." TargetMode="External"/><Relationship Id="rId5" Type="http://schemas.openxmlformats.org/officeDocument/2006/relationships/hyperlink" Target="https://books.google.com/books/about/The_Inspirational_Leader.html?id=R64hslnWXw4C&amp;redir_esc=y." TargetMode="External"/><Relationship Id="rId15" Type="http://schemas.openxmlformats.org/officeDocument/2006/relationships/hyperlink" Target="https://doi.org/10.3389/fpsyg.2019.02493." TargetMode="External"/><Relationship Id="rId23" Type="http://schemas.openxmlformats.org/officeDocument/2006/relationships/hyperlink" Target="https://www.worldcat.org/title/organisational-behaviour-and-analysis-an-integrated-approach/oclc/637375649." TargetMode="External"/><Relationship Id="rId10" Type="http://schemas.openxmlformats.org/officeDocument/2006/relationships/hyperlink" Target="https://www.bl.uk/people/john-adair." TargetMode="External"/><Relationship Id="rId19" Type="http://schemas.openxmlformats.org/officeDocument/2006/relationships/hyperlink" Target="https://www.pearson.com/en-gb/subject-catalog/p/hospitality-management-and-organisational-behaviour/P200000005088?view=educator." TargetMode="External"/><Relationship Id="rId4" Type="http://schemas.openxmlformats.org/officeDocument/2006/relationships/image" Target="media/image1.png"/><Relationship Id="rId9" Type="http://schemas.openxmlformats.org/officeDocument/2006/relationships/hyperlink" Target="https://books.google.com/books/about/Management.html?id=yA7JoAEACAAJ." TargetMode="External"/><Relationship Id="rId14" Type="http://schemas.openxmlformats.org/officeDocument/2006/relationships/hyperlink" Target="https://doi.org/10.1108/ijppm-09-2021-0525." TargetMode="External"/><Relationship Id="rId22" Type="http://schemas.openxmlformats.org/officeDocument/2006/relationships/hyperlink" Target="https://books.google.com/books?id=AMvp0ikoEm0C&amp;source=gbs_similarb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3294</Words>
  <Characters>18777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Danila (2118573)</dc:creator>
  <cp:keywords/>
  <dc:description/>
  <cp:lastModifiedBy>Corina Danila (2118573)</cp:lastModifiedBy>
  <cp:revision>2</cp:revision>
  <dcterms:created xsi:type="dcterms:W3CDTF">2023-10-24T11:59:00Z</dcterms:created>
  <dcterms:modified xsi:type="dcterms:W3CDTF">2023-10-24T11:59:00Z</dcterms:modified>
</cp:coreProperties>
</file>