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2B3E9A" w14:textId="657A388F" w:rsidR="003C2F93" w:rsidRDefault="00D81C6E" w:rsidP="00402C71">
      <w:pPr>
        <w:spacing w:line="360" w:lineRule="auto"/>
        <w:jc w:val="both"/>
        <w:rPr>
          <w:rFonts w:ascii="Arial" w:hAnsi="Arial" w:cs="Arial"/>
          <w:sz w:val="24"/>
        </w:rPr>
      </w:pPr>
      <w:r>
        <w:rPr>
          <w:rFonts w:ascii="Arial" w:hAnsi="Arial" w:cs="Arial"/>
          <w:sz w:val="24"/>
        </w:rPr>
        <w:t xml:space="preserve"> </w:t>
      </w:r>
      <w:r w:rsidR="00A35DB4">
        <w:rPr>
          <w:rFonts w:ascii="Arial" w:hAnsi="Arial" w:cs="Arial"/>
          <w:sz w:val="24"/>
        </w:rPr>
        <w:t xml:space="preserve"> </w:t>
      </w:r>
      <w:r w:rsidR="003C2F93">
        <w:rPr>
          <w:rFonts w:ascii="Arial" w:hAnsi="Arial" w:cs="Arial"/>
          <w:noProof/>
          <w:sz w:val="24"/>
        </w:rPr>
        <w:drawing>
          <wp:inline distT="0" distB="0" distL="0" distR="0" wp14:anchorId="16B70620" wp14:editId="5B8798A7">
            <wp:extent cx="5943600" cy="1783080"/>
            <wp:effectExtent l="0" t="0" r="0" b="7620"/>
            <wp:docPr id="20234104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410436" name="Picture 2023410436"/>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5943600" cy="1783080"/>
                    </a:xfrm>
                    <a:prstGeom prst="rect">
                      <a:avLst/>
                    </a:prstGeom>
                  </pic:spPr>
                </pic:pic>
              </a:graphicData>
            </a:graphic>
          </wp:inline>
        </w:drawing>
      </w:r>
    </w:p>
    <w:p w14:paraId="36C6192C" w14:textId="77777777" w:rsidR="003C2F93" w:rsidRDefault="003C2F93" w:rsidP="00402C71">
      <w:pPr>
        <w:spacing w:line="360" w:lineRule="auto"/>
        <w:jc w:val="both"/>
        <w:rPr>
          <w:rFonts w:ascii="Arial" w:hAnsi="Arial" w:cs="Arial"/>
          <w:sz w:val="24"/>
        </w:rPr>
      </w:pPr>
    </w:p>
    <w:p w14:paraId="3AEA7661" w14:textId="5918BB03" w:rsidR="003C2F93" w:rsidRPr="003C2F93" w:rsidRDefault="003C2F93" w:rsidP="00402C71">
      <w:pPr>
        <w:spacing w:line="360" w:lineRule="auto"/>
        <w:jc w:val="both"/>
        <w:rPr>
          <w:rFonts w:ascii="Arial" w:hAnsi="Arial" w:cs="Arial"/>
          <w:b/>
          <w:bCs/>
          <w:sz w:val="24"/>
        </w:rPr>
      </w:pPr>
      <w:r w:rsidRPr="003C2F93">
        <w:rPr>
          <w:rFonts w:ascii="Arial" w:hAnsi="Arial" w:cs="Arial"/>
          <w:b/>
          <w:bCs/>
          <w:sz w:val="24"/>
        </w:rPr>
        <w:t>Name Momoh Kargbo</w:t>
      </w:r>
    </w:p>
    <w:p w14:paraId="23FD88AD" w14:textId="72237CEE" w:rsidR="003C2F93" w:rsidRPr="003C2F93" w:rsidRDefault="003C2F93" w:rsidP="00402C71">
      <w:pPr>
        <w:spacing w:line="360" w:lineRule="auto"/>
        <w:jc w:val="both"/>
        <w:rPr>
          <w:rFonts w:ascii="Arial" w:hAnsi="Arial" w:cs="Arial"/>
          <w:b/>
          <w:bCs/>
          <w:sz w:val="24"/>
        </w:rPr>
      </w:pPr>
      <w:r w:rsidRPr="003C2F93">
        <w:rPr>
          <w:rFonts w:ascii="Arial" w:hAnsi="Arial" w:cs="Arial"/>
          <w:b/>
          <w:bCs/>
          <w:sz w:val="24"/>
        </w:rPr>
        <w:t>Student number 2007682</w:t>
      </w:r>
    </w:p>
    <w:p w14:paraId="057BF758" w14:textId="5F7DFB6A" w:rsidR="003C2F93" w:rsidRPr="003C2F93" w:rsidRDefault="003C2F93" w:rsidP="00402C71">
      <w:pPr>
        <w:spacing w:line="360" w:lineRule="auto"/>
        <w:jc w:val="both"/>
        <w:rPr>
          <w:rFonts w:ascii="Arial" w:hAnsi="Arial" w:cs="Arial"/>
          <w:b/>
          <w:bCs/>
          <w:sz w:val="24"/>
        </w:rPr>
      </w:pPr>
      <w:r w:rsidRPr="003C2F93">
        <w:rPr>
          <w:rFonts w:ascii="Arial" w:hAnsi="Arial" w:cs="Arial"/>
          <w:b/>
          <w:bCs/>
          <w:sz w:val="24"/>
        </w:rPr>
        <w:t>Moodle Community Care Development</w:t>
      </w:r>
    </w:p>
    <w:p w14:paraId="7DB37893" w14:textId="18988120" w:rsidR="003C2F93" w:rsidRPr="003C2F93" w:rsidRDefault="003C2F93" w:rsidP="00402C71">
      <w:pPr>
        <w:spacing w:line="360" w:lineRule="auto"/>
        <w:jc w:val="both"/>
        <w:rPr>
          <w:rFonts w:ascii="Arial" w:hAnsi="Arial" w:cs="Arial"/>
          <w:b/>
          <w:bCs/>
          <w:sz w:val="24"/>
        </w:rPr>
      </w:pPr>
      <w:r w:rsidRPr="003C2F93">
        <w:rPr>
          <w:rFonts w:ascii="Arial" w:hAnsi="Arial" w:cs="Arial"/>
          <w:b/>
          <w:bCs/>
          <w:sz w:val="24"/>
        </w:rPr>
        <w:t xml:space="preserve">Moodle Code BMHP6002 Assessment </w:t>
      </w:r>
      <w:r>
        <w:rPr>
          <w:rFonts w:ascii="Arial" w:hAnsi="Arial" w:cs="Arial"/>
          <w:b/>
          <w:bCs/>
          <w:sz w:val="24"/>
        </w:rPr>
        <w:t>2</w:t>
      </w:r>
    </w:p>
    <w:p w14:paraId="69BB7001" w14:textId="77777777" w:rsidR="003C2F93" w:rsidRDefault="003C2F93" w:rsidP="00402C71">
      <w:pPr>
        <w:spacing w:line="360" w:lineRule="auto"/>
        <w:jc w:val="both"/>
        <w:rPr>
          <w:rFonts w:ascii="Arial" w:hAnsi="Arial" w:cs="Arial"/>
          <w:sz w:val="24"/>
        </w:rPr>
      </w:pPr>
    </w:p>
    <w:p w14:paraId="41E9C4D0" w14:textId="418CA2A2" w:rsidR="00886EF9" w:rsidRPr="003C2F93" w:rsidRDefault="00886EF9" w:rsidP="00402C71">
      <w:pPr>
        <w:spacing w:line="360" w:lineRule="auto"/>
        <w:jc w:val="both"/>
        <w:rPr>
          <w:rFonts w:ascii="Arial" w:hAnsi="Arial" w:cs="Arial"/>
          <w:b/>
          <w:bCs/>
          <w:sz w:val="24"/>
        </w:rPr>
      </w:pPr>
      <w:r w:rsidRPr="003C2F93">
        <w:rPr>
          <w:rFonts w:ascii="Arial" w:hAnsi="Arial" w:cs="Arial"/>
          <w:b/>
          <w:bCs/>
          <w:sz w:val="24"/>
        </w:rPr>
        <w:t>T</w:t>
      </w:r>
      <w:r w:rsidR="003C2F93" w:rsidRPr="003C2F93">
        <w:rPr>
          <w:rFonts w:ascii="Arial" w:hAnsi="Arial" w:cs="Arial"/>
          <w:b/>
          <w:bCs/>
          <w:sz w:val="24"/>
        </w:rPr>
        <w:t>opic</w:t>
      </w:r>
      <w:r w:rsidRPr="003C2F93">
        <w:rPr>
          <w:rFonts w:ascii="Arial" w:hAnsi="Arial" w:cs="Arial"/>
          <w:b/>
          <w:bCs/>
          <w:sz w:val="24"/>
        </w:rPr>
        <w:t xml:space="preserve"> Approaches and Initiatives for Addressing Health and Social Needs of the Black and Asian Community in Tower Hamlets</w:t>
      </w:r>
    </w:p>
    <w:p w14:paraId="4030295E" w14:textId="77777777" w:rsidR="00E75196" w:rsidRPr="00402C71" w:rsidRDefault="00E75196" w:rsidP="00402C71">
      <w:pPr>
        <w:spacing w:line="360" w:lineRule="auto"/>
        <w:rPr>
          <w:rFonts w:ascii="Arial" w:hAnsi="Arial" w:cs="Arial"/>
          <w:sz w:val="24"/>
        </w:rPr>
      </w:pPr>
      <w:r w:rsidRPr="00402C71">
        <w:rPr>
          <w:rFonts w:ascii="Arial" w:hAnsi="Arial" w:cs="Arial"/>
          <w:sz w:val="24"/>
        </w:rPr>
        <w:br w:type="page"/>
      </w:r>
    </w:p>
    <w:sdt>
      <w:sdtPr>
        <w:rPr>
          <w:rFonts w:ascii="Arial" w:eastAsiaTheme="minorHAnsi" w:hAnsi="Arial" w:cs="Arial"/>
          <w:color w:val="auto"/>
          <w:sz w:val="22"/>
          <w:szCs w:val="22"/>
        </w:rPr>
        <w:id w:val="-846322141"/>
        <w:docPartObj>
          <w:docPartGallery w:val="Table of Contents"/>
          <w:docPartUnique/>
        </w:docPartObj>
      </w:sdtPr>
      <w:sdtEndPr>
        <w:rPr>
          <w:b/>
          <w:bCs/>
          <w:noProof/>
        </w:rPr>
      </w:sdtEndPr>
      <w:sdtContent>
        <w:p w14:paraId="12AFD1C5" w14:textId="77777777" w:rsidR="00E75196" w:rsidRPr="00402C71" w:rsidRDefault="00E75196" w:rsidP="00402C71">
          <w:pPr>
            <w:pStyle w:val="TOCHeading"/>
            <w:spacing w:line="360" w:lineRule="auto"/>
            <w:rPr>
              <w:rFonts w:ascii="Arial" w:hAnsi="Arial" w:cs="Arial"/>
            </w:rPr>
          </w:pPr>
          <w:r w:rsidRPr="00402C71">
            <w:rPr>
              <w:rFonts w:ascii="Arial" w:hAnsi="Arial" w:cs="Arial"/>
            </w:rPr>
            <w:t>Table of Contents</w:t>
          </w:r>
        </w:p>
        <w:p w14:paraId="7E0F2524" w14:textId="77777777" w:rsidR="00E75196" w:rsidRPr="00402C71" w:rsidRDefault="00E75196" w:rsidP="00402C71">
          <w:pPr>
            <w:pStyle w:val="TOC1"/>
            <w:tabs>
              <w:tab w:val="right" w:leader="dot" w:pos="9350"/>
            </w:tabs>
            <w:spacing w:line="360" w:lineRule="auto"/>
            <w:rPr>
              <w:rFonts w:ascii="Arial" w:hAnsi="Arial" w:cs="Arial"/>
              <w:noProof/>
            </w:rPr>
          </w:pPr>
          <w:r w:rsidRPr="00402C71">
            <w:rPr>
              <w:rFonts w:ascii="Arial" w:hAnsi="Arial" w:cs="Arial"/>
            </w:rPr>
            <w:fldChar w:fldCharType="begin"/>
          </w:r>
          <w:r w:rsidRPr="00402C71">
            <w:rPr>
              <w:rFonts w:ascii="Arial" w:hAnsi="Arial" w:cs="Arial"/>
            </w:rPr>
            <w:instrText xml:space="preserve"> TOC \o "1-3" \h \z \u </w:instrText>
          </w:r>
          <w:r w:rsidRPr="00402C71">
            <w:rPr>
              <w:rFonts w:ascii="Arial" w:hAnsi="Arial" w:cs="Arial"/>
            </w:rPr>
            <w:fldChar w:fldCharType="separate"/>
          </w:r>
          <w:hyperlink w:anchor="_Toc138721024" w:history="1">
            <w:r w:rsidRPr="00402C71">
              <w:rPr>
                <w:rStyle w:val="Hyperlink"/>
                <w:rFonts w:ascii="Arial" w:hAnsi="Arial" w:cs="Arial"/>
                <w:noProof/>
              </w:rPr>
              <w:t>Introduction</w:t>
            </w:r>
            <w:r w:rsidRPr="00402C71">
              <w:rPr>
                <w:rFonts w:ascii="Arial" w:hAnsi="Arial" w:cs="Arial"/>
                <w:noProof/>
                <w:webHidden/>
              </w:rPr>
              <w:tab/>
            </w:r>
            <w:r w:rsidRPr="00402C71">
              <w:rPr>
                <w:rFonts w:ascii="Arial" w:hAnsi="Arial" w:cs="Arial"/>
                <w:noProof/>
                <w:webHidden/>
              </w:rPr>
              <w:fldChar w:fldCharType="begin"/>
            </w:r>
            <w:r w:rsidRPr="00402C71">
              <w:rPr>
                <w:rFonts w:ascii="Arial" w:hAnsi="Arial" w:cs="Arial"/>
                <w:noProof/>
                <w:webHidden/>
              </w:rPr>
              <w:instrText xml:space="preserve"> PAGEREF _Toc138721024 \h </w:instrText>
            </w:r>
            <w:r w:rsidRPr="00402C71">
              <w:rPr>
                <w:rFonts w:ascii="Arial" w:hAnsi="Arial" w:cs="Arial"/>
                <w:noProof/>
                <w:webHidden/>
              </w:rPr>
            </w:r>
            <w:r w:rsidRPr="00402C71">
              <w:rPr>
                <w:rFonts w:ascii="Arial" w:hAnsi="Arial" w:cs="Arial"/>
                <w:noProof/>
                <w:webHidden/>
              </w:rPr>
              <w:fldChar w:fldCharType="separate"/>
            </w:r>
            <w:r w:rsidRPr="00402C71">
              <w:rPr>
                <w:rFonts w:ascii="Arial" w:hAnsi="Arial" w:cs="Arial"/>
                <w:noProof/>
                <w:webHidden/>
              </w:rPr>
              <w:t>3</w:t>
            </w:r>
            <w:r w:rsidRPr="00402C71">
              <w:rPr>
                <w:rFonts w:ascii="Arial" w:hAnsi="Arial" w:cs="Arial"/>
                <w:noProof/>
                <w:webHidden/>
              </w:rPr>
              <w:fldChar w:fldCharType="end"/>
            </w:r>
          </w:hyperlink>
        </w:p>
        <w:p w14:paraId="2610C739" w14:textId="77777777" w:rsidR="00E75196" w:rsidRPr="00402C71" w:rsidRDefault="00000000" w:rsidP="00402C71">
          <w:pPr>
            <w:pStyle w:val="TOC1"/>
            <w:tabs>
              <w:tab w:val="right" w:leader="dot" w:pos="9350"/>
            </w:tabs>
            <w:spacing w:line="360" w:lineRule="auto"/>
            <w:rPr>
              <w:rFonts w:ascii="Arial" w:hAnsi="Arial" w:cs="Arial"/>
              <w:noProof/>
            </w:rPr>
          </w:pPr>
          <w:hyperlink w:anchor="_Toc138721025" w:history="1">
            <w:r w:rsidR="00E75196" w:rsidRPr="00402C71">
              <w:rPr>
                <w:rStyle w:val="Hyperlink"/>
                <w:rFonts w:ascii="Arial" w:hAnsi="Arial" w:cs="Arial"/>
                <w:noProof/>
              </w:rPr>
              <w:t>Overview of the Black and Asian Community in Tower Hamlets</w:t>
            </w:r>
            <w:r w:rsidR="00E75196" w:rsidRPr="00402C71">
              <w:rPr>
                <w:rFonts w:ascii="Arial" w:hAnsi="Arial" w:cs="Arial"/>
                <w:noProof/>
                <w:webHidden/>
              </w:rPr>
              <w:tab/>
            </w:r>
            <w:r w:rsidR="00E75196" w:rsidRPr="00402C71">
              <w:rPr>
                <w:rFonts w:ascii="Arial" w:hAnsi="Arial" w:cs="Arial"/>
                <w:noProof/>
                <w:webHidden/>
              </w:rPr>
              <w:fldChar w:fldCharType="begin"/>
            </w:r>
            <w:r w:rsidR="00E75196" w:rsidRPr="00402C71">
              <w:rPr>
                <w:rFonts w:ascii="Arial" w:hAnsi="Arial" w:cs="Arial"/>
                <w:noProof/>
                <w:webHidden/>
              </w:rPr>
              <w:instrText xml:space="preserve"> PAGEREF _Toc138721025 \h </w:instrText>
            </w:r>
            <w:r w:rsidR="00E75196" w:rsidRPr="00402C71">
              <w:rPr>
                <w:rFonts w:ascii="Arial" w:hAnsi="Arial" w:cs="Arial"/>
                <w:noProof/>
                <w:webHidden/>
              </w:rPr>
            </w:r>
            <w:r w:rsidR="00E75196" w:rsidRPr="00402C71">
              <w:rPr>
                <w:rFonts w:ascii="Arial" w:hAnsi="Arial" w:cs="Arial"/>
                <w:noProof/>
                <w:webHidden/>
              </w:rPr>
              <w:fldChar w:fldCharType="separate"/>
            </w:r>
            <w:r w:rsidR="00E75196" w:rsidRPr="00402C71">
              <w:rPr>
                <w:rFonts w:ascii="Arial" w:hAnsi="Arial" w:cs="Arial"/>
                <w:noProof/>
                <w:webHidden/>
              </w:rPr>
              <w:t>3</w:t>
            </w:r>
            <w:r w:rsidR="00E75196" w:rsidRPr="00402C71">
              <w:rPr>
                <w:rFonts w:ascii="Arial" w:hAnsi="Arial" w:cs="Arial"/>
                <w:noProof/>
                <w:webHidden/>
              </w:rPr>
              <w:fldChar w:fldCharType="end"/>
            </w:r>
          </w:hyperlink>
        </w:p>
        <w:p w14:paraId="6CB793F8" w14:textId="77777777" w:rsidR="00E75196" w:rsidRPr="00402C71" w:rsidRDefault="00000000" w:rsidP="00402C71">
          <w:pPr>
            <w:pStyle w:val="TOC1"/>
            <w:tabs>
              <w:tab w:val="right" w:leader="dot" w:pos="9350"/>
            </w:tabs>
            <w:spacing w:line="360" w:lineRule="auto"/>
            <w:rPr>
              <w:rFonts w:ascii="Arial" w:hAnsi="Arial" w:cs="Arial"/>
              <w:noProof/>
            </w:rPr>
          </w:pPr>
          <w:hyperlink w:anchor="_Toc138721026" w:history="1">
            <w:r w:rsidR="00E75196" w:rsidRPr="00402C71">
              <w:rPr>
                <w:rStyle w:val="Hyperlink"/>
                <w:rFonts w:ascii="Arial" w:hAnsi="Arial" w:cs="Arial"/>
                <w:noProof/>
              </w:rPr>
              <w:t>Health and Social Care Needs of the Black and Asian Community</w:t>
            </w:r>
            <w:r w:rsidR="00E75196" w:rsidRPr="00402C71">
              <w:rPr>
                <w:rFonts w:ascii="Arial" w:hAnsi="Arial" w:cs="Arial"/>
                <w:noProof/>
                <w:webHidden/>
              </w:rPr>
              <w:tab/>
            </w:r>
            <w:r w:rsidR="00E75196" w:rsidRPr="00402C71">
              <w:rPr>
                <w:rFonts w:ascii="Arial" w:hAnsi="Arial" w:cs="Arial"/>
                <w:noProof/>
                <w:webHidden/>
              </w:rPr>
              <w:fldChar w:fldCharType="begin"/>
            </w:r>
            <w:r w:rsidR="00E75196" w:rsidRPr="00402C71">
              <w:rPr>
                <w:rFonts w:ascii="Arial" w:hAnsi="Arial" w:cs="Arial"/>
                <w:noProof/>
                <w:webHidden/>
              </w:rPr>
              <w:instrText xml:space="preserve"> PAGEREF _Toc138721026 \h </w:instrText>
            </w:r>
            <w:r w:rsidR="00E75196" w:rsidRPr="00402C71">
              <w:rPr>
                <w:rFonts w:ascii="Arial" w:hAnsi="Arial" w:cs="Arial"/>
                <w:noProof/>
                <w:webHidden/>
              </w:rPr>
            </w:r>
            <w:r w:rsidR="00E75196" w:rsidRPr="00402C71">
              <w:rPr>
                <w:rFonts w:ascii="Arial" w:hAnsi="Arial" w:cs="Arial"/>
                <w:noProof/>
                <w:webHidden/>
              </w:rPr>
              <w:fldChar w:fldCharType="separate"/>
            </w:r>
            <w:r w:rsidR="00E75196" w:rsidRPr="00402C71">
              <w:rPr>
                <w:rFonts w:ascii="Arial" w:hAnsi="Arial" w:cs="Arial"/>
                <w:noProof/>
                <w:webHidden/>
              </w:rPr>
              <w:t>4</w:t>
            </w:r>
            <w:r w:rsidR="00E75196" w:rsidRPr="00402C71">
              <w:rPr>
                <w:rFonts w:ascii="Arial" w:hAnsi="Arial" w:cs="Arial"/>
                <w:noProof/>
                <w:webHidden/>
              </w:rPr>
              <w:fldChar w:fldCharType="end"/>
            </w:r>
          </w:hyperlink>
        </w:p>
        <w:p w14:paraId="59B48F1F" w14:textId="77777777" w:rsidR="00E75196" w:rsidRPr="00402C71" w:rsidRDefault="00000000" w:rsidP="00402C71">
          <w:pPr>
            <w:pStyle w:val="TOC1"/>
            <w:tabs>
              <w:tab w:val="right" w:leader="dot" w:pos="9350"/>
            </w:tabs>
            <w:spacing w:line="360" w:lineRule="auto"/>
            <w:rPr>
              <w:rFonts w:ascii="Arial" w:hAnsi="Arial" w:cs="Arial"/>
              <w:noProof/>
            </w:rPr>
          </w:pPr>
          <w:hyperlink w:anchor="_Toc138721027" w:history="1">
            <w:r w:rsidR="00E75196" w:rsidRPr="00402C71">
              <w:rPr>
                <w:rStyle w:val="Hyperlink"/>
                <w:rFonts w:ascii="Arial" w:hAnsi="Arial" w:cs="Arial"/>
                <w:noProof/>
              </w:rPr>
              <w:t>Theoretical Frameworks and Policy Considerations</w:t>
            </w:r>
            <w:r w:rsidR="00E75196" w:rsidRPr="00402C71">
              <w:rPr>
                <w:rFonts w:ascii="Arial" w:hAnsi="Arial" w:cs="Arial"/>
                <w:noProof/>
                <w:webHidden/>
              </w:rPr>
              <w:tab/>
            </w:r>
            <w:r w:rsidR="00E75196" w:rsidRPr="00402C71">
              <w:rPr>
                <w:rFonts w:ascii="Arial" w:hAnsi="Arial" w:cs="Arial"/>
                <w:noProof/>
                <w:webHidden/>
              </w:rPr>
              <w:fldChar w:fldCharType="begin"/>
            </w:r>
            <w:r w:rsidR="00E75196" w:rsidRPr="00402C71">
              <w:rPr>
                <w:rFonts w:ascii="Arial" w:hAnsi="Arial" w:cs="Arial"/>
                <w:noProof/>
                <w:webHidden/>
              </w:rPr>
              <w:instrText xml:space="preserve"> PAGEREF _Toc138721027 \h </w:instrText>
            </w:r>
            <w:r w:rsidR="00E75196" w:rsidRPr="00402C71">
              <w:rPr>
                <w:rFonts w:ascii="Arial" w:hAnsi="Arial" w:cs="Arial"/>
                <w:noProof/>
                <w:webHidden/>
              </w:rPr>
            </w:r>
            <w:r w:rsidR="00E75196" w:rsidRPr="00402C71">
              <w:rPr>
                <w:rFonts w:ascii="Arial" w:hAnsi="Arial" w:cs="Arial"/>
                <w:noProof/>
                <w:webHidden/>
              </w:rPr>
              <w:fldChar w:fldCharType="separate"/>
            </w:r>
            <w:r w:rsidR="00E75196" w:rsidRPr="00402C71">
              <w:rPr>
                <w:rFonts w:ascii="Arial" w:hAnsi="Arial" w:cs="Arial"/>
                <w:noProof/>
                <w:webHidden/>
              </w:rPr>
              <w:t>4</w:t>
            </w:r>
            <w:r w:rsidR="00E75196" w:rsidRPr="00402C71">
              <w:rPr>
                <w:rFonts w:ascii="Arial" w:hAnsi="Arial" w:cs="Arial"/>
                <w:noProof/>
                <w:webHidden/>
              </w:rPr>
              <w:fldChar w:fldCharType="end"/>
            </w:r>
          </w:hyperlink>
        </w:p>
        <w:p w14:paraId="7EE3862E" w14:textId="77777777" w:rsidR="00E75196" w:rsidRPr="00402C71" w:rsidRDefault="00000000" w:rsidP="00402C71">
          <w:pPr>
            <w:pStyle w:val="TOC1"/>
            <w:tabs>
              <w:tab w:val="right" w:leader="dot" w:pos="9350"/>
            </w:tabs>
            <w:spacing w:line="360" w:lineRule="auto"/>
            <w:rPr>
              <w:rFonts w:ascii="Arial" w:hAnsi="Arial" w:cs="Arial"/>
              <w:noProof/>
            </w:rPr>
          </w:pPr>
          <w:hyperlink w:anchor="_Toc138721028" w:history="1">
            <w:r w:rsidR="00E75196" w:rsidRPr="00402C71">
              <w:rPr>
                <w:rStyle w:val="Hyperlink"/>
                <w:rFonts w:ascii="Arial" w:hAnsi="Arial" w:cs="Arial"/>
                <w:noProof/>
              </w:rPr>
              <w:t>Community Engagement and Participation</w:t>
            </w:r>
            <w:r w:rsidR="00E75196" w:rsidRPr="00402C71">
              <w:rPr>
                <w:rFonts w:ascii="Arial" w:hAnsi="Arial" w:cs="Arial"/>
                <w:noProof/>
                <w:webHidden/>
              </w:rPr>
              <w:tab/>
            </w:r>
            <w:r w:rsidR="00E75196" w:rsidRPr="00402C71">
              <w:rPr>
                <w:rFonts w:ascii="Arial" w:hAnsi="Arial" w:cs="Arial"/>
                <w:noProof/>
                <w:webHidden/>
              </w:rPr>
              <w:fldChar w:fldCharType="begin"/>
            </w:r>
            <w:r w:rsidR="00E75196" w:rsidRPr="00402C71">
              <w:rPr>
                <w:rFonts w:ascii="Arial" w:hAnsi="Arial" w:cs="Arial"/>
                <w:noProof/>
                <w:webHidden/>
              </w:rPr>
              <w:instrText xml:space="preserve"> PAGEREF _Toc138721028 \h </w:instrText>
            </w:r>
            <w:r w:rsidR="00E75196" w:rsidRPr="00402C71">
              <w:rPr>
                <w:rFonts w:ascii="Arial" w:hAnsi="Arial" w:cs="Arial"/>
                <w:noProof/>
                <w:webHidden/>
              </w:rPr>
            </w:r>
            <w:r w:rsidR="00E75196" w:rsidRPr="00402C71">
              <w:rPr>
                <w:rFonts w:ascii="Arial" w:hAnsi="Arial" w:cs="Arial"/>
                <w:noProof/>
                <w:webHidden/>
              </w:rPr>
              <w:fldChar w:fldCharType="separate"/>
            </w:r>
            <w:r w:rsidR="00E75196" w:rsidRPr="00402C71">
              <w:rPr>
                <w:rFonts w:ascii="Arial" w:hAnsi="Arial" w:cs="Arial"/>
                <w:noProof/>
                <w:webHidden/>
              </w:rPr>
              <w:t>5</w:t>
            </w:r>
            <w:r w:rsidR="00E75196" w:rsidRPr="00402C71">
              <w:rPr>
                <w:rFonts w:ascii="Arial" w:hAnsi="Arial" w:cs="Arial"/>
                <w:noProof/>
                <w:webHidden/>
              </w:rPr>
              <w:fldChar w:fldCharType="end"/>
            </w:r>
          </w:hyperlink>
        </w:p>
        <w:p w14:paraId="799F7E74" w14:textId="77777777" w:rsidR="00E75196" w:rsidRPr="00402C71" w:rsidRDefault="00000000" w:rsidP="00402C71">
          <w:pPr>
            <w:pStyle w:val="TOC1"/>
            <w:tabs>
              <w:tab w:val="right" w:leader="dot" w:pos="9350"/>
            </w:tabs>
            <w:spacing w:line="360" w:lineRule="auto"/>
            <w:rPr>
              <w:rFonts w:ascii="Arial" w:hAnsi="Arial" w:cs="Arial"/>
              <w:noProof/>
            </w:rPr>
          </w:pPr>
          <w:hyperlink w:anchor="_Toc138721029" w:history="1">
            <w:r w:rsidR="00E75196" w:rsidRPr="00402C71">
              <w:rPr>
                <w:rStyle w:val="Hyperlink"/>
                <w:rFonts w:ascii="Arial" w:hAnsi="Arial" w:cs="Arial"/>
                <w:noProof/>
              </w:rPr>
              <w:t>Culturally Sensitive Interventions and Practices</w:t>
            </w:r>
            <w:r w:rsidR="00E75196" w:rsidRPr="00402C71">
              <w:rPr>
                <w:rFonts w:ascii="Arial" w:hAnsi="Arial" w:cs="Arial"/>
                <w:noProof/>
                <w:webHidden/>
              </w:rPr>
              <w:tab/>
            </w:r>
            <w:r w:rsidR="00E75196" w:rsidRPr="00402C71">
              <w:rPr>
                <w:rFonts w:ascii="Arial" w:hAnsi="Arial" w:cs="Arial"/>
                <w:noProof/>
                <w:webHidden/>
              </w:rPr>
              <w:fldChar w:fldCharType="begin"/>
            </w:r>
            <w:r w:rsidR="00E75196" w:rsidRPr="00402C71">
              <w:rPr>
                <w:rFonts w:ascii="Arial" w:hAnsi="Arial" w:cs="Arial"/>
                <w:noProof/>
                <w:webHidden/>
              </w:rPr>
              <w:instrText xml:space="preserve"> PAGEREF _Toc138721029 \h </w:instrText>
            </w:r>
            <w:r w:rsidR="00E75196" w:rsidRPr="00402C71">
              <w:rPr>
                <w:rFonts w:ascii="Arial" w:hAnsi="Arial" w:cs="Arial"/>
                <w:noProof/>
                <w:webHidden/>
              </w:rPr>
            </w:r>
            <w:r w:rsidR="00E75196" w:rsidRPr="00402C71">
              <w:rPr>
                <w:rFonts w:ascii="Arial" w:hAnsi="Arial" w:cs="Arial"/>
                <w:noProof/>
                <w:webHidden/>
              </w:rPr>
              <w:fldChar w:fldCharType="separate"/>
            </w:r>
            <w:r w:rsidR="00E75196" w:rsidRPr="00402C71">
              <w:rPr>
                <w:rFonts w:ascii="Arial" w:hAnsi="Arial" w:cs="Arial"/>
                <w:noProof/>
                <w:webHidden/>
              </w:rPr>
              <w:t>5</w:t>
            </w:r>
            <w:r w:rsidR="00E75196" w:rsidRPr="00402C71">
              <w:rPr>
                <w:rFonts w:ascii="Arial" w:hAnsi="Arial" w:cs="Arial"/>
                <w:noProof/>
                <w:webHidden/>
              </w:rPr>
              <w:fldChar w:fldCharType="end"/>
            </w:r>
          </w:hyperlink>
        </w:p>
        <w:p w14:paraId="76C33022" w14:textId="77777777" w:rsidR="00E75196" w:rsidRPr="00402C71" w:rsidRDefault="00000000" w:rsidP="00402C71">
          <w:pPr>
            <w:pStyle w:val="TOC1"/>
            <w:tabs>
              <w:tab w:val="right" w:leader="dot" w:pos="9350"/>
            </w:tabs>
            <w:spacing w:line="360" w:lineRule="auto"/>
            <w:rPr>
              <w:rFonts w:ascii="Arial" w:hAnsi="Arial" w:cs="Arial"/>
              <w:noProof/>
            </w:rPr>
          </w:pPr>
          <w:hyperlink w:anchor="_Toc138721030" w:history="1">
            <w:r w:rsidR="00E75196" w:rsidRPr="00402C71">
              <w:rPr>
                <w:rStyle w:val="Hyperlink"/>
                <w:rFonts w:ascii="Arial" w:hAnsi="Arial" w:cs="Arial"/>
                <w:noProof/>
              </w:rPr>
              <w:t>Digital Communication and Health Promotion</w:t>
            </w:r>
            <w:r w:rsidR="00E75196" w:rsidRPr="00402C71">
              <w:rPr>
                <w:rFonts w:ascii="Arial" w:hAnsi="Arial" w:cs="Arial"/>
                <w:noProof/>
                <w:webHidden/>
              </w:rPr>
              <w:tab/>
            </w:r>
            <w:r w:rsidR="00E75196" w:rsidRPr="00402C71">
              <w:rPr>
                <w:rFonts w:ascii="Arial" w:hAnsi="Arial" w:cs="Arial"/>
                <w:noProof/>
                <w:webHidden/>
              </w:rPr>
              <w:fldChar w:fldCharType="begin"/>
            </w:r>
            <w:r w:rsidR="00E75196" w:rsidRPr="00402C71">
              <w:rPr>
                <w:rFonts w:ascii="Arial" w:hAnsi="Arial" w:cs="Arial"/>
                <w:noProof/>
                <w:webHidden/>
              </w:rPr>
              <w:instrText xml:space="preserve"> PAGEREF _Toc138721030 \h </w:instrText>
            </w:r>
            <w:r w:rsidR="00E75196" w:rsidRPr="00402C71">
              <w:rPr>
                <w:rFonts w:ascii="Arial" w:hAnsi="Arial" w:cs="Arial"/>
                <w:noProof/>
                <w:webHidden/>
              </w:rPr>
            </w:r>
            <w:r w:rsidR="00E75196" w:rsidRPr="00402C71">
              <w:rPr>
                <w:rFonts w:ascii="Arial" w:hAnsi="Arial" w:cs="Arial"/>
                <w:noProof/>
                <w:webHidden/>
              </w:rPr>
              <w:fldChar w:fldCharType="separate"/>
            </w:r>
            <w:r w:rsidR="00E75196" w:rsidRPr="00402C71">
              <w:rPr>
                <w:rFonts w:ascii="Arial" w:hAnsi="Arial" w:cs="Arial"/>
                <w:noProof/>
                <w:webHidden/>
              </w:rPr>
              <w:t>6</w:t>
            </w:r>
            <w:r w:rsidR="00E75196" w:rsidRPr="00402C71">
              <w:rPr>
                <w:rFonts w:ascii="Arial" w:hAnsi="Arial" w:cs="Arial"/>
                <w:noProof/>
                <w:webHidden/>
              </w:rPr>
              <w:fldChar w:fldCharType="end"/>
            </w:r>
          </w:hyperlink>
        </w:p>
        <w:p w14:paraId="391A7C44" w14:textId="77777777" w:rsidR="00E75196" w:rsidRPr="00402C71" w:rsidRDefault="00000000" w:rsidP="00402C71">
          <w:pPr>
            <w:pStyle w:val="TOC1"/>
            <w:tabs>
              <w:tab w:val="right" w:leader="dot" w:pos="9350"/>
            </w:tabs>
            <w:spacing w:line="360" w:lineRule="auto"/>
            <w:rPr>
              <w:rFonts w:ascii="Arial" w:hAnsi="Arial" w:cs="Arial"/>
              <w:noProof/>
            </w:rPr>
          </w:pPr>
          <w:hyperlink w:anchor="_Toc138721031" w:history="1">
            <w:r w:rsidR="00E75196" w:rsidRPr="00402C71">
              <w:rPr>
                <w:rStyle w:val="Hyperlink"/>
                <w:rFonts w:ascii="Arial" w:hAnsi="Arial" w:cs="Arial"/>
                <w:noProof/>
              </w:rPr>
              <w:t>Communication Strategies and the Role of Digital Platforms:</w:t>
            </w:r>
            <w:r w:rsidR="00E75196" w:rsidRPr="00402C71">
              <w:rPr>
                <w:rFonts w:ascii="Arial" w:hAnsi="Arial" w:cs="Arial"/>
                <w:noProof/>
                <w:webHidden/>
              </w:rPr>
              <w:tab/>
            </w:r>
            <w:r w:rsidR="00E75196" w:rsidRPr="00402C71">
              <w:rPr>
                <w:rFonts w:ascii="Arial" w:hAnsi="Arial" w:cs="Arial"/>
                <w:noProof/>
                <w:webHidden/>
              </w:rPr>
              <w:fldChar w:fldCharType="begin"/>
            </w:r>
            <w:r w:rsidR="00E75196" w:rsidRPr="00402C71">
              <w:rPr>
                <w:rFonts w:ascii="Arial" w:hAnsi="Arial" w:cs="Arial"/>
                <w:noProof/>
                <w:webHidden/>
              </w:rPr>
              <w:instrText xml:space="preserve"> PAGEREF _Toc138721031 \h </w:instrText>
            </w:r>
            <w:r w:rsidR="00E75196" w:rsidRPr="00402C71">
              <w:rPr>
                <w:rFonts w:ascii="Arial" w:hAnsi="Arial" w:cs="Arial"/>
                <w:noProof/>
                <w:webHidden/>
              </w:rPr>
            </w:r>
            <w:r w:rsidR="00E75196" w:rsidRPr="00402C71">
              <w:rPr>
                <w:rFonts w:ascii="Arial" w:hAnsi="Arial" w:cs="Arial"/>
                <w:noProof/>
                <w:webHidden/>
              </w:rPr>
              <w:fldChar w:fldCharType="separate"/>
            </w:r>
            <w:r w:rsidR="00E75196" w:rsidRPr="00402C71">
              <w:rPr>
                <w:rFonts w:ascii="Arial" w:hAnsi="Arial" w:cs="Arial"/>
                <w:noProof/>
                <w:webHidden/>
              </w:rPr>
              <w:t>6</w:t>
            </w:r>
            <w:r w:rsidR="00E75196" w:rsidRPr="00402C71">
              <w:rPr>
                <w:rFonts w:ascii="Arial" w:hAnsi="Arial" w:cs="Arial"/>
                <w:noProof/>
                <w:webHidden/>
              </w:rPr>
              <w:fldChar w:fldCharType="end"/>
            </w:r>
          </w:hyperlink>
        </w:p>
        <w:p w14:paraId="481E168B" w14:textId="77777777" w:rsidR="00E75196" w:rsidRPr="00402C71" w:rsidRDefault="00000000" w:rsidP="00402C71">
          <w:pPr>
            <w:pStyle w:val="TOC1"/>
            <w:tabs>
              <w:tab w:val="right" w:leader="dot" w:pos="9350"/>
            </w:tabs>
            <w:spacing w:line="360" w:lineRule="auto"/>
            <w:rPr>
              <w:rFonts w:ascii="Arial" w:hAnsi="Arial" w:cs="Arial"/>
              <w:noProof/>
            </w:rPr>
          </w:pPr>
          <w:hyperlink w:anchor="_Toc138721032" w:history="1">
            <w:r w:rsidR="00E75196" w:rsidRPr="00402C71">
              <w:rPr>
                <w:rStyle w:val="Hyperlink"/>
                <w:rFonts w:ascii="Arial" w:hAnsi="Arial" w:cs="Arial"/>
                <w:noProof/>
              </w:rPr>
              <w:t>Recommendations for an Increasingly Digital World:</w:t>
            </w:r>
            <w:r w:rsidR="00E75196" w:rsidRPr="00402C71">
              <w:rPr>
                <w:rFonts w:ascii="Arial" w:hAnsi="Arial" w:cs="Arial"/>
                <w:noProof/>
                <w:webHidden/>
              </w:rPr>
              <w:tab/>
            </w:r>
            <w:r w:rsidR="00E75196" w:rsidRPr="00402C71">
              <w:rPr>
                <w:rFonts w:ascii="Arial" w:hAnsi="Arial" w:cs="Arial"/>
                <w:noProof/>
                <w:webHidden/>
              </w:rPr>
              <w:fldChar w:fldCharType="begin"/>
            </w:r>
            <w:r w:rsidR="00E75196" w:rsidRPr="00402C71">
              <w:rPr>
                <w:rFonts w:ascii="Arial" w:hAnsi="Arial" w:cs="Arial"/>
                <w:noProof/>
                <w:webHidden/>
              </w:rPr>
              <w:instrText xml:space="preserve"> PAGEREF _Toc138721032 \h </w:instrText>
            </w:r>
            <w:r w:rsidR="00E75196" w:rsidRPr="00402C71">
              <w:rPr>
                <w:rFonts w:ascii="Arial" w:hAnsi="Arial" w:cs="Arial"/>
                <w:noProof/>
                <w:webHidden/>
              </w:rPr>
            </w:r>
            <w:r w:rsidR="00E75196" w:rsidRPr="00402C71">
              <w:rPr>
                <w:rFonts w:ascii="Arial" w:hAnsi="Arial" w:cs="Arial"/>
                <w:noProof/>
                <w:webHidden/>
              </w:rPr>
              <w:fldChar w:fldCharType="separate"/>
            </w:r>
            <w:r w:rsidR="00E75196" w:rsidRPr="00402C71">
              <w:rPr>
                <w:rFonts w:ascii="Arial" w:hAnsi="Arial" w:cs="Arial"/>
                <w:noProof/>
                <w:webHidden/>
              </w:rPr>
              <w:t>7</w:t>
            </w:r>
            <w:r w:rsidR="00E75196" w:rsidRPr="00402C71">
              <w:rPr>
                <w:rFonts w:ascii="Arial" w:hAnsi="Arial" w:cs="Arial"/>
                <w:noProof/>
                <w:webHidden/>
              </w:rPr>
              <w:fldChar w:fldCharType="end"/>
            </w:r>
          </w:hyperlink>
        </w:p>
        <w:p w14:paraId="4553A42B" w14:textId="77777777" w:rsidR="00E75196" w:rsidRPr="00402C71" w:rsidRDefault="00000000" w:rsidP="00402C71">
          <w:pPr>
            <w:pStyle w:val="TOC1"/>
            <w:tabs>
              <w:tab w:val="right" w:leader="dot" w:pos="9350"/>
            </w:tabs>
            <w:spacing w:line="360" w:lineRule="auto"/>
            <w:rPr>
              <w:rFonts w:ascii="Arial" w:hAnsi="Arial" w:cs="Arial"/>
              <w:noProof/>
            </w:rPr>
          </w:pPr>
          <w:hyperlink w:anchor="_Toc138721033" w:history="1">
            <w:r w:rsidR="00E75196" w:rsidRPr="00402C71">
              <w:rPr>
                <w:rStyle w:val="Hyperlink"/>
                <w:rFonts w:ascii="Arial" w:hAnsi="Arial" w:cs="Arial"/>
                <w:noProof/>
              </w:rPr>
              <w:t>Monitoring, Evaluation, and Adaptation</w:t>
            </w:r>
            <w:r w:rsidR="00E75196" w:rsidRPr="00402C71">
              <w:rPr>
                <w:rFonts w:ascii="Arial" w:hAnsi="Arial" w:cs="Arial"/>
                <w:noProof/>
                <w:webHidden/>
              </w:rPr>
              <w:tab/>
            </w:r>
            <w:r w:rsidR="00E75196" w:rsidRPr="00402C71">
              <w:rPr>
                <w:rFonts w:ascii="Arial" w:hAnsi="Arial" w:cs="Arial"/>
                <w:noProof/>
                <w:webHidden/>
              </w:rPr>
              <w:fldChar w:fldCharType="begin"/>
            </w:r>
            <w:r w:rsidR="00E75196" w:rsidRPr="00402C71">
              <w:rPr>
                <w:rFonts w:ascii="Arial" w:hAnsi="Arial" w:cs="Arial"/>
                <w:noProof/>
                <w:webHidden/>
              </w:rPr>
              <w:instrText xml:space="preserve"> PAGEREF _Toc138721033 \h </w:instrText>
            </w:r>
            <w:r w:rsidR="00E75196" w:rsidRPr="00402C71">
              <w:rPr>
                <w:rFonts w:ascii="Arial" w:hAnsi="Arial" w:cs="Arial"/>
                <w:noProof/>
                <w:webHidden/>
              </w:rPr>
            </w:r>
            <w:r w:rsidR="00E75196" w:rsidRPr="00402C71">
              <w:rPr>
                <w:rFonts w:ascii="Arial" w:hAnsi="Arial" w:cs="Arial"/>
                <w:noProof/>
                <w:webHidden/>
              </w:rPr>
              <w:fldChar w:fldCharType="separate"/>
            </w:r>
            <w:r w:rsidR="00E75196" w:rsidRPr="00402C71">
              <w:rPr>
                <w:rFonts w:ascii="Arial" w:hAnsi="Arial" w:cs="Arial"/>
                <w:noProof/>
                <w:webHidden/>
              </w:rPr>
              <w:t>7</w:t>
            </w:r>
            <w:r w:rsidR="00E75196" w:rsidRPr="00402C71">
              <w:rPr>
                <w:rFonts w:ascii="Arial" w:hAnsi="Arial" w:cs="Arial"/>
                <w:noProof/>
                <w:webHidden/>
              </w:rPr>
              <w:fldChar w:fldCharType="end"/>
            </w:r>
          </w:hyperlink>
        </w:p>
        <w:p w14:paraId="34CDDF03" w14:textId="77777777" w:rsidR="00E75196" w:rsidRPr="00402C71" w:rsidRDefault="00000000" w:rsidP="00402C71">
          <w:pPr>
            <w:pStyle w:val="TOC1"/>
            <w:tabs>
              <w:tab w:val="right" w:leader="dot" w:pos="9350"/>
            </w:tabs>
            <w:spacing w:line="360" w:lineRule="auto"/>
            <w:rPr>
              <w:rFonts w:ascii="Arial" w:hAnsi="Arial" w:cs="Arial"/>
              <w:noProof/>
            </w:rPr>
          </w:pPr>
          <w:hyperlink w:anchor="_Toc138721034" w:history="1">
            <w:r w:rsidR="00E75196" w:rsidRPr="00402C71">
              <w:rPr>
                <w:rStyle w:val="Hyperlink"/>
                <w:rFonts w:ascii="Arial" w:hAnsi="Arial" w:cs="Arial"/>
                <w:noProof/>
              </w:rPr>
              <w:t>Conclusion:</w:t>
            </w:r>
            <w:r w:rsidR="00E75196" w:rsidRPr="00402C71">
              <w:rPr>
                <w:rFonts w:ascii="Arial" w:hAnsi="Arial" w:cs="Arial"/>
                <w:noProof/>
                <w:webHidden/>
              </w:rPr>
              <w:tab/>
            </w:r>
            <w:r w:rsidR="00E75196" w:rsidRPr="00402C71">
              <w:rPr>
                <w:rFonts w:ascii="Arial" w:hAnsi="Arial" w:cs="Arial"/>
                <w:noProof/>
                <w:webHidden/>
              </w:rPr>
              <w:fldChar w:fldCharType="begin"/>
            </w:r>
            <w:r w:rsidR="00E75196" w:rsidRPr="00402C71">
              <w:rPr>
                <w:rFonts w:ascii="Arial" w:hAnsi="Arial" w:cs="Arial"/>
                <w:noProof/>
                <w:webHidden/>
              </w:rPr>
              <w:instrText xml:space="preserve"> PAGEREF _Toc138721034 \h </w:instrText>
            </w:r>
            <w:r w:rsidR="00E75196" w:rsidRPr="00402C71">
              <w:rPr>
                <w:rFonts w:ascii="Arial" w:hAnsi="Arial" w:cs="Arial"/>
                <w:noProof/>
                <w:webHidden/>
              </w:rPr>
            </w:r>
            <w:r w:rsidR="00E75196" w:rsidRPr="00402C71">
              <w:rPr>
                <w:rFonts w:ascii="Arial" w:hAnsi="Arial" w:cs="Arial"/>
                <w:noProof/>
                <w:webHidden/>
              </w:rPr>
              <w:fldChar w:fldCharType="separate"/>
            </w:r>
            <w:r w:rsidR="00E75196" w:rsidRPr="00402C71">
              <w:rPr>
                <w:rFonts w:ascii="Arial" w:hAnsi="Arial" w:cs="Arial"/>
                <w:noProof/>
                <w:webHidden/>
              </w:rPr>
              <w:t>8</w:t>
            </w:r>
            <w:r w:rsidR="00E75196" w:rsidRPr="00402C71">
              <w:rPr>
                <w:rFonts w:ascii="Arial" w:hAnsi="Arial" w:cs="Arial"/>
                <w:noProof/>
                <w:webHidden/>
              </w:rPr>
              <w:fldChar w:fldCharType="end"/>
            </w:r>
          </w:hyperlink>
        </w:p>
        <w:p w14:paraId="58F14450" w14:textId="77777777" w:rsidR="00E75196" w:rsidRPr="00402C71" w:rsidRDefault="00000000" w:rsidP="00402C71">
          <w:pPr>
            <w:pStyle w:val="TOC1"/>
            <w:tabs>
              <w:tab w:val="right" w:leader="dot" w:pos="9350"/>
            </w:tabs>
            <w:spacing w:line="360" w:lineRule="auto"/>
            <w:rPr>
              <w:rFonts w:ascii="Arial" w:hAnsi="Arial" w:cs="Arial"/>
              <w:noProof/>
            </w:rPr>
          </w:pPr>
          <w:hyperlink w:anchor="_Toc138721035" w:history="1">
            <w:r w:rsidR="00E75196" w:rsidRPr="00402C71">
              <w:rPr>
                <w:rStyle w:val="Hyperlink"/>
                <w:rFonts w:ascii="Arial" w:hAnsi="Arial" w:cs="Arial"/>
                <w:noProof/>
              </w:rPr>
              <w:t>References:</w:t>
            </w:r>
            <w:r w:rsidR="00E75196" w:rsidRPr="00402C71">
              <w:rPr>
                <w:rFonts w:ascii="Arial" w:hAnsi="Arial" w:cs="Arial"/>
                <w:noProof/>
                <w:webHidden/>
              </w:rPr>
              <w:tab/>
            </w:r>
            <w:r w:rsidR="00E75196" w:rsidRPr="00402C71">
              <w:rPr>
                <w:rFonts w:ascii="Arial" w:hAnsi="Arial" w:cs="Arial"/>
                <w:noProof/>
                <w:webHidden/>
              </w:rPr>
              <w:fldChar w:fldCharType="begin"/>
            </w:r>
            <w:r w:rsidR="00E75196" w:rsidRPr="00402C71">
              <w:rPr>
                <w:rFonts w:ascii="Arial" w:hAnsi="Arial" w:cs="Arial"/>
                <w:noProof/>
                <w:webHidden/>
              </w:rPr>
              <w:instrText xml:space="preserve"> PAGEREF _Toc138721035 \h </w:instrText>
            </w:r>
            <w:r w:rsidR="00E75196" w:rsidRPr="00402C71">
              <w:rPr>
                <w:rFonts w:ascii="Arial" w:hAnsi="Arial" w:cs="Arial"/>
                <w:noProof/>
                <w:webHidden/>
              </w:rPr>
            </w:r>
            <w:r w:rsidR="00E75196" w:rsidRPr="00402C71">
              <w:rPr>
                <w:rFonts w:ascii="Arial" w:hAnsi="Arial" w:cs="Arial"/>
                <w:noProof/>
                <w:webHidden/>
              </w:rPr>
              <w:fldChar w:fldCharType="separate"/>
            </w:r>
            <w:r w:rsidR="00E75196" w:rsidRPr="00402C71">
              <w:rPr>
                <w:rFonts w:ascii="Arial" w:hAnsi="Arial" w:cs="Arial"/>
                <w:noProof/>
                <w:webHidden/>
              </w:rPr>
              <w:t>9</w:t>
            </w:r>
            <w:r w:rsidR="00E75196" w:rsidRPr="00402C71">
              <w:rPr>
                <w:rFonts w:ascii="Arial" w:hAnsi="Arial" w:cs="Arial"/>
                <w:noProof/>
                <w:webHidden/>
              </w:rPr>
              <w:fldChar w:fldCharType="end"/>
            </w:r>
          </w:hyperlink>
        </w:p>
        <w:p w14:paraId="3AD6A32E" w14:textId="77777777" w:rsidR="00E75196" w:rsidRPr="00402C71" w:rsidRDefault="00E75196" w:rsidP="00402C71">
          <w:pPr>
            <w:spacing w:line="360" w:lineRule="auto"/>
            <w:rPr>
              <w:rFonts w:ascii="Arial" w:hAnsi="Arial" w:cs="Arial"/>
            </w:rPr>
          </w:pPr>
          <w:r w:rsidRPr="00402C71">
            <w:rPr>
              <w:rFonts w:ascii="Arial" w:hAnsi="Arial" w:cs="Arial"/>
              <w:b/>
              <w:bCs/>
              <w:noProof/>
            </w:rPr>
            <w:fldChar w:fldCharType="end"/>
          </w:r>
        </w:p>
      </w:sdtContent>
    </w:sdt>
    <w:p w14:paraId="573EE7B0" w14:textId="77777777" w:rsidR="00E75196" w:rsidRPr="00402C71" w:rsidRDefault="00E75196" w:rsidP="00402C71">
      <w:pPr>
        <w:spacing w:line="360" w:lineRule="auto"/>
        <w:jc w:val="both"/>
        <w:rPr>
          <w:rFonts w:ascii="Arial" w:hAnsi="Arial" w:cs="Arial"/>
          <w:sz w:val="24"/>
        </w:rPr>
      </w:pPr>
    </w:p>
    <w:p w14:paraId="234B2BD2" w14:textId="77777777" w:rsidR="00886EF9" w:rsidRPr="00402C71" w:rsidRDefault="00886EF9" w:rsidP="00402C71">
      <w:pPr>
        <w:spacing w:line="360" w:lineRule="auto"/>
        <w:jc w:val="both"/>
        <w:rPr>
          <w:rFonts w:ascii="Arial" w:hAnsi="Arial" w:cs="Arial"/>
          <w:sz w:val="24"/>
        </w:rPr>
      </w:pPr>
    </w:p>
    <w:p w14:paraId="15DCEBD0" w14:textId="77777777" w:rsidR="00E73443" w:rsidRPr="00402C71" w:rsidRDefault="00E73443" w:rsidP="00402C71">
      <w:pPr>
        <w:spacing w:line="360" w:lineRule="auto"/>
        <w:rPr>
          <w:rFonts w:ascii="Arial" w:hAnsi="Arial" w:cs="Arial"/>
          <w:sz w:val="24"/>
        </w:rPr>
      </w:pPr>
      <w:r w:rsidRPr="00402C71">
        <w:rPr>
          <w:rFonts w:ascii="Arial" w:hAnsi="Arial" w:cs="Arial"/>
          <w:sz w:val="24"/>
        </w:rPr>
        <w:br w:type="page"/>
      </w:r>
    </w:p>
    <w:p w14:paraId="574F39D7" w14:textId="77777777" w:rsidR="00886EF9" w:rsidRPr="00402C71" w:rsidRDefault="00886EF9" w:rsidP="00402C71">
      <w:pPr>
        <w:pStyle w:val="Heading1"/>
        <w:spacing w:line="360" w:lineRule="auto"/>
        <w:rPr>
          <w:rFonts w:ascii="Arial" w:hAnsi="Arial" w:cs="Arial"/>
        </w:rPr>
      </w:pPr>
      <w:bookmarkStart w:id="0" w:name="_Toc138721024"/>
      <w:r w:rsidRPr="00402C71">
        <w:rPr>
          <w:rFonts w:ascii="Arial" w:hAnsi="Arial" w:cs="Arial"/>
        </w:rPr>
        <w:lastRenderedPageBreak/>
        <w:t>Introduction</w:t>
      </w:r>
      <w:bookmarkEnd w:id="0"/>
    </w:p>
    <w:p w14:paraId="156ADE8D" w14:textId="31DF0B66" w:rsidR="001E11E0" w:rsidRPr="00402C71" w:rsidRDefault="007E20BE" w:rsidP="00402C71">
      <w:pPr>
        <w:spacing w:line="360" w:lineRule="auto"/>
        <w:jc w:val="both"/>
        <w:rPr>
          <w:rFonts w:ascii="Arial" w:hAnsi="Arial" w:cs="Arial"/>
          <w:sz w:val="24"/>
        </w:rPr>
      </w:pPr>
      <w:r w:rsidRPr="00402C71">
        <w:rPr>
          <w:rFonts w:ascii="Arial" w:hAnsi="Arial" w:cs="Arial"/>
          <w:sz w:val="24"/>
        </w:rPr>
        <w:t xml:space="preserve">The London borough of Tower Hamlets boasts a flourishing populace of individuals hailing from African and Asian backgrounds. </w:t>
      </w:r>
      <w:r w:rsidR="00693B72">
        <w:rPr>
          <w:rFonts w:ascii="Arial" w:hAnsi="Arial" w:cs="Arial"/>
          <w:sz w:val="24"/>
        </w:rPr>
        <w:t xml:space="preserve">Using Maslow hierarchy needs which state that the fundamental need of the community must be met. </w:t>
      </w:r>
      <w:r w:rsidRPr="00402C71">
        <w:rPr>
          <w:rFonts w:ascii="Arial" w:hAnsi="Arial" w:cs="Arial"/>
          <w:sz w:val="24"/>
        </w:rPr>
        <w:t>Th</w:t>
      </w:r>
      <w:r w:rsidR="00B60138">
        <w:rPr>
          <w:rFonts w:ascii="Arial" w:hAnsi="Arial" w:cs="Arial"/>
          <w:sz w:val="24"/>
        </w:rPr>
        <w:t>is study aim</w:t>
      </w:r>
      <w:r w:rsidRPr="00402C71">
        <w:rPr>
          <w:rFonts w:ascii="Arial" w:hAnsi="Arial" w:cs="Arial"/>
          <w:sz w:val="24"/>
        </w:rPr>
        <w:t xml:space="preserve">s to conduct a thorough analysis of the healthcare and societal requirements of the populace, with a particular emphasis on the prevailing concern of diabetes. The current investigation </w:t>
      </w:r>
      <w:r w:rsidR="00A736C0" w:rsidRPr="00402C71">
        <w:rPr>
          <w:rFonts w:ascii="Arial" w:hAnsi="Arial" w:cs="Arial"/>
          <w:sz w:val="24"/>
        </w:rPr>
        <w:t>endeavors</w:t>
      </w:r>
      <w:r w:rsidRPr="00402C71">
        <w:rPr>
          <w:rFonts w:ascii="Arial" w:hAnsi="Arial" w:cs="Arial"/>
          <w:sz w:val="24"/>
        </w:rPr>
        <w:t xml:space="preserve"> to put forth a holistic methodology for augmenting health and social care provisions by undertaking a thorough examination of the traits, population statistics, and necessities discerned within the locality. In order to achieve a thorough and effective approach, it is imperative that we engage in discourse regarding theoretical paradigms, pragmatic measures, and corresponding regulations</w:t>
      </w:r>
      <w:r w:rsidR="006F1409">
        <w:rPr>
          <w:rFonts w:ascii="Arial" w:hAnsi="Arial" w:cs="Arial"/>
          <w:sz w:val="24"/>
        </w:rPr>
        <w:t xml:space="preserve"> </w:t>
      </w:r>
      <w:r w:rsidR="006F1409" w:rsidRPr="007536A2">
        <w:rPr>
          <w:rFonts w:ascii="Arial" w:hAnsi="Arial" w:cs="Arial"/>
          <w:sz w:val="24"/>
        </w:rPr>
        <w:t>(MBGH, 2020)</w:t>
      </w:r>
      <w:r w:rsidRPr="00402C71">
        <w:rPr>
          <w:rFonts w:ascii="Arial" w:hAnsi="Arial" w:cs="Arial"/>
          <w:sz w:val="24"/>
        </w:rPr>
        <w:t xml:space="preserve">. In addition, this research endeavor aims to investigate diverse communication modalities and digital platforms as plausible means for diffusing knowledge and cultivating involvement within the designated demographic. </w:t>
      </w:r>
    </w:p>
    <w:p w14:paraId="3FE87AD9" w14:textId="77777777" w:rsidR="00886EF9" w:rsidRPr="00402C71" w:rsidRDefault="00886EF9" w:rsidP="00402C71">
      <w:pPr>
        <w:pStyle w:val="Heading1"/>
        <w:spacing w:line="360" w:lineRule="auto"/>
        <w:rPr>
          <w:rFonts w:ascii="Arial" w:hAnsi="Arial" w:cs="Arial"/>
        </w:rPr>
      </w:pPr>
      <w:bookmarkStart w:id="1" w:name="_Toc138721025"/>
      <w:r w:rsidRPr="00402C71">
        <w:rPr>
          <w:rFonts w:ascii="Arial" w:hAnsi="Arial" w:cs="Arial"/>
        </w:rPr>
        <w:t>Overview of the Black and Asian Community in Tower Hamlets</w:t>
      </w:r>
      <w:bookmarkEnd w:id="1"/>
    </w:p>
    <w:p w14:paraId="54BDB671" w14:textId="051BE36F" w:rsidR="007E20BE" w:rsidRPr="00402C71" w:rsidRDefault="0055380D" w:rsidP="00402C71">
      <w:pPr>
        <w:spacing w:line="360" w:lineRule="auto"/>
        <w:jc w:val="both"/>
        <w:rPr>
          <w:rFonts w:ascii="Arial" w:hAnsi="Arial" w:cs="Arial"/>
          <w:sz w:val="24"/>
        </w:rPr>
      </w:pPr>
      <w:r w:rsidRPr="00402C71">
        <w:rPr>
          <w:rFonts w:ascii="Arial" w:hAnsi="Arial" w:cs="Arial"/>
          <w:sz w:val="24"/>
        </w:rPr>
        <w:t>A vibrant and diversified population, mostly of African and Asian heritage, calls Tower Hamlets home. These individuals have a broad range of origins, including but not exclusive to those who are of Bangladeshi, Pakistani, Indian, African, and Caribbean ethnicity</w:t>
      </w:r>
      <w:r w:rsidR="00C36298" w:rsidRPr="00402C71">
        <w:rPr>
          <w:rFonts w:ascii="Arial" w:hAnsi="Arial" w:cs="Arial"/>
          <w:sz w:val="24"/>
        </w:rPr>
        <w:t xml:space="preserve"> (Ashe, Virdee</w:t>
      </w:r>
      <w:r w:rsidR="00B60138">
        <w:rPr>
          <w:rFonts w:ascii="Arial" w:hAnsi="Arial" w:cs="Arial"/>
          <w:sz w:val="24"/>
        </w:rPr>
        <w:t>,</w:t>
      </w:r>
      <w:r w:rsidR="00C36298" w:rsidRPr="00402C71">
        <w:rPr>
          <w:rFonts w:ascii="Arial" w:hAnsi="Arial" w:cs="Arial"/>
          <w:sz w:val="24"/>
        </w:rPr>
        <w:t xml:space="preserve"> and Brown, 2016)</w:t>
      </w:r>
      <w:r w:rsidRPr="00402C71">
        <w:rPr>
          <w:rFonts w:ascii="Arial" w:hAnsi="Arial" w:cs="Arial"/>
          <w:sz w:val="24"/>
        </w:rPr>
        <w:t xml:space="preserve">. A major part of the locals </w:t>
      </w:r>
      <w:r w:rsidR="003E1CA8" w:rsidRPr="00402C71">
        <w:rPr>
          <w:rFonts w:ascii="Arial" w:hAnsi="Arial" w:cs="Arial"/>
          <w:sz w:val="24"/>
        </w:rPr>
        <w:t>seems</w:t>
      </w:r>
      <w:r w:rsidRPr="00402C71">
        <w:rPr>
          <w:rFonts w:ascii="Arial" w:hAnsi="Arial" w:cs="Arial"/>
          <w:sz w:val="24"/>
        </w:rPr>
        <w:t xml:space="preserve"> to be of South Asian and African heritage based on the demographic distribution. </w:t>
      </w:r>
      <w:r w:rsidR="0032653C" w:rsidRPr="00402C71">
        <w:rPr>
          <w:rFonts w:ascii="Arial" w:hAnsi="Arial" w:cs="Arial"/>
          <w:sz w:val="24"/>
        </w:rPr>
        <w:t>Because of</w:t>
      </w:r>
      <w:r w:rsidRPr="00402C71">
        <w:rPr>
          <w:rFonts w:ascii="Arial" w:hAnsi="Arial" w:cs="Arial"/>
          <w:sz w:val="24"/>
        </w:rPr>
        <w:t xml:space="preserve"> their diverse origin, the residents exhibit a vast range of cultural standards, linguistic variants, and religious convictions</w:t>
      </w:r>
      <w:r w:rsidR="00C36298" w:rsidRPr="00402C71">
        <w:rPr>
          <w:rFonts w:ascii="Arial" w:hAnsi="Arial" w:cs="Arial"/>
          <w:sz w:val="24"/>
        </w:rPr>
        <w:t xml:space="preserve"> (Gov.UK, 2013)</w:t>
      </w:r>
      <w:r w:rsidRPr="00402C71">
        <w:rPr>
          <w:rFonts w:ascii="Arial" w:hAnsi="Arial" w:cs="Arial"/>
          <w:sz w:val="24"/>
        </w:rPr>
        <w:t xml:space="preserve">. Because of the vast range of </w:t>
      </w:r>
      <w:r w:rsidR="003E1CA8" w:rsidRPr="00402C71">
        <w:rPr>
          <w:rFonts w:ascii="Arial" w:hAnsi="Arial" w:cs="Arial"/>
          <w:sz w:val="24"/>
        </w:rPr>
        <w:t>individuals,</w:t>
      </w:r>
      <w:r w:rsidRPr="00402C71">
        <w:rPr>
          <w:rFonts w:ascii="Arial" w:hAnsi="Arial" w:cs="Arial"/>
          <w:sz w:val="24"/>
        </w:rPr>
        <w:t xml:space="preserve"> it attracts and the difficulties in meeting their social and medical needs, Tower Hamlets' cultural diversity is both a strength and a burden for the neighborhood. It is essential to have a thorough understanding of a community's demographic and cultural traits in order to properly develop and carry out </w:t>
      </w:r>
      <w:r w:rsidR="003E1CA8" w:rsidRPr="00402C71">
        <w:rPr>
          <w:rFonts w:ascii="Arial" w:hAnsi="Arial" w:cs="Arial"/>
          <w:sz w:val="24"/>
        </w:rPr>
        <w:t>interventions</w:t>
      </w:r>
      <w:r w:rsidR="00C36298" w:rsidRPr="00402C71">
        <w:rPr>
          <w:rFonts w:ascii="Arial" w:hAnsi="Arial" w:cs="Arial"/>
          <w:sz w:val="24"/>
        </w:rPr>
        <w:t xml:space="preserve"> (</w:t>
      </w:r>
      <w:r w:rsidR="003E1CA8" w:rsidRPr="00402C71">
        <w:rPr>
          <w:rFonts w:ascii="Arial" w:hAnsi="Arial" w:cs="Arial"/>
          <w:sz w:val="24"/>
        </w:rPr>
        <w:t>Tower Hamlets</w:t>
      </w:r>
      <w:r w:rsidR="00C36298" w:rsidRPr="00402C71">
        <w:rPr>
          <w:rFonts w:ascii="Arial" w:hAnsi="Arial" w:cs="Arial"/>
          <w:sz w:val="24"/>
        </w:rPr>
        <w:t>, 202</w:t>
      </w:r>
      <w:r w:rsidR="00791347">
        <w:rPr>
          <w:rFonts w:ascii="Arial" w:hAnsi="Arial" w:cs="Arial"/>
          <w:sz w:val="24"/>
        </w:rPr>
        <w:t>2)</w:t>
      </w:r>
    </w:p>
    <w:p w14:paraId="0D0CDE34" w14:textId="77777777" w:rsidR="00886EF9" w:rsidRPr="00402C71" w:rsidRDefault="00886EF9" w:rsidP="00402C71">
      <w:pPr>
        <w:pStyle w:val="Heading1"/>
        <w:spacing w:line="360" w:lineRule="auto"/>
        <w:rPr>
          <w:rFonts w:ascii="Arial" w:hAnsi="Arial" w:cs="Arial"/>
        </w:rPr>
      </w:pPr>
      <w:bookmarkStart w:id="2" w:name="_Toc138721026"/>
      <w:r w:rsidRPr="00402C71">
        <w:rPr>
          <w:rFonts w:ascii="Arial" w:hAnsi="Arial" w:cs="Arial"/>
        </w:rPr>
        <w:t>Health and Social Care Needs of the Black and Asian Community</w:t>
      </w:r>
      <w:bookmarkEnd w:id="2"/>
    </w:p>
    <w:p w14:paraId="41B51981" w14:textId="52F7DD3B" w:rsidR="0029024B" w:rsidRPr="00402C71" w:rsidRDefault="00E14FAE" w:rsidP="00402C71">
      <w:pPr>
        <w:spacing w:line="360" w:lineRule="auto"/>
        <w:jc w:val="both"/>
        <w:rPr>
          <w:rFonts w:ascii="Arial" w:hAnsi="Arial" w:cs="Arial"/>
          <w:sz w:val="24"/>
        </w:rPr>
      </w:pPr>
      <w:r w:rsidRPr="00402C71">
        <w:rPr>
          <w:rFonts w:ascii="Arial" w:hAnsi="Arial" w:cs="Arial"/>
          <w:sz w:val="24"/>
        </w:rPr>
        <w:t xml:space="preserve">The Black and Asian communities in Tower Hamlets </w:t>
      </w:r>
      <w:r w:rsidR="00B60138" w:rsidRPr="00402C71">
        <w:rPr>
          <w:rFonts w:ascii="Arial" w:hAnsi="Arial" w:cs="Arial"/>
          <w:sz w:val="24"/>
        </w:rPr>
        <w:t>ha</w:t>
      </w:r>
      <w:r w:rsidR="00B60138">
        <w:rPr>
          <w:rFonts w:ascii="Arial" w:hAnsi="Arial" w:cs="Arial"/>
          <w:sz w:val="24"/>
        </w:rPr>
        <w:t>ve</w:t>
      </w:r>
      <w:r w:rsidR="00B60138" w:rsidRPr="00402C71">
        <w:rPr>
          <w:rFonts w:ascii="Arial" w:hAnsi="Arial" w:cs="Arial"/>
          <w:sz w:val="24"/>
        </w:rPr>
        <w:t xml:space="preserve"> </w:t>
      </w:r>
      <w:r w:rsidRPr="00402C71">
        <w:rPr>
          <w:rFonts w:ascii="Arial" w:hAnsi="Arial" w:cs="Arial"/>
          <w:sz w:val="24"/>
        </w:rPr>
        <w:t xml:space="preserve">many different needs in terms of social and health care. Although it affects people of many ethnic backgrounds, diabetes </w:t>
      </w:r>
      <w:r w:rsidRPr="00402C71">
        <w:rPr>
          <w:rFonts w:ascii="Arial" w:hAnsi="Arial" w:cs="Arial"/>
          <w:sz w:val="24"/>
        </w:rPr>
        <w:lastRenderedPageBreak/>
        <w:t>is a significant threat to public health, particularly for those of South Asian and African descent. Understanding the numerous risk factors that contribute to the rising incidence of diabetes is crucial</w:t>
      </w:r>
      <w:r w:rsidR="00F35CCB" w:rsidRPr="00402C71">
        <w:rPr>
          <w:rFonts w:ascii="Arial" w:hAnsi="Arial" w:cs="Arial"/>
          <w:sz w:val="24"/>
        </w:rPr>
        <w:t xml:space="preserve"> (Horevitz and Manoleas, 2013)</w:t>
      </w:r>
      <w:r w:rsidRPr="00402C71">
        <w:rPr>
          <w:rFonts w:ascii="Arial" w:hAnsi="Arial" w:cs="Arial"/>
          <w:sz w:val="24"/>
        </w:rPr>
        <w:t xml:space="preserve">. Genetic vulnerability, individual behavioral choices, and larger cultural influences are among the many variables that determine the chance of a certain result. Furthermore, it is critical to consider the infrastructure for healthcare, preventive measures, </w:t>
      </w:r>
      <w:r w:rsidR="00B60138">
        <w:rPr>
          <w:rFonts w:ascii="Arial" w:hAnsi="Arial" w:cs="Arial"/>
          <w:sz w:val="24"/>
        </w:rPr>
        <w:t xml:space="preserve">the </w:t>
      </w:r>
      <w:r w:rsidRPr="00402C71">
        <w:rPr>
          <w:rFonts w:ascii="Arial" w:hAnsi="Arial" w:cs="Arial"/>
          <w:sz w:val="24"/>
        </w:rPr>
        <w:t>incidence of mental and cardiovascular illnesses, obesity, and cardiovascular diseases</w:t>
      </w:r>
      <w:r w:rsidR="00C36298" w:rsidRPr="00402C71">
        <w:rPr>
          <w:rFonts w:ascii="Arial" w:hAnsi="Arial" w:cs="Arial"/>
        </w:rPr>
        <w:t xml:space="preserve"> </w:t>
      </w:r>
      <w:r w:rsidR="00C36298" w:rsidRPr="00402C71">
        <w:rPr>
          <w:rFonts w:ascii="Arial" w:hAnsi="Arial" w:cs="Arial"/>
          <w:sz w:val="24"/>
        </w:rPr>
        <w:t>(Blakemore, 2000)</w:t>
      </w:r>
      <w:r w:rsidRPr="00402C71">
        <w:rPr>
          <w:rFonts w:ascii="Arial" w:hAnsi="Arial" w:cs="Arial"/>
          <w:sz w:val="24"/>
        </w:rPr>
        <w:t>. Social, cultural, and language barriers may make it more difficult for individuals to access essential resources, which might exacerbate already-existing disparities in health outcomes</w:t>
      </w:r>
      <w:r w:rsidR="00C36298" w:rsidRPr="00402C71">
        <w:rPr>
          <w:rFonts w:ascii="Arial" w:hAnsi="Arial" w:cs="Arial"/>
          <w:sz w:val="24"/>
        </w:rPr>
        <w:t xml:space="preserve"> (Farooqi et al., 2022)</w:t>
      </w:r>
      <w:r w:rsidRPr="00402C71">
        <w:rPr>
          <w:rFonts w:ascii="Arial" w:hAnsi="Arial" w:cs="Arial"/>
          <w:sz w:val="24"/>
        </w:rPr>
        <w:t>. Economic inequalities and high unemployment rates might theoretically result in further barriers for the public. A comprehensive strategy that considers the interdependent relationship between health and socioeconomic variables is essential to achieving these goals</w:t>
      </w:r>
      <w:r w:rsidR="00C36298" w:rsidRPr="00402C71">
        <w:rPr>
          <w:rFonts w:ascii="Arial" w:hAnsi="Arial" w:cs="Arial"/>
          <w:sz w:val="24"/>
        </w:rPr>
        <w:t xml:space="preserve"> (Kelders et al., 2012)</w:t>
      </w:r>
      <w:r w:rsidRPr="00402C71">
        <w:rPr>
          <w:rFonts w:ascii="Arial" w:hAnsi="Arial" w:cs="Arial"/>
          <w:sz w:val="24"/>
        </w:rPr>
        <w:t xml:space="preserve">. </w:t>
      </w:r>
    </w:p>
    <w:p w14:paraId="2B278689" w14:textId="7358F58A" w:rsidR="00402C71" w:rsidRPr="00402C71" w:rsidRDefault="00DF05B1" w:rsidP="00402C71">
      <w:pPr>
        <w:spacing w:line="360" w:lineRule="auto"/>
        <w:jc w:val="both"/>
        <w:rPr>
          <w:rFonts w:ascii="Arial" w:hAnsi="Arial" w:cs="Arial"/>
          <w:sz w:val="24"/>
        </w:rPr>
      </w:pPr>
      <w:r>
        <w:rPr>
          <w:rFonts w:ascii="Arial" w:hAnsi="Arial" w:cs="Arial"/>
        </w:rPr>
        <w:t xml:space="preserve"> </w:t>
      </w:r>
      <w:r w:rsidR="00B60138">
        <w:rPr>
          <w:rFonts w:ascii="Arial" w:hAnsi="Arial" w:cs="Arial"/>
        </w:rPr>
        <w:t xml:space="preserve"> </w:t>
      </w:r>
      <w:r w:rsidR="00402C71" w:rsidRPr="00402C71">
        <w:rPr>
          <w:rFonts w:ascii="Arial" w:hAnsi="Arial" w:cs="Arial"/>
          <w:sz w:val="24"/>
        </w:rPr>
        <w:t xml:space="preserve">Multiple initiatives in Tower Hamlets have been launched to combat the rising prevalence of diabetes in the area. This includes disseminating educational programs on diabetes </w:t>
      </w:r>
      <w:r w:rsidR="00B60138">
        <w:rPr>
          <w:rFonts w:ascii="Arial" w:hAnsi="Arial" w:cs="Arial"/>
          <w:sz w:val="24"/>
        </w:rPr>
        <w:t>to raise awareness and foster</w:t>
      </w:r>
      <w:r w:rsidR="00402C71" w:rsidRPr="00402C71">
        <w:rPr>
          <w:rFonts w:ascii="Arial" w:hAnsi="Arial" w:cs="Arial"/>
          <w:sz w:val="24"/>
        </w:rPr>
        <w:t xml:space="preserve"> preventative measures. </w:t>
      </w:r>
      <w:r w:rsidR="0032653C">
        <w:rPr>
          <w:rFonts w:ascii="Arial" w:hAnsi="Arial" w:cs="Arial"/>
          <w:sz w:val="24"/>
        </w:rPr>
        <w:t xml:space="preserve">Diabetes support group </w:t>
      </w:r>
      <w:r w:rsidR="00402C71" w:rsidRPr="00402C71">
        <w:rPr>
          <w:rFonts w:ascii="Arial" w:hAnsi="Arial" w:cs="Arial"/>
          <w:sz w:val="24"/>
        </w:rPr>
        <w:t xml:space="preserve">work with local medical clinics and community health </w:t>
      </w:r>
      <w:r w:rsidR="00B60138" w:rsidRPr="00402C71">
        <w:rPr>
          <w:rFonts w:ascii="Arial" w:hAnsi="Arial" w:cs="Arial"/>
          <w:sz w:val="24"/>
        </w:rPr>
        <w:t>cent</w:t>
      </w:r>
      <w:r w:rsidR="00B60138">
        <w:rPr>
          <w:rFonts w:ascii="Arial" w:hAnsi="Arial" w:cs="Arial"/>
          <w:sz w:val="24"/>
        </w:rPr>
        <w:t>er</w:t>
      </w:r>
      <w:r w:rsidR="00B60138" w:rsidRPr="00402C71">
        <w:rPr>
          <w:rFonts w:ascii="Arial" w:hAnsi="Arial" w:cs="Arial"/>
          <w:sz w:val="24"/>
        </w:rPr>
        <w:t xml:space="preserve">s </w:t>
      </w:r>
      <w:r w:rsidR="00402C71" w:rsidRPr="00402C71">
        <w:rPr>
          <w:rFonts w:ascii="Arial" w:hAnsi="Arial" w:cs="Arial"/>
          <w:sz w:val="24"/>
        </w:rPr>
        <w:t xml:space="preserve">to increase access to diabetes screening and treatment. In addition, the municipality promotes healthy living </w:t>
      </w:r>
      <w:r w:rsidR="00B60138">
        <w:rPr>
          <w:rFonts w:ascii="Arial" w:hAnsi="Arial" w:cs="Arial"/>
          <w:sz w:val="24"/>
        </w:rPr>
        <w:t>by utilizing</w:t>
      </w:r>
      <w:r w:rsidR="00402C71" w:rsidRPr="00402C71">
        <w:rPr>
          <w:rFonts w:ascii="Arial" w:hAnsi="Arial" w:cs="Arial"/>
          <w:sz w:val="24"/>
        </w:rPr>
        <w:t xml:space="preserve"> programs including physical exercise programs and good eating campaigns</w:t>
      </w:r>
      <w:r w:rsidR="00CE67D0">
        <w:rPr>
          <w:rFonts w:ascii="Arial" w:hAnsi="Arial" w:cs="Arial"/>
          <w:sz w:val="24"/>
        </w:rPr>
        <w:t xml:space="preserve"> </w:t>
      </w:r>
      <w:r w:rsidR="00CE67D0" w:rsidRPr="00CE67D0">
        <w:rPr>
          <w:rFonts w:ascii="Arial" w:hAnsi="Arial" w:cs="Arial"/>
          <w:sz w:val="24"/>
        </w:rPr>
        <w:t>(Eastlondonlines, 2017)</w:t>
      </w:r>
      <w:r w:rsidR="00402C71" w:rsidRPr="00402C71">
        <w:rPr>
          <w:rFonts w:ascii="Arial" w:hAnsi="Arial" w:cs="Arial"/>
          <w:sz w:val="24"/>
        </w:rPr>
        <w:t>. The goal of these measures is to reduce exposure to potential dangers in the event of developing diabetes.</w:t>
      </w:r>
    </w:p>
    <w:p w14:paraId="2660F409" w14:textId="3C523636" w:rsidR="00402C71" w:rsidRPr="00402C71" w:rsidRDefault="00693B72" w:rsidP="00402C71">
      <w:pPr>
        <w:pStyle w:val="Heading1"/>
        <w:spacing w:line="360" w:lineRule="auto"/>
        <w:rPr>
          <w:rFonts w:ascii="Arial" w:hAnsi="Arial" w:cs="Arial"/>
        </w:rPr>
      </w:pPr>
      <w:r>
        <w:rPr>
          <w:rFonts w:ascii="Arial" w:hAnsi="Arial" w:cs="Arial"/>
        </w:rPr>
        <w:t xml:space="preserve">Community </w:t>
      </w:r>
      <w:r w:rsidR="006F1409">
        <w:rPr>
          <w:rFonts w:ascii="Arial" w:hAnsi="Arial" w:cs="Arial"/>
        </w:rPr>
        <w:t>S</w:t>
      </w:r>
      <w:r w:rsidR="00402C71" w:rsidRPr="00402C71">
        <w:rPr>
          <w:rFonts w:ascii="Arial" w:hAnsi="Arial" w:cs="Arial"/>
        </w:rPr>
        <w:t>takeholders</w:t>
      </w:r>
      <w:r w:rsidR="006F1409">
        <w:rPr>
          <w:rFonts w:ascii="Arial" w:hAnsi="Arial" w:cs="Arial"/>
        </w:rPr>
        <w:t xml:space="preserve">  </w:t>
      </w:r>
      <w:r w:rsidR="00CE67D0">
        <w:rPr>
          <w:rFonts w:ascii="Arial" w:hAnsi="Arial" w:cs="Arial"/>
        </w:rPr>
        <w:t xml:space="preserve"> </w:t>
      </w:r>
      <w:r w:rsidR="00402C71" w:rsidRPr="00402C71">
        <w:rPr>
          <w:rFonts w:ascii="Arial" w:hAnsi="Arial" w:cs="Arial"/>
        </w:rPr>
        <w:t xml:space="preserve"> </w:t>
      </w:r>
    </w:p>
    <w:p w14:paraId="707ED4EF" w14:textId="3A4F34EF" w:rsidR="00402C71" w:rsidRPr="00402C71" w:rsidRDefault="00402C71" w:rsidP="00402C71">
      <w:pPr>
        <w:spacing w:line="360" w:lineRule="auto"/>
        <w:jc w:val="both"/>
        <w:rPr>
          <w:rFonts w:ascii="Arial" w:hAnsi="Arial" w:cs="Arial"/>
          <w:sz w:val="24"/>
        </w:rPr>
      </w:pPr>
      <w:r w:rsidRPr="00402C71">
        <w:rPr>
          <w:rFonts w:ascii="Arial" w:hAnsi="Arial" w:cs="Arial"/>
          <w:sz w:val="24"/>
        </w:rPr>
        <w:t xml:space="preserve">Multiple </w:t>
      </w:r>
      <w:r w:rsidR="00B60138" w:rsidRPr="00402C71">
        <w:rPr>
          <w:rFonts w:ascii="Arial" w:hAnsi="Arial" w:cs="Arial"/>
          <w:sz w:val="24"/>
        </w:rPr>
        <w:t>organi</w:t>
      </w:r>
      <w:r w:rsidR="00B60138">
        <w:rPr>
          <w:rFonts w:ascii="Arial" w:hAnsi="Arial" w:cs="Arial"/>
          <w:sz w:val="24"/>
        </w:rPr>
        <w:t>z</w:t>
      </w:r>
      <w:r w:rsidR="00B60138" w:rsidRPr="00402C71">
        <w:rPr>
          <w:rFonts w:ascii="Arial" w:hAnsi="Arial" w:cs="Arial"/>
          <w:sz w:val="24"/>
        </w:rPr>
        <w:t xml:space="preserve">ations </w:t>
      </w:r>
      <w:r w:rsidRPr="00402C71">
        <w:rPr>
          <w:rFonts w:ascii="Arial" w:hAnsi="Arial" w:cs="Arial"/>
          <w:sz w:val="24"/>
        </w:rPr>
        <w:t xml:space="preserve">within the Tower Hamlets community are collaboratively </w:t>
      </w:r>
      <w:r w:rsidR="003E1CA8" w:rsidRPr="00402C71">
        <w:rPr>
          <w:rFonts w:ascii="Arial" w:hAnsi="Arial" w:cs="Arial"/>
          <w:sz w:val="24"/>
        </w:rPr>
        <w:t>endeavoring</w:t>
      </w:r>
      <w:r w:rsidRPr="00402C71">
        <w:rPr>
          <w:rFonts w:ascii="Arial" w:hAnsi="Arial" w:cs="Arial"/>
          <w:sz w:val="24"/>
        </w:rPr>
        <w:t xml:space="preserve"> to identify a resolution to the prevailing diabetes epidemic. A range of local healthcare providers offer services for diabetes screening, diagnosis, and treatment. Public health professionals and local government agencies are crucial stakeholders in the development and implementation of health policies and programs aimed at preventing and managing diabetes</w:t>
      </w:r>
      <w:r w:rsidR="007536A2">
        <w:rPr>
          <w:rFonts w:ascii="Arial" w:hAnsi="Arial" w:cs="Arial"/>
          <w:sz w:val="24"/>
        </w:rPr>
        <w:t xml:space="preserve"> </w:t>
      </w:r>
      <w:r w:rsidR="007536A2" w:rsidRPr="007536A2">
        <w:rPr>
          <w:rFonts w:ascii="Arial" w:hAnsi="Arial" w:cs="Arial"/>
          <w:sz w:val="24"/>
        </w:rPr>
        <w:t>(MBGH, 2020)</w:t>
      </w:r>
      <w:r w:rsidRPr="00402C71">
        <w:rPr>
          <w:rFonts w:ascii="Arial" w:hAnsi="Arial" w:cs="Arial"/>
          <w:sz w:val="24"/>
        </w:rPr>
        <w:t xml:space="preserve">. Numerous non-governmental </w:t>
      </w:r>
      <w:r w:rsidR="00B60138" w:rsidRPr="00402C71">
        <w:rPr>
          <w:rFonts w:ascii="Arial" w:hAnsi="Arial" w:cs="Arial"/>
          <w:sz w:val="24"/>
        </w:rPr>
        <w:t>organi</w:t>
      </w:r>
      <w:r w:rsidR="00B60138">
        <w:rPr>
          <w:rFonts w:ascii="Arial" w:hAnsi="Arial" w:cs="Arial"/>
          <w:sz w:val="24"/>
        </w:rPr>
        <w:t>z</w:t>
      </w:r>
      <w:r w:rsidR="00B60138" w:rsidRPr="00402C71">
        <w:rPr>
          <w:rFonts w:ascii="Arial" w:hAnsi="Arial" w:cs="Arial"/>
          <w:sz w:val="24"/>
        </w:rPr>
        <w:t>ations</w:t>
      </w:r>
      <w:r w:rsidRPr="00402C71">
        <w:rPr>
          <w:rFonts w:ascii="Arial" w:hAnsi="Arial" w:cs="Arial"/>
          <w:sz w:val="24"/>
        </w:rPr>
        <w:t xml:space="preserve">, community-based associations, and patient advocacy groups are actively engaged in endeavors aimed at enhancing the well-being of individuals afflicted with diabetes through </w:t>
      </w:r>
      <w:r w:rsidRPr="00402C71">
        <w:rPr>
          <w:rFonts w:ascii="Arial" w:hAnsi="Arial" w:cs="Arial"/>
          <w:sz w:val="24"/>
        </w:rPr>
        <w:lastRenderedPageBreak/>
        <w:t>initiatives focused on promoting their rights, disseminating knowledge, and providing aid. The legislative body supports these programs through the allocation of funds for initiatives aimed at controlling diabetes, promoting healthy changes, and implementing regulations such as sugar tariffs and mandatory food labeling.</w:t>
      </w:r>
    </w:p>
    <w:p w14:paraId="4CBBC298" w14:textId="77777777" w:rsidR="00886EF9" w:rsidRPr="00402C71" w:rsidRDefault="00886EF9" w:rsidP="00402C71">
      <w:pPr>
        <w:pStyle w:val="Heading1"/>
        <w:spacing w:line="360" w:lineRule="auto"/>
        <w:rPr>
          <w:rFonts w:ascii="Arial" w:hAnsi="Arial" w:cs="Arial"/>
        </w:rPr>
      </w:pPr>
      <w:bookmarkStart w:id="3" w:name="_Toc138721027"/>
      <w:r w:rsidRPr="00402C71">
        <w:rPr>
          <w:rFonts w:ascii="Arial" w:hAnsi="Arial" w:cs="Arial"/>
        </w:rPr>
        <w:t>Theoretical Frameworks and Policy Considerations</w:t>
      </w:r>
      <w:bookmarkEnd w:id="3"/>
    </w:p>
    <w:p w14:paraId="6C69F37F" w14:textId="381AAFC3" w:rsidR="005F5E09" w:rsidRPr="005F5E09" w:rsidRDefault="005F5E09" w:rsidP="005F5E09">
      <w:pPr>
        <w:spacing w:line="360" w:lineRule="auto"/>
        <w:jc w:val="both"/>
        <w:rPr>
          <w:rFonts w:ascii="Arial" w:hAnsi="Arial" w:cs="Arial"/>
          <w:sz w:val="24"/>
        </w:rPr>
      </w:pPr>
      <w:r w:rsidRPr="005F5E09">
        <w:rPr>
          <w:rFonts w:ascii="Arial" w:hAnsi="Arial" w:cs="Arial"/>
          <w:sz w:val="24"/>
        </w:rPr>
        <w:t>Tower Hamlets Borough Council's "Race Equality Framework" is a crucial policy that aids in meeting the health and social requirements of the district's large Black and Asian populations</w:t>
      </w:r>
      <w:r w:rsidR="00DD484B">
        <w:rPr>
          <w:rFonts w:ascii="Arial" w:hAnsi="Arial" w:cs="Arial"/>
          <w:sz w:val="24"/>
        </w:rPr>
        <w:t xml:space="preserve"> </w:t>
      </w:r>
      <w:r w:rsidR="00DD484B" w:rsidRPr="00DD484B">
        <w:rPr>
          <w:rFonts w:ascii="Arial" w:hAnsi="Arial" w:cs="Arial"/>
          <w:sz w:val="24"/>
        </w:rPr>
        <w:t>(Nihr.ac.uk, 2022)</w:t>
      </w:r>
      <w:r w:rsidRPr="005F5E09">
        <w:rPr>
          <w:rFonts w:ascii="Arial" w:hAnsi="Arial" w:cs="Arial"/>
          <w:sz w:val="24"/>
        </w:rPr>
        <w:t>. Fairness, inclusion, and culturally acceptable treatments are promoted under this paradigm as means of redressing racial inequalities in healthcare and other fields.</w:t>
      </w:r>
    </w:p>
    <w:p w14:paraId="37AF4CB8" w14:textId="3685A0DF" w:rsidR="005F5E09" w:rsidRPr="005F5E09" w:rsidRDefault="005F5E09" w:rsidP="005F5E09">
      <w:pPr>
        <w:spacing w:line="360" w:lineRule="auto"/>
        <w:jc w:val="both"/>
        <w:rPr>
          <w:rFonts w:ascii="Arial" w:hAnsi="Arial" w:cs="Arial"/>
          <w:sz w:val="24"/>
        </w:rPr>
      </w:pPr>
      <w:r w:rsidRPr="005F5E09">
        <w:rPr>
          <w:rFonts w:ascii="Arial" w:hAnsi="Arial" w:cs="Arial"/>
          <w:sz w:val="24"/>
        </w:rPr>
        <w:t>The Race Equality Framework stresses the need of determining and addressing racial disparities in health outcomes and service access</w:t>
      </w:r>
      <w:r>
        <w:rPr>
          <w:rFonts w:ascii="Arial" w:hAnsi="Arial" w:cs="Arial"/>
          <w:sz w:val="24"/>
        </w:rPr>
        <w:t xml:space="preserve"> </w:t>
      </w:r>
      <w:r w:rsidRPr="00402C71">
        <w:rPr>
          <w:rFonts w:ascii="Arial" w:hAnsi="Arial" w:cs="Arial"/>
          <w:sz w:val="24"/>
        </w:rPr>
        <w:t>(Sherrard et al., 2018)</w:t>
      </w:r>
      <w:r w:rsidRPr="005F5E09">
        <w:rPr>
          <w:rFonts w:ascii="Arial" w:hAnsi="Arial" w:cs="Arial"/>
          <w:sz w:val="24"/>
        </w:rPr>
        <w:t>. This proposal requests for a thorough analysis of the healthcare data in Tower Hamlets in order to identify any potential disparities experienced by the area's Black and Asian population. Prenatal care, mental health services, and other forms of universal healthcare may fall under this category</w:t>
      </w:r>
      <w:r>
        <w:rPr>
          <w:rFonts w:ascii="Arial" w:hAnsi="Arial" w:cs="Arial"/>
          <w:sz w:val="24"/>
        </w:rPr>
        <w:t xml:space="preserve"> </w:t>
      </w:r>
      <w:r w:rsidRPr="00402C71">
        <w:rPr>
          <w:rFonts w:ascii="Arial" w:hAnsi="Arial" w:cs="Arial"/>
          <w:sz w:val="24"/>
        </w:rPr>
        <w:t>(Humphreys, 2010)</w:t>
      </w:r>
      <w:r w:rsidRPr="005F5E09">
        <w:rPr>
          <w:rFonts w:ascii="Arial" w:hAnsi="Arial" w:cs="Arial"/>
          <w:sz w:val="24"/>
        </w:rPr>
        <w:t>.</w:t>
      </w:r>
    </w:p>
    <w:p w14:paraId="5B1EF2CD" w14:textId="77484EDB" w:rsidR="005F5E09" w:rsidRPr="005F5E09" w:rsidRDefault="005F5E09" w:rsidP="005F5E09">
      <w:pPr>
        <w:spacing w:line="360" w:lineRule="auto"/>
        <w:jc w:val="both"/>
        <w:rPr>
          <w:rFonts w:ascii="Arial" w:hAnsi="Arial" w:cs="Arial"/>
          <w:sz w:val="24"/>
        </w:rPr>
      </w:pPr>
      <w:r w:rsidRPr="005F5E09">
        <w:rPr>
          <w:rFonts w:ascii="Arial" w:hAnsi="Arial" w:cs="Arial"/>
          <w:sz w:val="24"/>
        </w:rPr>
        <w:t>The framework also promotes coordination between the medical community, city officials, organizations that focus on helping minorities, and the Black and Asian populations</w:t>
      </w:r>
      <w:r w:rsidR="00DD484B">
        <w:rPr>
          <w:rFonts w:ascii="Arial" w:hAnsi="Arial" w:cs="Arial"/>
          <w:sz w:val="24"/>
        </w:rPr>
        <w:t xml:space="preserve"> </w:t>
      </w:r>
      <w:r w:rsidR="00DD484B" w:rsidRPr="00DD484B">
        <w:rPr>
          <w:rFonts w:ascii="Arial" w:hAnsi="Arial" w:cs="Arial"/>
          <w:sz w:val="24"/>
        </w:rPr>
        <w:t>(Nihr.ac.uk, 2022)</w:t>
      </w:r>
      <w:r w:rsidRPr="005F5E09">
        <w:rPr>
          <w:rFonts w:ascii="Arial" w:hAnsi="Arial" w:cs="Arial"/>
          <w:sz w:val="24"/>
        </w:rPr>
        <w:t xml:space="preserve">. Communities can better ensure their needs, cultural norms, and preferred interventions are </w:t>
      </w:r>
      <w:proofErr w:type="gramStart"/>
      <w:r w:rsidRPr="005F5E09">
        <w:rPr>
          <w:rFonts w:ascii="Arial" w:hAnsi="Arial" w:cs="Arial"/>
          <w:sz w:val="24"/>
        </w:rPr>
        <w:t>taken into account</w:t>
      </w:r>
      <w:proofErr w:type="gramEnd"/>
      <w:r w:rsidRPr="005F5E09">
        <w:rPr>
          <w:rFonts w:ascii="Arial" w:hAnsi="Arial" w:cs="Arial"/>
          <w:sz w:val="24"/>
        </w:rPr>
        <w:t xml:space="preserve"> in policy and program development if they work together</w:t>
      </w:r>
      <w:r>
        <w:rPr>
          <w:rFonts w:ascii="Arial" w:hAnsi="Arial" w:cs="Arial"/>
          <w:sz w:val="24"/>
        </w:rPr>
        <w:t xml:space="preserve"> </w:t>
      </w:r>
      <w:r w:rsidRPr="00402C71">
        <w:rPr>
          <w:rFonts w:ascii="Arial" w:hAnsi="Arial" w:cs="Arial"/>
          <w:sz w:val="24"/>
        </w:rPr>
        <w:t>(Richardson, 2019)</w:t>
      </w:r>
      <w:r w:rsidRPr="005F5E09">
        <w:rPr>
          <w:rFonts w:ascii="Arial" w:hAnsi="Arial" w:cs="Arial"/>
          <w:sz w:val="24"/>
        </w:rPr>
        <w:t>. The article also highlights the value of training and a varied staff as ways to improve healthcare workers' ability to understand and care for patients from different cultural backgrounds.</w:t>
      </w:r>
    </w:p>
    <w:p w14:paraId="4D559902" w14:textId="77777777" w:rsidR="005F5E09" w:rsidRPr="005F5E09" w:rsidRDefault="005F5E09" w:rsidP="005F5E09">
      <w:pPr>
        <w:spacing w:line="360" w:lineRule="auto"/>
        <w:jc w:val="both"/>
        <w:rPr>
          <w:rFonts w:ascii="Arial" w:hAnsi="Arial" w:cs="Arial"/>
          <w:sz w:val="24"/>
        </w:rPr>
      </w:pPr>
      <w:r w:rsidRPr="005F5E09">
        <w:rPr>
          <w:rFonts w:ascii="Arial" w:hAnsi="Arial" w:cs="Arial"/>
          <w:sz w:val="24"/>
        </w:rPr>
        <w:t>Health and social care providers in Tower Hamlets can now more effectively meet the needs of the city's Black and Asian citizens thanks to the implementation of the Race Equality Framework. This plan will help this dynamic and varied group of people set into motion targeted strategies to improve health, lessen inequality, and expand economic opportunity.</w:t>
      </w:r>
    </w:p>
    <w:p w14:paraId="006F466F" w14:textId="77777777" w:rsidR="00DF05B1" w:rsidRDefault="00DF05B1" w:rsidP="00402C71">
      <w:pPr>
        <w:pStyle w:val="Heading1"/>
        <w:spacing w:line="360" w:lineRule="auto"/>
        <w:rPr>
          <w:rFonts w:ascii="Arial" w:hAnsi="Arial" w:cs="Arial"/>
        </w:rPr>
      </w:pPr>
      <w:bookmarkStart w:id="4" w:name="_Toc138721028"/>
    </w:p>
    <w:p w14:paraId="5D271923" w14:textId="3B9C90E4" w:rsidR="00886EF9" w:rsidRPr="00402C71" w:rsidRDefault="00886EF9" w:rsidP="00402C71">
      <w:pPr>
        <w:pStyle w:val="Heading1"/>
        <w:spacing w:line="360" w:lineRule="auto"/>
        <w:rPr>
          <w:rFonts w:ascii="Arial" w:hAnsi="Arial" w:cs="Arial"/>
        </w:rPr>
      </w:pPr>
      <w:r w:rsidRPr="00402C71">
        <w:rPr>
          <w:rFonts w:ascii="Arial" w:hAnsi="Arial" w:cs="Arial"/>
        </w:rPr>
        <w:t>Community Engagement and Participation</w:t>
      </w:r>
      <w:bookmarkEnd w:id="4"/>
    </w:p>
    <w:p w14:paraId="3FFC34BF" w14:textId="0BBEA2BC" w:rsidR="0029024B" w:rsidRPr="00402C71" w:rsidRDefault="00B60138" w:rsidP="00402C71">
      <w:pPr>
        <w:spacing w:line="360" w:lineRule="auto"/>
        <w:jc w:val="both"/>
        <w:rPr>
          <w:rFonts w:ascii="Arial" w:hAnsi="Arial" w:cs="Arial"/>
          <w:sz w:val="24"/>
        </w:rPr>
      </w:pPr>
      <w:r>
        <w:rPr>
          <w:rFonts w:ascii="Arial" w:hAnsi="Arial" w:cs="Arial"/>
          <w:sz w:val="24"/>
        </w:rPr>
        <w:t>T</w:t>
      </w:r>
      <w:r w:rsidR="0029024B" w:rsidRPr="00402C71">
        <w:rPr>
          <w:rFonts w:ascii="Arial" w:hAnsi="Arial" w:cs="Arial"/>
          <w:sz w:val="24"/>
        </w:rPr>
        <w:t>o achieve good outcomes in the pursuit of health and social care, community involvement and active participation are essential elements. Collaboration may be facilitated and trust can be fostered through forming alliances with influential individuals, groups, and community leaders. Community-based participatory research, or CBPR, is a crucial research methodology that entails community participation as partners in the process of identifying needs, creating solutions, and assessing the effectiveness of those interventions</w:t>
      </w:r>
      <w:r w:rsidR="00C36298" w:rsidRPr="00402C71">
        <w:rPr>
          <w:rFonts w:ascii="Arial" w:hAnsi="Arial" w:cs="Arial"/>
          <w:sz w:val="24"/>
        </w:rPr>
        <w:t xml:space="preserve"> (Bovaird, 2007)</w:t>
      </w:r>
      <w:r w:rsidR="0029024B" w:rsidRPr="00402C71">
        <w:rPr>
          <w:rFonts w:ascii="Arial" w:hAnsi="Arial" w:cs="Arial"/>
          <w:sz w:val="24"/>
        </w:rPr>
        <w:t>. There is little doubt that interventions will be conducted in a manner that is respectful to cultural values, appropriate for the circumstance at hand, and ecologically responsible. The ability of community members to actively advocate for their health and the inclusion of their opinions in the decision-making process</w:t>
      </w:r>
      <w:r w:rsidR="00791347">
        <w:rPr>
          <w:rFonts w:ascii="Arial" w:hAnsi="Arial" w:cs="Arial"/>
          <w:sz w:val="24"/>
        </w:rPr>
        <w:t>.</w:t>
      </w:r>
      <w:r w:rsidR="0029024B" w:rsidRPr="00402C71">
        <w:rPr>
          <w:rFonts w:ascii="Arial" w:hAnsi="Arial" w:cs="Arial"/>
          <w:sz w:val="24"/>
        </w:rPr>
        <w:t xml:space="preserve">   </w:t>
      </w:r>
      <w:r w:rsidR="00791347">
        <w:rPr>
          <w:rFonts w:ascii="Arial" w:hAnsi="Arial" w:cs="Arial"/>
          <w:sz w:val="24"/>
        </w:rPr>
        <w:t>T</w:t>
      </w:r>
      <w:r w:rsidR="0029024B" w:rsidRPr="00402C71">
        <w:rPr>
          <w:rFonts w:ascii="Arial" w:hAnsi="Arial" w:cs="Arial"/>
          <w:sz w:val="24"/>
        </w:rPr>
        <w:t>he function of community-based participatory research (CBPR), and methods</w:t>
      </w:r>
      <w:r w:rsidR="009030D1">
        <w:rPr>
          <w:rFonts w:ascii="Arial" w:hAnsi="Arial" w:cs="Arial"/>
          <w:sz w:val="24"/>
        </w:rPr>
        <w:t xml:space="preserve"> is</w:t>
      </w:r>
      <w:r w:rsidR="0029024B" w:rsidRPr="00402C71">
        <w:rPr>
          <w:rFonts w:ascii="Arial" w:hAnsi="Arial" w:cs="Arial"/>
          <w:sz w:val="24"/>
        </w:rPr>
        <w:t xml:space="preserve"> </w:t>
      </w:r>
      <w:r w:rsidR="009030D1">
        <w:rPr>
          <w:rFonts w:ascii="Arial" w:hAnsi="Arial" w:cs="Arial"/>
          <w:sz w:val="24"/>
        </w:rPr>
        <w:t>to</w:t>
      </w:r>
      <w:r w:rsidR="0029024B" w:rsidRPr="00402C71">
        <w:rPr>
          <w:rFonts w:ascii="Arial" w:hAnsi="Arial" w:cs="Arial"/>
          <w:sz w:val="24"/>
        </w:rPr>
        <w:t xml:space="preserve"> including the neighborhood in the enhancement of health and social welfare in</w:t>
      </w:r>
      <w:r w:rsidR="009030D1">
        <w:rPr>
          <w:rFonts w:ascii="Arial" w:hAnsi="Arial" w:cs="Arial"/>
          <w:sz w:val="24"/>
        </w:rPr>
        <w:t xml:space="preserve"> the community.</w:t>
      </w:r>
    </w:p>
    <w:p w14:paraId="498065D8" w14:textId="77777777" w:rsidR="00886EF9" w:rsidRPr="00402C71" w:rsidRDefault="00886EF9" w:rsidP="00402C71">
      <w:pPr>
        <w:pStyle w:val="Heading1"/>
        <w:spacing w:line="360" w:lineRule="auto"/>
        <w:rPr>
          <w:rFonts w:ascii="Arial" w:hAnsi="Arial" w:cs="Arial"/>
        </w:rPr>
      </w:pPr>
      <w:bookmarkStart w:id="5" w:name="_Toc138721029"/>
      <w:r w:rsidRPr="00402C71">
        <w:rPr>
          <w:rFonts w:ascii="Arial" w:hAnsi="Arial" w:cs="Arial"/>
        </w:rPr>
        <w:t>Culturally Sensitive Interventions and Practices</w:t>
      </w:r>
      <w:bookmarkEnd w:id="5"/>
    </w:p>
    <w:p w14:paraId="5DCFDCDE" w14:textId="59CA3780" w:rsidR="0029024B" w:rsidRPr="00402C71" w:rsidRDefault="0029024B" w:rsidP="00402C71">
      <w:pPr>
        <w:spacing w:line="360" w:lineRule="auto"/>
        <w:jc w:val="both"/>
        <w:rPr>
          <w:rFonts w:ascii="Arial" w:hAnsi="Arial" w:cs="Arial"/>
          <w:sz w:val="24"/>
        </w:rPr>
      </w:pPr>
      <w:r w:rsidRPr="00402C71">
        <w:rPr>
          <w:rFonts w:ascii="Arial" w:hAnsi="Arial" w:cs="Arial"/>
          <w:sz w:val="24"/>
        </w:rPr>
        <w:t xml:space="preserve">In order to effectively address the unique needs of a given community, </w:t>
      </w:r>
      <w:r w:rsidR="00B60138">
        <w:rPr>
          <w:rFonts w:ascii="Arial" w:hAnsi="Arial" w:cs="Arial"/>
          <w:sz w:val="24"/>
        </w:rPr>
        <w:t>treatments must</w:t>
      </w:r>
      <w:r w:rsidRPr="00402C71">
        <w:rPr>
          <w:rFonts w:ascii="Arial" w:hAnsi="Arial" w:cs="Arial"/>
          <w:sz w:val="24"/>
        </w:rPr>
        <w:t xml:space="preserve"> exhibit cultural sensitivity and incorporate an understanding of the community's cultural beliefs, </w:t>
      </w:r>
      <w:r w:rsidR="00262B43" w:rsidRPr="00402C71">
        <w:rPr>
          <w:rFonts w:ascii="Arial" w:hAnsi="Arial" w:cs="Arial"/>
          <w:sz w:val="24"/>
        </w:rPr>
        <w:t>practices</w:t>
      </w:r>
      <w:r w:rsidRPr="00402C71">
        <w:rPr>
          <w:rFonts w:ascii="Arial" w:hAnsi="Arial" w:cs="Arial"/>
          <w:sz w:val="24"/>
        </w:rPr>
        <w:t>, and values</w:t>
      </w:r>
      <w:r w:rsidR="00C36298" w:rsidRPr="00402C71">
        <w:rPr>
          <w:rFonts w:ascii="Arial" w:hAnsi="Arial" w:cs="Arial"/>
          <w:sz w:val="24"/>
        </w:rPr>
        <w:t xml:space="preserve"> (Bernal and Sáez-Santiago, 2006)</w:t>
      </w:r>
      <w:r w:rsidRPr="00402C71">
        <w:rPr>
          <w:rFonts w:ascii="Arial" w:hAnsi="Arial" w:cs="Arial"/>
          <w:sz w:val="24"/>
        </w:rPr>
        <w:t>. Healthcare providers who possess cultural competence and a thorough understanding of the history and experiences of the population they serve are better equipped to deliver optimal healthcare services to their patients. It is recommended that healthcare professionals engage in cultural competence training and educational programs to enhance their comprehension of diverse cultures worldwide and their capacity to deliver culturally sensitive treatment</w:t>
      </w:r>
      <w:r w:rsidR="00C36298" w:rsidRPr="00402C71">
        <w:rPr>
          <w:rFonts w:ascii="Arial" w:hAnsi="Arial" w:cs="Arial"/>
        </w:rPr>
        <w:t xml:space="preserve"> </w:t>
      </w:r>
      <w:r w:rsidR="00C36298" w:rsidRPr="00402C71">
        <w:rPr>
          <w:rFonts w:ascii="Arial" w:hAnsi="Arial" w:cs="Arial"/>
          <w:sz w:val="24"/>
        </w:rPr>
        <w:t>(Kreps and Sparks, 2008)</w:t>
      </w:r>
      <w:r w:rsidRPr="00402C71">
        <w:rPr>
          <w:rFonts w:ascii="Arial" w:hAnsi="Arial" w:cs="Arial"/>
          <w:sz w:val="24"/>
        </w:rPr>
        <w:t xml:space="preserve">. Moreover, forging affiliations with community-based </w:t>
      </w:r>
      <w:r w:rsidR="00B60138" w:rsidRPr="00402C71">
        <w:rPr>
          <w:rFonts w:ascii="Arial" w:hAnsi="Arial" w:cs="Arial"/>
          <w:sz w:val="24"/>
        </w:rPr>
        <w:t>organi</w:t>
      </w:r>
      <w:r w:rsidR="00B60138">
        <w:rPr>
          <w:rFonts w:ascii="Arial" w:hAnsi="Arial" w:cs="Arial"/>
          <w:sz w:val="24"/>
        </w:rPr>
        <w:t>z</w:t>
      </w:r>
      <w:r w:rsidR="00B60138" w:rsidRPr="00402C71">
        <w:rPr>
          <w:rFonts w:ascii="Arial" w:hAnsi="Arial" w:cs="Arial"/>
          <w:sz w:val="24"/>
        </w:rPr>
        <w:t>ations</w:t>
      </w:r>
      <w:r w:rsidRPr="00402C71">
        <w:rPr>
          <w:rFonts w:ascii="Arial" w:hAnsi="Arial" w:cs="Arial"/>
          <w:sz w:val="24"/>
        </w:rPr>
        <w:t>, religious leaders, and prominent figures within the community facilitates the cultivation of confidence and amplifies the cultural pertinence of interventions.</w:t>
      </w:r>
    </w:p>
    <w:p w14:paraId="0A5922D8" w14:textId="77777777" w:rsidR="00886EF9" w:rsidRPr="00402C71" w:rsidRDefault="00886EF9" w:rsidP="00402C71">
      <w:pPr>
        <w:pStyle w:val="Heading1"/>
        <w:spacing w:line="360" w:lineRule="auto"/>
        <w:rPr>
          <w:rFonts w:ascii="Arial" w:hAnsi="Arial" w:cs="Arial"/>
        </w:rPr>
      </w:pPr>
      <w:bookmarkStart w:id="6" w:name="_Toc138721030"/>
      <w:r w:rsidRPr="00402C71">
        <w:rPr>
          <w:rFonts w:ascii="Arial" w:hAnsi="Arial" w:cs="Arial"/>
        </w:rPr>
        <w:lastRenderedPageBreak/>
        <w:t>Digital Communication and Health Promotion</w:t>
      </w:r>
      <w:bookmarkEnd w:id="6"/>
    </w:p>
    <w:p w14:paraId="189A650E" w14:textId="03C2F2EE" w:rsidR="0029024B" w:rsidRPr="00402C71" w:rsidRDefault="0029024B" w:rsidP="00402C71">
      <w:pPr>
        <w:spacing w:line="360" w:lineRule="auto"/>
        <w:jc w:val="both"/>
        <w:rPr>
          <w:rFonts w:ascii="Arial" w:hAnsi="Arial" w:cs="Arial"/>
          <w:sz w:val="24"/>
        </w:rPr>
      </w:pPr>
      <w:r w:rsidRPr="00402C71">
        <w:rPr>
          <w:rFonts w:ascii="Arial" w:hAnsi="Arial" w:cs="Arial"/>
          <w:sz w:val="24"/>
        </w:rPr>
        <w:t xml:space="preserve">The exploitation of digital platforms for health communication and promotion is seen as being of the utmost importance in the modern period, which is </w:t>
      </w:r>
      <w:r w:rsidR="00B60138" w:rsidRPr="00402C71">
        <w:rPr>
          <w:rFonts w:ascii="Arial" w:hAnsi="Arial" w:cs="Arial"/>
          <w:sz w:val="24"/>
        </w:rPr>
        <w:t>characteri</w:t>
      </w:r>
      <w:r w:rsidR="00B60138">
        <w:rPr>
          <w:rFonts w:ascii="Arial" w:hAnsi="Arial" w:cs="Arial"/>
          <w:sz w:val="24"/>
        </w:rPr>
        <w:t>z</w:t>
      </w:r>
      <w:r w:rsidR="00B60138" w:rsidRPr="00402C71">
        <w:rPr>
          <w:rFonts w:ascii="Arial" w:hAnsi="Arial" w:cs="Arial"/>
          <w:sz w:val="24"/>
        </w:rPr>
        <w:t xml:space="preserve">ed </w:t>
      </w:r>
      <w:r w:rsidRPr="00402C71">
        <w:rPr>
          <w:rFonts w:ascii="Arial" w:hAnsi="Arial" w:cs="Arial"/>
          <w:sz w:val="24"/>
        </w:rPr>
        <w:t xml:space="preserve">by rapid advancements in technical innovation. The use of social media platforms, mobile apps, and online resources </w:t>
      </w:r>
      <w:proofErr w:type="gramStart"/>
      <w:r w:rsidRPr="00402C71">
        <w:rPr>
          <w:rFonts w:ascii="Arial" w:hAnsi="Arial" w:cs="Arial"/>
          <w:sz w:val="24"/>
        </w:rPr>
        <w:t>opens up</w:t>
      </w:r>
      <w:proofErr w:type="gramEnd"/>
      <w:r w:rsidRPr="00402C71">
        <w:rPr>
          <w:rFonts w:ascii="Arial" w:hAnsi="Arial" w:cs="Arial"/>
          <w:sz w:val="24"/>
        </w:rPr>
        <w:t xml:space="preserve"> options for the broadcast of information </w:t>
      </w:r>
      <w:r w:rsidR="00B60138">
        <w:rPr>
          <w:rFonts w:ascii="Arial" w:hAnsi="Arial" w:cs="Arial"/>
          <w:sz w:val="24"/>
        </w:rPr>
        <w:t>about</w:t>
      </w:r>
      <w:r w:rsidRPr="00402C71">
        <w:rPr>
          <w:rFonts w:ascii="Arial" w:hAnsi="Arial" w:cs="Arial"/>
          <w:sz w:val="24"/>
        </w:rPr>
        <w:t xml:space="preserve"> health, the promotion of healthy behaviors, and the involvement of the audience that is targeted</w:t>
      </w:r>
      <w:r w:rsidR="00C36298" w:rsidRPr="00402C71">
        <w:rPr>
          <w:rFonts w:ascii="Arial" w:hAnsi="Arial" w:cs="Arial"/>
          <w:sz w:val="24"/>
        </w:rPr>
        <w:t xml:space="preserve"> (Reid Chassiakos et al., 2016)</w:t>
      </w:r>
      <w:r w:rsidRPr="00402C71">
        <w:rPr>
          <w:rFonts w:ascii="Arial" w:hAnsi="Arial" w:cs="Arial"/>
          <w:sz w:val="24"/>
        </w:rPr>
        <w:t xml:space="preserve">. To successfully spread </w:t>
      </w:r>
      <w:r w:rsidR="00B60138" w:rsidRPr="00402C71">
        <w:rPr>
          <w:rFonts w:ascii="Arial" w:hAnsi="Arial" w:cs="Arial"/>
          <w:sz w:val="24"/>
        </w:rPr>
        <w:t>individuali</w:t>
      </w:r>
      <w:r w:rsidR="00B60138">
        <w:rPr>
          <w:rFonts w:ascii="Arial" w:hAnsi="Arial" w:cs="Arial"/>
          <w:sz w:val="24"/>
        </w:rPr>
        <w:t>z</w:t>
      </w:r>
      <w:r w:rsidR="00B60138" w:rsidRPr="00402C71">
        <w:rPr>
          <w:rFonts w:ascii="Arial" w:hAnsi="Arial" w:cs="Arial"/>
          <w:sz w:val="24"/>
        </w:rPr>
        <w:t xml:space="preserve">ed </w:t>
      </w:r>
      <w:r w:rsidRPr="00402C71">
        <w:rPr>
          <w:rFonts w:ascii="Arial" w:hAnsi="Arial" w:cs="Arial"/>
          <w:sz w:val="24"/>
        </w:rPr>
        <w:t>health messages, digital communication techniques may make use of an existing online presence of a community, such as community forums, social media groups, and local websites</w:t>
      </w:r>
      <w:r w:rsidR="00C36298" w:rsidRPr="00402C71">
        <w:rPr>
          <w:rFonts w:ascii="Arial" w:hAnsi="Arial" w:cs="Arial"/>
          <w:sz w:val="24"/>
        </w:rPr>
        <w:t xml:space="preserve"> (Free et al., 2010)</w:t>
      </w:r>
      <w:r w:rsidRPr="00402C71">
        <w:rPr>
          <w:rFonts w:ascii="Arial" w:hAnsi="Arial" w:cs="Arial"/>
          <w:sz w:val="24"/>
        </w:rPr>
        <w:t>. This can be an effective way to harness the community's online presence. Because of this, there is a possibility that the whole community will profit from this. Within the field of digital health communication, it is of the utmost importance to place a high priority on the inclusion of accessibility measures, alternate language options, and material that is culturally relevant.</w:t>
      </w:r>
    </w:p>
    <w:p w14:paraId="7623807B" w14:textId="77777777" w:rsidR="00E73443" w:rsidRPr="00402C71" w:rsidRDefault="00E73443" w:rsidP="00402C71">
      <w:pPr>
        <w:pStyle w:val="Heading1"/>
        <w:spacing w:line="360" w:lineRule="auto"/>
        <w:rPr>
          <w:rFonts w:ascii="Arial" w:hAnsi="Arial" w:cs="Arial"/>
        </w:rPr>
      </w:pPr>
      <w:bookmarkStart w:id="7" w:name="_Toc138721031"/>
      <w:r w:rsidRPr="00402C71">
        <w:rPr>
          <w:rFonts w:ascii="Arial" w:hAnsi="Arial" w:cs="Arial"/>
        </w:rPr>
        <w:t>Communication Strategies and the Role of Digital Platforms:</w:t>
      </w:r>
      <w:bookmarkEnd w:id="7"/>
    </w:p>
    <w:p w14:paraId="4B04E9F1" w14:textId="21CAFF14" w:rsidR="0029024B" w:rsidRPr="00402C71" w:rsidRDefault="0029024B" w:rsidP="00402C71">
      <w:pPr>
        <w:spacing w:line="360" w:lineRule="auto"/>
        <w:jc w:val="both"/>
        <w:rPr>
          <w:rFonts w:ascii="Arial" w:hAnsi="Arial" w:cs="Arial"/>
          <w:sz w:val="24"/>
        </w:rPr>
      </w:pPr>
      <w:r w:rsidRPr="00402C71">
        <w:rPr>
          <w:rFonts w:ascii="Arial" w:hAnsi="Arial" w:cs="Arial"/>
          <w:sz w:val="24"/>
        </w:rPr>
        <w:t xml:space="preserve">The effective </w:t>
      </w:r>
      <w:r w:rsidR="00B60138" w:rsidRPr="00402C71">
        <w:rPr>
          <w:rFonts w:ascii="Arial" w:hAnsi="Arial" w:cs="Arial"/>
          <w:sz w:val="24"/>
        </w:rPr>
        <w:t>utili</w:t>
      </w:r>
      <w:r w:rsidR="00B60138">
        <w:rPr>
          <w:rFonts w:ascii="Arial" w:hAnsi="Arial" w:cs="Arial"/>
          <w:sz w:val="24"/>
        </w:rPr>
        <w:t>z</w:t>
      </w:r>
      <w:r w:rsidR="00B60138" w:rsidRPr="00402C71">
        <w:rPr>
          <w:rFonts w:ascii="Arial" w:hAnsi="Arial" w:cs="Arial"/>
          <w:sz w:val="24"/>
        </w:rPr>
        <w:t xml:space="preserve">ation </w:t>
      </w:r>
      <w:r w:rsidRPr="00402C71">
        <w:rPr>
          <w:rFonts w:ascii="Arial" w:hAnsi="Arial" w:cs="Arial"/>
          <w:sz w:val="24"/>
        </w:rPr>
        <w:t xml:space="preserve">of communication strategies holds </w:t>
      </w:r>
      <w:r w:rsidR="00B60138" w:rsidRPr="00402C71">
        <w:rPr>
          <w:rFonts w:ascii="Arial" w:hAnsi="Arial" w:cs="Arial"/>
          <w:sz w:val="24"/>
        </w:rPr>
        <w:t>significan</w:t>
      </w:r>
      <w:r w:rsidR="00B60138">
        <w:rPr>
          <w:rFonts w:ascii="Arial" w:hAnsi="Arial" w:cs="Arial"/>
          <w:sz w:val="24"/>
        </w:rPr>
        <w:t>ce</w:t>
      </w:r>
      <w:r w:rsidR="00B60138" w:rsidRPr="00402C71">
        <w:rPr>
          <w:rFonts w:ascii="Arial" w:hAnsi="Arial" w:cs="Arial"/>
          <w:sz w:val="24"/>
        </w:rPr>
        <w:t xml:space="preserve"> </w:t>
      </w:r>
      <w:r w:rsidR="003E1CA8" w:rsidRPr="00402C71">
        <w:rPr>
          <w:rFonts w:ascii="Arial" w:hAnsi="Arial" w:cs="Arial"/>
          <w:sz w:val="24"/>
        </w:rPr>
        <w:t>in</w:t>
      </w:r>
      <w:r w:rsidRPr="00402C71">
        <w:rPr>
          <w:rFonts w:ascii="Arial" w:hAnsi="Arial" w:cs="Arial"/>
          <w:sz w:val="24"/>
        </w:rPr>
        <w:t xml:space="preserve"> the propagation of health-related knowledge, the advocacy of interventions, and the involvement of the target demographic. The </w:t>
      </w:r>
      <w:r w:rsidR="00B60138" w:rsidRPr="00402C71">
        <w:rPr>
          <w:rFonts w:ascii="Arial" w:hAnsi="Arial" w:cs="Arial"/>
          <w:sz w:val="24"/>
        </w:rPr>
        <w:t>utili</w:t>
      </w:r>
      <w:r w:rsidR="00B60138">
        <w:rPr>
          <w:rFonts w:ascii="Arial" w:hAnsi="Arial" w:cs="Arial"/>
          <w:sz w:val="24"/>
        </w:rPr>
        <w:t>z</w:t>
      </w:r>
      <w:r w:rsidR="00B60138" w:rsidRPr="00402C71">
        <w:rPr>
          <w:rFonts w:ascii="Arial" w:hAnsi="Arial" w:cs="Arial"/>
          <w:sz w:val="24"/>
        </w:rPr>
        <w:t xml:space="preserve">ation </w:t>
      </w:r>
      <w:r w:rsidRPr="00402C71">
        <w:rPr>
          <w:rFonts w:ascii="Arial" w:hAnsi="Arial" w:cs="Arial"/>
          <w:sz w:val="24"/>
        </w:rPr>
        <w:t>of communication channels that are culturally sensitive and linguistically appropriate, such as community events, workshops, and media campaigns, holds promise in addressing the discrepancy in knowledge and awareness</w:t>
      </w:r>
      <w:r w:rsidR="00C36298" w:rsidRPr="00402C71">
        <w:rPr>
          <w:rFonts w:ascii="Arial" w:hAnsi="Arial" w:cs="Arial"/>
        </w:rPr>
        <w:t xml:space="preserve"> </w:t>
      </w:r>
      <w:r w:rsidR="00C36298" w:rsidRPr="00402C71">
        <w:rPr>
          <w:rFonts w:ascii="Arial" w:hAnsi="Arial" w:cs="Arial"/>
          <w:sz w:val="24"/>
        </w:rPr>
        <w:t>(Farnan et al., 2013)</w:t>
      </w:r>
      <w:r w:rsidRPr="00402C71">
        <w:rPr>
          <w:rFonts w:ascii="Arial" w:hAnsi="Arial" w:cs="Arial"/>
          <w:sz w:val="24"/>
        </w:rPr>
        <w:t xml:space="preserve">. The </w:t>
      </w:r>
      <w:r w:rsidR="00B60138" w:rsidRPr="00402C71">
        <w:rPr>
          <w:rFonts w:ascii="Arial" w:hAnsi="Arial" w:cs="Arial"/>
          <w:sz w:val="24"/>
        </w:rPr>
        <w:t>utili</w:t>
      </w:r>
      <w:r w:rsidR="00B60138">
        <w:rPr>
          <w:rFonts w:ascii="Arial" w:hAnsi="Arial" w:cs="Arial"/>
          <w:sz w:val="24"/>
        </w:rPr>
        <w:t>z</w:t>
      </w:r>
      <w:r w:rsidR="00B60138" w:rsidRPr="00402C71">
        <w:rPr>
          <w:rFonts w:ascii="Arial" w:hAnsi="Arial" w:cs="Arial"/>
          <w:sz w:val="24"/>
        </w:rPr>
        <w:t xml:space="preserve">ation </w:t>
      </w:r>
      <w:r w:rsidRPr="00402C71">
        <w:rPr>
          <w:rFonts w:ascii="Arial" w:hAnsi="Arial" w:cs="Arial"/>
          <w:sz w:val="24"/>
        </w:rPr>
        <w:t>of digital platforms, such as websites, social media, and mobile applications, provides an opportunity to enhance the scope of one's audience and increase engagement, particularly in an increasingly digitalized society</w:t>
      </w:r>
      <w:r w:rsidR="00C36298" w:rsidRPr="00402C71">
        <w:rPr>
          <w:rFonts w:ascii="Arial" w:hAnsi="Arial" w:cs="Arial"/>
        </w:rPr>
        <w:t xml:space="preserve"> </w:t>
      </w:r>
      <w:r w:rsidR="00C36298" w:rsidRPr="00402C71">
        <w:rPr>
          <w:rFonts w:ascii="Arial" w:hAnsi="Arial" w:cs="Arial"/>
          <w:sz w:val="24"/>
        </w:rPr>
        <w:t>(Zhou et al., 2020)</w:t>
      </w:r>
      <w:r w:rsidRPr="00402C71">
        <w:rPr>
          <w:rFonts w:ascii="Arial" w:hAnsi="Arial" w:cs="Arial"/>
          <w:sz w:val="24"/>
        </w:rPr>
        <w:t xml:space="preserve">. Acknowledging and addressing digital disparities, which include factors such as accessibility and proficiency in technology, is crucial for promoting inclusivity. The objective of this section is to </w:t>
      </w:r>
      <w:r w:rsidR="00B60138" w:rsidRPr="00402C71">
        <w:rPr>
          <w:rFonts w:ascii="Arial" w:hAnsi="Arial" w:cs="Arial"/>
          <w:sz w:val="24"/>
        </w:rPr>
        <w:t>analy</w:t>
      </w:r>
      <w:r w:rsidR="00B60138">
        <w:rPr>
          <w:rFonts w:ascii="Arial" w:hAnsi="Arial" w:cs="Arial"/>
          <w:sz w:val="24"/>
        </w:rPr>
        <w:t>z</w:t>
      </w:r>
      <w:r w:rsidR="00B60138" w:rsidRPr="00402C71">
        <w:rPr>
          <w:rFonts w:ascii="Arial" w:hAnsi="Arial" w:cs="Arial"/>
          <w:sz w:val="24"/>
        </w:rPr>
        <w:t xml:space="preserve">e </w:t>
      </w:r>
      <w:r w:rsidRPr="00402C71">
        <w:rPr>
          <w:rFonts w:ascii="Arial" w:hAnsi="Arial" w:cs="Arial"/>
          <w:sz w:val="24"/>
        </w:rPr>
        <w:t>various communication tactics and the capacity of digital platforms to distribute health-related information and advance health and social care initiatives.</w:t>
      </w:r>
    </w:p>
    <w:p w14:paraId="168F94C0" w14:textId="77777777" w:rsidR="00886EF9" w:rsidRPr="00402C71" w:rsidRDefault="00886EF9" w:rsidP="00402C71">
      <w:pPr>
        <w:pStyle w:val="Heading1"/>
        <w:spacing w:line="360" w:lineRule="auto"/>
        <w:rPr>
          <w:rFonts w:ascii="Arial" w:hAnsi="Arial" w:cs="Arial"/>
        </w:rPr>
      </w:pPr>
      <w:bookmarkStart w:id="8" w:name="_Toc138721032"/>
      <w:r w:rsidRPr="00402C71">
        <w:rPr>
          <w:rFonts w:ascii="Arial" w:hAnsi="Arial" w:cs="Arial"/>
        </w:rPr>
        <w:lastRenderedPageBreak/>
        <w:t>Recommendations for an Increasingly Digital World:</w:t>
      </w:r>
      <w:bookmarkEnd w:id="8"/>
    </w:p>
    <w:p w14:paraId="1D4A4732" w14:textId="6FD95E8F" w:rsidR="0029024B" w:rsidRPr="00402C71" w:rsidRDefault="0029024B" w:rsidP="00402C71">
      <w:pPr>
        <w:spacing w:line="360" w:lineRule="auto"/>
        <w:jc w:val="both"/>
        <w:rPr>
          <w:rFonts w:ascii="Arial" w:hAnsi="Arial" w:cs="Arial"/>
          <w:sz w:val="24"/>
        </w:rPr>
      </w:pPr>
      <w:r w:rsidRPr="00402C71">
        <w:rPr>
          <w:rFonts w:ascii="Arial" w:hAnsi="Arial" w:cs="Arial"/>
          <w:sz w:val="24"/>
        </w:rPr>
        <w:t xml:space="preserve">The incorporation of technology into efforts </w:t>
      </w:r>
      <w:r w:rsidR="00B60138">
        <w:rPr>
          <w:rFonts w:ascii="Arial" w:hAnsi="Arial" w:cs="Arial"/>
          <w:sz w:val="24"/>
        </w:rPr>
        <w:t>about</w:t>
      </w:r>
      <w:r w:rsidRPr="00402C71">
        <w:rPr>
          <w:rFonts w:ascii="Arial" w:hAnsi="Arial" w:cs="Arial"/>
          <w:sz w:val="24"/>
        </w:rPr>
        <w:t xml:space="preserve"> health and social care is of the utmost significance. This is necessary in order to successfully adapt to the requirements of a digital environment that is always shifting and developing. The current assignment calls for the development of user-friendly websites and mobile apps that can be accessed on a variety of devices. These platforms have as their goals the provision of pertinent information, the facilitation of access to services, and the provision of assistance in the self-management of health concerns. It is possible that the introduction of telehealth services, virtual consultations, and remote monitoring may make it easier for people to get the medical treatment they need, particularly those who have difficulties moving about or communicating due to language issues. In order to effectively address digital disparities, it is essential to provide people of the community with access to training courses and workshops designed to improve their level of digital literacy</w:t>
      </w:r>
      <w:r w:rsidR="00EF3FBD" w:rsidRPr="00402C71">
        <w:rPr>
          <w:rFonts w:ascii="Arial" w:hAnsi="Arial" w:cs="Arial"/>
          <w:sz w:val="24"/>
        </w:rPr>
        <w:t xml:space="preserve"> (</w:t>
      </w:r>
      <w:r w:rsidR="00B60138" w:rsidRPr="00402C71">
        <w:rPr>
          <w:rFonts w:ascii="Arial" w:hAnsi="Arial" w:cs="Arial"/>
          <w:sz w:val="24"/>
        </w:rPr>
        <w:t>Lev</w:t>
      </w:r>
      <w:r w:rsidR="00B60138">
        <w:rPr>
          <w:rFonts w:ascii="Arial" w:hAnsi="Arial" w:cs="Arial"/>
          <w:sz w:val="24"/>
        </w:rPr>
        <w:t>it</w:t>
      </w:r>
      <w:r w:rsidR="00B60138" w:rsidRPr="00402C71">
        <w:rPr>
          <w:rFonts w:ascii="Arial" w:hAnsi="Arial" w:cs="Arial"/>
          <w:sz w:val="24"/>
        </w:rPr>
        <w:t>town</w:t>
      </w:r>
      <w:r w:rsidR="00EF3FBD" w:rsidRPr="00402C71">
        <w:rPr>
          <w:rFonts w:ascii="Arial" w:hAnsi="Arial" w:cs="Arial"/>
          <w:sz w:val="24"/>
        </w:rPr>
        <w:t>, 2008)</w:t>
      </w:r>
      <w:r w:rsidRPr="00402C71">
        <w:rPr>
          <w:rFonts w:ascii="Arial" w:hAnsi="Arial" w:cs="Arial"/>
          <w:sz w:val="24"/>
        </w:rPr>
        <w:t>. In addition, forming strategic alliances with influential individuals and media outlets in one's area has the potential to expand the reach of online communication campaigns while simultaneously improving their effectiveness. The next part will provide some ideas on how to make use of digital technology to improve health and social care for people of Black and Asian descent.</w:t>
      </w:r>
    </w:p>
    <w:p w14:paraId="4599FA8B" w14:textId="77777777" w:rsidR="00E73443" w:rsidRPr="00402C71" w:rsidRDefault="00E73443" w:rsidP="00402C71">
      <w:pPr>
        <w:pStyle w:val="Heading1"/>
        <w:spacing w:line="360" w:lineRule="auto"/>
        <w:rPr>
          <w:rFonts w:ascii="Arial" w:hAnsi="Arial" w:cs="Arial"/>
        </w:rPr>
      </w:pPr>
      <w:bookmarkStart w:id="9" w:name="_Toc138721033"/>
      <w:r w:rsidRPr="00402C71">
        <w:rPr>
          <w:rFonts w:ascii="Arial" w:hAnsi="Arial" w:cs="Arial"/>
        </w:rPr>
        <w:t>Monitoring, Evaluation, and Adaptation</w:t>
      </w:r>
      <w:bookmarkEnd w:id="9"/>
    </w:p>
    <w:p w14:paraId="3F2D74DF" w14:textId="7444F391" w:rsidR="0029024B" w:rsidRPr="00402C71" w:rsidRDefault="0029024B" w:rsidP="00402C71">
      <w:pPr>
        <w:spacing w:line="360" w:lineRule="auto"/>
        <w:jc w:val="both"/>
        <w:rPr>
          <w:rFonts w:ascii="Arial" w:hAnsi="Arial" w:cs="Arial"/>
          <w:sz w:val="24"/>
        </w:rPr>
      </w:pPr>
      <w:r w:rsidRPr="00402C71">
        <w:rPr>
          <w:rFonts w:ascii="Arial" w:hAnsi="Arial" w:cs="Arial"/>
          <w:sz w:val="24"/>
        </w:rPr>
        <w:t xml:space="preserve">Monitoring and </w:t>
      </w:r>
      <w:r w:rsidR="00B60138" w:rsidRPr="00402C71">
        <w:rPr>
          <w:rFonts w:ascii="Arial" w:hAnsi="Arial" w:cs="Arial"/>
          <w:sz w:val="24"/>
        </w:rPr>
        <w:t>analy</w:t>
      </w:r>
      <w:r w:rsidR="00B60138">
        <w:rPr>
          <w:rFonts w:ascii="Arial" w:hAnsi="Arial" w:cs="Arial"/>
          <w:sz w:val="24"/>
        </w:rPr>
        <w:t>z</w:t>
      </w:r>
      <w:r w:rsidR="00B60138" w:rsidRPr="00402C71">
        <w:rPr>
          <w:rFonts w:ascii="Arial" w:hAnsi="Arial" w:cs="Arial"/>
          <w:sz w:val="24"/>
        </w:rPr>
        <w:t xml:space="preserve">ing </w:t>
      </w:r>
      <w:r w:rsidRPr="00402C71">
        <w:rPr>
          <w:rFonts w:ascii="Arial" w:hAnsi="Arial" w:cs="Arial"/>
          <w:sz w:val="24"/>
        </w:rPr>
        <w:t xml:space="preserve">the effectiveness of interventions are necessary </w:t>
      </w:r>
      <w:r w:rsidR="003E1CA8" w:rsidRPr="00402C71">
        <w:rPr>
          <w:rFonts w:ascii="Arial" w:hAnsi="Arial" w:cs="Arial"/>
          <w:sz w:val="24"/>
        </w:rPr>
        <w:t>for</w:t>
      </w:r>
      <w:r w:rsidRPr="00402C71">
        <w:rPr>
          <w:rFonts w:ascii="Arial" w:hAnsi="Arial" w:cs="Arial"/>
          <w:sz w:val="24"/>
        </w:rPr>
        <w:t xml:space="preserve"> such therapies to continue to go through a process of continuous improvement. If data are gathered and the results are </w:t>
      </w:r>
      <w:r w:rsidR="00B60138" w:rsidRPr="00402C71">
        <w:rPr>
          <w:rFonts w:ascii="Arial" w:hAnsi="Arial" w:cs="Arial"/>
          <w:sz w:val="24"/>
        </w:rPr>
        <w:t>analy</w:t>
      </w:r>
      <w:r w:rsidR="00B60138">
        <w:rPr>
          <w:rFonts w:ascii="Arial" w:hAnsi="Arial" w:cs="Arial"/>
          <w:sz w:val="24"/>
        </w:rPr>
        <w:t>z</w:t>
      </w:r>
      <w:r w:rsidR="00B60138" w:rsidRPr="00402C71">
        <w:rPr>
          <w:rFonts w:ascii="Arial" w:hAnsi="Arial" w:cs="Arial"/>
          <w:sz w:val="24"/>
        </w:rPr>
        <w:t>ed</w:t>
      </w:r>
      <w:r w:rsidRPr="00402C71">
        <w:rPr>
          <w:rFonts w:ascii="Arial" w:hAnsi="Arial" w:cs="Arial"/>
          <w:sz w:val="24"/>
        </w:rPr>
        <w:t>, it is possible to assess interventions in terms of the effect they have on the outcomes of health care and social care</w:t>
      </w:r>
      <w:r w:rsidR="00C36298" w:rsidRPr="00402C71">
        <w:rPr>
          <w:rFonts w:ascii="Arial" w:hAnsi="Arial" w:cs="Arial"/>
          <w:sz w:val="24"/>
        </w:rPr>
        <w:t xml:space="preserve"> (Ebi et al., 2018)</w:t>
      </w:r>
      <w:r w:rsidRPr="00402C71">
        <w:rPr>
          <w:rFonts w:ascii="Arial" w:hAnsi="Arial" w:cs="Arial"/>
          <w:sz w:val="24"/>
        </w:rPr>
        <w:t xml:space="preserve">. It is much simpler to ascertain the techniques that are effective as well as the areas in which there is room for development when periodic reviews are carried out. </w:t>
      </w:r>
      <w:r w:rsidR="00B60138">
        <w:rPr>
          <w:rFonts w:ascii="Arial" w:hAnsi="Arial" w:cs="Arial"/>
          <w:sz w:val="24"/>
        </w:rPr>
        <w:t>Even though</w:t>
      </w:r>
      <w:r w:rsidRPr="00402C71">
        <w:rPr>
          <w:rFonts w:ascii="Arial" w:hAnsi="Arial" w:cs="Arial"/>
          <w:sz w:val="24"/>
        </w:rPr>
        <w:t xml:space="preserve"> the digital environment is continually changing, the gathering and analysis of digital information may yield important insights regarding the </w:t>
      </w:r>
      <w:r w:rsidR="003E1CA8" w:rsidRPr="00402C71">
        <w:rPr>
          <w:rFonts w:ascii="Arial" w:hAnsi="Arial" w:cs="Arial"/>
          <w:sz w:val="24"/>
        </w:rPr>
        <w:t>number</w:t>
      </w:r>
      <w:r w:rsidRPr="00402C71">
        <w:rPr>
          <w:rFonts w:ascii="Arial" w:hAnsi="Arial" w:cs="Arial"/>
          <w:sz w:val="24"/>
        </w:rPr>
        <w:t xml:space="preserve"> of interventions and the efficacy of such interventions in today's world. These insights may be obtained </w:t>
      </w:r>
      <w:r w:rsidR="00B60138">
        <w:rPr>
          <w:rFonts w:ascii="Arial" w:hAnsi="Arial" w:cs="Arial"/>
          <w:sz w:val="24"/>
        </w:rPr>
        <w:t>even though</w:t>
      </w:r>
      <w:r w:rsidRPr="00402C71">
        <w:rPr>
          <w:rFonts w:ascii="Arial" w:hAnsi="Arial" w:cs="Arial"/>
          <w:sz w:val="24"/>
        </w:rPr>
        <w:t xml:space="preserve"> the digital environment is always developing. The results that are obtained via the methodical observation and evaluation of interventions may serve as a foundation for the </w:t>
      </w:r>
      <w:r w:rsidRPr="00402C71">
        <w:rPr>
          <w:rFonts w:ascii="Arial" w:hAnsi="Arial" w:cs="Arial"/>
          <w:sz w:val="24"/>
        </w:rPr>
        <w:lastRenderedPageBreak/>
        <w:t>modification and enhancement of such interventions, which will, in turn, guarantee that they continue to be relevant and effective.</w:t>
      </w:r>
    </w:p>
    <w:p w14:paraId="4DE968B3" w14:textId="77777777" w:rsidR="00886EF9" w:rsidRPr="00402C71" w:rsidRDefault="00886EF9" w:rsidP="00402C71">
      <w:pPr>
        <w:pStyle w:val="Heading1"/>
        <w:spacing w:line="360" w:lineRule="auto"/>
        <w:rPr>
          <w:rFonts w:ascii="Arial" w:hAnsi="Arial" w:cs="Arial"/>
        </w:rPr>
      </w:pPr>
      <w:bookmarkStart w:id="10" w:name="_Toc138721034"/>
      <w:r w:rsidRPr="00402C71">
        <w:rPr>
          <w:rFonts w:ascii="Arial" w:hAnsi="Arial" w:cs="Arial"/>
        </w:rPr>
        <w:t>Conclusion</w:t>
      </w:r>
      <w:r w:rsidR="008961C5" w:rsidRPr="00402C71">
        <w:rPr>
          <w:rFonts w:ascii="Arial" w:hAnsi="Arial" w:cs="Arial"/>
        </w:rPr>
        <w:t>:</w:t>
      </w:r>
      <w:bookmarkEnd w:id="10"/>
    </w:p>
    <w:p w14:paraId="0E628521" w14:textId="1E30F835" w:rsidR="00101BA1" w:rsidRPr="00402C71" w:rsidRDefault="0029024B" w:rsidP="00402C71">
      <w:pPr>
        <w:spacing w:line="360" w:lineRule="auto"/>
        <w:jc w:val="both"/>
        <w:rPr>
          <w:rFonts w:ascii="Arial" w:hAnsi="Arial" w:cs="Arial"/>
          <w:sz w:val="24"/>
        </w:rPr>
      </w:pPr>
      <w:r w:rsidRPr="00402C71">
        <w:rPr>
          <w:rFonts w:ascii="Arial" w:hAnsi="Arial" w:cs="Arial"/>
          <w:sz w:val="24"/>
        </w:rPr>
        <w:t xml:space="preserve">To conclude, to successfully satisfy the health and social care needs of the Black and Asian community in Tower Hamlets, a comprehensive approach that incorporates theoretical frameworks, policies, and practical implementations is required. By learning about the community's demographics, needs, and cultural milieu, </w:t>
      </w:r>
      <w:proofErr w:type="gramStart"/>
      <w:r w:rsidRPr="00402C71">
        <w:rPr>
          <w:rFonts w:ascii="Arial" w:hAnsi="Arial" w:cs="Arial"/>
          <w:sz w:val="24"/>
        </w:rPr>
        <w:t>it's</w:t>
      </w:r>
      <w:proofErr w:type="gramEnd"/>
      <w:r w:rsidRPr="00402C71">
        <w:rPr>
          <w:rFonts w:ascii="Arial" w:hAnsi="Arial" w:cs="Arial"/>
          <w:sz w:val="24"/>
        </w:rPr>
        <w:t xml:space="preserve"> possible to design more effective treatments. To guarantee that treatments are culturally appropriate and are owned by the community, </w:t>
      </w:r>
      <w:r w:rsidR="00B60138">
        <w:rPr>
          <w:rFonts w:ascii="Arial" w:hAnsi="Arial" w:cs="Arial"/>
          <w:sz w:val="24"/>
        </w:rPr>
        <w:t>they must</w:t>
      </w:r>
      <w:r w:rsidRPr="00402C71">
        <w:rPr>
          <w:rFonts w:ascii="Arial" w:hAnsi="Arial" w:cs="Arial"/>
          <w:sz w:val="24"/>
        </w:rPr>
        <w:t xml:space="preserve"> be led by theoretical frameworks, policies, and community involvement initiatives. The use of electronic means of dissemination of information has the potential to amplify the reach and impact of health promotion efforts. The adoption of continuous monitoring, assessment, and adaptation is essential for good change and progress. These suggestions will allow Tower Hamlets to better serve its Black and Asian residents, ensuring that they have equal access to high-quality medical services and boosting their health as a result.</w:t>
      </w:r>
    </w:p>
    <w:p w14:paraId="7499FE41" w14:textId="77777777" w:rsidR="00101BA1" w:rsidRPr="00402C71" w:rsidRDefault="00101BA1" w:rsidP="00402C71">
      <w:pPr>
        <w:spacing w:line="360" w:lineRule="auto"/>
        <w:rPr>
          <w:rFonts w:ascii="Arial" w:hAnsi="Arial" w:cs="Arial"/>
          <w:sz w:val="24"/>
        </w:rPr>
      </w:pPr>
      <w:r w:rsidRPr="00402C71">
        <w:rPr>
          <w:rFonts w:ascii="Arial" w:hAnsi="Arial" w:cs="Arial"/>
          <w:sz w:val="24"/>
        </w:rPr>
        <w:br w:type="page"/>
      </w:r>
    </w:p>
    <w:p w14:paraId="52BBF774" w14:textId="77777777" w:rsidR="0029024B" w:rsidRPr="00402C71" w:rsidRDefault="00101BA1" w:rsidP="00402C71">
      <w:pPr>
        <w:pStyle w:val="Heading1"/>
        <w:spacing w:line="360" w:lineRule="auto"/>
        <w:rPr>
          <w:rFonts w:ascii="Arial" w:hAnsi="Arial" w:cs="Arial"/>
        </w:rPr>
      </w:pPr>
      <w:bookmarkStart w:id="11" w:name="_Toc138721035"/>
      <w:r w:rsidRPr="00402C71">
        <w:rPr>
          <w:rFonts w:ascii="Arial" w:hAnsi="Arial" w:cs="Arial"/>
        </w:rPr>
        <w:lastRenderedPageBreak/>
        <w:t>References:</w:t>
      </w:r>
      <w:bookmarkEnd w:id="11"/>
      <w:r w:rsidRPr="00402C71">
        <w:rPr>
          <w:rFonts w:ascii="Arial" w:hAnsi="Arial" w:cs="Arial"/>
        </w:rPr>
        <w:t xml:space="preserve"> </w:t>
      </w:r>
    </w:p>
    <w:p w14:paraId="447AAAB0" w14:textId="77777777" w:rsidR="00C50DF2" w:rsidRPr="00402C71" w:rsidRDefault="00C50DF2" w:rsidP="00F819F2">
      <w:pPr>
        <w:pStyle w:val="NormalWeb"/>
        <w:spacing w:before="0" w:beforeAutospacing="0" w:after="240" w:afterAutospacing="0" w:line="360" w:lineRule="auto"/>
        <w:jc w:val="both"/>
        <w:rPr>
          <w:rFonts w:ascii="Arial" w:hAnsi="Arial" w:cs="Arial"/>
        </w:rPr>
      </w:pPr>
      <w:r w:rsidRPr="00402C71">
        <w:rPr>
          <w:rFonts w:ascii="Arial" w:hAnsi="Arial" w:cs="Arial"/>
        </w:rPr>
        <w:t xml:space="preserve">Ashe, S., Virdee, S. and Brown, L. (2016). Striking back against racist violence in the East End of London, 1968–1970. </w:t>
      </w:r>
      <w:r w:rsidRPr="00402C71">
        <w:rPr>
          <w:rFonts w:ascii="Arial" w:hAnsi="Arial" w:cs="Arial"/>
          <w:i/>
          <w:iCs/>
        </w:rPr>
        <w:t>Race &amp; Class</w:t>
      </w:r>
      <w:r w:rsidRPr="00402C71">
        <w:rPr>
          <w:rFonts w:ascii="Arial" w:hAnsi="Arial" w:cs="Arial"/>
        </w:rPr>
        <w:t>, [online] 58(1), pp.34–54. doi:https://doi.org/10.1177/0306396816642997.</w:t>
      </w:r>
    </w:p>
    <w:p w14:paraId="30F2F58F" w14:textId="77777777" w:rsidR="00C50DF2" w:rsidRPr="00402C71" w:rsidRDefault="00C50DF2" w:rsidP="00F819F2">
      <w:pPr>
        <w:pStyle w:val="NormalWeb"/>
        <w:spacing w:before="0" w:beforeAutospacing="0" w:after="240" w:afterAutospacing="0" w:line="360" w:lineRule="auto"/>
        <w:jc w:val="both"/>
        <w:rPr>
          <w:rFonts w:ascii="Arial" w:hAnsi="Arial" w:cs="Arial"/>
        </w:rPr>
      </w:pPr>
      <w:r w:rsidRPr="00402C71">
        <w:rPr>
          <w:rFonts w:ascii="Arial" w:hAnsi="Arial" w:cs="Arial"/>
        </w:rPr>
        <w:t xml:space="preserve">Bernal, G. and Sáez-Santiago, E. (2006). Culturally centered psychosocial interventions. </w:t>
      </w:r>
      <w:r w:rsidRPr="00402C71">
        <w:rPr>
          <w:rFonts w:ascii="Arial" w:hAnsi="Arial" w:cs="Arial"/>
          <w:i/>
          <w:iCs/>
        </w:rPr>
        <w:t>Journal of Community Psychology</w:t>
      </w:r>
      <w:r w:rsidRPr="00402C71">
        <w:rPr>
          <w:rFonts w:ascii="Arial" w:hAnsi="Arial" w:cs="Arial"/>
        </w:rPr>
        <w:t>, 34(2), pp.121–132. doi:https://doi.org/10.1002/jcop.20096.</w:t>
      </w:r>
    </w:p>
    <w:p w14:paraId="73C33DB2" w14:textId="77777777" w:rsidR="00C50DF2" w:rsidRPr="00402C71" w:rsidRDefault="00C50DF2" w:rsidP="00F819F2">
      <w:pPr>
        <w:pStyle w:val="NormalWeb"/>
        <w:spacing w:before="0" w:beforeAutospacing="0" w:after="240" w:afterAutospacing="0" w:line="360" w:lineRule="auto"/>
        <w:jc w:val="both"/>
        <w:rPr>
          <w:rFonts w:ascii="Arial" w:hAnsi="Arial" w:cs="Arial"/>
        </w:rPr>
      </w:pPr>
      <w:r w:rsidRPr="00402C71">
        <w:rPr>
          <w:rFonts w:ascii="Arial" w:hAnsi="Arial" w:cs="Arial"/>
        </w:rPr>
        <w:t xml:space="preserve">Blakemore, K. (2000). Health and social care needs in minority communities: an over-problematized issue? </w:t>
      </w:r>
      <w:r w:rsidRPr="00402C71">
        <w:rPr>
          <w:rFonts w:ascii="Arial" w:hAnsi="Arial" w:cs="Arial"/>
          <w:i/>
          <w:iCs/>
        </w:rPr>
        <w:t>Health and Social Care in the Community</w:t>
      </w:r>
      <w:r w:rsidRPr="00402C71">
        <w:rPr>
          <w:rFonts w:ascii="Arial" w:hAnsi="Arial" w:cs="Arial"/>
        </w:rPr>
        <w:t>, 8(1), pp.22–30. doi:https://doi.org/10.1046/j.1365-2524.2000.00224.x.</w:t>
      </w:r>
    </w:p>
    <w:p w14:paraId="2422D232" w14:textId="77777777" w:rsidR="00C50DF2" w:rsidRPr="00402C71" w:rsidRDefault="00C50DF2" w:rsidP="00F819F2">
      <w:pPr>
        <w:pStyle w:val="NormalWeb"/>
        <w:spacing w:before="0" w:beforeAutospacing="0" w:after="240" w:afterAutospacing="0" w:line="360" w:lineRule="auto"/>
        <w:jc w:val="both"/>
        <w:rPr>
          <w:rFonts w:ascii="Arial" w:hAnsi="Arial" w:cs="Arial"/>
        </w:rPr>
      </w:pPr>
      <w:r w:rsidRPr="00402C71">
        <w:rPr>
          <w:rFonts w:ascii="Arial" w:hAnsi="Arial" w:cs="Arial"/>
        </w:rPr>
        <w:t xml:space="preserve">Bovaird, T. (2007). Beyond Engagement and Participation: User and Community Coproduction of Public Services. </w:t>
      </w:r>
      <w:r w:rsidRPr="00402C71">
        <w:rPr>
          <w:rFonts w:ascii="Arial" w:hAnsi="Arial" w:cs="Arial"/>
          <w:i/>
          <w:iCs/>
        </w:rPr>
        <w:t>Public Administration Review</w:t>
      </w:r>
      <w:r w:rsidRPr="00402C71">
        <w:rPr>
          <w:rFonts w:ascii="Arial" w:hAnsi="Arial" w:cs="Arial"/>
        </w:rPr>
        <w:t>, 67(5), pp.846–860. doi:https://doi.org/10.1111/j.1540-6210.2007.00773.x.</w:t>
      </w:r>
    </w:p>
    <w:p w14:paraId="66E69DCE" w14:textId="77777777" w:rsidR="00C50DF2" w:rsidRPr="007536A2" w:rsidRDefault="00C50DF2" w:rsidP="00F819F2">
      <w:pPr>
        <w:pStyle w:val="NormalWeb"/>
        <w:spacing w:before="0" w:beforeAutospacing="0" w:after="240" w:afterAutospacing="0" w:line="360" w:lineRule="auto"/>
        <w:jc w:val="both"/>
        <w:rPr>
          <w:rFonts w:ascii="Arial" w:hAnsi="Arial" w:cs="Arial"/>
        </w:rPr>
      </w:pPr>
      <w:r w:rsidRPr="007536A2">
        <w:rPr>
          <w:rFonts w:ascii="Arial" w:hAnsi="Arial" w:cs="Arial"/>
        </w:rPr>
        <w:t xml:space="preserve">Eastlondonlines. (2017). </w:t>
      </w:r>
      <w:r w:rsidRPr="007536A2">
        <w:rPr>
          <w:rFonts w:ascii="Arial" w:hAnsi="Arial" w:cs="Arial"/>
          <w:i/>
          <w:iCs/>
        </w:rPr>
        <w:t>Diabetes cases in Tower Hamlets are on the rise</w:t>
      </w:r>
      <w:r w:rsidRPr="007536A2">
        <w:rPr>
          <w:rFonts w:ascii="Arial" w:hAnsi="Arial" w:cs="Arial"/>
        </w:rPr>
        <w:t>. [online] Available at: https://www.eastlondonlines.co.uk/2017/06/diabetes-cases-in-tower-hamlets-are-on-the-rise/#:~:text=Recent%20statistics%20show%20that%20in [Accessed 17 May 2021].</w:t>
      </w:r>
    </w:p>
    <w:p w14:paraId="3840D947" w14:textId="77777777" w:rsidR="00C50DF2" w:rsidRPr="00402C71" w:rsidRDefault="00C50DF2" w:rsidP="00F819F2">
      <w:pPr>
        <w:pStyle w:val="NormalWeb"/>
        <w:spacing w:before="0" w:beforeAutospacing="0" w:after="240" w:afterAutospacing="0" w:line="360" w:lineRule="auto"/>
        <w:jc w:val="both"/>
        <w:rPr>
          <w:rFonts w:ascii="Arial" w:hAnsi="Arial" w:cs="Arial"/>
        </w:rPr>
      </w:pPr>
      <w:r w:rsidRPr="00402C71">
        <w:rPr>
          <w:rFonts w:ascii="Arial" w:hAnsi="Arial" w:cs="Arial"/>
        </w:rPr>
        <w:t xml:space="preserve">Ebi, K., Boyer, C., Bowen, K., Frumkin, H. and Hess, J. (2018). Monitoring and Evaluation Indicators for Climate Change-Related Health Impacts, Risks, Adaptation, and Resilience. </w:t>
      </w:r>
      <w:r w:rsidRPr="00402C71">
        <w:rPr>
          <w:rFonts w:ascii="Arial" w:hAnsi="Arial" w:cs="Arial"/>
          <w:i/>
          <w:iCs/>
        </w:rPr>
        <w:t>International Journal of Environmental Research and Public Health</w:t>
      </w:r>
      <w:r w:rsidRPr="00402C71">
        <w:rPr>
          <w:rFonts w:ascii="Arial" w:hAnsi="Arial" w:cs="Arial"/>
        </w:rPr>
        <w:t>, 15(9), p.1943. doi:https://doi.org/10.3390/ijerph15091943.</w:t>
      </w:r>
    </w:p>
    <w:p w14:paraId="2ADC52C9" w14:textId="77777777" w:rsidR="00C50DF2" w:rsidRPr="00402C71" w:rsidRDefault="00C50DF2" w:rsidP="00F819F2">
      <w:pPr>
        <w:pStyle w:val="NormalWeb"/>
        <w:spacing w:before="0" w:beforeAutospacing="0" w:after="240" w:afterAutospacing="0" w:line="360" w:lineRule="auto"/>
        <w:jc w:val="both"/>
        <w:rPr>
          <w:rFonts w:ascii="Arial" w:hAnsi="Arial" w:cs="Arial"/>
        </w:rPr>
      </w:pPr>
      <w:r w:rsidRPr="00402C71">
        <w:rPr>
          <w:rFonts w:ascii="Arial" w:hAnsi="Arial" w:cs="Arial"/>
        </w:rPr>
        <w:t xml:space="preserve">Farnan, J.M., Snyder Sulmasy, L., Worster, B.K., Chaudhry, H.J., Rhyne, </w:t>
      </w:r>
      <w:proofErr w:type="gramStart"/>
      <w:r w:rsidRPr="00402C71">
        <w:rPr>
          <w:rFonts w:ascii="Arial" w:hAnsi="Arial" w:cs="Arial"/>
        </w:rPr>
        <w:t>J.A.</w:t>
      </w:r>
      <w:proofErr w:type="gramEnd"/>
      <w:r w:rsidRPr="00402C71">
        <w:rPr>
          <w:rFonts w:ascii="Arial" w:hAnsi="Arial" w:cs="Arial"/>
        </w:rPr>
        <w:t xml:space="preserve"> and Arora, V.M. (2013). Online medical professionalism: Patient and public relationships: Policy statement from the american college of physicians and the federation of state medical boards. </w:t>
      </w:r>
      <w:r w:rsidRPr="00402C71">
        <w:rPr>
          <w:rFonts w:ascii="Arial" w:hAnsi="Arial" w:cs="Arial"/>
          <w:i/>
          <w:iCs/>
        </w:rPr>
        <w:t>Annals of Internal Medicine</w:t>
      </w:r>
      <w:r w:rsidRPr="00402C71">
        <w:rPr>
          <w:rFonts w:ascii="Arial" w:hAnsi="Arial" w:cs="Arial"/>
        </w:rPr>
        <w:t>, [online] 158(8), pp.620–627. doi:https://doi.org/10.7326/0003-4819-158-8-201304160-00100.</w:t>
      </w:r>
    </w:p>
    <w:p w14:paraId="6160A243" w14:textId="77777777" w:rsidR="00C50DF2" w:rsidRPr="00402C71" w:rsidRDefault="00C50DF2" w:rsidP="00F819F2">
      <w:pPr>
        <w:pStyle w:val="NormalWeb"/>
        <w:spacing w:before="0" w:beforeAutospacing="0" w:after="240" w:afterAutospacing="0" w:line="360" w:lineRule="auto"/>
        <w:jc w:val="both"/>
        <w:rPr>
          <w:rFonts w:ascii="Arial" w:hAnsi="Arial" w:cs="Arial"/>
        </w:rPr>
      </w:pPr>
      <w:r w:rsidRPr="00402C71">
        <w:rPr>
          <w:rFonts w:ascii="Arial" w:hAnsi="Arial" w:cs="Arial"/>
        </w:rPr>
        <w:lastRenderedPageBreak/>
        <w:t xml:space="preserve">Farooqi, A., Jutlla, K., Raghavan, R., Wilson, A., Uddin, M.S., Akroyd, C., Patel, N., Campbell-Morris, P.P. and Farooqi, A.T. (2022). Developing a toolkit for increasing the participation of black, Asian and minority ethnic communities in health and social care research. </w:t>
      </w:r>
      <w:r w:rsidRPr="00402C71">
        <w:rPr>
          <w:rFonts w:ascii="Arial" w:hAnsi="Arial" w:cs="Arial"/>
          <w:i/>
          <w:iCs/>
        </w:rPr>
        <w:t>BMC Medical Research Methodology</w:t>
      </w:r>
      <w:r w:rsidRPr="00402C71">
        <w:rPr>
          <w:rFonts w:ascii="Arial" w:hAnsi="Arial" w:cs="Arial"/>
        </w:rPr>
        <w:t>, 22(1). doi:https://doi.org/10.1186/s12874-021-01489-2.</w:t>
      </w:r>
    </w:p>
    <w:p w14:paraId="533DDBDA" w14:textId="77777777" w:rsidR="00C50DF2" w:rsidRPr="00402C71" w:rsidRDefault="00C50DF2" w:rsidP="00F819F2">
      <w:pPr>
        <w:pStyle w:val="NormalWeb"/>
        <w:spacing w:before="0" w:beforeAutospacing="0" w:after="240" w:afterAutospacing="0" w:line="360" w:lineRule="auto"/>
        <w:jc w:val="both"/>
        <w:rPr>
          <w:rFonts w:ascii="Arial" w:hAnsi="Arial" w:cs="Arial"/>
        </w:rPr>
      </w:pPr>
      <w:r w:rsidRPr="00402C71">
        <w:rPr>
          <w:rFonts w:ascii="Arial" w:hAnsi="Arial" w:cs="Arial"/>
        </w:rPr>
        <w:t xml:space="preserve">Free, C., Phillips, G., Felix, L., Galli, L., Patel, V. and Edwards, P. (2010). The effectiveness of M-health technologies for improving health and health services: a systematic review protocol. </w:t>
      </w:r>
      <w:r w:rsidRPr="00402C71">
        <w:rPr>
          <w:rFonts w:ascii="Arial" w:hAnsi="Arial" w:cs="Arial"/>
          <w:i/>
          <w:iCs/>
        </w:rPr>
        <w:t>BMC Research Notes</w:t>
      </w:r>
      <w:r w:rsidRPr="00402C71">
        <w:rPr>
          <w:rFonts w:ascii="Arial" w:hAnsi="Arial" w:cs="Arial"/>
        </w:rPr>
        <w:t xml:space="preserve">, 3(1), pp.1–10. </w:t>
      </w:r>
      <w:proofErr w:type="gramStart"/>
      <w:r w:rsidRPr="00402C71">
        <w:rPr>
          <w:rFonts w:ascii="Arial" w:hAnsi="Arial" w:cs="Arial"/>
        </w:rPr>
        <w:t>doi:https://doi.org/10.1186/1756-0500-3-250</w:t>
      </w:r>
      <w:proofErr w:type="gramEnd"/>
      <w:r w:rsidRPr="00402C71">
        <w:rPr>
          <w:rFonts w:ascii="Arial" w:hAnsi="Arial" w:cs="Arial"/>
        </w:rPr>
        <w:t>.</w:t>
      </w:r>
    </w:p>
    <w:p w14:paraId="0728092C" w14:textId="77777777" w:rsidR="00C50DF2" w:rsidRPr="00402C71" w:rsidRDefault="00C50DF2" w:rsidP="00F819F2">
      <w:pPr>
        <w:pStyle w:val="NormalWeb"/>
        <w:spacing w:before="0" w:beforeAutospacing="0" w:after="240" w:afterAutospacing="0" w:line="360" w:lineRule="auto"/>
        <w:jc w:val="both"/>
        <w:rPr>
          <w:rFonts w:ascii="Arial" w:hAnsi="Arial" w:cs="Arial"/>
        </w:rPr>
      </w:pPr>
      <w:r w:rsidRPr="00402C71">
        <w:rPr>
          <w:rFonts w:ascii="Arial" w:hAnsi="Arial" w:cs="Arial"/>
        </w:rPr>
        <w:t xml:space="preserve">Gov.UK (2013). </w:t>
      </w:r>
      <w:r w:rsidRPr="00402C71">
        <w:rPr>
          <w:rFonts w:ascii="Arial" w:hAnsi="Arial" w:cs="Arial"/>
          <w:i/>
          <w:iCs/>
        </w:rPr>
        <w:t>Ethnicity in Tower Hamlets Analysis of 2011 Census data</w:t>
      </w:r>
      <w:r w:rsidRPr="00402C71">
        <w:rPr>
          <w:rFonts w:ascii="Arial" w:hAnsi="Arial" w:cs="Arial"/>
        </w:rPr>
        <w:t>. [online] Available at: https://www.towerhamlets.gov.uk/Documents/Borough_statistics/Ward_profiles/Census-2011/RB-Census2011-Ethnicity-2013-01.pdf [Accessed 27 Jun. 2023].</w:t>
      </w:r>
    </w:p>
    <w:p w14:paraId="25F4A1B2" w14:textId="77777777" w:rsidR="00C50DF2" w:rsidRPr="00402C71" w:rsidRDefault="00C50DF2" w:rsidP="00F819F2">
      <w:pPr>
        <w:pStyle w:val="NormalWeb"/>
        <w:spacing w:before="0" w:beforeAutospacing="0" w:after="240" w:afterAutospacing="0" w:line="360" w:lineRule="auto"/>
        <w:jc w:val="both"/>
        <w:rPr>
          <w:rFonts w:ascii="Arial" w:hAnsi="Arial" w:cs="Arial"/>
        </w:rPr>
      </w:pPr>
      <w:r w:rsidRPr="00402C71">
        <w:rPr>
          <w:rFonts w:ascii="Arial" w:hAnsi="Arial" w:cs="Arial"/>
        </w:rPr>
        <w:t xml:space="preserve">Horevitz, E. and Manoleas, P. (2013). Professional Competencies and Training Needs of Professional Social Workers in Integrated Behavioral Health in Primary Care. </w:t>
      </w:r>
      <w:r w:rsidRPr="00402C71">
        <w:rPr>
          <w:rFonts w:ascii="Arial" w:hAnsi="Arial" w:cs="Arial"/>
          <w:i/>
          <w:iCs/>
        </w:rPr>
        <w:t>Social Work in Health Care</w:t>
      </w:r>
      <w:r w:rsidRPr="00402C71">
        <w:rPr>
          <w:rFonts w:ascii="Arial" w:hAnsi="Arial" w:cs="Arial"/>
        </w:rPr>
        <w:t>, 52(8), pp.752–787. doi:https://doi.org/10.1080/00981389.2013.791362.</w:t>
      </w:r>
    </w:p>
    <w:p w14:paraId="34EBF2CC" w14:textId="77777777" w:rsidR="00C50DF2" w:rsidRPr="00402C71" w:rsidRDefault="00C50DF2" w:rsidP="00F819F2">
      <w:pPr>
        <w:pStyle w:val="NormalWeb"/>
        <w:spacing w:before="0" w:beforeAutospacing="0" w:after="240" w:afterAutospacing="0" w:line="360" w:lineRule="auto"/>
        <w:jc w:val="both"/>
        <w:rPr>
          <w:rFonts w:ascii="Arial" w:hAnsi="Arial" w:cs="Arial"/>
        </w:rPr>
      </w:pPr>
      <w:r w:rsidRPr="00402C71">
        <w:rPr>
          <w:rFonts w:ascii="Arial" w:hAnsi="Arial" w:cs="Arial"/>
        </w:rPr>
        <w:t xml:space="preserve">Humphreys, S. (2010). The Equality Act, 2010. </w:t>
      </w:r>
      <w:r w:rsidRPr="00402C71">
        <w:rPr>
          <w:rFonts w:ascii="Arial" w:hAnsi="Arial" w:cs="Arial"/>
          <w:i/>
          <w:iCs/>
        </w:rPr>
        <w:t>Research Ethics</w:t>
      </w:r>
      <w:r w:rsidRPr="00402C71">
        <w:rPr>
          <w:rFonts w:ascii="Arial" w:hAnsi="Arial" w:cs="Arial"/>
        </w:rPr>
        <w:t>, 6(3), p.95. doi:https://doi.org/10.1177/174701611000600306.</w:t>
      </w:r>
    </w:p>
    <w:p w14:paraId="5ACE3A60" w14:textId="77777777" w:rsidR="00C50DF2" w:rsidRPr="00402C71" w:rsidRDefault="00C50DF2" w:rsidP="00F819F2">
      <w:pPr>
        <w:pStyle w:val="NormalWeb"/>
        <w:spacing w:before="0" w:beforeAutospacing="0" w:after="240" w:afterAutospacing="0" w:line="360" w:lineRule="auto"/>
        <w:jc w:val="both"/>
        <w:rPr>
          <w:rFonts w:ascii="Arial" w:hAnsi="Arial" w:cs="Arial"/>
        </w:rPr>
      </w:pPr>
      <w:r w:rsidRPr="00402C71">
        <w:rPr>
          <w:rFonts w:ascii="Arial" w:hAnsi="Arial" w:cs="Arial"/>
        </w:rPr>
        <w:t>Kelders, S.M., Kok, R.N., Ossebaard, H.C. and Van Gemert-</w:t>
      </w:r>
      <w:proofErr w:type="spellStart"/>
      <w:r w:rsidRPr="00402C71">
        <w:rPr>
          <w:rFonts w:ascii="Arial" w:hAnsi="Arial" w:cs="Arial"/>
        </w:rPr>
        <w:t>Pijnen</w:t>
      </w:r>
      <w:proofErr w:type="spellEnd"/>
      <w:r w:rsidRPr="00402C71">
        <w:rPr>
          <w:rFonts w:ascii="Arial" w:hAnsi="Arial" w:cs="Arial"/>
        </w:rPr>
        <w:t xml:space="preserve">, J.E. (2012). Persuasive System Design Does Matter: </w:t>
      </w:r>
      <w:proofErr w:type="gramStart"/>
      <w:r w:rsidRPr="00402C71">
        <w:rPr>
          <w:rFonts w:ascii="Arial" w:hAnsi="Arial" w:cs="Arial"/>
        </w:rPr>
        <w:t>a</w:t>
      </w:r>
      <w:proofErr w:type="gramEnd"/>
      <w:r w:rsidRPr="00402C71">
        <w:rPr>
          <w:rFonts w:ascii="Arial" w:hAnsi="Arial" w:cs="Arial"/>
        </w:rPr>
        <w:t xml:space="preserve"> Systematic Review of Adherence to Web-based Interventions. </w:t>
      </w:r>
      <w:r w:rsidRPr="00402C71">
        <w:rPr>
          <w:rFonts w:ascii="Arial" w:hAnsi="Arial" w:cs="Arial"/>
          <w:i/>
          <w:iCs/>
        </w:rPr>
        <w:t>Journal of Medical Internet Research</w:t>
      </w:r>
      <w:r w:rsidRPr="00402C71">
        <w:rPr>
          <w:rFonts w:ascii="Arial" w:hAnsi="Arial" w:cs="Arial"/>
        </w:rPr>
        <w:t>, [online] 14(6), p.e152. doi:https://doi.org/10.2196/jmir.2104.</w:t>
      </w:r>
    </w:p>
    <w:p w14:paraId="34A24C8B" w14:textId="77777777" w:rsidR="00C50DF2" w:rsidRPr="00402C71" w:rsidRDefault="00C50DF2" w:rsidP="00F819F2">
      <w:pPr>
        <w:pStyle w:val="NormalWeb"/>
        <w:spacing w:before="0" w:beforeAutospacing="0" w:after="240" w:afterAutospacing="0" w:line="360" w:lineRule="auto"/>
        <w:jc w:val="both"/>
        <w:rPr>
          <w:rFonts w:ascii="Arial" w:hAnsi="Arial" w:cs="Arial"/>
        </w:rPr>
      </w:pPr>
      <w:r w:rsidRPr="00402C71">
        <w:rPr>
          <w:rFonts w:ascii="Arial" w:hAnsi="Arial" w:cs="Arial"/>
        </w:rPr>
        <w:t xml:space="preserve">Kreps, G.L. and Sparks, L. (2008). Meeting the health literacy needs of immigrant populations. </w:t>
      </w:r>
      <w:r w:rsidRPr="00402C71">
        <w:rPr>
          <w:rFonts w:ascii="Arial" w:hAnsi="Arial" w:cs="Arial"/>
          <w:i/>
          <w:iCs/>
        </w:rPr>
        <w:t>Patient Education and Counseling</w:t>
      </w:r>
      <w:r w:rsidRPr="00402C71">
        <w:rPr>
          <w:rFonts w:ascii="Arial" w:hAnsi="Arial" w:cs="Arial"/>
        </w:rPr>
        <w:t>, 71(3), pp.328–332. doi:https://doi.org/10.1016/j.pec.2008.03.001.</w:t>
      </w:r>
    </w:p>
    <w:p w14:paraId="515F37E7" w14:textId="77777777" w:rsidR="00C50DF2" w:rsidRPr="00402C71" w:rsidRDefault="00C50DF2" w:rsidP="00F819F2">
      <w:pPr>
        <w:pStyle w:val="NormalWeb"/>
        <w:spacing w:before="0" w:beforeAutospacing="0" w:after="240" w:afterAutospacing="0" w:line="360" w:lineRule="auto"/>
        <w:jc w:val="both"/>
        <w:rPr>
          <w:rFonts w:ascii="Arial" w:hAnsi="Arial" w:cs="Arial"/>
        </w:rPr>
      </w:pPr>
      <w:r w:rsidRPr="00402C71">
        <w:rPr>
          <w:rFonts w:ascii="Arial" w:hAnsi="Arial" w:cs="Arial"/>
        </w:rPr>
        <w:lastRenderedPageBreak/>
        <w:t xml:space="preserve">Levetown, M. (2008). Communicating With Children and Families: From Everyday Interactions to Skill in Conveying Distressing Information. </w:t>
      </w:r>
      <w:r w:rsidRPr="00402C71">
        <w:rPr>
          <w:rFonts w:ascii="Arial" w:hAnsi="Arial" w:cs="Arial"/>
          <w:i/>
          <w:iCs/>
        </w:rPr>
        <w:t>PEDIATRICS</w:t>
      </w:r>
      <w:r w:rsidRPr="00402C71">
        <w:rPr>
          <w:rFonts w:ascii="Arial" w:hAnsi="Arial" w:cs="Arial"/>
        </w:rPr>
        <w:t xml:space="preserve">, [online] 121(5), </w:t>
      </w:r>
      <w:proofErr w:type="gramStart"/>
      <w:r w:rsidRPr="00402C71">
        <w:rPr>
          <w:rFonts w:ascii="Arial" w:hAnsi="Arial" w:cs="Arial"/>
        </w:rPr>
        <w:t>pp.e</w:t>
      </w:r>
      <w:proofErr w:type="gramEnd"/>
      <w:r w:rsidRPr="00402C71">
        <w:rPr>
          <w:rFonts w:ascii="Arial" w:hAnsi="Arial" w:cs="Arial"/>
        </w:rPr>
        <w:t>1441–e1460. doi:https://doi.org/10.1542/peds.2008-0565.</w:t>
      </w:r>
    </w:p>
    <w:p w14:paraId="4CF076BA" w14:textId="77777777" w:rsidR="00C50DF2" w:rsidRDefault="00C50DF2" w:rsidP="00F819F2">
      <w:pPr>
        <w:spacing w:after="240" w:line="360" w:lineRule="auto"/>
        <w:jc w:val="both"/>
        <w:rPr>
          <w:rFonts w:ascii="Arial" w:eastAsia="Times New Roman" w:hAnsi="Arial" w:cs="Arial"/>
          <w:sz w:val="24"/>
          <w:szCs w:val="24"/>
        </w:rPr>
      </w:pPr>
      <w:r w:rsidRPr="007536A2">
        <w:rPr>
          <w:rFonts w:ascii="Arial" w:eastAsia="Times New Roman" w:hAnsi="Arial" w:cs="Arial"/>
          <w:sz w:val="24"/>
          <w:szCs w:val="24"/>
        </w:rPr>
        <w:t xml:space="preserve">MBGH (2020). </w:t>
      </w:r>
      <w:r w:rsidRPr="007536A2">
        <w:rPr>
          <w:rFonts w:ascii="Arial" w:eastAsia="Times New Roman" w:hAnsi="Arial" w:cs="Arial"/>
          <w:i/>
          <w:iCs/>
          <w:sz w:val="24"/>
          <w:szCs w:val="24"/>
        </w:rPr>
        <w:t>Role of Stakeholders - Midwest Business Group on Health</w:t>
      </w:r>
      <w:r w:rsidRPr="007536A2">
        <w:rPr>
          <w:rFonts w:ascii="Arial" w:eastAsia="Times New Roman" w:hAnsi="Arial" w:cs="Arial"/>
          <w:sz w:val="24"/>
          <w:szCs w:val="24"/>
        </w:rPr>
        <w:t>. [online] mbgh.org. Available at: https://www.mbgh.org/resources/employertoolkits/diabetes/diabetesstrategies/stakeholder-roles [Accessed 3 Jul. 2023].</w:t>
      </w:r>
    </w:p>
    <w:p w14:paraId="4007A74B" w14:textId="77777777" w:rsidR="00C50DF2" w:rsidRPr="00C50DF2" w:rsidRDefault="00C50DF2" w:rsidP="00F819F2">
      <w:pPr>
        <w:spacing w:after="240" w:line="360" w:lineRule="auto"/>
        <w:jc w:val="both"/>
        <w:rPr>
          <w:rFonts w:ascii="Arial" w:eastAsia="Times New Roman" w:hAnsi="Arial" w:cs="Arial"/>
          <w:sz w:val="24"/>
          <w:szCs w:val="24"/>
        </w:rPr>
      </w:pPr>
      <w:r w:rsidRPr="00C50DF2">
        <w:rPr>
          <w:rFonts w:ascii="Arial" w:eastAsia="Times New Roman" w:hAnsi="Arial" w:cs="Arial"/>
          <w:sz w:val="24"/>
          <w:szCs w:val="24"/>
        </w:rPr>
        <w:t xml:space="preserve">Nihr.ac.uk (2022). </w:t>
      </w:r>
      <w:r w:rsidRPr="00C50DF2">
        <w:rPr>
          <w:rFonts w:ascii="Arial" w:eastAsia="Times New Roman" w:hAnsi="Arial" w:cs="Arial"/>
          <w:i/>
          <w:iCs/>
          <w:sz w:val="24"/>
          <w:szCs w:val="24"/>
        </w:rPr>
        <w:t>NIHR Race Equality Framework</w:t>
      </w:r>
      <w:r w:rsidRPr="00C50DF2">
        <w:rPr>
          <w:rFonts w:ascii="Arial" w:eastAsia="Times New Roman" w:hAnsi="Arial" w:cs="Arial"/>
          <w:sz w:val="24"/>
          <w:szCs w:val="24"/>
        </w:rPr>
        <w:t>. [online] nihr.ac.uk. Available at: https://www.nihr.ac.uk/documents/NIHR-race-equality-framework/30388 [Accessed 12 Aug. 2023].</w:t>
      </w:r>
    </w:p>
    <w:p w14:paraId="00A9CD67" w14:textId="77777777" w:rsidR="00C50DF2" w:rsidRPr="00402C71" w:rsidRDefault="00C50DF2" w:rsidP="00F819F2">
      <w:pPr>
        <w:pStyle w:val="NormalWeb"/>
        <w:spacing w:before="0" w:beforeAutospacing="0" w:after="240" w:afterAutospacing="0" w:line="360" w:lineRule="auto"/>
        <w:jc w:val="both"/>
        <w:rPr>
          <w:rFonts w:ascii="Arial" w:hAnsi="Arial" w:cs="Arial"/>
        </w:rPr>
      </w:pPr>
      <w:r w:rsidRPr="00402C71">
        <w:rPr>
          <w:rFonts w:ascii="Arial" w:hAnsi="Arial" w:cs="Arial"/>
        </w:rPr>
        <w:t xml:space="preserve">Reid Chassiakos, Y. (Linda), Radesky, J., Christakis, D., Moreno, M.A. and Cross, C. (2016). Children and Adolescents and Digital Media. </w:t>
      </w:r>
      <w:r w:rsidRPr="00402C71">
        <w:rPr>
          <w:rFonts w:ascii="Arial" w:hAnsi="Arial" w:cs="Arial"/>
          <w:i/>
          <w:iCs/>
        </w:rPr>
        <w:t>Pediatrics</w:t>
      </w:r>
      <w:r w:rsidRPr="00402C71">
        <w:rPr>
          <w:rFonts w:ascii="Arial" w:hAnsi="Arial" w:cs="Arial"/>
        </w:rPr>
        <w:t>, [online] 138(5), p.e20162593. doi:https://doi.org/10.1542/peds.2016-2593.</w:t>
      </w:r>
    </w:p>
    <w:p w14:paraId="0D39A424" w14:textId="77777777" w:rsidR="00C50DF2" w:rsidRPr="00402C71" w:rsidRDefault="00C50DF2" w:rsidP="00F819F2">
      <w:pPr>
        <w:pStyle w:val="NormalWeb"/>
        <w:spacing w:before="0" w:beforeAutospacing="0" w:after="240" w:afterAutospacing="0" w:line="360" w:lineRule="auto"/>
        <w:jc w:val="both"/>
        <w:rPr>
          <w:rFonts w:ascii="Arial" w:hAnsi="Arial" w:cs="Arial"/>
        </w:rPr>
      </w:pPr>
      <w:r w:rsidRPr="00402C71">
        <w:rPr>
          <w:rFonts w:ascii="Arial" w:hAnsi="Arial" w:cs="Arial"/>
        </w:rPr>
        <w:t xml:space="preserve">Richardson, R. (2019). Equality Priorities and Equality Objectives – the Equality Act 2010, a cautious welcome. </w:t>
      </w:r>
      <w:r w:rsidRPr="00402C71">
        <w:rPr>
          <w:rFonts w:ascii="Arial" w:hAnsi="Arial" w:cs="Arial"/>
          <w:i/>
          <w:iCs/>
        </w:rPr>
        <w:t>Race Equality Teaching</w:t>
      </w:r>
      <w:r w:rsidRPr="00402C71">
        <w:rPr>
          <w:rFonts w:ascii="Arial" w:hAnsi="Arial" w:cs="Arial"/>
        </w:rPr>
        <w:t>, 28(2), pp.6–11.</w:t>
      </w:r>
    </w:p>
    <w:p w14:paraId="775AA3A3" w14:textId="77777777" w:rsidR="00C50DF2" w:rsidRPr="00402C71" w:rsidRDefault="00C50DF2" w:rsidP="00F819F2">
      <w:pPr>
        <w:pStyle w:val="NormalWeb"/>
        <w:spacing w:before="0" w:beforeAutospacing="0" w:after="240" w:afterAutospacing="0" w:line="360" w:lineRule="auto"/>
        <w:jc w:val="both"/>
        <w:rPr>
          <w:rFonts w:ascii="Arial" w:hAnsi="Arial" w:cs="Arial"/>
        </w:rPr>
      </w:pPr>
      <w:r w:rsidRPr="00402C71">
        <w:rPr>
          <w:rFonts w:ascii="Arial" w:hAnsi="Arial" w:cs="Arial"/>
        </w:rPr>
        <w:t xml:space="preserve">Sherrard, J., Wilson, J., Donders, G., </w:t>
      </w:r>
      <w:proofErr w:type="spellStart"/>
      <w:r w:rsidRPr="00402C71">
        <w:rPr>
          <w:rFonts w:ascii="Arial" w:hAnsi="Arial" w:cs="Arial"/>
        </w:rPr>
        <w:t>Mendling</w:t>
      </w:r>
      <w:proofErr w:type="spellEnd"/>
      <w:r w:rsidRPr="00402C71">
        <w:rPr>
          <w:rFonts w:ascii="Arial" w:hAnsi="Arial" w:cs="Arial"/>
        </w:rPr>
        <w:t xml:space="preserve">, W. and Jensen, J.S. (2018). 2018 European (IUSTI/WHO) International Union against sexually transmitted infections (IUSTI) World Health </w:t>
      </w:r>
      <w:proofErr w:type="spellStart"/>
      <w:r w:rsidRPr="00402C71">
        <w:rPr>
          <w:rFonts w:ascii="Arial" w:hAnsi="Arial" w:cs="Arial"/>
        </w:rPr>
        <w:t>Organisation</w:t>
      </w:r>
      <w:proofErr w:type="spellEnd"/>
      <w:r w:rsidRPr="00402C71">
        <w:rPr>
          <w:rFonts w:ascii="Arial" w:hAnsi="Arial" w:cs="Arial"/>
        </w:rPr>
        <w:t xml:space="preserve"> (WHO) guideline on the management of vaginal discharge. </w:t>
      </w:r>
      <w:r w:rsidRPr="00402C71">
        <w:rPr>
          <w:rFonts w:ascii="Arial" w:hAnsi="Arial" w:cs="Arial"/>
          <w:i/>
          <w:iCs/>
        </w:rPr>
        <w:t>International Journal of STD &amp; AIDS</w:t>
      </w:r>
      <w:r w:rsidRPr="00402C71">
        <w:rPr>
          <w:rFonts w:ascii="Arial" w:hAnsi="Arial" w:cs="Arial"/>
        </w:rPr>
        <w:t xml:space="preserve">, 29(13), pp.1258–1272. </w:t>
      </w:r>
      <w:proofErr w:type="gramStart"/>
      <w:r w:rsidRPr="00402C71">
        <w:rPr>
          <w:rFonts w:ascii="Arial" w:hAnsi="Arial" w:cs="Arial"/>
        </w:rPr>
        <w:t>doi:https://doi.org/10.1177/0956462418785451</w:t>
      </w:r>
      <w:proofErr w:type="gramEnd"/>
      <w:r w:rsidRPr="00402C71">
        <w:rPr>
          <w:rFonts w:ascii="Arial" w:hAnsi="Arial" w:cs="Arial"/>
        </w:rPr>
        <w:t>.</w:t>
      </w:r>
    </w:p>
    <w:p w14:paraId="6B449026" w14:textId="77777777" w:rsidR="00C50DF2" w:rsidRPr="00402C71" w:rsidRDefault="00C50DF2" w:rsidP="00F819F2">
      <w:pPr>
        <w:pStyle w:val="NormalWeb"/>
        <w:spacing w:before="0" w:beforeAutospacing="0" w:after="240" w:afterAutospacing="0" w:line="360" w:lineRule="auto"/>
        <w:jc w:val="both"/>
        <w:rPr>
          <w:rFonts w:ascii="Arial" w:hAnsi="Arial" w:cs="Arial"/>
        </w:rPr>
      </w:pPr>
      <w:r w:rsidRPr="00402C71">
        <w:rPr>
          <w:rFonts w:ascii="Arial" w:hAnsi="Arial" w:cs="Arial"/>
        </w:rPr>
        <w:t xml:space="preserve">Towerhamlets (2022). </w:t>
      </w:r>
      <w:r w:rsidRPr="00402C71">
        <w:rPr>
          <w:rFonts w:ascii="Arial" w:hAnsi="Arial" w:cs="Arial"/>
          <w:i/>
          <w:iCs/>
        </w:rPr>
        <w:t>Black, Asian and Minority Ethnic Inequalities Commission</w:t>
      </w:r>
      <w:r w:rsidRPr="00402C71">
        <w:rPr>
          <w:rFonts w:ascii="Arial" w:hAnsi="Arial" w:cs="Arial"/>
        </w:rPr>
        <w:t>. [online] towerhamlets.gov.uk. Available at: https://www.towerhamlets.gov.uk/lgnl/community_and_living/Inequality-Commission/Black-Asian-and-Minority-Ethnic-Inequalities-Commission.aspx [Accessed 27 Jun. 2023].</w:t>
      </w:r>
    </w:p>
    <w:p w14:paraId="405AE1A3" w14:textId="77777777" w:rsidR="00C50DF2" w:rsidRDefault="00C50DF2" w:rsidP="00F819F2">
      <w:pPr>
        <w:pStyle w:val="NormalWeb"/>
        <w:spacing w:before="0" w:beforeAutospacing="0" w:after="240" w:afterAutospacing="0" w:line="360" w:lineRule="auto"/>
        <w:jc w:val="both"/>
        <w:rPr>
          <w:rFonts w:ascii="Arial" w:hAnsi="Arial" w:cs="Arial"/>
        </w:rPr>
      </w:pPr>
      <w:r w:rsidRPr="00402C71">
        <w:rPr>
          <w:rFonts w:ascii="Arial" w:hAnsi="Arial" w:cs="Arial"/>
        </w:rPr>
        <w:t xml:space="preserve">Zhou, X., Snoswell, C.L., Harding, L.E., Bambling, M., Edirippulige, S., Bai, </w:t>
      </w:r>
      <w:proofErr w:type="gramStart"/>
      <w:r w:rsidRPr="00402C71">
        <w:rPr>
          <w:rFonts w:ascii="Arial" w:hAnsi="Arial" w:cs="Arial"/>
        </w:rPr>
        <w:t>X.</w:t>
      </w:r>
      <w:proofErr w:type="gramEnd"/>
      <w:r w:rsidRPr="00402C71">
        <w:rPr>
          <w:rFonts w:ascii="Arial" w:hAnsi="Arial" w:cs="Arial"/>
        </w:rPr>
        <w:t xml:space="preserve"> and Smith, A.C. (2020). The role of telehealth in reducing the mental health burden from COVID-19. </w:t>
      </w:r>
      <w:r w:rsidRPr="00402C71">
        <w:rPr>
          <w:rFonts w:ascii="Arial" w:hAnsi="Arial" w:cs="Arial"/>
          <w:i/>
          <w:iCs/>
        </w:rPr>
        <w:lastRenderedPageBreak/>
        <w:t>Telemedicine and e-Health</w:t>
      </w:r>
      <w:r w:rsidRPr="00402C71">
        <w:rPr>
          <w:rFonts w:ascii="Arial" w:hAnsi="Arial" w:cs="Arial"/>
        </w:rPr>
        <w:t>, [online] 26(4), pp.377–379. doi:https://doi.org/10.1089/tmj.2020.0068.</w:t>
      </w:r>
    </w:p>
    <w:p w14:paraId="30366D60" w14:textId="12104BE2" w:rsidR="00C50DF2" w:rsidRPr="007536A2" w:rsidRDefault="00C50DF2" w:rsidP="00F819F2">
      <w:pPr>
        <w:spacing w:after="240" w:line="360" w:lineRule="auto"/>
        <w:jc w:val="both"/>
        <w:rPr>
          <w:rFonts w:ascii="Arial" w:eastAsia="Times New Roman" w:hAnsi="Arial" w:cs="Arial"/>
          <w:sz w:val="24"/>
          <w:szCs w:val="24"/>
        </w:rPr>
      </w:pPr>
    </w:p>
    <w:p w14:paraId="26E5A945" w14:textId="77777777" w:rsidR="00EF3FBD" w:rsidRPr="00402C71" w:rsidRDefault="00EF3FBD" w:rsidP="00402C71">
      <w:pPr>
        <w:pStyle w:val="NormalWeb"/>
        <w:spacing w:before="0" w:beforeAutospacing="0" w:after="240" w:afterAutospacing="0" w:line="360" w:lineRule="auto"/>
        <w:rPr>
          <w:rFonts w:ascii="Arial" w:hAnsi="Arial" w:cs="Arial"/>
        </w:rPr>
      </w:pPr>
    </w:p>
    <w:p w14:paraId="539B9169" w14:textId="77777777" w:rsidR="00101BA1" w:rsidRPr="00402C71" w:rsidRDefault="00101BA1" w:rsidP="00402C71">
      <w:pPr>
        <w:spacing w:line="360" w:lineRule="auto"/>
        <w:jc w:val="both"/>
        <w:rPr>
          <w:rFonts w:ascii="Arial" w:hAnsi="Arial" w:cs="Arial"/>
          <w:sz w:val="24"/>
        </w:rPr>
      </w:pPr>
    </w:p>
    <w:p w14:paraId="12263EB7" w14:textId="77777777" w:rsidR="00101BA1" w:rsidRPr="00402C71" w:rsidRDefault="00101BA1" w:rsidP="00402C71">
      <w:pPr>
        <w:spacing w:line="360" w:lineRule="auto"/>
        <w:jc w:val="both"/>
        <w:rPr>
          <w:rFonts w:ascii="Arial" w:hAnsi="Arial" w:cs="Arial"/>
          <w:sz w:val="24"/>
        </w:rPr>
      </w:pPr>
    </w:p>
    <w:sectPr w:rsidR="00101BA1" w:rsidRPr="00402C71">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A9D528" w14:textId="77777777" w:rsidR="00E11A19" w:rsidRDefault="00E11A19" w:rsidP="00E75196">
      <w:pPr>
        <w:spacing w:after="0" w:line="240" w:lineRule="auto"/>
      </w:pPr>
      <w:r>
        <w:separator/>
      </w:r>
    </w:p>
  </w:endnote>
  <w:endnote w:type="continuationSeparator" w:id="0">
    <w:p w14:paraId="0AD10364" w14:textId="77777777" w:rsidR="00E11A19" w:rsidRDefault="00E11A19" w:rsidP="00E751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3912887"/>
      <w:docPartObj>
        <w:docPartGallery w:val="Page Numbers (Bottom of Page)"/>
        <w:docPartUnique/>
      </w:docPartObj>
    </w:sdtPr>
    <w:sdtEndPr>
      <w:rPr>
        <w:color w:val="7F7F7F" w:themeColor="background1" w:themeShade="7F"/>
        <w:spacing w:val="60"/>
      </w:rPr>
    </w:sdtEndPr>
    <w:sdtContent>
      <w:p w14:paraId="007622A1" w14:textId="77777777" w:rsidR="00E75196" w:rsidRDefault="00E75196">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F1B26D9" w14:textId="77777777" w:rsidR="00E75196" w:rsidRDefault="00E751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E664F" w14:textId="77777777" w:rsidR="00E11A19" w:rsidRDefault="00E11A19" w:rsidP="00E75196">
      <w:pPr>
        <w:spacing w:after="0" w:line="240" w:lineRule="auto"/>
      </w:pPr>
      <w:r>
        <w:separator/>
      </w:r>
    </w:p>
  </w:footnote>
  <w:footnote w:type="continuationSeparator" w:id="0">
    <w:p w14:paraId="5633989D" w14:textId="77777777" w:rsidR="00E11A19" w:rsidRDefault="00E11A19" w:rsidP="00E7519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MyMTYzM7E0MjK3sDRR0lEKTi0uzszPAykwqgUA2L0h9ywAAAA="/>
  </w:docVars>
  <w:rsids>
    <w:rsidRoot w:val="00886EF9"/>
    <w:rsid w:val="000E2713"/>
    <w:rsid w:val="00101BA1"/>
    <w:rsid w:val="001E11E0"/>
    <w:rsid w:val="001F7B9E"/>
    <w:rsid w:val="0024198F"/>
    <w:rsid w:val="00262B43"/>
    <w:rsid w:val="0029024B"/>
    <w:rsid w:val="00304736"/>
    <w:rsid w:val="00306A6E"/>
    <w:rsid w:val="0032653C"/>
    <w:rsid w:val="003C2F93"/>
    <w:rsid w:val="003E1CA8"/>
    <w:rsid w:val="003F0B58"/>
    <w:rsid w:val="00402C71"/>
    <w:rsid w:val="004320F9"/>
    <w:rsid w:val="0047429F"/>
    <w:rsid w:val="0050734E"/>
    <w:rsid w:val="00531642"/>
    <w:rsid w:val="0055380D"/>
    <w:rsid w:val="005961C0"/>
    <w:rsid w:val="005F5E09"/>
    <w:rsid w:val="00693B72"/>
    <w:rsid w:val="006F1409"/>
    <w:rsid w:val="007072E3"/>
    <w:rsid w:val="007536A2"/>
    <w:rsid w:val="00791347"/>
    <w:rsid w:val="00796D71"/>
    <w:rsid w:val="007C05D0"/>
    <w:rsid w:val="007C6B9E"/>
    <w:rsid w:val="007E20BE"/>
    <w:rsid w:val="00857250"/>
    <w:rsid w:val="0087775A"/>
    <w:rsid w:val="00886EF9"/>
    <w:rsid w:val="008961C5"/>
    <w:rsid w:val="009030D1"/>
    <w:rsid w:val="00927AC4"/>
    <w:rsid w:val="00A35DB4"/>
    <w:rsid w:val="00A736C0"/>
    <w:rsid w:val="00B60138"/>
    <w:rsid w:val="00C36298"/>
    <w:rsid w:val="00C50DF2"/>
    <w:rsid w:val="00CA0AA9"/>
    <w:rsid w:val="00CE67D0"/>
    <w:rsid w:val="00D23106"/>
    <w:rsid w:val="00D4690A"/>
    <w:rsid w:val="00D67CFB"/>
    <w:rsid w:val="00D81C6E"/>
    <w:rsid w:val="00D83989"/>
    <w:rsid w:val="00DD484B"/>
    <w:rsid w:val="00DF05B1"/>
    <w:rsid w:val="00E11A19"/>
    <w:rsid w:val="00E14FAE"/>
    <w:rsid w:val="00E1618B"/>
    <w:rsid w:val="00E726D9"/>
    <w:rsid w:val="00E73443"/>
    <w:rsid w:val="00E75196"/>
    <w:rsid w:val="00EF3FBD"/>
    <w:rsid w:val="00F35CCB"/>
    <w:rsid w:val="00F444C4"/>
    <w:rsid w:val="00F540D5"/>
    <w:rsid w:val="00F819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799EF"/>
  <w15:chartTrackingRefBased/>
  <w15:docId w15:val="{AD1DFACD-3972-44F8-B490-683EE05C5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1BA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1BA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75196"/>
    <w:pPr>
      <w:outlineLvl w:val="9"/>
    </w:pPr>
  </w:style>
  <w:style w:type="paragraph" w:styleId="TOC1">
    <w:name w:val="toc 1"/>
    <w:basedOn w:val="Normal"/>
    <w:next w:val="Normal"/>
    <w:autoRedefine/>
    <w:uiPriority w:val="39"/>
    <w:unhideWhenUsed/>
    <w:rsid w:val="00E75196"/>
    <w:pPr>
      <w:spacing w:after="100"/>
    </w:pPr>
  </w:style>
  <w:style w:type="character" w:styleId="Hyperlink">
    <w:name w:val="Hyperlink"/>
    <w:basedOn w:val="DefaultParagraphFont"/>
    <w:uiPriority w:val="99"/>
    <w:unhideWhenUsed/>
    <w:rsid w:val="00E75196"/>
    <w:rPr>
      <w:color w:val="0563C1" w:themeColor="hyperlink"/>
      <w:u w:val="single"/>
    </w:rPr>
  </w:style>
  <w:style w:type="paragraph" w:styleId="Header">
    <w:name w:val="header"/>
    <w:basedOn w:val="Normal"/>
    <w:link w:val="HeaderChar"/>
    <w:uiPriority w:val="99"/>
    <w:unhideWhenUsed/>
    <w:rsid w:val="00E751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5196"/>
  </w:style>
  <w:style w:type="paragraph" w:styleId="Footer">
    <w:name w:val="footer"/>
    <w:basedOn w:val="Normal"/>
    <w:link w:val="FooterChar"/>
    <w:uiPriority w:val="99"/>
    <w:unhideWhenUsed/>
    <w:rsid w:val="00E751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5196"/>
  </w:style>
  <w:style w:type="paragraph" w:styleId="NormalWeb">
    <w:name w:val="Normal (Web)"/>
    <w:basedOn w:val="Normal"/>
    <w:uiPriority w:val="99"/>
    <w:semiHidden/>
    <w:unhideWhenUsed/>
    <w:rsid w:val="00EF3FBD"/>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DF05B1"/>
    <w:pPr>
      <w:spacing w:after="0" w:line="240" w:lineRule="auto"/>
    </w:pPr>
  </w:style>
  <w:style w:type="character" w:styleId="CommentReference">
    <w:name w:val="annotation reference"/>
    <w:basedOn w:val="DefaultParagraphFont"/>
    <w:uiPriority w:val="99"/>
    <w:semiHidden/>
    <w:unhideWhenUsed/>
    <w:rsid w:val="00DF05B1"/>
    <w:rPr>
      <w:sz w:val="16"/>
      <w:szCs w:val="16"/>
    </w:rPr>
  </w:style>
  <w:style w:type="paragraph" w:styleId="CommentText">
    <w:name w:val="annotation text"/>
    <w:basedOn w:val="Normal"/>
    <w:link w:val="CommentTextChar"/>
    <w:uiPriority w:val="99"/>
    <w:unhideWhenUsed/>
    <w:rsid w:val="00DF05B1"/>
    <w:pPr>
      <w:spacing w:line="240" w:lineRule="auto"/>
    </w:pPr>
    <w:rPr>
      <w:sz w:val="20"/>
      <w:szCs w:val="20"/>
    </w:rPr>
  </w:style>
  <w:style w:type="character" w:customStyle="1" w:styleId="CommentTextChar">
    <w:name w:val="Comment Text Char"/>
    <w:basedOn w:val="DefaultParagraphFont"/>
    <w:link w:val="CommentText"/>
    <w:uiPriority w:val="99"/>
    <w:rsid w:val="00DF05B1"/>
    <w:rPr>
      <w:sz w:val="20"/>
      <w:szCs w:val="20"/>
    </w:rPr>
  </w:style>
  <w:style w:type="paragraph" w:styleId="CommentSubject">
    <w:name w:val="annotation subject"/>
    <w:basedOn w:val="CommentText"/>
    <w:next w:val="CommentText"/>
    <w:link w:val="CommentSubjectChar"/>
    <w:uiPriority w:val="99"/>
    <w:semiHidden/>
    <w:unhideWhenUsed/>
    <w:rsid w:val="00DF05B1"/>
    <w:rPr>
      <w:b/>
      <w:bCs/>
    </w:rPr>
  </w:style>
  <w:style w:type="character" w:customStyle="1" w:styleId="CommentSubjectChar">
    <w:name w:val="Comment Subject Char"/>
    <w:basedOn w:val="CommentTextChar"/>
    <w:link w:val="CommentSubject"/>
    <w:uiPriority w:val="99"/>
    <w:semiHidden/>
    <w:rsid w:val="00DF05B1"/>
    <w:rPr>
      <w:b/>
      <w:bCs/>
      <w:sz w:val="20"/>
      <w:szCs w:val="20"/>
    </w:rPr>
  </w:style>
  <w:style w:type="paragraph" w:styleId="BalloonText">
    <w:name w:val="Balloon Text"/>
    <w:basedOn w:val="Normal"/>
    <w:link w:val="BalloonTextChar"/>
    <w:uiPriority w:val="99"/>
    <w:semiHidden/>
    <w:unhideWhenUsed/>
    <w:rsid w:val="00B601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013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299573">
      <w:bodyDiv w:val="1"/>
      <w:marLeft w:val="0"/>
      <w:marRight w:val="0"/>
      <w:marTop w:val="0"/>
      <w:marBottom w:val="0"/>
      <w:divBdr>
        <w:top w:val="none" w:sz="0" w:space="0" w:color="auto"/>
        <w:left w:val="none" w:sz="0" w:space="0" w:color="auto"/>
        <w:bottom w:val="none" w:sz="0" w:space="0" w:color="auto"/>
        <w:right w:val="none" w:sz="0" w:space="0" w:color="auto"/>
      </w:divBdr>
      <w:divsChild>
        <w:div w:id="1537159455">
          <w:marLeft w:val="0"/>
          <w:marRight w:val="0"/>
          <w:marTop w:val="0"/>
          <w:marBottom w:val="0"/>
          <w:divBdr>
            <w:top w:val="none" w:sz="0" w:space="0" w:color="auto"/>
            <w:left w:val="none" w:sz="0" w:space="0" w:color="auto"/>
            <w:bottom w:val="none" w:sz="0" w:space="0" w:color="auto"/>
            <w:right w:val="none" w:sz="0" w:space="0" w:color="auto"/>
          </w:divBdr>
        </w:div>
      </w:divsChild>
    </w:div>
    <w:div w:id="577790184">
      <w:bodyDiv w:val="1"/>
      <w:marLeft w:val="0"/>
      <w:marRight w:val="0"/>
      <w:marTop w:val="0"/>
      <w:marBottom w:val="0"/>
      <w:divBdr>
        <w:top w:val="none" w:sz="0" w:space="0" w:color="auto"/>
        <w:left w:val="none" w:sz="0" w:space="0" w:color="auto"/>
        <w:bottom w:val="none" w:sz="0" w:space="0" w:color="auto"/>
        <w:right w:val="none" w:sz="0" w:space="0" w:color="auto"/>
      </w:divBdr>
      <w:divsChild>
        <w:div w:id="1413551079">
          <w:marLeft w:val="0"/>
          <w:marRight w:val="0"/>
          <w:marTop w:val="0"/>
          <w:marBottom w:val="0"/>
          <w:divBdr>
            <w:top w:val="none" w:sz="0" w:space="0" w:color="auto"/>
            <w:left w:val="none" w:sz="0" w:space="0" w:color="auto"/>
            <w:bottom w:val="none" w:sz="0" w:space="0" w:color="auto"/>
            <w:right w:val="none" w:sz="0" w:space="0" w:color="auto"/>
          </w:divBdr>
        </w:div>
      </w:divsChild>
    </w:div>
    <w:div w:id="768279116">
      <w:bodyDiv w:val="1"/>
      <w:marLeft w:val="0"/>
      <w:marRight w:val="0"/>
      <w:marTop w:val="0"/>
      <w:marBottom w:val="0"/>
      <w:divBdr>
        <w:top w:val="none" w:sz="0" w:space="0" w:color="auto"/>
        <w:left w:val="none" w:sz="0" w:space="0" w:color="auto"/>
        <w:bottom w:val="none" w:sz="0" w:space="0" w:color="auto"/>
        <w:right w:val="none" w:sz="0" w:space="0" w:color="auto"/>
      </w:divBdr>
      <w:divsChild>
        <w:div w:id="10485334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oneplanetlife.com/university-of-wales-trinity-saint-david-launches-one-planet-governance-post-graduate-certificate/" TargetMode="Externa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3FC735-A4BA-4CA7-B0E7-1DD7E5493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Pages>
  <Words>3262</Words>
  <Characters>18596</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momoh</cp:lastModifiedBy>
  <cp:revision>6</cp:revision>
  <dcterms:created xsi:type="dcterms:W3CDTF">2023-08-17T10:08:00Z</dcterms:created>
  <dcterms:modified xsi:type="dcterms:W3CDTF">2023-08-17T12:04:00Z</dcterms:modified>
</cp:coreProperties>
</file>