
<file path=[Content_Types].xml><?xml version="1.0" encoding="utf-8"?>
<Types xmlns="http://schemas.openxmlformats.org/package/2006/content-types">
  <Default Extension="emf" ContentType="image/x-emf"/>
  <Default Extension="gif" ContentType="image/gi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sdt>
      <w:sdtPr>
        <w:id w:val="693965994"/>
        <w:docPartObj>
          <w:docPartGallery w:val="Cover Pages"/>
          <w:docPartUnique/>
        </w:docPartObj>
      </w:sdtPr>
      <w:sdtEndPr>
        <w:rPr>
          <w:rFonts w:ascii="Georgia" w:hAnsi="Georgia"/>
          <w:color w:val="2E2E2E"/>
          <w:sz w:val="27"/>
          <w:szCs w:val="27"/>
        </w:rPr>
      </w:sdtEndPr>
      <w:sdtContent>
        <w:p w14:paraId="28A5E349" w14:textId="68976FF3" w:rsidR="00596490" w:rsidRDefault="00596490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7F0D3FDB" wp14:editId="3A57BAAE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6864824" cy="9123528"/>
                    <wp:effectExtent l="0" t="0" r="2540" b="635"/>
                    <wp:wrapNone/>
                    <wp:docPr id="193" name="Group 193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864824" cy="9123528"/>
                              <a:chOff x="0" y="0"/>
                              <a:chExt cx="6864824" cy="9123528"/>
                            </a:xfrm>
                          </wpg:grpSpPr>
                          <wps:wsp>
                            <wps:cNvPr id="194" name="Rectangle 194"/>
                            <wps:cNvSpPr/>
                            <wps:spPr>
                              <a:xfrm>
                                <a:off x="0" y="0"/>
                                <a:ext cx="6858000" cy="13716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5" name="Rectangle 195"/>
                            <wps:cNvSpPr/>
                            <wps:spPr>
                              <a:xfrm>
                                <a:off x="0" y="4094328"/>
                                <a:ext cx="6858000" cy="50292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</w:rPr>
                                    <w:alias w:val="Author"/>
                                    <w:tag w:val=""/>
                                    <w:id w:val="945428907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p w14:paraId="29833935" w14:textId="3C3B68F0" w:rsidR="00596490" w:rsidRDefault="00596490">
                                      <w:pPr>
                                        <w:pStyle w:val="NoSpacing"/>
                                        <w:spacing w:before="120"/>
                                        <w:jc w:val="center"/>
                                        <w:rPr>
                                          <w:color w:val="FFFFFF" w:themeColor="background1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</w:rPr>
                                        <w:t>Mohamed Akbor</w:t>
                                      </w:r>
                                    </w:p>
                                  </w:sdtContent>
                                </w:sdt>
                                <w:p w14:paraId="2A367861" w14:textId="0C5F0C78" w:rsidR="00596490" w:rsidRDefault="00D00DEF">
                                  <w:pPr>
                                    <w:pStyle w:val="NoSpacing"/>
                                    <w:spacing w:before="120"/>
                                    <w:jc w:val="center"/>
                                    <w:rPr>
                                      <w:color w:val="FFFFFF" w:themeColor="background1"/>
                                    </w:rPr>
                                  </w:pPr>
                                  <w:sdt>
                                    <w:sdtPr>
                                      <w:rPr>
                                        <w:caps/>
                                        <w:color w:val="FFFFFF" w:themeColor="background1"/>
                                      </w:rPr>
                                      <w:alias w:val="Company"/>
                                      <w:tag w:val=""/>
                                      <w:id w:val="1618182777"/>
  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  <w:text/>
                                    </w:sdtPr>
                                    <w:sdtEndPr/>
                                    <w:sdtContent>
                                      <w:r w:rsidR="00596490">
                                        <w:rPr>
                                          <w:caps/>
                                          <w:color w:val="FFFFFF" w:themeColor="background1"/>
                                        </w:rPr>
                                        <w:t>1709499</w:t>
                                      </w:r>
                                    </w:sdtContent>
                                  </w:sdt>
                                  <w:r w:rsidR="00596490">
                                    <w:rPr>
                                      <w:color w:val="FFFFFF" w:themeColor="background1"/>
                                    </w:rPr>
                                    <w:t>  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0" tIns="731520" rIns="457200" bIns="45720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6" name="Text Box 196"/>
                            <wps:cNvSpPr txBox="1"/>
                            <wps:spPr>
                              <a:xfrm>
                                <a:off x="6824" y="1371600"/>
                                <a:ext cx="6858000" cy="2722728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bg1"/>
                              </a:solidFill>
                              <a:ln w="6350">
                                <a:noFill/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aps/>
                                      <w:color w:val="4472C4" w:themeColor="accent1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-9991715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p w14:paraId="62C43CFA" w14:textId="7E074633" w:rsidR="00596490" w:rsidRDefault="00596490">
                                      <w:pPr>
                                        <w:pStyle w:val="NoSpacing"/>
                                        <w:jc w:val="center"/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4472C4" w:themeColor="accent1"/>
                                          <w:sz w:val="72"/>
                                          <w:szCs w:val="72"/>
                                        </w:rPr>
                                      </w:pPr>
                                      <w:r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4472C4" w:themeColor="accent1"/>
                                          <w:sz w:val="72"/>
                                          <w:szCs w:val="72"/>
                                        </w:rPr>
                                        <w:t>Reflection: How Individuals’ beliefs, attitudes and values impact on workplace behaviour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Overflow="overflow" horzOverflow="overflow" vert="horz" wrap="square" lIns="457200" tIns="91440" rIns="457200" bIns="9144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88200</wp14:pctWidth>
                    </wp14:sizeRelH>
                    <wp14:sizeRelV relativeFrom="page">
                      <wp14:pctHeight>90900</wp14:pctHeight>
                    </wp14:sizeRelV>
                  </wp:anchor>
                </w:drawing>
              </mc:Choice>
              <mc:Fallback>
                <w:pict>
                  <v:group w14:anchorId="7F0D3FDB" id="Group 193" o:spid="_x0000_s1026" style="position:absolute;margin-left:0;margin-top:0;width:540.55pt;height:718.4pt;z-index:-251657216;mso-width-percent:882;mso-height-percent:909;mso-position-horizontal:center;mso-position-horizontal-relative:page;mso-position-vertical:center;mso-position-vertical-relative:page;mso-width-percent:882;mso-height-percent:909" coordsize="68648,9123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">
                    <v:rect id="Rectangle 194" o:spid="_x0000_s1027" style="position:absolute;width:68580;height:13716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" fillcolor="#4472c4 [3204]" stroked="f" strokeweight="1pt"/>
                    <v:rect id="Rectangle 195" o:spid="_x0000_s1028" style="position:absolute;top:40943;width:68580;height:50292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" fillcolor="#4472c4 [3204]" stroked="f" strokeweight="1pt">
                      <v:textbox inset="36pt,57.6pt,36pt,36pt">
                        <w:txbxContent>
                          <w:sdt>
                            <w:sdtPr>
                              <w:rPr>
                                <w:color w:val="FFFFFF" w:themeColor="background1"/>
                              </w:rPr>
                              <w:alias w:val="Author"/>
                              <w:tag w:val=""/>
                              <w:id w:val="945428907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EndPr/>
                            <w:sdtContent>
                              <w:p w14:paraId="29833935" w14:textId="3C3B68F0" w:rsidR="00596490" w:rsidRDefault="00596490">
                                <w:pPr>
                                  <w:pStyle w:val="NoSpacing"/>
                                  <w:spacing w:before="120"/>
                                  <w:jc w:val="center"/>
                                  <w:rPr>
                                    <w:color w:val="FFFFFF" w:themeColor="background1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</w:rPr>
                                  <w:t>Mohamed Akbor</w:t>
                                </w:r>
                              </w:p>
                            </w:sdtContent>
                          </w:sdt>
                          <w:p w14:paraId="2A367861" w14:textId="0C5F0C78" w:rsidR="00596490" w:rsidRDefault="00D00DEF">
                            <w:pPr>
                              <w:pStyle w:val="NoSpacing"/>
                              <w:spacing w:before="120"/>
                              <w:jc w:val="center"/>
                              <w:rPr>
                                <w:color w:val="FFFFFF" w:themeColor="background1"/>
                              </w:rPr>
                            </w:pPr>
                            <w:sdt>
                              <w:sdtPr>
                                <w:rPr>
                                  <w:caps/>
                                  <w:color w:val="FFFFFF" w:themeColor="background1"/>
                                </w:rPr>
                                <w:alias w:val="Company"/>
                                <w:tag w:val=""/>
                                <w:id w:val="1618182777"/>
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<w:text/>
                              </w:sdtPr>
                              <w:sdtEndPr/>
                              <w:sdtContent>
                                <w:r w:rsidR="00596490">
                                  <w:rPr>
                                    <w:caps/>
                                    <w:color w:val="FFFFFF" w:themeColor="background1"/>
                                  </w:rPr>
                                  <w:t>1709499</w:t>
                                </w:r>
                              </w:sdtContent>
                            </w:sdt>
                            <w:r w:rsidR="00596490">
                              <w:rPr>
                                <w:color w:val="FFFFFF" w:themeColor="background1"/>
                              </w:rPr>
                              <w:t>  </w:t>
                            </w:r>
                          </w:p>
                        </w:txbxContent>
                      </v:textbox>
                    </v:rect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196" o:spid="_x0000_s1029" type="#_x0000_t202" style="position:absolute;left:68;top:13716;width:68580;height:2722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" fillcolor="white [3212]" stroked="f" strokeweight=".5pt">
                      <v:textbox inset="36pt,7.2pt,36pt,7.2pt">
                        <w:txbxContent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aps/>
                                <w:color w:val="4472C4" w:themeColor="accent1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-9991715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EndPr/>
                            <w:sdtContent>
                              <w:p w14:paraId="62C43CFA" w14:textId="7E074633" w:rsidR="00596490" w:rsidRDefault="00596490">
                                <w:pPr>
                                  <w:pStyle w:val="NoSpacing"/>
                                  <w:jc w:val="center"/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4472C4" w:themeColor="accent1"/>
                                    <w:sz w:val="72"/>
                                    <w:szCs w:val="72"/>
                                  </w:rPr>
                                </w:pPr>
                                <w:r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4472C4" w:themeColor="accent1"/>
                                    <w:sz w:val="72"/>
                                    <w:szCs w:val="72"/>
                                  </w:rPr>
                                  <w:t>Reflection: How Individuals’ beliefs, attitudes and values impact on workplace behaviour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</w:p>
        <w:p w14:paraId="791E9B41" w14:textId="52A18472" w:rsidR="00596490" w:rsidRDefault="00596490">
          <w:pPr>
            <w:rPr>
              <w:rFonts w:ascii="Georgia" w:hAnsi="Georgia"/>
              <w:color w:val="2E2E2E"/>
              <w:sz w:val="27"/>
              <w:szCs w:val="27"/>
            </w:rPr>
          </w:pPr>
          <w:r>
            <w:rPr>
              <w:rFonts w:ascii="Georgia" w:hAnsi="Georgia"/>
              <w:color w:val="2E2E2E"/>
              <w:sz w:val="27"/>
              <w:szCs w:val="27"/>
            </w:rPr>
            <w:br w:type="page"/>
          </w:r>
        </w:p>
      </w:sdtContent>
    </w:sdt>
    <w:p w14:paraId="3E948411" w14:textId="5779955B" w:rsidR="001A66E0" w:rsidRPr="00D9589D" w:rsidRDefault="00596490">
      <w:pPr>
        <w:rPr>
          <w:rFonts w:ascii="Georgia" w:hAnsi="Georgia"/>
          <w:sz w:val="24"/>
          <w:szCs w:val="24"/>
        </w:rPr>
      </w:pPr>
      <w:r w:rsidRPr="00D9589D">
        <w:rPr>
          <w:rFonts w:ascii="Georgia" w:hAnsi="Georgia"/>
          <w:sz w:val="24"/>
          <w:szCs w:val="24"/>
        </w:rPr>
        <w:lastRenderedPageBreak/>
        <w:t>Many researchers have written about</w:t>
      </w:r>
      <w:r w:rsidR="001A66E0" w:rsidRPr="00D9589D">
        <w:rPr>
          <w:rFonts w:ascii="Georgia" w:hAnsi="Georgia"/>
          <w:sz w:val="24"/>
          <w:szCs w:val="24"/>
        </w:rPr>
        <w:t xml:space="preserve"> knowledge and experiences  which </w:t>
      </w:r>
      <w:r w:rsidR="004718B4" w:rsidRPr="00D9589D">
        <w:rPr>
          <w:rFonts w:ascii="Georgia" w:hAnsi="Georgia"/>
          <w:sz w:val="24"/>
          <w:szCs w:val="24"/>
        </w:rPr>
        <w:t xml:space="preserve">an individual </w:t>
      </w:r>
      <w:r w:rsidR="001A66E0" w:rsidRPr="00D9589D">
        <w:rPr>
          <w:rFonts w:ascii="Georgia" w:hAnsi="Georgia"/>
          <w:sz w:val="24"/>
          <w:szCs w:val="24"/>
        </w:rPr>
        <w:t xml:space="preserve"> gain</w:t>
      </w:r>
      <w:r w:rsidR="004718B4" w:rsidRPr="00D9589D">
        <w:rPr>
          <w:rFonts w:ascii="Georgia" w:hAnsi="Georgia"/>
          <w:sz w:val="24"/>
          <w:szCs w:val="24"/>
        </w:rPr>
        <w:t>s</w:t>
      </w:r>
      <w:r w:rsidR="001A66E0" w:rsidRPr="00D9589D">
        <w:rPr>
          <w:rFonts w:ascii="Georgia" w:hAnsi="Georgia"/>
          <w:sz w:val="24"/>
          <w:szCs w:val="24"/>
        </w:rPr>
        <w:t xml:space="preserve">, when </w:t>
      </w:r>
      <w:r w:rsidR="004718B4" w:rsidRPr="00D9589D">
        <w:rPr>
          <w:rFonts w:ascii="Georgia" w:hAnsi="Georgia"/>
          <w:sz w:val="24"/>
          <w:szCs w:val="24"/>
        </w:rPr>
        <w:t>they</w:t>
      </w:r>
      <w:r w:rsidR="001A66E0" w:rsidRPr="00D9589D">
        <w:rPr>
          <w:rFonts w:ascii="Georgia" w:hAnsi="Georgia"/>
          <w:sz w:val="24"/>
          <w:szCs w:val="24"/>
        </w:rPr>
        <w:t xml:space="preserve"> think about  and analyse it, this is reflection</w:t>
      </w:r>
      <w:r w:rsidR="005C6C98" w:rsidRPr="00D9589D">
        <w:rPr>
          <w:rFonts w:ascii="Georgia" w:hAnsi="Georgia"/>
          <w:sz w:val="24"/>
          <w:szCs w:val="24"/>
        </w:rPr>
        <w:t xml:space="preserve"> (</w:t>
      </w:r>
      <w:hyperlink r:id="rId4" w:anchor="bib24" w:history="1">
        <w:r w:rsidR="005C6C98" w:rsidRPr="00D9589D">
          <w:rPr>
            <w:rStyle w:val="Hyperlink"/>
            <w:rFonts w:ascii="Georgia" w:hAnsi="Georgia"/>
            <w:color w:val="auto"/>
            <w:sz w:val="24"/>
            <w:szCs w:val="24"/>
            <w:u w:val="none"/>
          </w:rPr>
          <w:t>Jasper &amp; Rosser, 2013</w:t>
        </w:r>
      </w:hyperlink>
      <w:r w:rsidR="005C6C98" w:rsidRPr="00D9589D">
        <w:rPr>
          <w:sz w:val="24"/>
          <w:szCs w:val="24"/>
        </w:rPr>
        <w:t>)</w:t>
      </w:r>
      <w:r w:rsidR="001A66E0" w:rsidRPr="00D9589D">
        <w:rPr>
          <w:rFonts w:ascii="Georgia" w:hAnsi="Georgia"/>
          <w:sz w:val="24"/>
          <w:szCs w:val="24"/>
        </w:rPr>
        <w:t xml:space="preserve">. In education </w:t>
      </w:r>
      <w:r w:rsidR="004718B4" w:rsidRPr="00D9589D">
        <w:rPr>
          <w:rFonts w:ascii="Georgia" w:hAnsi="Georgia"/>
          <w:sz w:val="24"/>
          <w:szCs w:val="24"/>
        </w:rPr>
        <w:t>reflection is extensively used as a part of professional practice</w:t>
      </w:r>
      <w:r w:rsidR="002D656C" w:rsidRPr="00D9589D">
        <w:rPr>
          <w:rFonts w:ascii="Georgia" w:hAnsi="Georgia"/>
          <w:sz w:val="24"/>
          <w:szCs w:val="24"/>
        </w:rPr>
        <w:t xml:space="preserve"> (</w:t>
      </w:r>
      <w:proofErr w:type="spellStart"/>
      <w:r w:rsidR="002D656C" w:rsidRPr="00D9589D">
        <w:rPr>
          <w:rFonts w:ascii="Georgia" w:hAnsi="Georgia"/>
          <w:sz w:val="24"/>
          <w:szCs w:val="24"/>
        </w:rPr>
        <w:t>Husebo</w:t>
      </w:r>
      <w:proofErr w:type="spellEnd"/>
      <w:r w:rsidR="002D656C" w:rsidRPr="00D9589D">
        <w:rPr>
          <w:rFonts w:ascii="Georgia" w:hAnsi="Georgia"/>
          <w:sz w:val="24"/>
          <w:szCs w:val="24"/>
        </w:rPr>
        <w:t xml:space="preserve"> et al, 2015).</w:t>
      </w:r>
      <w:r w:rsidR="00FF7BFF" w:rsidRPr="00D9589D">
        <w:rPr>
          <w:rFonts w:ascii="Georgia" w:hAnsi="Georgia"/>
          <w:sz w:val="24"/>
          <w:szCs w:val="24"/>
        </w:rPr>
        <w:t xml:space="preserve"> An example of reflection is when a teacher measures</w:t>
      </w:r>
      <w:r w:rsidRPr="00D9589D">
        <w:rPr>
          <w:rFonts w:ascii="Georgia" w:hAnsi="Georgia"/>
          <w:sz w:val="24"/>
          <w:szCs w:val="24"/>
        </w:rPr>
        <w:t xml:space="preserve"> success of a lesson</w:t>
      </w:r>
      <w:r w:rsidR="005C6C98" w:rsidRPr="00D9589D">
        <w:rPr>
          <w:rFonts w:ascii="Georgia" w:hAnsi="Georgia"/>
          <w:sz w:val="24"/>
          <w:szCs w:val="24"/>
        </w:rPr>
        <w:t>. By doing this they can improve their strategies for the next session.</w:t>
      </w:r>
    </w:p>
    <w:p w14:paraId="3B74F1A6" w14:textId="10673550" w:rsidR="001A3151" w:rsidRPr="00D9589D" w:rsidRDefault="001A3151">
      <w:pPr>
        <w:rPr>
          <w:rFonts w:ascii="Georgia" w:hAnsi="Georgia"/>
          <w:color w:val="2E2E2E"/>
          <w:sz w:val="24"/>
          <w:szCs w:val="24"/>
        </w:rPr>
      </w:pPr>
    </w:p>
    <w:p w14:paraId="5EC2D88D" w14:textId="164F1324" w:rsidR="001A3151" w:rsidRPr="00D9589D" w:rsidRDefault="002943E8">
      <w:pPr>
        <w:rPr>
          <w:rFonts w:ascii="Helvetica" w:hAnsi="Helvetica" w:cs="Helvetica"/>
          <w:sz w:val="24"/>
          <w:szCs w:val="24"/>
          <w:shd w:val="clear" w:color="auto" w:fill="FFFFFF"/>
        </w:rPr>
      </w:pPr>
      <w:proofErr w:type="gramStart"/>
      <w:r w:rsidRPr="00D9589D">
        <w:rPr>
          <w:rFonts w:ascii="Helvetica" w:hAnsi="Helvetica" w:cs="Helvetica"/>
          <w:sz w:val="24"/>
          <w:szCs w:val="24"/>
          <w:shd w:val="clear" w:color="auto" w:fill="FFFFFF"/>
        </w:rPr>
        <w:t>When  using</w:t>
      </w:r>
      <w:proofErr w:type="gramEnd"/>
      <w:r w:rsidRPr="00D9589D">
        <w:rPr>
          <w:rFonts w:ascii="Helvetica" w:hAnsi="Helvetica" w:cs="Helvetica"/>
          <w:sz w:val="24"/>
          <w:szCs w:val="24"/>
          <w:shd w:val="clear" w:color="auto" w:fill="FFFFFF"/>
        </w:rPr>
        <w:t xml:space="preserve">  Gibbs reflective cycle it helps </w:t>
      </w:r>
      <w:r w:rsidR="00596490" w:rsidRPr="00D9589D">
        <w:rPr>
          <w:rFonts w:ascii="Helvetica" w:hAnsi="Helvetica" w:cs="Helvetica"/>
          <w:sz w:val="24"/>
          <w:szCs w:val="24"/>
          <w:shd w:val="clear" w:color="auto" w:fill="FFFFFF"/>
        </w:rPr>
        <w:t>a person</w:t>
      </w:r>
      <w:r w:rsidRPr="00D9589D">
        <w:rPr>
          <w:rFonts w:ascii="Helvetica" w:hAnsi="Helvetica" w:cs="Helvetica"/>
          <w:sz w:val="24"/>
          <w:szCs w:val="24"/>
          <w:shd w:val="clear" w:color="auto" w:fill="FFFFFF"/>
        </w:rPr>
        <w:t xml:space="preserve"> to think about steps on reflection</w:t>
      </w:r>
      <w:r w:rsidR="00596490" w:rsidRPr="00D9589D">
        <w:rPr>
          <w:rFonts w:ascii="Helvetica" w:hAnsi="Helvetica" w:cs="Helvetica"/>
          <w:sz w:val="24"/>
          <w:szCs w:val="24"/>
          <w:shd w:val="clear" w:color="auto" w:fill="FFFFFF"/>
        </w:rPr>
        <w:t>.</w:t>
      </w:r>
      <w:r w:rsidR="005D1ECC" w:rsidRPr="00D9589D">
        <w:rPr>
          <w:rFonts w:ascii="Helvetica" w:hAnsi="Helvetica" w:cs="Helvetica"/>
          <w:sz w:val="24"/>
          <w:szCs w:val="24"/>
          <w:shd w:val="clear" w:color="auto" w:fill="FFFFFF"/>
        </w:rPr>
        <w:t xml:space="preserve"> </w:t>
      </w:r>
      <w:r w:rsidR="00596490" w:rsidRPr="00D9589D">
        <w:rPr>
          <w:rFonts w:ascii="Helvetica" w:hAnsi="Helvetica" w:cs="Helvetica"/>
          <w:sz w:val="24"/>
          <w:szCs w:val="24"/>
          <w:shd w:val="clear" w:color="auto" w:fill="FFFFFF"/>
        </w:rPr>
        <w:t>This helps</w:t>
      </w:r>
      <w:r w:rsidR="005D1ECC" w:rsidRPr="00D9589D">
        <w:rPr>
          <w:rFonts w:ascii="Helvetica" w:hAnsi="Helvetica" w:cs="Helvetica"/>
          <w:sz w:val="24"/>
          <w:szCs w:val="24"/>
          <w:shd w:val="clear" w:color="auto" w:fill="FFFFFF"/>
        </w:rPr>
        <w:t xml:space="preserve"> to</w:t>
      </w:r>
      <w:r w:rsidRPr="00D9589D">
        <w:rPr>
          <w:rFonts w:ascii="Helvetica" w:hAnsi="Helvetica" w:cs="Helvetica"/>
          <w:sz w:val="24"/>
          <w:szCs w:val="24"/>
          <w:shd w:val="clear" w:color="auto" w:fill="FFFFFF"/>
        </w:rPr>
        <w:t xml:space="preserve"> give it structure</w:t>
      </w:r>
      <w:r w:rsidR="005D1ECC" w:rsidRPr="00D9589D">
        <w:rPr>
          <w:rFonts w:ascii="Helvetica" w:hAnsi="Helvetica" w:cs="Helvetica"/>
          <w:sz w:val="24"/>
          <w:szCs w:val="24"/>
          <w:shd w:val="clear" w:color="auto" w:fill="FFFFFF"/>
        </w:rPr>
        <w:t xml:space="preserve"> to </w:t>
      </w:r>
      <w:proofErr w:type="gramStart"/>
      <w:r w:rsidR="005D1ECC" w:rsidRPr="00D9589D">
        <w:rPr>
          <w:rFonts w:ascii="Helvetica" w:hAnsi="Helvetica" w:cs="Helvetica"/>
          <w:sz w:val="24"/>
          <w:szCs w:val="24"/>
          <w:shd w:val="clear" w:color="auto" w:fill="FFFFFF"/>
        </w:rPr>
        <w:t>make adjustments to</w:t>
      </w:r>
      <w:proofErr w:type="gramEnd"/>
      <w:r w:rsidR="005D1ECC" w:rsidRPr="00D9589D">
        <w:rPr>
          <w:rFonts w:ascii="Helvetica" w:hAnsi="Helvetica" w:cs="Helvetica"/>
          <w:sz w:val="24"/>
          <w:szCs w:val="24"/>
          <w:shd w:val="clear" w:color="auto" w:fill="FFFFFF"/>
        </w:rPr>
        <w:t xml:space="preserve"> improve. The cycle gives plenty of opportunity for change (</w:t>
      </w:r>
      <w:r w:rsidR="005D1ECC" w:rsidRPr="00D9589D">
        <w:rPr>
          <w:rFonts w:ascii="&amp;quot" w:hAnsi="&amp;quot"/>
          <w:sz w:val="24"/>
          <w:szCs w:val="24"/>
        </w:rPr>
        <w:t>Oxford Brookes University</w:t>
      </w:r>
      <w:r w:rsidR="0080223F">
        <w:rPr>
          <w:rFonts w:ascii="&amp;quot" w:hAnsi="&amp;quot"/>
          <w:sz w:val="24"/>
          <w:szCs w:val="24"/>
        </w:rPr>
        <w:t>,</w:t>
      </w:r>
      <w:r w:rsidR="005D1ECC" w:rsidRPr="00D9589D">
        <w:rPr>
          <w:rFonts w:ascii="Helvetica" w:hAnsi="Helvetica" w:cs="Helvetica"/>
          <w:sz w:val="24"/>
          <w:szCs w:val="24"/>
        </w:rPr>
        <w:t xml:space="preserve"> </w:t>
      </w:r>
      <w:r w:rsidR="005D1ECC" w:rsidRPr="00D9589D">
        <w:rPr>
          <w:rFonts w:ascii="&amp;quot" w:hAnsi="&amp;quot"/>
          <w:sz w:val="24"/>
          <w:szCs w:val="24"/>
        </w:rPr>
        <w:t>2019).</w:t>
      </w:r>
    </w:p>
    <w:p w14:paraId="0824E867" w14:textId="2751ACA9" w:rsidR="00AE0EDA" w:rsidRDefault="00AE0EDA">
      <w:pPr>
        <w:rPr>
          <w:rFonts w:ascii="Georgia" w:hAnsi="Georgia"/>
          <w:color w:val="2E2E2E"/>
          <w:sz w:val="27"/>
          <w:szCs w:val="27"/>
        </w:rPr>
      </w:pPr>
    </w:p>
    <w:p w14:paraId="371D6762" w14:textId="77777777" w:rsidR="007E5669" w:rsidRDefault="00AE0EDA" w:rsidP="007E5669">
      <w:pPr>
        <w:keepNext/>
      </w:pPr>
      <w:r>
        <w:rPr>
          <w:noProof/>
        </w:rPr>
        <w:drawing>
          <wp:inline distT="0" distB="0" distL="0" distR="0" wp14:anchorId="20772E8F" wp14:editId="3E2C1228">
            <wp:extent cx="4286885" cy="3443605"/>
            <wp:effectExtent l="0" t="0" r="0" b="4445"/>
            <wp:docPr id="1" name="Picture 1" descr="The reflective cycle - Gibbs diagram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The reflective cycle - Gibbs diagram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286885" cy="34436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3598B57" w14:textId="7BB7EAA4" w:rsidR="00AE0EDA" w:rsidRDefault="007E5669" w:rsidP="007E5669">
      <w:pPr>
        <w:pStyle w:val="Caption"/>
        <w:rPr>
          <w:rFonts w:ascii="Georgia" w:hAnsi="Georgia"/>
          <w:color w:val="2E2E2E"/>
          <w:sz w:val="27"/>
          <w:szCs w:val="27"/>
        </w:rPr>
      </w:pPr>
      <w:r>
        <w:t xml:space="preserve">Figure </w:t>
      </w:r>
      <w:r w:rsidR="00D00DEF">
        <w:fldChar w:fldCharType="begin"/>
      </w:r>
      <w:r w:rsidR="00D00DEF">
        <w:instrText xml:space="preserve"> SEQ Figure \* ARABIC </w:instrText>
      </w:r>
      <w:r w:rsidR="00D00DEF">
        <w:fldChar w:fldCharType="separate"/>
      </w:r>
      <w:r>
        <w:rPr>
          <w:noProof/>
        </w:rPr>
        <w:t>1</w:t>
      </w:r>
      <w:r w:rsidR="00D00DEF">
        <w:rPr>
          <w:noProof/>
        </w:rPr>
        <w:fldChar w:fldCharType="end"/>
      </w:r>
      <w:r>
        <w:t xml:space="preserve"> Gibbs Model of Reflection</w:t>
      </w:r>
    </w:p>
    <w:p w14:paraId="4145F5A2" w14:textId="77777777" w:rsidR="001A3151" w:rsidRDefault="001A3151">
      <w:pPr>
        <w:rPr>
          <w:rFonts w:ascii="Georgia" w:hAnsi="Georgia"/>
          <w:color w:val="2E2E2E"/>
          <w:sz w:val="27"/>
          <w:szCs w:val="27"/>
        </w:rPr>
      </w:pPr>
    </w:p>
    <w:p w14:paraId="3BDD9395" w14:textId="61934E91" w:rsidR="002D656C" w:rsidRDefault="00454150">
      <w:pPr>
        <w:rPr>
          <w:rFonts w:ascii="Georgia" w:hAnsi="Georgia"/>
          <w:color w:val="2E2E2E"/>
          <w:sz w:val="27"/>
          <w:szCs w:val="27"/>
        </w:rPr>
      </w:pPr>
      <w:r>
        <w:rPr>
          <w:rFonts w:ascii="Georgia" w:hAnsi="Georgia"/>
          <w:color w:val="2E2E2E"/>
          <w:sz w:val="27"/>
          <w:szCs w:val="27"/>
        </w:rPr>
        <w:t>The Kolb model has four stages of reflection, whereas t</w:t>
      </w:r>
      <w:r w:rsidR="000B0D2A">
        <w:rPr>
          <w:rFonts w:ascii="Georgia" w:hAnsi="Georgia"/>
          <w:color w:val="2E2E2E"/>
          <w:sz w:val="27"/>
          <w:szCs w:val="27"/>
        </w:rPr>
        <w:t xml:space="preserve">he Gibbs cycle </w:t>
      </w:r>
      <w:r>
        <w:rPr>
          <w:rFonts w:ascii="Georgia" w:hAnsi="Georgia"/>
          <w:color w:val="2E2E2E"/>
          <w:sz w:val="27"/>
          <w:szCs w:val="27"/>
        </w:rPr>
        <w:t>has six stages of reflection. I find Gibbs model better because it breaks the process into more stages</w:t>
      </w:r>
      <w:r w:rsidR="0080223F">
        <w:rPr>
          <w:rFonts w:ascii="Georgia" w:hAnsi="Georgia"/>
          <w:color w:val="2E2E2E"/>
          <w:sz w:val="27"/>
          <w:szCs w:val="27"/>
        </w:rPr>
        <w:t xml:space="preserve"> (</w:t>
      </w:r>
      <w:r w:rsidR="0080223F" w:rsidRPr="0080223F">
        <w:rPr>
          <w:rFonts w:ascii="Arial" w:hAnsi="Arial" w:cs="Arial"/>
          <w:color w:val="000000"/>
          <w:sz w:val="24"/>
          <w:szCs w:val="24"/>
          <w:shd w:val="clear" w:color="auto" w:fill="FFFFFF"/>
        </w:rPr>
        <w:t>University of Bradford</w:t>
      </w:r>
      <w:r w:rsidR="0080223F">
        <w:rPr>
          <w:rFonts w:ascii="Arial" w:hAnsi="Arial" w:cs="Arial"/>
          <w:color w:val="000000"/>
          <w:sz w:val="24"/>
          <w:szCs w:val="24"/>
          <w:shd w:val="clear" w:color="auto" w:fill="FFFFFF"/>
        </w:rPr>
        <w:t>,</w:t>
      </w:r>
      <w:r w:rsidR="0080223F" w:rsidRPr="0080223F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proofErr w:type="spellStart"/>
      <w:r w:rsidR="0080223F" w:rsidRPr="0080223F">
        <w:rPr>
          <w:rFonts w:ascii="Arial" w:hAnsi="Arial" w:cs="Arial"/>
          <w:color w:val="000000"/>
          <w:sz w:val="24"/>
          <w:szCs w:val="24"/>
          <w:shd w:val="clear" w:color="auto" w:fill="FFFFFF"/>
        </w:rPr>
        <w:t>n.d</w:t>
      </w:r>
      <w:proofErr w:type="spellEnd"/>
      <w:r w:rsidR="0080223F" w:rsidRPr="0080223F">
        <w:rPr>
          <w:rFonts w:ascii="Arial" w:hAnsi="Arial" w:cs="Arial"/>
          <w:color w:val="000000"/>
          <w:sz w:val="24"/>
          <w:szCs w:val="24"/>
          <w:shd w:val="clear" w:color="auto" w:fill="FFFFFF"/>
        </w:rPr>
        <w:t>)</w:t>
      </w:r>
      <w:r w:rsidR="0080223F">
        <w:rPr>
          <w:rFonts w:ascii="Arial" w:hAnsi="Arial" w:cs="Arial"/>
          <w:color w:val="000000"/>
          <w:sz w:val="24"/>
          <w:szCs w:val="24"/>
          <w:shd w:val="clear" w:color="auto" w:fill="FFFFFF"/>
        </w:rPr>
        <w:t>.</w:t>
      </w:r>
    </w:p>
    <w:p w14:paraId="166FEF16" w14:textId="77777777" w:rsidR="00454150" w:rsidRDefault="00454150">
      <w:pPr>
        <w:rPr>
          <w:rFonts w:ascii="Georgia" w:hAnsi="Georgia"/>
          <w:color w:val="2E2E2E"/>
          <w:sz w:val="27"/>
          <w:szCs w:val="27"/>
        </w:rPr>
      </w:pPr>
    </w:p>
    <w:p w14:paraId="16C6BC30" w14:textId="77777777" w:rsidR="00745007" w:rsidRDefault="00745007">
      <w:pPr>
        <w:rPr>
          <w:rFonts w:ascii="Georgia" w:hAnsi="Georgia"/>
          <w:color w:val="2E2E2E"/>
          <w:sz w:val="27"/>
          <w:szCs w:val="27"/>
        </w:rPr>
      </w:pPr>
    </w:p>
    <w:p w14:paraId="45F75D15" w14:textId="77777777" w:rsidR="00745007" w:rsidRDefault="00745007">
      <w:pPr>
        <w:rPr>
          <w:rFonts w:ascii="Georgia" w:hAnsi="Georgia"/>
          <w:color w:val="2E2E2E"/>
          <w:sz w:val="27"/>
          <w:szCs w:val="27"/>
        </w:rPr>
      </w:pPr>
    </w:p>
    <w:p w14:paraId="41F15208" w14:textId="77777777" w:rsidR="00745007" w:rsidRDefault="00745007">
      <w:pPr>
        <w:rPr>
          <w:rFonts w:ascii="Georgia" w:hAnsi="Georgia"/>
          <w:color w:val="2E2E2E"/>
          <w:sz w:val="27"/>
          <w:szCs w:val="27"/>
        </w:rPr>
      </w:pPr>
    </w:p>
    <w:p w14:paraId="24CCBB04" w14:textId="77777777" w:rsidR="00745007" w:rsidRDefault="00745007">
      <w:pPr>
        <w:rPr>
          <w:rFonts w:ascii="Georgia" w:hAnsi="Georgia"/>
          <w:color w:val="2E2E2E"/>
          <w:sz w:val="27"/>
          <w:szCs w:val="27"/>
        </w:rPr>
      </w:pPr>
    </w:p>
    <w:p w14:paraId="05877B10" w14:textId="61E4E25B" w:rsidR="004718B4" w:rsidRDefault="00EE39FE">
      <w:pPr>
        <w:rPr>
          <w:rFonts w:ascii="Georgia" w:hAnsi="Georgia"/>
          <w:color w:val="2E2E2E"/>
          <w:sz w:val="27"/>
          <w:szCs w:val="27"/>
        </w:rPr>
      </w:pPr>
      <w:r>
        <w:rPr>
          <w:rFonts w:ascii="Georgia" w:hAnsi="Georgia"/>
          <w:color w:val="2E2E2E"/>
          <w:sz w:val="27"/>
          <w:szCs w:val="27"/>
        </w:rPr>
        <w:t>Descriptions</w:t>
      </w:r>
    </w:p>
    <w:p w14:paraId="4BD0872B" w14:textId="5562F394" w:rsidR="00EE39FE" w:rsidRDefault="00745007">
      <w:pPr>
        <w:rPr>
          <w:rFonts w:ascii="Georgia" w:hAnsi="Georgia"/>
          <w:color w:val="2E2E2E"/>
          <w:sz w:val="27"/>
          <w:szCs w:val="27"/>
        </w:rPr>
      </w:pPr>
      <w:r>
        <w:rPr>
          <w:rFonts w:ascii="Georgia" w:hAnsi="Georgia"/>
          <w:color w:val="2E2E2E"/>
          <w:sz w:val="27"/>
          <w:szCs w:val="27"/>
        </w:rPr>
        <w:t xml:space="preserve">My contribution towards the poster included the aims, values and attitudes of the Apple Company. I used the Red Model to design a poster. </w:t>
      </w:r>
    </w:p>
    <w:p w14:paraId="4DAA7050" w14:textId="77777777" w:rsidR="008C2930" w:rsidRDefault="008C2930">
      <w:pPr>
        <w:rPr>
          <w:rFonts w:ascii="Georgia" w:hAnsi="Georgia"/>
          <w:color w:val="2E2E2E"/>
          <w:sz w:val="27"/>
          <w:szCs w:val="27"/>
        </w:rPr>
      </w:pPr>
    </w:p>
    <w:p w14:paraId="0588FA6B" w14:textId="77777777" w:rsidR="008C2930" w:rsidRDefault="008C2930">
      <w:pPr>
        <w:rPr>
          <w:rFonts w:ascii="Georgia" w:hAnsi="Georgia"/>
          <w:color w:val="2E2E2E"/>
          <w:sz w:val="27"/>
          <w:szCs w:val="27"/>
        </w:rPr>
      </w:pPr>
    </w:p>
    <w:p w14:paraId="7D17F2A0" w14:textId="1EA39B49" w:rsidR="00EE39FE" w:rsidRDefault="00EE39FE">
      <w:pPr>
        <w:rPr>
          <w:rFonts w:ascii="Georgia" w:hAnsi="Georgia"/>
          <w:color w:val="2E2E2E"/>
          <w:sz w:val="27"/>
          <w:szCs w:val="27"/>
        </w:rPr>
      </w:pPr>
      <w:r>
        <w:rPr>
          <w:rFonts w:ascii="Georgia" w:hAnsi="Georgia"/>
          <w:color w:val="2E2E2E"/>
          <w:sz w:val="27"/>
          <w:szCs w:val="27"/>
        </w:rPr>
        <w:t>Feelings</w:t>
      </w:r>
    </w:p>
    <w:p w14:paraId="0BEC88C4" w14:textId="08ACF278" w:rsidR="00EE39FE" w:rsidRDefault="00EE39FE">
      <w:pPr>
        <w:rPr>
          <w:rFonts w:ascii="Georgia" w:hAnsi="Georgia"/>
          <w:color w:val="2E2E2E"/>
          <w:sz w:val="27"/>
          <w:szCs w:val="27"/>
        </w:rPr>
      </w:pPr>
      <w:r>
        <w:rPr>
          <w:rFonts w:ascii="Georgia" w:hAnsi="Georgia"/>
          <w:color w:val="2E2E2E"/>
          <w:sz w:val="27"/>
          <w:szCs w:val="27"/>
        </w:rPr>
        <w:t xml:space="preserve">I feel that my contribution towards the team </w:t>
      </w:r>
      <w:r w:rsidR="0047711E">
        <w:rPr>
          <w:rFonts w:ascii="Georgia" w:hAnsi="Georgia"/>
          <w:color w:val="2E2E2E"/>
          <w:sz w:val="27"/>
          <w:szCs w:val="27"/>
        </w:rPr>
        <w:t>w</w:t>
      </w:r>
      <w:r>
        <w:rPr>
          <w:rFonts w:ascii="Georgia" w:hAnsi="Georgia"/>
          <w:color w:val="2E2E2E"/>
          <w:sz w:val="27"/>
          <w:szCs w:val="27"/>
        </w:rPr>
        <w:t>as good because I believe that I covered all the different stages of the Red Model.</w:t>
      </w:r>
      <w:r w:rsidR="0047711E">
        <w:rPr>
          <w:rFonts w:ascii="Georgia" w:hAnsi="Georgia"/>
          <w:color w:val="2E2E2E"/>
          <w:sz w:val="27"/>
          <w:szCs w:val="27"/>
        </w:rPr>
        <w:t xml:space="preserve"> I feel there were a few team members that worked well whereas others didn’t. However, overall as a team we have delivered.</w:t>
      </w:r>
    </w:p>
    <w:p w14:paraId="4E34336A" w14:textId="36C547A6" w:rsidR="00EE39FE" w:rsidRDefault="00EE39FE">
      <w:pPr>
        <w:rPr>
          <w:rFonts w:ascii="Georgia" w:hAnsi="Georgia"/>
          <w:color w:val="2E2E2E"/>
          <w:sz w:val="27"/>
          <w:szCs w:val="27"/>
        </w:rPr>
      </w:pPr>
      <w:r>
        <w:rPr>
          <w:rFonts w:ascii="Georgia" w:hAnsi="Georgia"/>
          <w:color w:val="2E2E2E"/>
          <w:sz w:val="27"/>
          <w:szCs w:val="27"/>
        </w:rPr>
        <w:t>Evaluation</w:t>
      </w:r>
    </w:p>
    <w:p w14:paraId="0E4A28BC" w14:textId="1D8F131B" w:rsidR="0047711E" w:rsidRDefault="008C6FD2" w:rsidP="0047711E">
      <w:pPr>
        <w:jc w:val="both"/>
        <w:rPr>
          <w:rFonts w:ascii="Georgia" w:hAnsi="Georgia"/>
          <w:color w:val="000000" w:themeColor="text1"/>
          <w:sz w:val="27"/>
          <w:szCs w:val="27"/>
        </w:rPr>
      </w:pPr>
      <w:r>
        <w:rPr>
          <w:rFonts w:ascii="Georgia" w:hAnsi="Georgia"/>
          <w:color w:val="2E2E2E"/>
          <w:sz w:val="27"/>
          <w:szCs w:val="27"/>
        </w:rPr>
        <w:t>Myself and one of my team members completed our work in advance, but two of my team members completed their tasks minutes before the presentation.</w:t>
      </w:r>
      <w:r w:rsidR="007E5669">
        <w:rPr>
          <w:rFonts w:ascii="Georgia" w:hAnsi="Georgia"/>
          <w:color w:val="2E2E2E"/>
          <w:sz w:val="27"/>
          <w:szCs w:val="27"/>
        </w:rPr>
        <w:t xml:space="preserve"> </w:t>
      </w:r>
      <w:r w:rsidR="0047711E">
        <w:rPr>
          <w:rFonts w:ascii="Georgia" w:hAnsi="Georgia"/>
          <w:color w:val="000000" w:themeColor="text1"/>
          <w:sz w:val="27"/>
          <w:szCs w:val="27"/>
        </w:rPr>
        <w:t xml:space="preserve">The pieces that were prepared were better as it had a good flow due to planning and the presentation being practised beforehand. </w:t>
      </w:r>
    </w:p>
    <w:p w14:paraId="14DCA577" w14:textId="0D2BE31C" w:rsidR="0047711E" w:rsidRPr="00D00DEF" w:rsidRDefault="0047711E" w:rsidP="0047711E">
      <w:pPr>
        <w:jc w:val="both"/>
        <w:rPr>
          <w:rFonts w:ascii="Georgia" w:hAnsi="Georgia"/>
          <w:color w:val="0070C0"/>
          <w:sz w:val="24"/>
          <w:szCs w:val="24"/>
        </w:rPr>
      </w:pPr>
      <w:r w:rsidRPr="00D00DEF">
        <w:rPr>
          <w:rFonts w:ascii="Georgia" w:hAnsi="Georgia"/>
          <w:color w:val="000000" w:themeColor="text1"/>
          <w:sz w:val="24"/>
          <w:szCs w:val="24"/>
        </w:rPr>
        <w:t xml:space="preserve">I feel my contribution was overall good because I did a lot of research so had case studies included into my presentation. However, I feel I could have provided more information on the values section but found this difficult due to lack of online information. In hindsight I would have chosen a different company to use for my presentation as I feel I may have found more online resources. I feel as the other members of the team didn’t prepare this jeopardised us winning the competition. </w:t>
      </w:r>
    </w:p>
    <w:p w14:paraId="6C0896BD" w14:textId="61B2057A" w:rsidR="008C6FD2" w:rsidRDefault="008C6FD2">
      <w:pPr>
        <w:rPr>
          <w:rFonts w:ascii="Georgia" w:hAnsi="Georgia"/>
          <w:color w:val="2E2E2E"/>
          <w:sz w:val="27"/>
          <w:szCs w:val="27"/>
        </w:rPr>
      </w:pPr>
      <w:r>
        <w:rPr>
          <w:rFonts w:ascii="Georgia" w:hAnsi="Georgia"/>
          <w:color w:val="2E2E2E"/>
          <w:sz w:val="27"/>
          <w:szCs w:val="27"/>
        </w:rPr>
        <w:t xml:space="preserve">Analysis </w:t>
      </w:r>
    </w:p>
    <w:p w14:paraId="0588F3FD" w14:textId="5AD4D24E" w:rsidR="008C6FD2" w:rsidRDefault="008C6FD2" w:rsidP="0047711E">
      <w:pPr>
        <w:jc w:val="both"/>
        <w:rPr>
          <w:rFonts w:ascii="Georgia" w:hAnsi="Georgia"/>
          <w:color w:val="2E2E2E"/>
          <w:sz w:val="27"/>
          <w:szCs w:val="27"/>
        </w:rPr>
      </w:pPr>
      <w:r>
        <w:rPr>
          <w:rFonts w:ascii="Georgia" w:hAnsi="Georgia"/>
          <w:color w:val="2E2E2E"/>
          <w:sz w:val="27"/>
          <w:szCs w:val="27"/>
        </w:rPr>
        <w:t>Half the poster was neat and tidy. Some members of the team had speaker notes and did in dep</w:t>
      </w:r>
      <w:r w:rsidR="00A66ACF">
        <w:rPr>
          <w:rFonts w:ascii="Georgia" w:hAnsi="Georgia"/>
          <w:color w:val="2E2E2E"/>
          <w:sz w:val="27"/>
          <w:szCs w:val="27"/>
        </w:rPr>
        <w:t>th research. Team members that rushed their work didn’t have the same standard of work as the other members of the team. This may be a reason that our team did not win the poster competition.</w:t>
      </w:r>
    </w:p>
    <w:p w14:paraId="4D1F4477" w14:textId="3C78A83F" w:rsidR="00A66ACF" w:rsidRDefault="00A66ACF">
      <w:pPr>
        <w:rPr>
          <w:rFonts w:ascii="Georgia" w:hAnsi="Georgia"/>
          <w:color w:val="2E2E2E"/>
          <w:sz w:val="27"/>
          <w:szCs w:val="27"/>
        </w:rPr>
      </w:pPr>
      <w:r>
        <w:rPr>
          <w:rFonts w:ascii="Georgia" w:hAnsi="Georgia"/>
          <w:color w:val="2E2E2E"/>
          <w:sz w:val="27"/>
          <w:szCs w:val="27"/>
        </w:rPr>
        <w:t>Conclusion</w:t>
      </w:r>
    </w:p>
    <w:p w14:paraId="48481243" w14:textId="77A5F9D2" w:rsidR="00A66ACF" w:rsidRPr="00D00DEF" w:rsidRDefault="0047711E" w:rsidP="00745007">
      <w:pPr>
        <w:jc w:val="both"/>
        <w:rPr>
          <w:rFonts w:ascii="Georgia" w:hAnsi="Georgia"/>
          <w:color w:val="2E2E2E"/>
          <w:sz w:val="24"/>
          <w:szCs w:val="24"/>
        </w:rPr>
      </w:pPr>
      <w:r w:rsidRPr="00D00DEF">
        <w:rPr>
          <w:rFonts w:ascii="Georgia" w:hAnsi="Georgia"/>
          <w:color w:val="2E2E2E"/>
          <w:sz w:val="24"/>
          <w:szCs w:val="24"/>
        </w:rPr>
        <w:t xml:space="preserve">I </w:t>
      </w:r>
      <w:r w:rsidR="00745007" w:rsidRPr="00D00DEF">
        <w:rPr>
          <w:rFonts w:ascii="Georgia" w:hAnsi="Georgia"/>
          <w:color w:val="2E2E2E"/>
          <w:sz w:val="24"/>
          <w:szCs w:val="24"/>
        </w:rPr>
        <w:t xml:space="preserve">would have used a different company in order to find more information as although Apple had a website which mentioned the aims, values and objections, there was not a lot of information provided for me to analyse. However, I </w:t>
      </w:r>
      <w:r w:rsidRPr="00D00DEF">
        <w:rPr>
          <w:rFonts w:ascii="Georgia" w:hAnsi="Georgia"/>
          <w:color w:val="2E2E2E"/>
          <w:sz w:val="24"/>
          <w:szCs w:val="24"/>
        </w:rPr>
        <w:t xml:space="preserve">feel happy with the work that I had produced as I did a lot of research and included cased studies.  </w:t>
      </w:r>
    </w:p>
    <w:p w14:paraId="5235F100" w14:textId="664DE2B6" w:rsidR="004718B4" w:rsidRPr="00D00DEF" w:rsidRDefault="004718B4">
      <w:pPr>
        <w:rPr>
          <w:rFonts w:ascii="Georgia" w:hAnsi="Georgia"/>
          <w:color w:val="2E2E2E"/>
          <w:sz w:val="24"/>
          <w:szCs w:val="24"/>
        </w:rPr>
      </w:pPr>
    </w:p>
    <w:p w14:paraId="54FF4E7C" w14:textId="6181107E" w:rsidR="0047352F" w:rsidRPr="0047352F" w:rsidRDefault="0047352F">
      <w:pPr>
        <w:rPr>
          <w:rFonts w:ascii="Georgia" w:hAnsi="Georgia"/>
          <w:color w:val="2E2E2E"/>
          <w:sz w:val="24"/>
          <w:szCs w:val="24"/>
        </w:rPr>
      </w:pPr>
      <w:r>
        <w:rPr>
          <w:rFonts w:ascii="Georgia" w:hAnsi="Georgia"/>
          <w:color w:val="2E2E2E"/>
          <w:sz w:val="24"/>
          <w:szCs w:val="24"/>
        </w:rPr>
        <w:t>Action Plan</w:t>
      </w:r>
    </w:p>
    <w:p w14:paraId="040D6686" w14:textId="133860E3" w:rsidR="004718B4" w:rsidRDefault="00745007">
      <w:pPr>
        <w:rPr>
          <w:rFonts w:ascii="Georgia" w:hAnsi="Georgia"/>
          <w:color w:val="2E2E2E"/>
          <w:sz w:val="27"/>
          <w:szCs w:val="27"/>
        </w:rPr>
      </w:pPr>
      <w:r>
        <w:rPr>
          <w:rFonts w:ascii="Georgia" w:hAnsi="Georgia"/>
          <w:color w:val="2E2E2E"/>
          <w:sz w:val="27"/>
          <w:szCs w:val="27"/>
        </w:rPr>
        <w:t>I would ensure that out team was more organised and that everyone was prepared and had equally contributed towards the task.</w:t>
      </w:r>
    </w:p>
    <w:p w14:paraId="437367D2" w14:textId="77777777" w:rsidR="00745007" w:rsidRDefault="00745007">
      <w:pPr>
        <w:rPr>
          <w:rFonts w:ascii="Georgia" w:hAnsi="Georgia"/>
          <w:color w:val="2E2E2E"/>
          <w:sz w:val="27"/>
          <w:szCs w:val="27"/>
        </w:rPr>
      </w:pPr>
    </w:p>
    <w:p w14:paraId="125FD13F" w14:textId="77777777" w:rsidR="00745007" w:rsidRPr="00D00DEF" w:rsidRDefault="00745007">
      <w:pPr>
        <w:rPr>
          <w:rFonts w:ascii="Georgia" w:hAnsi="Georgia"/>
          <w:color w:val="2E2E2E"/>
          <w:sz w:val="24"/>
          <w:szCs w:val="24"/>
        </w:rPr>
      </w:pPr>
    </w:p>
    <w:p w14:paraId="5642203B" w14:textId="77777777" w:rsidR="00745007" w:rsidRDefault="00745007">
      <w:pPr>
        <w:rPr>
          <w:rFonts w:ascii="Georgia" w:hAnsi="Georgia"/>
          <w:color w:val="2E2E2E"/>
          <w:sz w:val="27"/>
          <w:szCs w:val="27"/>
        </w:rPr>
      </w:pPr>
    </w:p>
    <w:p w14:paraId="01D77EB0" w14:textId="00EB199C" w:rsidR="004718B4" w:rsidRDefault="001A3151">
      <w:pPr>
        <w:rPr>
          <w:rFonts w:ascii="Georgia" w:hAnsi="Georgia"/>
          <w:color w:val="2E2E2E"/>
          <w:sz w:val="27"/>
          <w:szCs w:val="27"/>
        </w:rPr>
      </w:pPr>
      <w:r>
        <w:rPr>
          <w:rFonts w:ascii="Georgia" w:hAnsi="Georgia"/>
          <w:color w:val="2E2E2E"/>
          <w:sz w:val="27"/>
          <w:szCs w:val="27"/>
        </w:rPr>
        <w:t>Reference list</w:t>
      </w:r>
    </w:p>
    <w:p w14:paraId="51E842B7" w14:textId="5093DFA4" w:rsidR="004718B4" w:rsidRPr="0080223F" w:rsidRDefault="004718B4">
      <w:pPr>
        <w:rPr>
          <w:rFonts w:ascii="Source Sans Pro" w:hAnsi="Source Sans Pro"/>
          <w:sz w:val="24"/>
          <w:szCs w:val="24"/>
          <w:shd w:val="clear" w:color="auto" w:fill="FFFFFF"/>
        </w:rPr>
      </w:pPr>
      <w:proofErr w:type="spellStart"/>
      <w:r w:rsidRPr="0080223F">
        <w:rPr>
          <w:rFonts w:ascii="Source Sans Pro" w:hAnsi="Source Sans Pro"/>
          <w:sz w:val="24"/>
          <w:szCs w:val="24"/>
          <w:shd w:val="clear" w:color="auto" w:fill="FFFFFF"/>
        </w:rPr>
        <w:t>Huseb</w:t>
      </w:r>
      <w:r w:rsidR="002D656C" w:rsidRPr="0080223F">
        <w:rPr>
          <w:rFonts w:ascii="Source Sans Pro" w:hAnsi="Source Sans Pro"/>
          <w:sz w:val="24"/>
          <w:szCs w:val="24"/>
          <w:shd w:val="clear" w:color="auto" w:fill="FFFFFF"/>
        </w:rPr>
        <w:t>o</w:t>
      </w:r>
      <w:proofErr w:type="spellEnd"/>
      <w:r w:rsidRPr="0080223F">
        <w:rPr>
          <w:rFonts w:ascii="Source Sans Pro" w:hAnsi="Source Sans Pro"/>
          <w:sz w:val="24"/>
          <w:szCs w:val="24"/>
          <w:shd w:val="clear" w:color="auto" w:fill="FFFFFF"/>
        </w:rPr>
        <w:t>, S</w:t>
      </w:r>
      <w:r w:rsidR="005C6C98" w:rsidRPr="0080223F">
        <w:rPr>
          <w:rFonts w:ascii="Source Sans Pro" w:hAnsi="Source Sans Pro"/>
          <w:sz w:val="24"/>
          <w:szCs w:val="24"/>
          <w:shd w:val="clear" w:color="auto" w:fill="FFFFFF"/>
        </w:rPr>
        <w:t>.E.</w:t>
      </w:r>
      <w:proofErr w:type="gramStart"/>
      <w:r w:rsidRPr="0080223F">
        <w:rPr>
          <w:rFonts w:ascii="Source Sans Pro" w:hAnsi="Source Sans Pro"/>
          <w:sz w:val="24"/>
          <w:szCs w:val="24"/>
          <w:shd w:val="clear" w:color="auto" w:fill="FFFFFF"/>
        </w:rPr>
        <w:t xml:space="preserve">; </w:t>
      </w:r>
      <w:r w:rsidRPr="0080223F">
        <w:rPr>
          <w:rFonts w:ascii="Source Sans Pro" w:hAnsi="Source Sans Pro"/>
          <w:sz w:val="24"/>
          <w:szCs w:val="24"/>
          <w:shd w:val="clear" w:color="auto" w:fill="F3F3F3"/>
        </w:rPr>
        <w:t> </w:t>
      </w:r>
      <w:proofErr w:type="spellStart"/>
      <w:r w:rsidRPr="0080223F">
        <w:rPr>
          <w:rFonts w:ascii="Source Sans Pro" w:hAnsi="Source Sans Pro"/>
          <w:sz w:val="24"/>
          <w:szCs w:val="24"/>
          <w:shd w:val="clear" w:color="auto" w:fill="F3F3F3"/>
        </w:rPr>
        <w:t>O'Regan</w:t>
      </w:r>
      <w:proofErr w:type="spellEnd"/>
      <w:proofErr w:type="gramEnd"/>
      <w:r w:rsidRPr="0080223F">
        <w:rPr>
          <w:rFonts w:ascii="Source Sans Pro" w:hAnsi="Source Sans Pro"/>
          <w:sz w:val="24"/>
          <w:szCs w:val="24"/>
          <w:shd w:val="clear" w:color="auto" w:fill="F3F3F3"/>
        </w:rPr>
        <w:t>, S</w:t>
      </w:r>
      <w:r w:rsidR="005C6C98" w:rsidRPr="0080223F">
        <w:rPr>
          <w:rFonts w:ascii="Source Sans Pro" w:hAnsi="Source Sans Pro"/>
          <w:sz w:val="24"/>
          <w:szCs w:val="24"/>
          <w:shd w:val="clear" w:color="auto" w:fill="F3F3F3"/>
        </w:rPr>
        <w:t>.</w:t>
      </w:r>
      <w:r w:rsidRPr="0080223F">
        <w:rPr>
          <w:rFonts w:ascii="Source Sans Pro" w:hAnsi="Source Sans Pro"/>
          <w:sz w:val="24"/>
          <w:szCs w:val="24"/>
          <w:shd w:val="clear" w:color="auto" w:fill="F3F3F3"/>
        </w:rPr>
        <w:t xml:space="preserve"> ; </w:t>
      </w:r>
      <w:proofErr w:type="spellStart"/>
      <w:r w:rsidRPr="0080223F">
        <w:rPr>
          <w:rFonts w:ascii="Source Sans Pro" w:hAnsi="Source Sans Pro"/>
          <w:sz w:val="24"/>
          <w:szCs w:val="24"/>
          <w:shd w:val="clear" w:color="auto" w:fill="F3F3F3"/>
        </w:rPr>
        <w:t>Nestel</w:t>
      </w:r>
      <w:proofErr w:type="spellEnd"/>
      <w:r w:rsidRPr="0080223F">
        <w:rPr>
          <w:rFonts w:ascii="Source Sans Pro" w:hAnsi="Source Sans Pro"/>
          <w:sz w:val="24"/>
          <w:szCs w:val="24"/>
          <w:shd w:val="clear" w:color="auto" w:fill="F3F3F3"/>
        </w:rPr>
        <w:t>, D</w:t>
      </w:r>
      <w:r w:rsidRPr="0080223F">
        <w:rPr>
          <w:rFonts w:ascii="Source Sans Pro" w:hAnsi="Source Sans Pro"/>
          <w:sz w:val="24"/>
          <w:szCs w:val="24"/>
          <w:shd w:val="clear" w:color="auto" w:fill="FFFFFF"/>
        </w:rPr>
        <w:t>., 2015. Reflective Practice and Its Role in Simulation. </w:t>
      </w:r>
      <w:r w:rsidRPr="0080223F">
        <w:rPr>
          <w:rFonts w:ascii="Source Sans Pro" w:hAnsi="Source Sans Pro"/>
          <w:i/>
          <w:iCs/>
          <w:sz w:val="24"/>
          <w:szCs w:val="24"/>
          <w:shd w:val="clear" w:color="auto" w:fill="FFFFFF"/>
        </w:rPr>
        <w:t>Clinical Simulation in Nursing</w:t>
      </w:r>
      <w:r w:rsidRPr="0080223F">
        <w:rPr>
          <w:rFonts w:ascii="Source Sans Pro" w:hAnsi="Source Sans Pro"/>
          <w:sz w:val="24"/>
          <w:szCs w:val="24"/>
          <w:shd w:val="clear" w:color="auto" w:fill="FFFFFF"/>
        </w:rPr>
        <w:t>, 11(8), pp.368–375.</w:t>
      </w:r>
    </w:p>
    <w:p w14:paraId="53F77F54" w14:textId="31A6329B" w:rsidR="00D9589D" w:rsidRDefault="00343D37">
      <w:pPr>
        <w:rPr>
          <w:rFonts w:ascii="Arial" w:hAnsi="Arial" w:cs="Arial"/>
          <w:color w:val="000000"/>
          <w:shd w:val="clear" w:color="auto" w:fill="FFFFFF"/>
        </w:rPr>
      </w:pPr>
      <w:r w:rsidRPr="00343D37">
        <w:rPr>
          <w:rFonts w:ascii="Arial" w:hAnsi="Arial" w:cs="Arial"/>
          <w:color w:val="000000"/>
          <w:shd w:val="clear" w:color="auto" w:fill="FFFFFF"/>
        </w:rPr>
        <w:t>Oxford Brookes University (2019) </w:t>
      </w:r>
      <w:r w:rsidRPr="00343D37">
        <w:rPr>
          <w:rFonts w:ascii="Arial" w:hAnsi="Arial" w:cs="Arial"/>
          <w:i/>
          <w:iCs/>
          <w:color w:val="000000"/>
          <w:shd w:val="clear" w:color="auto" w:fill="FFFFFF"/>
        </w:rPr>
        <w:t>Reflective writing: About Gibbs reflective cycle, </w:t>
      </w:r>
      <w:r w:rsidRPr="00343D37">
        <w:rPr>
          <w:rFonts w:ascii="Arial" w:hAnsi="Arial" w:cs="Arial"/>
          <w:color w:val="000000"/>
          <w:shd w:val="clear" w:color="auto" w:fill="FFFFFF"/>
        </w:rPr>
        <w:t>Available at: </w:t>
      </w:r>
      <w:r w:rsidRPr="00343D37">
        <w:rPr>
          <w:rFonts w:ascii="Arial" w:hAnsi="Arial" w:cs="Arial"/>
          <w:i/>
          <w:iCs/>
          <w:color w:val="000000"/>
          <w:u w:val="single"/>
          <w:shd w:val="clear" w:color="auto" w:fill="FFFFFF"/>
        </w:rPr>
        <w:t>https://www.brookes.ac.uk/students/upgrade/study-skills/reflective-writing-gibbs/</w:t>
      </w:r>
      <w:r w:rsidRPr="00343D37">
        <w:rPr>
          <w:rFonts w:ascii="Arial" w:hAnsi="Arial" w:cs="Arial"/>
          <w:color w:val="000000"/>
          <w:shd w:val="clear" w:color="auto" w:fill="FFFFFF"/>
        </w:rPr>
        <w:t> (Accessed: 20th March 2019).</w:t>
      </w:r>
      <w:bookmarkStart w:id="0" w:name="_GoBack"/>
      <w:bookmarkEnd w:id="0"/>
    </w:p>
    <w:p w14:paraId="24119597" w14:textId="77777777" w:rsidR="00D00DEF" w:rsidRDefault="00D00DEF">
      <w:pPr>
        <w:rPr>
          <w:rFonts w:ascii="Arial" w:hAnsi="Arial" w:cs="Arial"/>
          <w:color w:val="000000"/>
          <w:sz w:val="19"/>
          <w:szCs w:val="19"/>
          <w:shd w:val="clear" w:color="auto" w:fill="FFFFFF"/>
        </w:rPr>
      </w:pPr>
    </w:p>
    <w:p w14:paraId="4FF039E0" w14:textId="54503517" w:rsidR="00F9372B" w:rsidRPr="00D00DEF" w:rsidRDefault="00D00DEF">
      <w:pPr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D00DEF">
        <w:rPr>
          <w:rFonts w:ascii="Arial" w:hAnsi="Arial" w:cs="Arial"/>
          <w:color w:val="000000"/>
          <w:sz w:val="24"/>
          <w:szCs w:val="24"/>
          <w:shd w:val="clear" w:color="auto" w:fill="FFFFFF"/>
        </w:rPr>
        <w:t>Lawrence G. Fine (2009) </w:t>
      </w:r>
      <w:r w:rsidRPr="00D00DEF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 xml:space="preserve">The SWOT </w:t>
      </w:r>
      <w:proofErr w:type="gramStart"/>
      <w:r w:rsidRPr="00D00DEF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analysis :</w:t>
      </w:r>
      <w:proofErr w:type="gramEnd"/>
      <w:r w:rsidRPr="00D00DEF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 xml:space="preserve"> using your strength to overcome weaknesses, using opportunities to overcome threats</w:t>
      </w:r>
      <w:r w:rsidRPr="00D00DEF">
        <w:rPr>
          <w:rFonts w:ascii="Arial" w:hAnsi="Arial" w:cs="Arial"/>
          <w:color w:val="000000"/>
          <w:sz w:val="24"/>
          <w:szCs w:val="24"/>
          <w:shd w:val="clear" w:color="auto" w:fill="FFFFFF"/>
        </w:rPr>
        <w:t>, : Kick It, LLC.</w:t>
      </w:r>
    </w:p>
    <w:p w14:paraId="219FF448" w14:textId="746A923E" w:rsidR="00735418" w:rsidRDefault="00735418">
      <w:pPr>
        <w:rPr>
          <w:rFonts w:ascii="Arial" w:hAnsi="Arial" w:cs="Arial"/>
          <w:color w:val="000000"/>
          <w:shd w:val="clear" w:color="auto" w:fill="FFFFFF"/>
        </w:rPr>
      </w:pPr>
    </w:p>
    <w:p w14:paraId="3779569A" w14:textId="6D2C3245" w:rsidR="0080223F" w:rsidRPr="0080223F" w:rsidRDefault="0080223F">
      <w:pPr>
        <w:rPr>
          <w:rFonts w:ascii="Georgia" w:hAnsi="Georgia"/>
          <w:color w:val="2E2E2E"/>
          <w:sz w:val="24"/>
          <w:szCs w:val="24"/>
        </w:rPr>
      </w:pPr>
      <w:r w:rsidRPr="0080223F">
        <w:rPr>
          <w:rFonts w:ascii="Arial" w:hAnsi="Arial" w:cs="Arial"/>
          <w:color w:val="000000"/>
          <w:sz w:val="24"/>
          <w:szCs w:val="24"/>
          <w:shd w:val="clear" w:color="auto" w:fill="FFFFFF"/>
        </w:rPr>
        <w:t>University of Bradford (</w:t>
      </w:r>
      <w:proofErr w:type="spellStart"/>
      <w:r w:rsidRPr="0080223F">
        <w:rPr>
          <w:rFonts w:ascii="Arial" w:hAnsi="Arial" w:cs="Arial"/>
          <w:color w:val="000000"/>
          <w:sz w:val="24"/>
          <w:szCs w:val="24"/>
          <w:shd w:val="clear" w:color="auto" w:fill="FFFFFF"/>
        </w:rPr>
        <w:t>n.d</w:t>
      </w:r>
      <w:proofErr w:type="spellEnd"/>
      <w:r w:rsidRPr="0080223F">
        <w:rPr>
          <w:rFonts w:ascii="Arial" w:hAnsi="Arial" w:cs="Arial"/>
          <w:color w:val="000000"/>
          <w:sz w:val="24"/>
          <w:szCs w:val="24"/>
          <w:shd w:val="clear" w:color="auto" w:fill="FFFFFF"/>
        </w:rPr>
        <w:t>) </w:t>
      </w:r>
      <w:r w:rsidRPr="0080223F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Reflection models and frameworks, </w:t>
      </w:r>
      <w:r w:rsidRPr="0080223F">
        <w:rPr>
          <w:rFonts w:ascii="Arial" w:hAnsi="Arial" w:cs="Arial"/>
          <w:color w:val="000000"/>
          <w:sz w:val="24"/>
          <w:szCs w:val="24"/>
          <w:shd w:val="clear" w:color="auto" w:fill="FFFFFF"/>
        </w:rPr>
        <w:t>Available at: </w:t>
      </w:r>
      <w:r w:rsidRPr="0080223F">
        <w:rPr>
          <w:rFonts w:ascii="Arial" w:hAnsi="Arial" w:cs="Arial"/>
          <w:i/>
          <w:iCs/>
          <w:color w:val="000000"/>
          <w:sz w:val="24"/>
          <w:szCs w:val="24"/>
          <w:u w:val="single"/>
          <w:shd w:val="clear" w:color="auto" w:fill="FFFFFF"/>
        </w:rPr>
        <w:t>https://www.bradford.ac.uk/wimba-files/skill-space/Reflective_Writing_HTML/page_04.htm</w:t>
      </w:r>
      <w:r w:rsidRPr="0080223F">
        <w:rPr>
          <w:rFonts w:ascii="Arial" w:hAnsi="Arial" w:cs="Arial"/>
          <w:color w:val="000000"/>
          <w:sz w:val="24"/>
          <w:szCs w:val="24"/>
          <w:shd w:val="clear" w:color="auto" w:fill="FFFFFF"/>
        </w:rPr>
        <w:t> (Accessed: 19th March 2019).</w:t>
      </w:r>
    </w:p>
    <w:sectPr w:rsidR="0080223F" w:rsidRPr="0080223F" w:rsidSect="00596490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&amp;quot">
    <w:altName w:val="Cambria"/>
    <w:panose1 w:val="00000000000000000000"/>
    <w:charset w:val="00"/>
    <w:family w:val="roman"/>
    <w:notTrueType/>
    <w:pitch w:val="default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ource Sans Pro">
    <w:charset w:val="00"/>
    <w:family w:val="swiss"/>
    <w:pitch w:val="variable"/>
    <w:sig w:usb0="600002F7" w:usb1="02000001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80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60DAA"/>
    <w:rsid w:val="000B0D2A"/>
    <w:rsid w:val="001A3151"/>
    <w:rsid w:val="001A66E0"/>
    <w:rsid w:val="002943E8"/>
    <w:rsid w:val="002D656C"/>
    <w:rsid w:val="00343D37"/>
    <w:rsid w:val="00454150"/>
    <w:rsid w:val="004718B4"/>
    <w:rsid w:val="0047352F"/>
    <w:rsid w:val="0047711E"/>
    <w:rsid w:val="00596490"/>
    <w:rsid w:val="005C6C98"/>
    <w:rsid w:val="005D1ECC"/>
    <w:rsid w:val="00735418"/>
    <w:rsid w:val="00745007"/>
    <w:rsid w:val="00746E42"/>
    <w:rsid w:val="00785752"/>
    <w:rsid w:val="007A7775"/>
    <w:rsid w:val="007E5669"/>
    <w:rsid w:val="0080223F"/>
    <w:rsid w:val="008562FC"/>
    <w:rsid w:val="008C2930"/>
    <w:rsid w:val="008C6FD2"/>
    <w:rsid w:val="00A60DAA"/>
    <w:rsid w:val="00A66ACF"/>
    <w:rsid w:val="00AE0EDA"/>
    <w:rsid w:val="00D00DEF"/>
    <w:rsid w:val="00D9589D"/>
    <w:rsid w:val="00EE39FE"/>
    <w:rsid w:val="00EF6CC1"/>
    <w:rsid w:val="00F9372B"/>
    <w:rsid w:val="00FB2CB1"/>
    <w:rsid w:val="00FC6688"/>
    <w:rsid w:val="00FF7BF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DA343D6"/>
  <w15:chartTrackingRefBased/>
  <w15:docId w15:val="{DA6DD090-F372-4470-A060-F245A891CC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A60DAA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E0EDA"/>
    <w:rPr>
      <w:color w:val="605E5C"/>
      <w:shd w:val="clear" w:color="auto" w:fill="E1DFDD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AE0EDA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E0EDA"/>
    <w:rPr>
      <w:rFonts w:ascii="Segoe UI" w:hAnsi="Segoe UI" w:cs="Segoe UI"/>
      <w:sz w:val="18"/>
      <w:szCs w:val="18"/>
    </w:rPr>
  </w:style>
  <w:style w:type="character" w:styleId="FollowedHyperlink">
    <w:name w:val="FollowedHyperlink"/>
    <w:basedOn w:val="DefaultParagraphFont"/>
    <w:uiPriority w:val="99"/>
    <w:semiHidden/>
    <w:unhideWhenUsed/>
    <w:rsid w:val="00EE39FE"/>
    <w:rPr>
      <w:color w:val="954F72" w:themeColor="followedHyperlink"/>
      <w:u w:val="single"/>
    </w:rPr>
  </w:style>
  <w:style w:type="paragraph" w:styleId="Caption">
    <w:name w:val="caption"/>
    <w:basedOn w:val="Normal"/>
    <w:next w:val="Normal"/>
    <w:uiPriority w:val="35"/>
    <w:unhideWhenUsed/>
    <w:qFormat/>
    <w:rsid w:val="007E5669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NoSpacing">
    <w:name w:val="No Spacing"/>
    <w:link w:val="NoSpacingChar"/>
    <w:uiPriority w:val="1"/>
    <w:qFormat/>
    <w:rsid w:val="00596490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596490"/>
    <w:rPr>
      <w:rFonts w:eastAsiaTheme="minorEastAsia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1.gif"/><Relationship Id="rId4" Type="http://schemas.openxmlformats.org/officeDocument/2006/relationships/hyperlink" Target="https://www-sciencedirect-com.ezproxy.uwtsd.ac.uk/science/article/pii/S1876139915000389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692</TotalTime>
  <Pages>4</Pages>
  <Words>556</Words>
  <Characters>3174</Characters>
  <Application>Microsoft Office Word</Application>
  <DocSecurity>0</DocSecurity>
  <Lines>26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Reflection: How Individuals’ beliefs, attitudes and values impact on workplace behaviour</vt:lpstr>
    </vt:vector>
  </TitlesOfParts>
  <Company>1709499</Company>
  <LinksUpToDate>false</LinksUpToDate>
  <CharactersWithSpaces>3723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Reflection: How Individuals’ beliefs, attitudes and values impact on workplace behaviour</dc:title>
  <dc:subject/>
  <dc:creator>Mohamed Akbor</dc:creator>
  <cp:keywords/>
  <dc:description/>
  <cp:lastModifiedBy>Mohamed Akbor</cp:lastModifiedBy>
  <cp:revision>14</cp:revision>
  <dcterms:created xsi:type="dcterms:W3CDTF">2019-03-20T10:05:00Z</dcterms:created>
  <dcterms:modified xsi:type="dcterms:W3CDTF">2019-03-22T11:50:00Z</dcterms:modified>
</cp:coreProperties>
</file>