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875E78" w14:textId="77777777" w:rsidR="00EA2496" w:rsidRPr="00431B1D" w:rsidRDefault="00EA2496" w:rsidP="00EA2496">
      <w:pPr>
        <w:jc w:val="center"/>
        <w:rPr>
          <w:b/>
          <w:bCs/>
          <w:i/>
          <w:iCs/>
          <w:sz w:val="28"/>
          <w:szCs w:val="28"/>
        </w:rPr>
      </w:pPr>
      <w:r w:rsidRPr="00431B1D">
        <w:rPr>
          <w:b/>
          <w:bCs/>
          <w:i/>
          <w:iCs/>
          <w:sz w:val="28"/>
          <w:szCs w:val="28"/>
        </w:rPr>
        <w:t>University of Wales Trinity Saint David</w:t>
      </w:r>
      <w:r>
        <w:rPr>
          <w:b/>
          <w:bCs/>
          <w:i/>
          <w:iCs/>
          <w:sz w:val="28"/>
          <w:szCs w:val="28"/>
        </w:rPr>
        <w:t xml:space="preserve"> Birmingham</w:t>
      </w:r>
    </w:p>
    <w:p w14:paraId="2C4016A2" w14:textId="77777777" w:rsidR="00EA2496" w:rsidRDefault="00EA2496" w:rsidP="00EA2496">
      <w:pPr>
        <w:jc w:val="center"/>
        <w:rPr>
          <w:i/>
          <w:iCs/>
          <w:sz w:val="24"/>
          <w:szCs w:val="24"/>
        </w:rPr>
      </w:pPr>
      <w:r w:rsidRPr="00B5769B">
        <w:rPr>
          <w:i/>
          <w:iCs/>
          <w:sz w:val="24"/>
          <w:szCs w:val="24"/>
        </w:rPr>
        <w:t>BA (Hons) Business Management</w:t>
      </w:r>
    </w:p>
    <w:p w14:paraId="31B1140D" w14:textId="7F134D91" w:rsidR="00EA2496" w:rsidRDefault="00046ED2" w:rsidP="00EA2496">
      <w:pPr>
        <w:jc w:val="center"/>
        <w:rPr>
          <w:i/>
          <w:iCs/>
          <w:sz w:val="24"/>
          <w:szCs w:val="24"/>
        </w:rPr>
      </w:pPr>
      <w:r>
        <w:rPr>
          <w:i/>
          <w:iCs/>
          <w:sz w:val="24"/>
          <w:szCs w:val="24"/>
        </w:rPr>
        <w:t>Academic skills</w:t>
      </w:r>
    </w:p>
    <w:p w14:paraId="715B1056" w14:textId="77777777" w:rsidR="00EA2496" w:rsidRDefault="00EA2496" w:rsidP="00EA2496">
      <w:pPr>
        <w:jc w:val="center"/>
        <w:rPr>
          <w:i/>
          <w:iCs/>
          <w:sz w:val="24"/>
          <w:szCs w:val="24"/>
        </w:rPr>
      </w:pPr>
    </w:p>
    <w:p w14:paraId="722BA056" w14:textId="126518CA" w:rsidR="00EA2496" w:rsidRDefault="00EA2496" w:rsidP="00EA2496">
      <w:pPr>
        <w:jc w:val="center"/>
        <w:rPr>
          <w:i/>
          <w:iCs/>
          <w:sz w:val="24"/>
          <w:szCs w:val="24"/>
        </w:rPr>
      </w:pPr>
    </w:p>
    <w:p w14:paraId="58A02359" w14:textId="77777777" w:rsidR="00A000DE" w:rsidRDefault="00A000DE" w:rsidP="00EA2496">
      <w:pPr>
        <w:jc w:val="center"/>
        <w:rPr>
          <w:i/>
          <w:iCs/>
          <w:sz w:val="24"/>
          <w:szCs w:val="24"/>
        </w:rPr>
      </w:pPr>
    </w:p>
    <w:p w14:paraId="463A72C6" w14:textId="77777777" w:rsidR="00A000DE" w:rsidRDefault="00A000DE" w:rsidP="00EA2496">
      <w:pPr>
        <w:jc w:val="center"/>
        <w:rPr>
          <w:i/>
          <w:iCs/>
          <w:sz w:val="24"/>
          <w:szCs w:val="24"/>
        </w:rPr>
      </w:pPr>
    </w:p>
    <w:p w14:paraId="20823496" w14:textId="77777777" w:rsidR="00A000DE" w:rsidRDefault="00A000DE" w:rsidP="00EA2496">
      <w:pPr>
        <w:jc w:val="center"/>
        <w:rPr>
          <w:i/>
          <w:iCs/>
          <w:sz w:val="24"/>
          <w:szCs w:val="24"/>
        </w:rPr>
      </w:pPr>
    </w:p>
    <w:p w14:paraId="0EB2FDAE" w14:textId="77777777" w:rsidR="00EA2496" w:rsidRDefault="00EA2496" w:rsidP="00EA2496">
      <w:pPr>
        <w:jc w:val="center"/>
        <w:rPr>
          <w:i/>
          <w:iCs/>
          <w:sz w:val="24"/>
          <w:szCs w:val="24"/>
        </w:rPr>
      </w:pPr>
    </w:p>
    <w:p w14:paraId="03BAA833" w14:textId="35EC1E07" w:rsidR="00EA2496" w:rsidRPr="00C71517" w:rsidRDefault="00C71517" w:rsidP="00EA2496">
      <w:pPr>
        <w:jc w:val="center"/>
        <w:rPr>
          <w:sz w:val="52"/>
          <w:szCs w:val="52"/>
        </w:rPr>
      </w:pPr>
      <w:r w:rsidRPr="00C71517">
        <w:rPr>
          <w:sz w:val="52"/>
          <w:szCs w:val="52"/>
        </w:rPr>
        <w:t>Academic Report</w:t>
      </w:r>
    </w:p>
    <w:p w14:paraId="5E7556B2" w14:textId="55323EEA" w:rsidR="00046ED2" w:rsidRPr="00572253" w:rsidRDefault="00F24027" w:rsidP="00EA2496">
      <w:pPr>
        <w:jc w:val="center"/>
        <w:rPr>
          <w:b/>
          <w:bCs/>
          <w:sz w:val="48"/>
          <w:szCs w:val="48"/>
        </w:rPr>
      </w:pPr>
      <w:r>
        <w:rPr>
          <w:b/>
          <w:bCs/>
          <w:sz w:val="48"/>
          <w:szCs w:val="48"/>
        </w:rPr>
        <w:t xml:space="preserve">Benefits </w:t>
      </w:r>
      <w:r w:rsidR="005F043F">
        <w:rPr>
          <w:b/>
          <w:bCs/>
          <w:sz w:val="48"/>
          <w:szCs w:val="48"/>
        </w:rPr>
        <w:t xml:space="preserve">of </w:t>
      </w:r>
      <w:r>
        <w:rPr>
          <w:b/>
          <w:bCs/>
          <w:sz w:val="48"/>
          <w:szCs w:val="48"/>
        </w:rPr>
        <w:t xml:space="preserve">the </w:t>
      </w:r>
      <w:r w:rsidR="005F043F">
        <w:rPr>
          <w:b/>
          <w:bCs/>
          <w:sz w:val="48"/>
          <w:szCs w:val="48"/>
        </w:rPr>
        <w:t xml:space="preserve">academic writing </w:t>
      </w:r>
      <w:r w:rsidR="00472D3A">
        <w:rPr>
          <w:b/>
          <w:bCs/>
          <w:sz w:val="48"/>
          <w:szCs w:val="48"/>
        </w:rPr>
        <w:t xml:space="preserve">skill </w:t>
      </w:r>
      <w:r w:rsidR="00B30417">
        <w:rPr>
          <w:b/>
          <w:bCs/>
          <w:sz w:val="48"/>
          <w:szCs w:val="48"/>
        </w:rPr>
        <w:t xml:space="preserve">and </w:t>
      </w:r>
      <w:r>
        <w:rPr>
          <w:b/>
          <w:bCs/>
          <w:sz w:val="48"/>
          <w:szCs w:val="48"/>
        </w:rPr>
        <w:t>how</w:t>
      </w:r>
      <w:r w:rsidR="00E76D64">
        <w:rPr>
          <w:b/>
          <w:bCs/>
          <w:sz w:val="48"/>
          <w:szCs w:val="48"/>
        </w:rPr>
        <w:t xml:space="preserve"> students can </w:t>
      </w:r>
      <w:r>
        <w:rPr>
          <w:b/>
          <w:bCs/>
          <w:sz w:val="48"/>
          <w:szCs w:val="48"/>
        </w:rPr>
        <w:t xml:space="preserve">develop </w:t>
      </w:r>
      <w:r w:rsidR="00CD123C">
        <w:rPr>
          <w:b/>
          <w:bCs/>
          <w:sz w:val="48"/>
          <w:szCs w:val="48"/>
        </w:rPr>
        <w:t>this skill</w:t>
      </w:r>
      <w:r>
        <w:rPr>
          <w:b/>
          <w:bCs/>
          <w:sz w:val="48"/>
          <w:szCs w:val="48"/>
        </w:rPr>
        <w:t xml:space="preserve"> </w:t>
      </w:r>
    </w:p>
    <w:p w14:paraId="0654D5C4" w14:textId="77777777" w:rsidR="00EA2496" w:rsidRPr="00E6425B" w:rsidRDefault="00EA2496" w:rsidP="00EA2496">
      <w:pPr>
        <w:spacing w:after="0" w:line="240" w:lineRule="auto"/>
        <w:jc w:val="center"/>
        <w:rPr>
          <w:rFonts w:ascii="Times New Roman" w:hAnsi="Times New Roman" w:cs="Times New Roman"/>
          <w:b/>
          <w:bCs/>
          <w:sz w:val="24"/>
          <w:szCs w:val="24"/>
        </w:rPr>
      </w:pPr>
    </w:p>
    <w:p w14:paraId="7F996C7B" w14:textId="77777777" w:rsidR="00EA2496" w:rsidRDefault="00EA2496" w:rsidP="00EA2496">
      <w:pPr>
        <w:rPr>
          <w:i/>
          <w:iCs/>
          <w:sz w:val="24"/>
          <w:szCs w:val="24"/>
        </w:rPr>
      </w:pPr>
      <w:r w:rsidRPr="00B5769B">
        <w:rPr>
          <w:i/>
          <w:iCs/>
          <w:sz w:val="24"/>
          <w:szCs w:val="24"/>
        </w:rPr>
        <w:t xml:space="preserve">                           </w:t>
      </w:r>
    </w:p>
    <w:p w14:paraId="3BE3B84C" w14:textId="77777777" w:rsidR="00EA2496" w:rsidRDefault="00EA2496" w:rsidP="00EA2496">
      <w:pPr>
        <w:rPr>
          <w:i/>
          <w:iCs/>
          <w:sz w:val="24"/>
          <w:szCs w:val="24"/>
        </w:rPr>
      </w:pPr>
    </w:p>
    <w:p w14:paraId="2A222124" w14:textId="77777777" w:rsidR="00EA2496" w:rsidRDefault="00EA2496" w:rsidP="00EA2496">
      <w:pPr>
        <w:rPr>
          <w:i/>
          <w:iCs/>
          <w:sz w:val="24"/>
          <w:szCs w:val="24"/>
        </w:rPr>
      </w:pPr>
    </w:p>
    <w:p w14:paraId="7A5E1A45" w14:textId="77777777" w:rsidR="00EA2496" w:rsidRDefault="00EA2496" w:rsidP="00EA2496">
      <w:pPr>
        <w:rPr>
          <w:i/>
          <w:iCs/>
          <w:sz w:val="24"/>
          <w:szCs w:val="24"/>
        </w:rPr>
      </w:pPr>
    </w:p>
    <w:p w14:paraId="0722D21D" w14:textId="77777777" w:rsidR="00EA2496" w:rsidRDefault="00EA2496" w:rsidP="00EA2496">
      <w:pPr>
        <w:rPr>
          <w:i/>
          <w:iCs/>
          <w:sz w:val="24"/>
          <w:szCs w:val="24"/>
        </w:rPr>
      </w:pPr>
    </w:p>
    <w:p w14:paraId="5DE35E8D" w14:textId="77777777" w:rsidR="00EA2496" w:rsidRDefault="00EA2496" w:rsidP="00EA2496">
      <w:pPr>
        <w:rPr>
          <w:i/>
          <w:iCs/>
          <w:sz w:val="24"/>
          <w:szCs w:val="24"/>
        </w:rPr>
      </w:pPr>
    </w:p>
    <w:p w14:paraId="76AF3404" w14:textId="77777777" w:rsidR="00EA2496" w:rsidRDefault="00EA2496" w:rsidP="00EA2496">
      <w:pPr>
        <w:rPr>
          <w:i/>
          <w:iCs/>
          <w:sz w:val="24"/>
          <w:szCs w:val="24"/>
        </w:rPr>
      </w:pPr>
    </w:p>
    <w:p w14:paraId="3A6B73C4" w14:textId="77777777" w:rsidR="00EA2496" w:rsidRDefault="00EA2496" w:rsidP="00EA2496">
      <w:pPr>
        <w:rPr>
          <w:i/>
          <w:iCs/>
          <w:sz w:val="24"/>
          <w:szCs w:val="24"/>
        </w:rPr>
      </w:pPr>
    </w:p>
    <w:p w14:paraId="4744F8D9" w14:textId="77777777" w:rsidR="00EA2496" w:rsidRDefault="00EA2496" w:rsidP="00EA2496">
      <w:pPr>
        <w:rPr>
          <w:i/>
          <w:iCs/>
          <w:sz w:val="24"/>
          <w:szCs w:val="24"/>
        </w:rPr>
      </w:pPr>
    </w:p>
    <w:p w14:paraId="3C0B8415" w14:textId="77777777" w:rsidR="00EA2496" w:rsidRDefault="00EA2496" w:rsidP="00EA2496">
      <w:pPr>
        <w:rPr>
          <w:i/>
          <w:iCs/>
          <w:sz w:val="24"/>
          <w:szCs w:val="24"/>
        </w:rPr>
      </w:pPr>
    </w:p>
    <w:p w14:paraId="20D6FF02" w14:textId="77777777" w:rsidR="00EA2496" w:rsidRDefault="00EA2496" w:rsidP="00EA2496">
      <w:pPr>
        <w:rPr>
          <w:i/>
          <w:iCs/>
          <w:sz w:val="24"/>
          <w:szCs w:val="24"/>
        </w:rPr>
      </w:pPr>
    </w:p>
    <w:p w14:paraId="7301C059" w14:textId="77777777" w:rsidR="00EA2496" w:rsidRPr="00C249D0" w:rsidRDefault="00EA2496" w:rsidP="00EA2496">
      <w:pPr>
        <w:rPr>
          <w:sz w:val="24"/>
          <w:szCs w:val="24"/>
        </w:rPr>
      </w:pPr>
      <w:r w:rsidRPr="00C249D0">
        <w:rPr>
          <w:sz w:val="24"/>
          <w:szCs w:val="24"/>
        </w:rPr>
        <w:t>Author:   Elena Turcanu, Student nr 2127547</w:t>
      </w:r>
    </w:p>
    <w:p w14:paraId="253D0142" w14:textId="072BA3A1" w:rsidR="00EA2496" w:rsidRPr="00C249D0" w:rsidRDefault="00EA2496" w:rsidP="00EA2496">
      <w:pPr>
        <w:rPr>
          <w:sz w:val="24"/>
          <w:szCs w:val="24"/>
        </w:rPr>
      </w:pPr>
      <w:r w:rsidRPr="00C249D0">
        <w:rPr>
          <w:sz w:val="24"/>
          <w:szCs w:val="24"/>
        </w:rPr>
        <w:t xml:space="preserve">Lecturer: </w:t>
      </w:r>
      <w:r w:rsidR="003905B8">
        <w:rPr>
          <w:sz w:val="24"/>
          <w:szCs w:val="24"/>
        </w:rPr>
        <w:t>Matthew Brian</w:t>
      </w:r>
    </w:p>
    <w:p w14:paraId="1E4000C5" w14:textId="77C2D125" w:rsidR="00562F58" w:rsidRPr="00A000DE" w:rsidRDefault="00EA2496" w:rsidP="00EA2496">
      <w:pPr>
        <w:jc w:val="both"/>
        <w:rPr>
          <w:b/>
          <w:bCs/>
          <w:sz w:val="44"/>
          <w:szCs w:val="44"/>
        </w:rPr>
      </w:pPr>
      <w:r>
        <w:rPr>
          <w:b/>
          <w:bCs/>
          <w:sz w:val="44"/>
          <w:szCs w:val="44"/>
        </w:rPr>
        <w:t xml:space="preserve"> </w:t>
      </w:r>
    </w:p>
    <w:p w14:paraId="36D240A5" w14:textId="6E89243C" w:rsidR="00EA2496" w:rsidRPr="00562F58" w:rsidRDefault="00EA2496" w:rsidP="00EA2496">
      <w:pPr>
        <w:jc w:val="both"/>
        <w:rPr>
          <w:rFonts w:ascii="Times New Roman" w:hAnsi="Times New Roman" w:cs="Times New Roman"/>
          <w:color w:val="000000" w:themeColor="text1"/>
          <w:sz w:val="24"/>
          <w:szCs w:val="24"/>
        </w:rPr>
      </w:pPr>
      <w:r w:rsidRPr="00562F58">
        <w:rPr>
          <w:rFonts w:ascii="Times New Roman" w:hAnsi="Times New Roman" w:cs="Times New Roman"/>
          <w:b/>
          <w:bCs/>
          <w:sz w:val="24"/>
          <w:szCs w:val="24"/>
        </w:rPr>
        <w:lastRenderedPageBreak/>
        <w:t>Introduct</w:t>
      </w:r>
      <w:r w:rsidR="00562F58" w:rsidRPr="00562F58">
        <w:rPr>
          <w:rFonts w:ascii="Times New Roman" w:hAnsi="Times New Roman" w:cs="Times New Roman"/>
          <w:b/>
          <w:bCs/>
          <w:sz w:val="24"/>
          <w:szCs w:val="24"/>
        </w:rPr>
        <w:t>ory</w:t>
      </w:r>
    </w:p>
    <w:p w14:paraId="18A3BBDB" w14:textId="76771297" w:rsidR="00FC691D" w:rsidRPr="003220BC" w:rsidRDefault="000202CD" w:rsidP="00F926B1">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Academic writing</w:t>
      </w:r>
      <w:r w:rsidR="001F18E7" w:rsidRPr="003220BC">
        <w:rPr>
          <w:rFonts w:ascii="Times New Roman" w:hAnsi="Times New Roman" w:cs="Times New Roman"/>
          <w:color w:val="000000" w:themeColor="text1"/>
          <w:sz w:val="24"/>
          <w:szCs w:val="24"/>
        </w:rPr>
        <w:t xml:space="preserve"> </w:t>
      </w:r>
      <w:r w:rsidR="00FC691D" w:rsidRPr="003220BC">
        <w:rPr>
          <w:rFonts w:ascii="Times New Roman" w:hAnsi="Times New Roman" w:cs="Times New Roman"/>
          <w:color w:val="000000" w:themeColor="text1"/>
          <w:sz w:val="24"/>
          <w:szCs w:val="24"/>
        </w:rPr>
        <w:t>is a tool through which the writer, whether a researcher, teacher or student, delivers his ideas to the reader</w:t>
      </w:r>
      <w:r w:rsidR="004E5095">
        <w:rPr>
          <w:rFonts w:ascii="Times New Roman" w:hAnsi="Times New Roman" w:cs="Times New Roman"/>
          <w:color w:val="000000" w:themeColor="text1"/>
          <w:sz w:val="24"/>
          <w:szCs w:val="24"/>
        </w:rPr>
        <w:t xml:space="preserve">. </w:t>
      </w:r>
      <w:r w:rsidR="00A6269D" w:rsidRPr="003220BC">
        <w:rPr>
          <w:rFonts w:ascii="Times New Roman" w:hAnsi="Times New Roman" w:cs="Times New Roman"/>
          <w:color w:val="000000" w:themeColor="text1"/>
          <w:sz w:val="24"/>
          <w:szCs w:val="24"/>
        </w:rPr>
        <w:t>Academic writing is characterized by evidence-based arguments, the exact choice of words, logical organization and an impersonal tone.</w:t>
      </w:r>
      <w:r w:rsidR="001A727E" w:rsidRPr="003220BC">
        <w:rPr>
          <w:rFonts w:ascii="Times New Roman" w:hAnsi="Times New Roman" w:cs="Times New Roman"/>
          <w:color w:val="000000" w:themeColor="text1"/>
          <w:sz w:val="24"/>
          <w:szCs w:val="24"/>
        </w:rPr>
        <w:t xml:space="preserve"> </w:t>
      </w:r>
      <w:r w:rsidR="003438C2" w:rsidRPr="003220BC">
        <w:rPr>
          <w:rFonts w:ascii="Times New Roman" w:hAnsi="Times New Roman" w:cs="Times New Roman"/>
          <w:color w:val="000000" w:themeColor="text1"/>
          <w:sz w:val="24"/>
          <w:szCs w:val="24"/>
        </w:rPr>
        <w:t>Although seemingly boring and inaccessible,</w:t>
      </w:r>
      <w:r w:rsidR="00BE4841" w:rsidRPr="003220BC">
        <w:rPr>
          <w:rFonts w:ascii="Times New Roman" w:hAnsi="Times New Roman" w:cs="Times New Roman"/>
          <w:color w:val="000000" w:themeColor="text1"/>
          <w:sz w:val="24"/>
          <w:szCs w:val="24"/>
        </w:rPr>
        <w:t xml:space="preserve"> </w:t>
      </w:r>
      <w:r w:rsidR="006030E7" w:rsidRPr="003220BC">
        <w:rPr>
          <w:rFonts w:ascii="Times New Roman" w:hAnsi="Times New Roman" w:cs="Times New Roman"/>
          <w:color w:val="000000" w:themeColor="text1"/>
          <w:sz w:val="24"/>
          <w:szCs w:val="24"/>
        </w:rPr>
        <w:t xml:space="preserve">strong </w:t>
      </w:r>
      <w:r w:rsidR="00BE4841" w:rsidRPr="003220BC">
        <w:rPr>
          <w:rFonts w:ascii="Times New Roman" w:hAnsi="Times New Roman" w:cs="Times New Roman"/>
          <w:color w:val="000000" w:themeColor="text1"/>
          <w:sz w:val="24"/>
          <w:szCs w:val="24"/>
        </w:rPr>
        <w:t>academic writing competence</w:t>
      </w:r>
      <w:r w:rsidR="00BA02BD" w:rsidRPr="003220BC">
        <w:rPr>
          <w:rFonts w:ascii="Times New Roman" w:hAnsi="Times New Roman" w:cs="Times New Roman"/>
          <w:color w:val="000000" w:themeColor="text1"/>
          <w:sz w:val="24"/>
          <w:szCs w:val="24"/>
        </w:rPr>
        <w:t xml:space="preserve"> is just the opposite: it informs, </w:t>
      </w:r>
      <w:proofErr w:type="spellStart"/>
      <w:r w:rsidR="00BA02BD" w:rsidRPr="003220BC">
        <w:rPr>
          <w:rFonts w:ascii="Times New Roman" w:hAnsi="Times New Roman" w:cs="Times New Roman"/>
          <w:color w:val="000000" w:themeColor="text1"/>
          <w:sz w:val="24"/>
          <w:szCs w:val="24"/>
        </w:rPr>
        <w:t>analyzes</w:t>
      </w:r>
      <w:proofErr w:type="spellEnd"/>
      <w:r w:rsidR="00BA02BD" w:rsidRPr="003220BC">
        <w:rPr>
          <w:rFonts w:ascii="Times New Roman" w:hAnsi="Times New Roman" w:cs="Times New Roman"/>
          <w:color w:val="000000" w:themeColor="text1"/>
          <w:sz w:val="24"/>
          <w:szCs w:val="24"/>
        </w:rPr>
        <w:t>, and convinces in a direct way and allows the reader to engage critically in scientific dialogue.</w:t>
      </w:r>
    </w:p>
    <w:p w14:paraId="14C85848" w14:textId="5A978D87" w:rsidR="000A4817" w:rsidRPr="003220BC" w:rsidRDefault="00DA2A7C" w:rsidP="00F926B1">
      <w:pPr>
        <w:jc w:val="both"/>
        <w:rPr>
          <w:rFonts w:ascii="Times New Roman" w:hAnsi="Times New Roman" w:cs="Times New Roman"/>
          <w:color w:val="000000" w:themeColor="text1"/>
          <w:sz w:val="24"/>
          <w:szCs w:val="24"/>
        </w:rPr>
      </w:pPr>
      <w:r w:rsidRPr="003220BC">
        <w:rPr>
          <w:rFonts w:ascii="Times New Roman" w:hAnsi="Times New Roman" w:cs="Times New Roman"/>
          <w:color w:val="000000" w:themeColor="text1"/>
          <w:sz w:val="24"/>
          <w:szCs w:val="24"/>
        </w:rPr>
        <w:t xml:space="preserve">The concept </w:t>
      </w:r>
      <w:r w:rsidR="001B3DE1" w:rsidRPr="003220BC">
        <w:rPr>
          <w:rFonts w:ascii="Times New Roman" w:hAnsi="Times New Roman" w:cs="Times New Roman"/>
          <w:color w:val="000000" w:themeColor="text1"/>
          <w:sz w:val="24"/>
          <w:szCs w:val="24"/>
        </w:rPr>
        <w:t xml:space="preserve">of </w:t>
      </w:r>
      <w:r w:rsidRPr="003220BC">
        <w:rPr>
          <w:rFonts w:ascii="Times New Roman" w:hAnsi="Times New Roman" w:cs="Times New Roman"/>
          <w:color w:val="000000" w:themeColor="text1"/>
          <w:sz w:val="24"/>
          <w:szCs w:val="24"/>
        </w:rPr>
        <w:t xml:space="preserve">academic writing competence might be definite as follows: </w:t>
      </w:r>
      <w:r w:rsidR="0043232B" w:rsidRPr="003220BC">
        <w:rPr>
          <w:rFonts w:ascii="Times New Roman" w:hAnsi="Times New Roman" w:cs="Times New Roman"/>
          <w:color w:val="000000" w:themeColor="text1"/>
          <w:sz w:val="24"/>
          <w:szCs w:val="24"/>
        </w:rPr>
        <w:t xml:space="preserve"> a) operational competence (correctness of language and text structure), b) discourse competence (knowledge of language culture and awareness of the academic context, style, references, concepts) and c) critical competence (using references, argumentation, positioning)</w:t>
      </w:r>
      <w:r w:rsidR="001B3DE1" w:rsidRPr="003220BC">
        <w:rPr>
          <w:rFonts w:ascii="Times New Roman" w:hAnsi="Times New Roman" w:cs="Times New Roman"/>
          <w:color w:val="000000" w:themeColor="text1"/>
          <w:sz w:val="24"/>
          <w:szCs w:val="24"/>
        </w:rPr>
        <w:t xml:space="preserve"> </w:t>
      </w:r>
      <w:r w:rsidR="0043232B" w:rsidRPr="003220BC">
        <w:rPr>
          <w:rFonts w:ascii="Times New Roman" w:hAnsi="Times New Roman" w:cs="Times New Roman"/>
          <w:color w:val="000000" w:themeColor="text1"/>
          <w:sz w:val="24"/>
          <w:szCs w:val="24"/>
        </w:rPr>
        <w:t>(</w:t>
      </w:r>
      <w:proofErr w:type="spellStart"/>
      <w:r w:rsidR="00F54C4E" w:rsidRPr="003220BC">
        <w:rPr>
          <w:rFonts w:ascii="Times New Roman" w:hAnsi="Times New Roman" w:cs="Times New Roman"/>
          <w:color w:val="000000" w:themeColor="text1"/>
          <w:sz w:val="24"/>
          <w:szCs w:val="24"/>
        </w:rPr>
        <w:t>Mickwitz</w:t>
      </w:r>
      <w:proofErr w:type="spellEnd"/>
      <w:r w:rsidR="00F54C4E" w:rsidRPr="003220BC">
        <w:rPr>
          <w:rFonts w:ascii="Times New Roman" w:hAnsi="Times New Roman" w:cs="Times New Roman"/>
          <w:color w:val="000000" w:themeColor="text1"/>
          <w:sz w:val="24"/>
          <w:szCs w:val="24"/>
        </w:rPr>
        <w:t xml:space="preserve"> </w:t>
      </w:r>
      <w:r w:rsidR="00B52A59" w:rsidRPr="003220BC">
        <w:rPr>
          <w:rFonts w:ascii="Times New Roman" w:hAnsi="Times New Roman" w:cs="Times New Roman"/>
          <w:color w:val="000000" w:themeColor="text1"/>
          <w:sz w:val="24"/>
          <w:szCs w:val="24"/>
        </w:rPr>
        <w:t>&amp;</w:t>
      </w:r>
      <w:r w:rsidR="00F54C4E" w:rsidRPr="003220BC">
        <w:rPr>
          <w:rFonts w:ascii="Times New Roman" w:hAnsi="Times New Roman" w:cs="Times New Roman"/>
          <w:color w:val="000000" w:themeColor="text1"/>
          <w:sz w:val="24"/>
          <w:szCs w:val="24"/>
        </w:rPr>
        <w:t xml:space="preserve"> </w:t>
      </w:r>
      <w:proofErr w:type="spellStart"/>
      <w:r w:rsidR="00F54C4E" w:rsidRPr="003220BC">
        <w:rPr>
          <w:rFonts w:ascii="Times New Roman" w:hAnsi="Times New Roman" w:cs="Times New Roman"/>
          <w:color w:val="000000" w:themeColor="text1"/>
          <w:sz w:val="24"/>
          <w:szCs w:val="24"/>
        </w:rPr>
        <w:t>Suojala</w:t>
      </w:r>
      <w:proofErr w:type="spellEnd"/>
      <w:r w:rsidR="001B3DE1" w:rsidRPr="003220BC">
        <w:rPr>
          <w:rFonts w:ascii="Times New Roman" w:hAnsi="Times New Roman" w:cs="Times New Roman"/>
          <w:color w:val="000000" w:themeColor="text1"/>
          <w:sz w:val="24"/>
          <w:szCs w:val="24"/>
        </w:rPr>
        <w:t xml:space="preserve">, </w:t>
      </w:r>
      <w:r w:rsidR="00F54C4E" w:rsidRPr="003220BC">
        <w:rPr>
          <w:rFonts w:ascii="Times New Roman" w:hAnsi="Times New Roman" w:cs="Times New Roman"/>
          <w:color w:val="000000" w:themeColor="text1"/>
          <w:sz w:val="24"/>
          <w:szCs w:val="24"/>
        </w:rPr>
        <w:t>2020</w:t>
      </w:r>
      <w:r w:rsidR="0043232B" w:rsidRPr="003220BC">
        <w:rPr>
          <w:rFonts w:ascii="Times New Roman" w:hAnsi="Times New Roman" w:cs="Times New Roman"/>
          <w:color w:val="000000" w:themeColor="text1"/>
          <w:sz w:val="24"/>
          <w:szCs w:val="24"/>
        </w:rPr>
        <w:t>).</w:t>
      </w:r>
    </w:p>
    <w:p w14:paraId="593DA739" w14:textId="72A14961" w:rsidR="007432F7" w:rsidRDefault="00DF50C3" w:rsidP="00F926B1">
      <w:pPr>
        <w:jc w:val="both"/>
        <w:rPr>
          <w:rFonts w:ascii="Times New Roman" w:hAnsi="Times New Roman" w:cs="Times New Roman"/>
          <w:color w:val="000000" w:themeColor="text1"/>
          <w:sz w:val="24"/>
          <w:szCs w:val="24"/>
        </w:rPr>
      </w:pPr>
      <w:r w:rsidRPr="003220BC">
        <w:rPr>
          <w:rFonts w:ascii="Times New Roman" w:hAnsi="Times New Roman" w:cs="Times New Roman"/>
          <w:color w:val="000000" w:themeColor="text1"/>
          <w:sz w:val="24"/>
          <w:szCs w:val="24"/>
        </w:rPr>
        <w:t>By training academic writing skill, students form their study and life habits. The development of t</w:t>
      </w:r>
      <w:r w:rsidR="00D32EB1">
        <w:rPr>
          <w:rFonts w:ascii="Times New Roman" w:hAnsi="Times New Roman" w:cs="Times New Roman"/>
          <w:color w:val="000000" w:themeColor="text1"/>
          <w:sz w:val="24"/>
          <w:szCs w:val="24"/>
        </w:rPr>
        <w:t>his</w:t>
      </w:r>
      <w:r w:rsidRPr="003220BC">
        <w:rPr>
          <w:rFonts w:ascii="Times New Roman" w:hAnsi="Times New Roman" w:cs="Times New Roman"/>
          <w:color w:val="000000" w:themeColor="text1"/>
          <w:sz w:val="24"/>
          <w:szCs w:val="24"/>
        </w:rPr>
        <w:t xml:space="preserve"> skill provides students with important advantages such as: </w:t>
      </w:r>
      <w:r w:rsidR="00FB71CA" w:rsidRPr="003220BC">
        <w:rPr>
          <w:rFonts w:ascii="Times New Roman" w:hAnsi="Times New Roman" w:cs="Times New Roman"/>
          <w:color w:val="000000" w:themeColor="text1"/>
          <w:sz w:val="24"/>
          <w:szCs w:val="24"/>
        </w:rPr>
        <w:t>b</w:t>
      </w:r>
      <w:r w:rsidRPr="003220BC">
        <w:rPr>
          <w:rFonts w:ascii="Times New Roman" w:hAnsi="Times New Roman" w:cs="Times New Roman"/>
          <w:color w:val="000000" w:themeColor="text1"/>
          <w:sz w:val="24"/>
          <w:szCs w:val="24"/>
        </w:rPr>
        <w:t xml:space="preserve">eing </w:t>
      </w:r>
      <w:r w:rsidR="00FB71CA" w:rsidRPr="003220BC">
        <w:rPr>
          <w:rFonts w:ascii="Times New Roman" w:hAnsi="Times New Roman" w:cs="Times New Roman"/>
          <w:color w:val="000000" w:themeColor="text1"/>
          <w:sz w:val="24"/>
          <w:szCs w:val="24"/>
        </w:rPr>
        <w:t>a</w:t>
      </w:r>
      <w:r w:rsidRPr="003220BC">
        <w:rPr>
          <w:rFonts w:ascii="Times New Roman" w:hAnsi="Times New Roman" w:cs="Times New Roman"/>
          <w:color w:val="000000" w:themeColor="text1"/>
          <w:sz w:val="24"/>
          <w:szCs w:val="24"/>
        </w:rPr>
        <w:t xml:space="preserve">nalytical and </w:t>
      </w:r>
      <w:r w:rsidR="00FB71CA" w:rsidRPr="003220BC">
        <w:rPr>
          <w:rFonts w:ascii="Times New Roman" w:hAnsi="Times New Roman" w:cs="Times New Roman"/>
          <w:color w:val="000000" w:themeColor="text1"/>
          <w:sz w:val="24"/>
          <w:szCs w:val="24"/>
        </w:rPr>
        <w:t>k</w:t>
      </w:r>
      <w:r w:rsidRPr="003220BC">
        <w:rPr>
          <w:rFonts w:ascii="Times New Roman" w:hAnsi="Times New Roman" w:cs="Times New Roman"/>
          <w:color w:val="000000" w:themeColor="text1"/>
          <w:sz w:val="24"/>
          <w:szCs w:val="24"/>
        </w:rPr>
        <w:t xml:space="preserve">nowledgeable, </w:t>
      </w:r>
      <w:r w:rsidR="00AC56CC" w:rsidRPr="003220BC">
        <w:rPr>
          <w:rFonts w:ascii="Times New Roman" w:hAnsi="Times New Roman" w:cs="Times New Roman"/>
          <w:color w:val="000000" w:themeColor="text1"/>
          <w:sz w:val="24"/>
          <w:szCs w:val="24"/>
        </w:rPr>
        <w:t>p</w:t>
      </w:r>
      <w:r w:rsidRPr="003220BC">
        <w:rPr>
          <w:rFonts w:ascii="Times New Roman" w:hAnsi="Times New Roman" w:cs="Times New Roman"/>
          <w:color w:val="000000" w:themeColor="text1"/>
          <w:sz w:val="24"/>
          <w:szCs w:val="24"/>
        </w:rPr>
        <w:t>erseverant, increasing focus level,</w:t>
      </w:r>
      <w:r w:rsidR="007432F7" w:rsidRPr="003220BC">
        <w:rPr>
          <w:rFonts w:ascii="Times New Roman" w:hAnsi="Times New Roman" w:cs="Times New Roman"/>
          <w:color w:val="000000" w:themeColor="text1"/>
          <w:sz w:val="24"/>
          <w:szCs w:val="24"/>
        </w:rPr>
        <w:t xml:space="preserve"> </w:t>
      </w:r>
      <w:r w:rsidR="00FB71CA" w:rsidRPr="003220BC">
        <w:rPr>
          <w:rFonts w:ascii="Times New Roman" w:hAnsi="Times New Roman" w:cs="Times New Roman"/>
          <w:color w:val="000000" w:themeColor="text1"/>
          <w:sz w:val="24"/>
          <w:szCs w:val="24"/>
        </w:rPr>
        <w:t xml:space="preserve">learn </w:t>
      </w:r>
      <w:r w:rsidR="007432F7" w:rsidRPr="003220BC">
        <w:rPr>
          <w:rFonts w:ascii="Times New Roman" w:hAnsi="Times New Roman" w:cs="Times New Roman"/>
          <w:color w:val="000000" w:themeColor="text1"/>
          <w:sz w:val="24"/>
          <w:szCs w:val="24"/>
        </w:rPr>
        <w:t>the correct techniques and styles of writing, and improve your academic vocabulary</w:t>
      </w:r>
      <w:r w:rsidR="004825D8" w:rsidRPr="003220BC">
        <w:rPr>
          <w:rFonts w:ascii="Times New Roman" w:hAnsi="Times New Roman" w:cs="Times New Roman"/>
          <w:color w:val="000000" w:themeColor="text1"/>
          <w:sz w:val="24"/>
          <w:szCs w:val="24"/>
        </w:rPr>
        <w:t>.</w:t>
      </w:r>
    </w:p>
    <w:p w14:paraId="3E2C6BE4" w14:textId="6C95E903" w:rsidR="00562F58" w:rsidRPr="000C2698" w:rsidRDefault="00562F58" w:rsidP="000C2698">
      <w:pPr>
        <w:jc w:val="center"/>
        <w:rPr>
          <w:rFonts w:ascii="Times New Roman" w:hAnsi="Times New Roman" w:cs="Times New Roman"/>
          <w:b/>
          <w:bCs/>
          <w:color w:val="000000" w:themeColor="text1"/>
          <w:sz w:val="24"/>
          <w:szCs w:val="24"/>
        </w:rPr>
      </w:pPr>
      <w:r w:rsidRPr="000C2698">
        <w:rPr>
          <w:rFonts w:ascii="Times New Roman" w:hAnsi="Times New Roman" w:cs="Times New Roman"/>
          <w:b/>
          <w:bCs/>
          <w:color w:val="000000" w:themeColor="text1"/>
          <w:sz w:val="24"/>
          <w:szCs w:val="24"/>
        </w:rPr>
        <w:t xml:space="preserve">Benefits of </w:t>
      </w:r>
      <w:r w:rsidR="000C2698" w:rsidRPr="000C2698">
        <w:rPr>
          <w:rFonts w:ascii="Times New Roman" w:hAnsi="Times New Roman" w:cs="Times New Roman"/>
          <w:b/>
          <w:bCs/>
          <w:color w:val="000000" w:themeColor="text1"/>
          <w:sz w:val="24"/>
          <w:szCs w:val="24"/>
        </w:rPr>
        <w:t>the a</w:t>
      </w:r>
      <w:r w:rsidRPr="000C2698">
        <w:rPr>
          <w:rFonts w:ascii="Times New Roman" w:hAnsi="Times New Roman" w:cs="Times New Roman"/>
          <w:b/>
          <w:bCs/>
          <w:color w:val="000000" w:themeColor="text1"/>
          <w:sz w:val="24"/>
          <w:szCs w:val="24"/>
        </w:rPr>
        <w:t>cademic writing skill</w:t>
      </w:r>
    </w:p>
    <w:p w14:paraId="7BCD5E86" w14:textId="60B9FEB3" w:rsidR="009C2959" w:rsidRPr="000C2698" w:rsidRDefault="008611D1" w:rsidP="00F926B1">
      <w:pPr>
        <w:jc w:val="both"/>
        <w:rPr>
          <w:rFonts w:ascii="Times New Roman" w:hAnsi="Times New Roman" w:cs="Times New Roman"/>
          <w:b/>
          <w:bCs/>
          <w:i/>
          <w:iCs/>
          <w:color w:val="000000" w:themeColor="text1"/>
          <w:sz w:val="24"/>
          <w:szCs w:val="24"/>
        </w:rPr>
      </w:pPr>
      <w:r w:rsidRPr="000C2698">
        <w:rPr>
          <w:rFonts w:ascii="Times New Roman" w:hAnsi="Times New Roman" w:cs="Times New Roman"/>
          <w:b/>
          <w:bCs/>
          <w:i/>
          <w:iCs/>
          <w:color w:val="000000" w:themeColor="text1"/>
          <w:sz w:val="24"/>
          <w:szCs w:val="24"/>
        </w:rPr>
        <w:t>Being Analytical and Knowledgeable</w:t>
      </w:r>
    </w:p>
    <w:p w14:paraId="03E1B83A" w14:textId="77777777" w:rsidR="00BA5A43" w:rsidRPr="003220BC" w:rsidRDefault="009C2959" w:rsidP="00F926B1">
      <w:pPr>
        <w:pStyle w:val="active-postab"/>
        <w:shd w:val="clear" w:color="auto" w:fill="FFFFFF"/>
        <w:spacing w:before="240" w:beforeAutospacing="0" w:after="0" w:afterAutospacing="0" w:line="276" w:lineRule="auto"/>
        <w:ind w:right="60"/>
        <w:jc w:val="both"/>
        <w:rPr>
          <w:color w:val="000000" w:themeColor="text1"/>
          <w:shd w:val="clear" w:color="auto" w:fill="FFFFFF"/>
        </w:rPr>
      </w:pPr>
      <w:r w:rsidRPr="003220BC">
        <w:rPr>
          <w:color w:val="000000" w:themeColor="text1"/>
          <w:shd w:val="clear" w:color="auto" w:fill="FFFFFF"/>
        </w:rPr>
        <w:t xml:space="preserve">Academic writing </w:t>
      </w:r>
      <w:r w:rsidR="00F426F1" w:rsidRPr="003220BC">
        <w:rPr>
          <w:color w:val="000000" w:themeColor="text1"/>
          <w:shd w:val="clear" w:color="auto" w:fill="FFFFFF"/>
        </w:rPr>
        <w:t>encourages students</w:t>
      </w:r>
      <w:r w:rsidR="0017692D" w:rsidRPr="003220BC">
        <w:rPr>
          <w:color w:val="000000" w:themeColor="text1"/>
          <w:shd w:val="clear" w:color="auto" w:fill="FFFFFF"/>
        </w:rPr>
        <w:t xml:space="preserve"> </w:t>
      </w:r>
      <w:r w:rsidRPr="003220BC">
        <w:rPr>
          <w:color w:val="000000" w:themeColor="text1"/>
          <w:shd w:val="clear" w:color="auto" w:fill="FFFFFF"/>
        </w:rPr>
        <w:t xml:space="preserve">to </w:t>
      </w:r>
      <w:r w:rsidR="00FE45E9" w:rsidRPr="003220BC">
        <w:rPr>
          <w:color w:val="000000" w:themeColor="text1"/>
          <w:shd w:val="clear" w:color="auto" w:fill="FFFFFF"/>
        </w:rPr>
        <w:t xml:space="preserve">consider </w:t>
      </w:r>
      <w:r w:rsidRPr="003220BC">
        <w:rPr>
          <w:color w:val="000000" w:themeColor="text1"/>
          <w:shd w:val="clear" w:color="auto" w:fill="FFFFFF"/>
        </w:rPr>
        <w:t xml:space="preserve">somebody else’s work or </w:t>
      </w:r>
      <w:r w:rsidR="00EE70AC" w:rsidRPr="003220BC">
        <w:rPr>
          <w:color w:val="000000" w:themeColor="text1"/>
          <w:shd w:val="clear" w:color="auto" w:fill="FFFFFF"/>
        </w:rPr>
        <w:t xml:space="preserve">ideas </w:t>
      </w:r>
      <w:r w:rsidRPr="003220BC">
        <w:rPr>
          <w:color w:val="000000" w:themeColor="text1"/>
          <w:shd w:val="clear" w:color="auto" w:fill="FFFFFF"/>
        </w:rPr>
        <w:t xml:space="preserve">and </w:t>
      </w:r>
      <w:r w:rsidR="00AD7092" w:rsidRPr="003220BC">
        <w:rPr>
          <w:color w:val="000000" w:themeColor="text1"/>
          <w:shd w:val="clear" w:color="auto" w:fill="FFFFFF"/>
        </w:rPr>
        <w:t>expose</w:t>
      </w:r>
      <w:r w:rsidRPr="003220BC">
        <w:rPr>
          <w:color w:val="000000" w:themeColor="text1"/>
          <w:shd w:val="clear" w:color="auto" w:fill="FFFFFF"/>
        </w:rPr>
        <w:t xml:space="preserve"> </w:t>
      </w:r>
      <w:r w:rsidR="005D309D" w:rsidRPr="003220BC">
        <w:rPr>
          <w:color w:val="000000" w:themeColor="text1"/>
          <w:shd w:val="clear" w:color="auto" w:fill="FFFFFF"/>
        </w:rPr>
        <w:t>their</w:t>
      </w:r>
      <w:r w:rsidRPr="003220BC">
        <w:rPr>
          <w:color w:val="000000" w:themeColor="text1"/>
          <w:shd w:val="clear" w:color="auto" w:fill="FFFFFF"/>
        </w:rPr>
        <w:t xml:space="preserve"> </w:t>
      </w:r>
      <w:r w:rsidR="00FC7A15" w:rsidRPr="003220BC">
        <w:rPr>
          <w:color w:val="000000" w:themeColor="text1"/>
          <w:shd w:val="clear" w:color="auto" w:fill="FFFFFF"/>
        </w:rPr>
        <w:t xml:space="preserve">own </w:t>
      </w:r>
      <w:r w:rsidR="005D309D" w:rsidRPr="003220BC">
        <w:rPr>
          <w:color w:val="000000" w:themeColor="text1"/>
          <w:shd w:val="clear" w:color="auto" w:fill="FFFFFF"/>
        </w:rPr>
        <w:t>beliefs</w:t>
      </w:r>
      <w:r w:rsidRPr="003220BC">
        <w:rPr>
          <w:color w:val="000000" w:themeColor="text1"/>
          <w:shd w:val="clear" w:color="auto" w:fill="FFFFFF"/>
        </w:rPr>
        <w:t xml:space="preserve">. </w:t>
      </w:r>
      <w:proofErr w:type="spellStart"/>
      <w:r w:rsidR="00E7088C" w:rsidRPr="003220BC">
        <w:rPr>
          <w:color w:val="000000" w:themeColor="text1"/>
          <w:shd w:val="clear" w:color="auto" w:fill="FFFFFF"/>
        </w:rPr>
        <w:t>Analyzing</w:t>
      </w:r>
      <w:proofErr w:type="spellEnd"/>
      <w:r w:rsidR="00E7088C" w:rsidRPr="003220BC">
        <w:rPr>
          <w:color w:val="000000" w:themeColor="text1"/>
          <w:shd w:val="clear" w:color="auto" w:fill="FFFFFF"/>
        </w:rPr>
        <w:t xml:space="preserve"> </w:t>
      </w:r>
      <w:r w:rsidR="0010118D" w:rsidRPr="003220BC">
        <w:rPr>
          <w:color w:val="000000" w:themeColor="text1"/>
          <w:shd w:val="clear" w:color="auto" w:fill="FFFFFF"/>
        </w:rPr>
        <w:t xml:space="preserve">and describing a </w:t>
      </w:r>
      <w:r w:rsidR="00E7088C" w:rsidRPr="003220BC">
        <w:rPr>
          <w:color w:val="000000" w:themeColor="text1"/>
          <w:shd w:val="clear" w:color="auto" w:fill="FFFFFF"/>
        </w:rPr>
        <w:t>foreign article</w:t>
      </w:r>
      <w:r w:rsidRPr="003220BC">
        <w:rPr>
          <w:color w:val="000000" w:themeColor="text1"/>
          <w:shd w:val="clear" w:color="auto" w:fill="FFFFFF"/>
        </w:rPr>
        <w:t xml:space="preserve">, </w:t>
      </w:r>
      <w:r w:rsidR="00E7088C" w:rsidRPr="003220BC">
        <w:rPr>
          <w:color w:val="000000" w:themeColor="text1"/>
          <w:shd w:val="clear" w:color="auto" w:fill="FFFFFF"/>
        </w:rPr>
        <w:t>students</w:t>
      </w:r>
      <w:r w:rsidRPr="003220BC">
        <w:rPr>
          <w:color w:val="000000" w:themeColor="text1"/>
          <w:shd w:val="clear" w:color="auto" w:fill="FFFFFF"/>
        </w:rPr>
        <w:t xml:space="preserve"> have to think about how writing has been carried out. </w:t>
      </w:r>
      <w:r w:rsidR="008668D3" w:rsidRPr="003220BC">
        <w:rPr>
          <w:color w:val="000000" w:themeColor="text1"/>
          <w:shd w:val="clear" w:color="auto" w:fill="FFFFFF"/>
        </w:rPr>
        <w:t>In this way, students</w:t>
      </w:r>
      <w:r w:rsidRPr="003220BC">
        <w:rPr>
          <w:color w:val="000000" w:themeColor="text1"/>
          <w:shd w:val="clear" w:color="auto" w:fill="FFFFFF"/>
        </w:rPr>
        <w:t xml:space="preserve"> </w:t>
      </w:r>
      <w:r w:rsidR="00640FED" w:rsidRPr="003220BC">
        <w:rPr>
          <w:color w:val="000000" w:themeColor="text1"/>
          <w:shd w:val="clear" w:color="auto" w:fill="FFFFFF"/>
        </w:rPr>
        <w:t>teach</w:t>
      </w:r>
      <w:r w:rsidRPr="003220BC">
        <w:rPr>
          <w:color w:val="000000" w:themeColor="text1"/>
          <w:shd w:val="clear" w:color="auto" w:fill="FFFFFF"/>
        </w:rPr>
        <w:t xml:space="preserve"> how to </w:t>
      </w:r>
      <w:r w:rsidR="00623CEE" w:rsidRPr="003220BC">
        <w:rPr>
          <w:color w:val="000000" w:themeColor="text1"/>
          <w:shd w:val="clear" w:color="auto" w:fill="FFFFFF"/>
        </w:rPr>
        <w:t>generate</w:t>
      </w:r>
      <w:r w:rsidRPr="003220BC">
        <w:rPr>
          <w:color w:val="000000" w:themeColor="text1"/>
          <w:shd w:val="clear" w:color="auto" w:fill="FFFFFF"/>
        </w:rPr>
        <w:t xml:space="preserve"> a deep evaluation of how </w:t>
      </w:r>
      <w:r w:rsidR="0003773B" w:rsidRPr="003220BC">
        <w:rPr>
          <w:color w:val="000000" w:themeColor="text1"/>
          <w:shd w:val="clear" w:color="auto" w:fill="FFFFFF"/>
        </w:rPr>
        <w:t xml:space="preserve">to expose the </w:t>
      </w:r>
      <w:r w:rsidR="003D601F" w:rsidRPr="003220BC">
        <w:rPr>
          <w:color w:val="000000" w:themeColor="text1"/>
          <w:shd w:val="clear" w:color="auto" w:fill="FFFFFF"/>
        </w:rPr>
        <w:t>main idea of the article</w:t>
      </w:r>
      <w:r w:rsidRPr="003220BC">
        <w:rPr>
          <w:color w:val="000000" w:themeColor="text1"/>
          <w:shd w:val="clear" w:color="auto" w:fill="FFFFFF"/>
        </w:rPr>
        <w:t xml:space="preserve"> in the best manner so you can hold the readers’ attention till the end.</w:t>
      </w:r>
    </w:p>
    <w:p w14:paraId="2E422E08" w14:textId="4984BA09" w:rsidR="007F6467" w:rsidRPr="003220BC" w:rsidRDefault="007F6467" w:rsidP="00F926B1">
      <w:pPr>
        <w:pStyle w:val="active-postab"/>
        <w:shd w:val="clear" w:color="auto" w:fill="FFFFFF"/>
        <w:spacing w:before="240" w:beforeAutospacing="0" w:after="0" w:afterAutospacing="0" w:line="276" w:lineRule="auto"/>
        <w:ind w:right="60"/>
        <w:jc w:val="both"/>
        <w:rPr>
          <w:color w:val="000000" w:themeColor="text1"/>
        </w:rPr>
      </w:pPr>
      <w:r w:rsidRPr="003220BC">
        <w:rPr>
          <w:color w:val="000000" w:themeColor="text1"/>
        </w:rPr>
        <w:t xml:space="preserve">Academic writing requires the student to allocate enough time in his or her program to focus on the topic, to accumulate relevant, truthful and appropriate sources for the subject, and to </w:t>
      </w:r>
      <w:proofErr w:type="spellStart"/>
      <w:r w:rsidRPr="003220BC">
        <w:rPr>
          <w:color w:val="000000" w:themeColor="text1"/>
        </w:rPr>
        <w:t>analyze</w:t>
      </w:r>
      <w:proofErr w:type="spellEnd"/>
      <w:r w:rsidRPr="003220BC">
        <w:rPr>
          <w:color w:val="000000" w:themeColor="text1"/>
        </w:rPr>
        <w:t xml:space="preserve"> them</w:t>
      </w:r>
      <w:r w:rsidR="00281CCE" w:rsidRPr="003220BC">
        <w:rPr>
          <w:color w:val="000000" w:themeColor="text1"/>
        </w:rPr>
        <w:t xml:space="preserve"> give birth to their own ideas</w:t>
      </w:r>
      <w:r w:rsidRPr="003220BC">
        <w:rPr>
          <w:color w:val="000000" w:themeColor="text1"/>
        </w:rPr>
        <w:t xml:space="preserve">. </w:t>
      </w:r>
    </w:p>
    <w:p w14:paraId="4E387433" w14:textId="21533299" w:rsidR="00746748" w:rsidRPr="003220BC" w:rsidRDefault="00B374A4" w:rsidP="00F926B1">
      <w:pPr>
        <w:shd w:val="clear" w:color="auto" w:fill="FFFFFF"/>
        <w:spacing w:before="240" w:after="0" w:line="276" w:lineRule="auto"/>
        <w:jc w:val="both"/>
        <w:rPr>
          <w:rFonts w:ascii="Times New Roman" w:eastAsia="Times New Roman" w:hAnsi="Times New Roman" w:cs="Times New Roman"/>
          <w:color w:val="000000" w:themeColor="text1"/>
          <w:sz w:val="24"/>
          <w:szCs w:val="24"/>
          <w:lang w:eastAsia="en-GB"/>
        </w:rPr>
      </w:pPr>
      <w:r w:rsidRPr="003220BC">
        <w:rPr>
          <w:rFonts w:ascii="Times New Roman" w:eastAsia="Times New Roman" w:hAnsi="Times New Roman" w:cs="Times New Roman"/>
          <w:color w:val="000000" w:themeColor="text1"/>
          <w:sz w:val="24"/>
          <w:szCs w:val="24"/>
          <w:lang w:eastAsia="en-GB"/>
        </w:rPr>
        <w:t xml:space="preserve">Academic writing creates student study habits by </w:t>
      </w:r>
      <w:proofErr w:type="spellStart"/>
      <w:r w:rsidRPr="003220BC">
        <w:rPr>
          <w:rFonts w:ascii="Times New Roman" w:eastAsia="Times New Roman" w:hAnsi="Times New Roman" w:cs="Times New Roman"/>
          <w:color w:val="000000" w:themeColor="text1"/>
          <w:sz w:val="24"/>
          <w:szCs w:val="24"/>
          <w:lang w:eastAsia="en-GB"/>
        </w:rPr>
        <w:t>analyzing</w:t>
      </w:r>
      <w:proofErr w:type="spellEnd"/>
      <w:r w:rsidR="00E574AF" w:rsidRPr="003220BC">
        <w:rPr>
          <w:rFonts w:ascii="Times New Roman" w:eastAsia="Times New Roman" w:hAnsi="Times New Roman" w:cs="Times New Roman"/>
          <w:color w:val="000000" w:themeColor="text1"/>
          <w:sz w:val="24"/>
          <w:szCs w:val="24"/>
          <w:lang w:eastAsia="en-GB"/>
        </w:rPr>
        <w:t xml:space="preserve"> the situation</w:t>
      </w:r>
      <w:r w:rsidR="00FD4FFC" w:rsidRPr="003220BC">
        <w:rPr>
          <w:rFonts w:ascii="Times New Roman" w:eastAsia="Times New Roman" w:hAnsi="Times New Roman" w:cs="Times New Roman"/>
          <w:color w:val="000000" w:themeColor="text1"/>
          <w:sz w:val="24"/>
          <w:szCs w:val="24"/>
          <w:lang w:eastAsia="en-GB"/>
        </w:rPr>
        <w:t xml:space="preserve"> and finding the best solution</w:t>
      </w:r>
      <w:r w:rsidRPr="003220BC">
        <w:rPr>
          <w:rFonts w:ascii="Times New Roman" w:eastAsia="Times New Roman" w:hAnsi="Times New Roman" w:cs="Times New Roman"/>
          <w:color w:val="000000" w:themeColor="text1"/>
          <w:sz w:val="24"/>
          <w:szCs w:val="24"/>
          <w:lang w:eastAsia="en-GB"/>
        </w:rPr>
        <w:t xml:space="preserve">, avoiding rushing to conclusions, which is </w:t>
      </w:r>
      <w:r w:rsidR="00E574AF" w:rsidRPr="003220BC">
        <w:rPr>
          <w:rFonts w:ascii="Times New Roman" w:eastAsia="Times New Roman" w:hAnsi="Times New Roman" w:cs="Times New Roman"/>
          <w:color w:val="000000" w:themeColor="text1"/>
          <w:sz w:val="24"/>
          <w:szCs w:val="24"/>
          <w:lang w:eastAsia="en-GB"/>
        </w:rPr>
        <w:t>also a useful life habit.</w:t>
      </w:r>
    </w:p>
    <w:p w14:paraId="13D8D6BF" w14:textId="77777777" w:rsidR="00F926B1" w:rsidRPr="003220BC" w:rsidRDefault="00020980" w:rsidP="00F926B1">
      <w:pPr>
        <w:pStyle w:val="Heading2"/>
        <w:shd w:val="clear" w:color="auto" w:fill="FFFFFF"/>
        <w:spacing w:before="240" w:beforeAutospacing="0" w:after="0" w:afterAutospacing="0" w:line="276" w:lineRule="auto"/>
        <w:jc w:val="both"/>
        <w:rPr>
          <w:b w:val="0"/>
          <w:bCs w:val="0"/>
          <w:color w:val="000000" w:themeColor="text1"/>
          <w:sz w:val="24"/>
          <w:szCs w:val="24"/>
        </w:rPr>
      </w:pPr>
      <w:r w:rsidRPr="003220BC">
        <w:rPr>
          <w:b w:val="0"/>
          <w:bCs w:val="0"/>
          <w:color w:val="000000" w:themeColor="text1"/>
          <w:sz w:val="24"/>
          <w:szCs w:val="24"/>
        </w:rPr>
        <w:t>Therefore, academic writing improves the spectrum of students' theoretical knowledge and practical skills, which marks not only that short period of study, but remains a strong imprint throughout their private and professional lives.</w:t>
      </w:r>
    </w:p>
    <w:p w14:paraId="7F258135" w14:textId="21069041" w:rsidR="00643BAA" w:rsidRPr="000C2698" w:rsidRDefault="00643BAA" w:rsidP="00F926B1">
      <w:pPr>
        <w:pStyle w:val="Heading2"/>
        <w:shd w:val="clear" w:color="auto" w:fill="FFFFFF"/>
        <w:spacing w:before="240" w:beforeAutospacing="0" w:after="0" w:afterAutospacing="0" w:line="276" w:lineRule="auto"/>
        <w:jc w:val="both"/>
        <w:rPr>
          <w:b w:val="0"/>
          <w:bCs w:val="0"/>
          <w:i/>
          <w:iCs/>
          <w:color w:val="000000" w:themeColor="text1"/>
          <w:sz w:val="24"/>
          <w:szCs w:val="24"/>
        </w:rPr>
      </w:pPr>
      <w:r w:rsidRPr="000C2698">
        <w:rPr>
          <w:i/>
          <w:iCs/>
          <w:color w:val="000000" w:themeColor="text1"/>
          <w:sz w:val="24"/>
          <w:szCs w:val="24"/>
        </w:rPr>
        <w:t>Being Perseverant</w:t>
      </w:r>
    </w:p>
    <w:p w14:paraId="08D46B7D" w14:textId="77777777" w:rsidR="00E36A50" w:rsidRPr="003220BC" w:rsidRDefault="00E36A50" w:rsidP="00F926B1">
      <w:pPr>
        <w:pStyle w:val="Heading2"/>
        <w:shd w:val="clear" w:color="auto" w:fill="FFFFFF"/>
        <w:spacing w:before="240" w:beforeAutospacing="0" w:after="0" w:afterAutospacing="0" w:line="276" w:lineRule="auto"/>
        <w:jc w:val="both"/>
        <w:rPr>
          <w:b w:val="0"/>
          <w:bCs w:val="0"/>
          <w:color w:val="000000" w:themeColor="text1"/>
          <w:sz w:val="24"/>
          <w:szCs w:val="24"/>
        </w:rPr>
      </w:pPr>
      <w:r w:rsidRPr="003220BC">
        <w:rPr>
          <w:b w:val="0"/>
          <w:bCs w:val="0"/>
          <w:color w:val="000000" w:themeColor="text1"/>
          <w:sz w:val="24"/>
          <w:szCs w:val="24"/>
        </w:rPr>
        <w:t>Academic writing consists of examination, research, analysis, writing and editing.</w:t>
      </w:r>
    </w:p>
    <w:p w14:paraId="62129D8C" w14:textId="510F8F54" w:rsidR="00572B2B" w:rsidRPr="003220BC" w:rsidRDefault="00E36A50" w:rsidP="00F926B1">
      <w:pPr>
        <w:pStyle w:val="Heading2"/>
        <w:shd w:val="clear" w:color="auto" w:fill="FFFFFF"/>
        <w:spacing w:before="240" w:beforeAutospacing="0" w:after="0" w:afterAutospacing="0" w:line="276" w:lineRule="auto"/>
        <w:jc w:val="both"/>
        <w:rPr>
          <w:b w:val="0"/>
          <w:bCs w:val="0"/>
          <w:color w:val="000000" w:themeColor="text1"/>
          <w:sz w:val="24"/>
          <w:szCs w:val="24"/>
        </w:rPr>
      </w:pPr>
      <w:r w:rsidRPr="003220BC">
        <w:rPr>
          <w:b w:val="0"/>
          <w:bCs w:val="0"/>
          <w:color w:val="000000" w:themeColor="text1"/>
          <w:sz w:val="24"/>
          <w:szCs w:val="24"/>
        </w:rPr>
        <w:t xml:space="preserve">By engaging in an academic study, the student undertakes to achieve the best results, regardless of the efforts and time invested. Academic writing encourages the development of a sense of devotion and perseverance. </w:t>
      </w:r>
      <w:r w:rsidR="006565E7" w:rsidRPr="003220BC">
        <w:rPr>
          <w:b w:val="0"/>
          <w:bCs w:val="0"/>
          <w:color w:val="000000" w:themeColor="text1"/>
          <w:sz w:val="24"/>
          <w:szCs w:val="24"/>
        </w:rPr>
        <w:t>Somehow</w:t>
      </w:r>
      <w:r w:rsidRPr="003220BC">
        <w:rPr>
          <w:b w:val="0"/>
          <w:bCs w:val="0"/>
          <w:color w:val="000000" w:themeColor="text1"/>
          <w:sz w:val="24"/>
          <w:szCs w:val="24"/>
        </w:rPr>
        <w:t>, academic writing is not necessarily about writing, but about the individual's attitude towards studies and challenges.</w:t>
      </w:r>
      <w:r w:rsidR="00572B2B" w:rsidRPr="003220BC">
        <w:rPr>
          <w:b w:val="0"/>
          <w:bCs w:val="0"/>
          <w:color w:val="000000" w:themeColor="text1"/>
          <w:sz w:val="24"/>
          <w:szCs w:val="24"/>
        </w:rPr>
        <w:t xml:space="preserve"> </w:t>
      </w:r>
    </w:p>
    <w:p w14:paraId="6CFEB15A" w14:textId="6A5D3FE3" w:rsidR="00643BAA" w:rsidRPr="000C2698" w:rsidRDefault="00643BAA" w:rsidP="00F926B1">
      <w:pPr>
        <w:pStyle w:val="Heading3"/>
        <w:shd w:val="clear" w:color="auto" w:fill="FFFFFF"/>
        <w:spacing w:before="240" w:line="276" w:lineRule="auto"/>
        <w:jc w:val="both"/>
        <w:rPr>
          <w:rFonts w:ascii="Times New Roman" w:hAnsi="Times New Roman" w:cs="Times New Roman"/>
          <w:b/>
          <w:bCs/>
          <w:i/>
          <w:iCs/>
          <w:color w:val="000000" w:themeColor="text1"/>
        </w:rPr>
      </w:pPr>
      <w:r w:rsidRPr="000C2698">
        <w:rPr>
          <w:rFonts w:ascii="Times New Roman" w:hAnsi="Times New Roman" w:cs="Times New Roman"/>
          <w:b/>
          <w:bCs/>
          <w:i/>
          <w:iCs/>
          <w:color w:val="000000" w:themeColor="text1"/>
        </w:rPr>
        <w:lastRenderedPageBreak/>
        <w:t>Increasing Focus Levels</w:t>
      </w:r>
    </w:p>
    <w:p w14:paraId="65BA0DD5" w14:textId="5EDD1336" w:rsidR="00E00BE8" w:rsidRPr="003220BC" w:rsidRDefault="00712879" w:rsidP="00F926B1">
      <w:pPr>
        <w:pStyle w:val="Heading3"/>
        <w:shd w:val="clear" w:color="auto" w:fill="FFFFFF"/>
        <w:spacing w:before="240" w:line="276" w:lineRule="auto"/>
        <w:jc w:val="both"/>
        <w:rPr>
          <w:rFonts w:ascii="Times New Roman" w:eastAsia="Times New Roman" w:hAnsi="Times New Roman" w:cs="Times New Roman"/>
          <w:color w:val="000000" w:themeColor="text1"/>
          <w:lang w:eastAsia="en-GB"/>
        </w:rPr>
      </w:pPr>
      <w:r w:rsidRPr="003220BC">
        <w:rPr>
          <w:rFonts w:ascii="Times New Roman" w:eastAsia="Times New Roman" w:hAnsi="Times New Roman" w:cs="Times New Roman"/>
          <w:color w:val="000000" w:themeColor="text1"/>
          <w:lang w:eastAsia="en-GB"/>
        </w:rPr>
        <w:t>Concentration is an ability acquired by an individual throughout life, through practice and hard work. People are not born with this ability and do not inherit it. However, the ability to concentrate can be trained. One of the ways to train it is through academic writing.</w:t>
      </w:r>
    </w:p>
    <w:p w14:paraId="72E6275E" w14:textId="77777777" w:rsidR="00BA5A43" w:rsidRPr="003220BC" w:rsidRDefault="00800936" w:rsidP="00F926B1">
      <w:pPr>
        <w:spacing w:before="240" w:after="0" w:line="276" w:lineRule="auto"/>
        <w:jc w:val="both"/>
        <w:rPr>
          <w:rFonts w:ascii="Times New Roman" w:hAnsi="Times New Roman" w:cs="Times New Roman"/>
          <w:color w:val="000000" w:themeColor="text1"/>
          <w:sz w:val="24"/>
          <w:szCs w:val="24"/>
          <w:lang w:eastAsia="en-GB"/>
        </w:rPr>
      </w:pPr>
      <w:r w:rsidRPr="003220BC">
        <w:rPr>
          <w:rFonts w:ascii="Times New Roman" w:hAnsi="Times New Roman" w:cs="Times New Roman"/>
          <w:color w:val="000000" w:themeColor="text1"/>
          <w:sz w:val="24"/>
          <w:szCs w:val="24"/>
          <w:lang w:eastAsia="en-GB"/>
        </w:rPr>
        <w:t>Academic writing usually comes with a specific task and time constraints, which helps the student to reach maximum levels of concentration, even if this usually happens 2 hours before the deadline.</w:t>
      </w:r>
    </w:p>
    <w:p w14:paraId="7238CDF8" w14:textId="49AF2579" w:rsidR="0004181A" w:rsidRPr="003220BC" w:rsidRDefault="0004181A" w:rsidP="00F926B1">
      <w:pPr>
        <w:spacing w:before="240" w:after="0" w:line="276" w:lineRule="auto"/>
        <w:jc w:val="both"/>
        <w:rPr>
          <w:rFonts w:ascii="Times New Roman" w:hAnsi="Times New Roman" w:cs="Times New Roman"/>
          <w:color w:val="000000" w:themeColor="text1"/>
          <w:sz w:val="24"/>
          <w:szCs w:val="24"/>
          <w:lang w:eastAsia="en-GB"/>
        </w:rPr>
      </w:pPr>
      <w:r w:rsidRPr="003220BC">
        <w:rPr>
          <w:rFonts w:ascii="Times New Roman" w:hAnsi="Times New Roman" w:cs="Times New Roman"/>
          <w:color w:val="000000" w:themeColor="text1"/>
          <w:sz w:val="24"/>
          <w:szCs w:val="24"/>
          <w:lang w:eastAsia="en-GB"/>
        </w:rPr>
        <w:t xml:space="preserve">However, writing an academic paper requires </w:t>
      </w:r>
      <w:r w:rsidR="00746A2C" w:rsidRPr="003220BC">
        <w:rPr>
          <w:rFonts w:ascii="Times New Roman" w:hAnsi="Times New Roman" w:cs="Times New Roman"/>
          <w:color w:val="000000" w:themeColor="text1"/>
          <w:sz w:val="24"/>
          <w:szCs w:val="24"/>
          <w:lang w:eastAsia="en-GB"/>
        </w:rPr>
        <w:t xml:space="preserve">the </w:t>
      </w:r>
      <w:r w:rsidRPr="003220BC">
        <w:rPr>
          <w:rFonts w:ascii="Times New Roman" w:hAnsi="Times New Roman" w:cs="Times New Roman"/>
          <w:color w:val="000000" w:themeColor="text1"/>
          <w:sz w:val="24"/>
          <w:szCs w:val="24"/>
          <w:lang w:eastAsia="en-GB"/>
        </w:rPr>
        <w:t>investment of time and effort by the student, and success is guaranteed if he or she delves into the niche and gains a good understanding of the subject.</w:t>
      </w:r>
    </w:p>
    <w:p w14:paraId="7BAAD90B" w14:textId="3B3989BF" w:rsidR="004A38B0" w:rsidRPr="003220BC" w:rsidRDefault="004A38B0" w:rsidP="00F926B1">
      <w:pPr>
        <w:spacing w:before="240" w:after="0" w:line="276" w:lineRule="auto"/>
        <w:jc w:val="both"/>
        <w:rPr>
          <w:rFonts w:ascii="Times New Roman" w:hAnsi="Times New Roman" w:cs="Times New Roman"/>
          <w:color w:val="000000" w:themeColor="text1"/>
          <w:sz w:val="24"/>
          <w:szCs w:val="24"/>
          <w:lang w:eastAsia="en-GB"/>
        </w:rPr>
      </w:pPr>
      <w:r w:rsidRPr="003220BC">
        <w:rPr>
          <w:rFonts w:ascii="Times New Roman" w:hAnsi="Times New Roman" w:cs="Times New Roman"/>
          <w:color w:val="000000" w:themeColor="text1"/>
          <w:sz w:val="24"/>
          <w:szCs w:val="24"/>
          <w:lang w:eastAsia="en-GB"/>
        </w:rPr>
        <w:t>And the process is even more interesting and captivating if the subject of the paper is to the student's liking.</w:t>
      </w:r>
    </w:p>
    <w:p w14:paraId="1D65B123" w14:textId="2073F77F" w:rsidR="00563F96" w:rsidRPr="000C2698" w:rsidRDefault="00563F96" w:rsidP="00F926B1">
      <w:pPr>
        <w:pStyle w:val="Heading3"/>
        <w:shd w:val="clear" w:color="auto" w:fill="FFFFFF"/>
        <w:spacing w:before="240" w:line="276" w:lineRule="auto"/>
        <w:jc w:val="both"/>
        <w:rPr>
          <w:rFonts w:ascii="Times New Roman" w:hAnsi="Times New Roman" w:cs="Times New Roman"/>
          <w:b/>
          <w:bCs/>
          <w:i/>
          <w:iCs/>
          <w:color w:val="000000" w:themeColor="text1"/>
        </w:rPr>
      </w:pPr>
      <w:r w:rsidRPr="000C2698">
        <w:rPr>
          <w:rFonts w:ascii="Times New Roman" w:hAnsi="Times New Roman" w:cs="Times New Roman"/>
          <w:b/>
          <w:bCs/>
          <w:i/>
          <w:iCs/>
          <w:color w:val="000000" w:themeColor="text1"/>
        </w:rPr>
        <w:t>Learn the correct techniques and styles of writing</w:t>
      </w:r>
      <w:r w:rsidR="00A86733" w:rsidRPr="000C2698">
        <w:rPr>
          <w:rFonts w:ascii="Times New Roman" w:hAnsi="Times New Roman" w:cs="Times New Roman"/>
          <w:b/>
          <w:bCs/>
          <w:i/>
          <w:iCs/>
          <w:color w:val="000000" w:themeColor="text1"/>
        </w:rPr>
        <w:t xml:space="preserve">, and </w:t>
      </w:r>
      <w:r w:rsidR="00D77A79" w:rsidRPr="000C2698">
        <w:rPr>
          <w:rFonts w:ascii="Times New Roman" w:hAnsi="Times New Roman" w:cs="Times New Roman"/>
          <w:b/>
          <w:bCs/>
          <w:i/>
          <w:iCs/>
          <w:color w:val="000000" w:themeColor="text1"/>
        </w:rPr>
        <w:t xml:space="preserve">improve your academic </w:t>
      </w:r>
      <w:r w:rsidR="00B7190C" w:rsidRPr="000C2698">
        <w:rPr>
          <w:rFonts w:ascii="Times New Roman" w:hAnsi="Times New Roman" w:cs="Times New Roman"/>
          <w:b/>
          <w:bCs/>
          <w:i/>
          <w:iCs/>
          <w:color w:val="000000" w:themeColor="text1"/>
        </w:rPr>
        <w:t>vocabulary</w:t>
      </w:r>
    </w:p>
    <w:p w14:paraId="68E19218" w14:textId="2C1BBD29" w:rsidR="002425E5" w:rsidRPr="003220BC" w:rsidRDefault="002425E5" w:rsidP="00F926B1">
      <w:pPr>
        <w:pStyle w:val="Heading3"/>
        <w:shd w:val="clear" w:color="auto" w:fill="FFFFFF"/>
        <w:spacing w:before="240" w:line="276" w:lineRule="auto"/>
        <w:jc w:val="both"/>
        <w:rPr>
          <w:rFonts w:ascii="Times New Roman" w:hAnsi="Times New Roman" w:cs="Times New Roman"/>
          <w:color w:val="000000" w:themeColor="text1"/>
        </w:rPr>
      </w:pPr>
      <w:r w:rsidRPr="003220BC">
        <w:rPr>
          <w:rFonts w:ascii="Times New Roman" w:hAnsi="Times New Roman" w:cs="Times New Roman"/>
          <w:color w:val="000000" w:themeColor="text1"/>
        </w:rPr>
        <w:t>Academic writing involves students paying attention to writing styles and techniques with the aim of presenting the correct ideas.</w:t>
      </w:r>
    </w:p>
    <w:p w14:paraId="5FA5FCC8" w14:textId="6E0759EC" w:rsidR="00166FE1" w:rsidRPr="003220BC" w:rsidRDefault="00166FE1" w:rsidP="00F926B1">
      <w:pPr>
        <w:spacing w:before="240" w:after="0" w:line="276" w:lineRule="auto"/>
        <w:jc w:val="both"/>
        <w:rPr>
          <w:rFonts w:ascii="Times New Roman" w:hAnsi="Times New Roman" w:cs="Times New Roman"/>
          <w:color w:val="000000" w:themeColor="text1"/>
          <w:sz w:val="24"/>
          <w:szCs w:val="24"/>
          <w:shd w:val="clear" w:color="auto" w:fill="FFFFFF"/>
        </w:rPr>
      </w:pPr>
      <w:r w:rsidRPr="003220BC">
        <w:rPr>
          <w:rStyle w:val="Emphasis"/>
          <w:rFonts w:ascii="Times New Roman" w:hAnsi="Times New Roman" w:cs="Times New Roman"/>
          <w:i w:val="0"/>
          <w:iCs w:val="0"/>
          <w:color w:val="000000" w:themeColor="text1"/>
          <w:sz w:val="24"/>
          <w:szCs w:val="24"/>
          <w:shd w:val="clear" w:color="auto" w:fill="FFFFFF"/>
        </w:rPr>
        <w:t>Academic writing</w:t>
      </w:r>
      <w:r w:rsidRPr="003220BC">
        <w:rPr>
          <w:rFonts w:ascii="Times New Roman" w:hAnsi="Times New Roman" w:cs="Times New Roman"/>
          <w:color w:val="000000" w:themeColor="text1"/>
          <w:sz w:val="24"/>
          <w:szCs w:val="24"/>
          <w:shd w:val="clear" w:color="auto" w:fill="FFFFFF"/>
        </w:rPr>
        <w:t> is clear, concise, focussed, structured and backed up by evidence. Its purpose is to aid the reader's understanding.</w:t>
      </w:r>
    </w:p>
    <w:p w14:paraId="66820D8C" w14:textId="66F1FAC9" w:rsidR="00886608" w:rsidRPr="003220BC" w:rsidRDefault="00886608" w:rsidP="00F926B1">
      <w:pPr>
        <w:spacing w:before="240" w:after="0" w:line="276" w:lineRule="auto"/>
        <w:jc w:val="both"/>
        <w:rPr>
          <w:rFonts w:ascii="Times New Roman" w:hAnsi="Times New Roman" w:cs="Times New Roman"/>
          <w:color w:val="000000" w:themeColor="text1"/>
          <w:sz w:val="24"/>
          <w:szCs w:val="24"/>
          <w:shd w:val="clear" w:color="auto" w:fill="FFFFFF"/>
        </w:rPr>
      </w:pPr>
      <w:r w:rsidRPr="003220BC">
        <w:rPr>
          <w:rFonts w:ascii="Times New Roman" w:hAnsi="Times New Roman" w:cs="Times New Roman"/>
          <w:color w:val="000000" w:themeColor="text1"/>
          <w:sz w:val="24"/>
          <w:szCs w:val="24"/>
          <w:shd w:val="clear" w:color="auto" w:fill="FFFFFF"/>
        </w:rPr>
        <w:t>In academic writing, it is mandatory to clearly expose your idea, in a suitable style, and use academic vocabulary. Students have to avoid too informal, vague, or emotive words.</w:t>
      </w:r>
    </w:p>
    <w:p w14:paraId="264E962B" w14:textId="00332BFA" w:rsidR="00886608" w:rsidRPr="003220BC" w:rsidRDefault="00886608" w:rsidP="00F926B1">
      <w:pPr>
        <w:pStyle w:val="NormalWeb"/>
        <w:shd w:val="clear" w:color="auto" w:fill="FFFFFF"/>
        <w:spacing w:before="240" w:beforeAutospacing="0" w:after="0" w:afterAutospacing="0" w:line="276" w:lineRule="auto"/>
        <w:jc w:val="both"/>
        <w:rPr>
          <w:color w:val="000000" w:themeColor="text1"/>
        </w:rPr>
      </w:pPr>
      <w:r w:rsidRPr="003220BC">
        <w:rPr>
          <w:color w:val="000000" w:themeColor="text1"/>
          <w:shd w:val="clear" w:color="auto" w:fill="FFFFFF"/>
        </w:rPr>
        <w:t>Another important aspect of good academic writing is the practical use of paragraphs. According to B</w:t>
      </w:r>
      <w:r w:rsidRPr="003220BC">
        <w:rPr>
          <w:rFonts w:eastAsiaTheme="majorEastAsia"/>
          <w:color w:val="000000" w:themeColor="text1"/>
          <w:shd w:val="clear" w:color="auto" w:fill="FFFFFF"/>
        </w:rPr>
        <w:t>BC Go the Distance: Academic Writing</w:t>
      </w:r>
      <w:r w:rsidRPr="003220BC">
        <w:rPr>
          <w:color w:val="000000" w:themeColor="text1"/>
          <w:shd w:val="clear" w:color="auto" w:fill="FFFFFF"/>
        </w:rPr>
        <w:t>, “</w:t>
      </w:r>
      <w:r w:rsidRPr="003220BC">
        <w:rPr>
          <w:color w:val="000000" w:themeColor="text1"/>
        </w:rPr>
        <w:t xml:space="preserve">Good paragraphs usually follow a particular structure: Topic sentence; Supporting sentence 1; Supporting sentence 2; Supporting sentence 3; More supporting sentences (as required); Concluding sentence(s).” </w:t>
      </w:r>
    </w:p>
    <w:p w14:paraId="7A4D2F92" w14:textId="77777777" w:rsidR="00746A2C" w:rsidRPr="003220BC" w:rsidRDefault="00886608" w:rsidP="00F926B1">
      <w:pPr>
        <w:pStyle w:val="NormalWeb"/>
        <w:shd w:val="clear" w:color="auto" w:fill="FFFFFF"/>
        <w:spacing w:before="240" w:beforeAutospacing="0" w:after="0" w:afterAutospacing="0" w:line="276" w:lineRule="auto"/>
        <w:jc w:val="both"/>
        <w:rPr>
          <w:color w:val="000000" w:themeColor="text1"/>
        </w:rPr>
      </w:pPr>
      <w:r w:rsidRPr="003220BC">
        <w:rPr>
          <w:color w:val="000000" w:themeColor="text1"/>
        </w:rPr>
        <w:t>Usually, an academic article or essay should be arranged in the following structure: Introduction; Body; Conclusion; References.</w:t>
      </w:r>
    </w:p>
    <w:p w14:paraId="7B4ADE1B" w14:textId="77777777" w:rsidR="00F926B1" w:rsidRPr="003220BC" w:rsidRDefault="00900FDE" w:rsidP="00F926B1">
      <w:pPr>
        <w:pStyle w:val="NormalWeb"/>
        <w:shd w:val="clear" w:color="auto" w:fill="FFFFFF"/>
        <w:spacing w:before="240" w:beforeAutospacing="0" w:after="0" w:afterAutospacing="0" w:line="276" w:lineRule="auto"/>
        <w:jc w:val="both"/>
        <w:rPr>
          <w:color w:val="000000" w:themeColor="text1"/>
        </w:rPr>
      </w:pPr>
      <w:r w:rsidRPr="003220BC">
        <w:rPr>
          <w:color w:val="000000" w:themeColor="text1"/>
        </w:rPr>
        <w:t>Familiarization with the writing and stylization of an essay from the first year of university, lays the foundations of the academic activity of the student throughout the university years.</w:t>
      </w:r>
      <w:r w:rsidR="00756707" w:rsidRPr="003220BC">
        <w:rPr>
          <w:color w:val="000000" w:themeColor="text1"/>
        </w:rPr>
        <w:t xml:space="preserve"> This will also help students to </w:t>
      </w:r>
      <w:r w:rsidR="0027685C" w:rsidRPr="003220BC">
        <w:rPr>
          <w:color w:val="000000" w:themeColor="text1"/>
        </w:rPr>
        <w:t>execute</w:t>
      </w:r>
      <w:r w:rsidR="00756707" w:rsidRPr="003220BC">
        <w:rPr>
          <w:color w:val="000000" w:themeColor="text1"/>
        </w:rPr>
        <w:t xml:space="preserve"> their work on time and score good marks.</w:t>
      </w:r>
    </w:p>
    <w:p w14:paraId="5B8BFC43" w14:textId="58455C53" w:rsidR="005E2563" w:rsidRPr="005E2563" w:rsidRDefault="00925E20" w:rsidP="00D32EB1">
      <w:pPr>
        <w:spacing w:before="240" w:after="0" w:line="276" w:lineRule="auto"/>
        <w:jc w:val="center"/>
        <w:rPr>
          <w:rFonts w:ascii="Times New Roman" w:hAnsi="Times New Roman" w:cs="Times New Roman"/>
          <w:b/>
          <w:bCs/>
          <w:color w:val="000000" w:themeColor="text1"/>
          <w:sz w:val="24"/>
          <w:szCs w:val="24"/>
        </w:rPr>
      </w:pPr>
      <w:r w:rsidRPr="005E2563">
        <w:rPr>
          <w:rFonts w:ascii="Times New Roman" w:hAnsi="Times New Roman" w:cs="Times New Roman"/>
          <w:b/>
          <w:bCs/>
          <w:color w:val="000000" w:themeColor="text1"/>
          <w:sz w:val="24"/>
          <w:szCs w:val="24"/>
        </w:rPr>
        <w:t>Strategies</w:t>
      </w:r>
      <w:r w:rsidR="00393FD6" w:rsidRPr="005E2563">
        <w:rPr>
          <w:rFonts w:ascii="Times New Roman" w:hAnsi="Times New Roman" w:cs="Times New Roman"/>
          <w:b/>
          <w:bCs/>
          <w:color w:val="000000" w:themeColor="text1"/>
          <w:sz w:val="24"/>
          <w:szCs w:val="24"/>
        </w:rPr>
        <w:t xml:space="preserve"> </w:t>
      </w:r>
      <w:r w:rsidR="00EA629D">
        <w:rPr>
          <w:rFonts w:ascii="Times New Roman" w:hAnsi="Times New Roman" w:cs="Times New Roman"/>
          <w:b/>
          <w:bCs/>
          <w:color w:val="000000" w:themeColor="text1"/>
          <w:sz w:val="24"/>
          <w:szCs w:val="24"/>
        </w:rPr>
        <w:t>to</w:t>
      </w:r>
      <w:r w:rsidR="00393FD6" w:rsidRPr="005E2563">
        <w:rPr>
          <w:rFonts w:ascii="Times New Roman" w:hAnsi="Times New Roman" w:cs="Times New Roman"/>
          <w:b/>
          <w:bCs/>
          <w:color w:val="000000" w:themeColor="text1"/>
          <w:sz w:val="24"/>
          <w:szCs w:val="24"/>
        </w:rPr>
        <w:t xml:space="preserve"> </w:t>
      </w:r>
      <w:r w:rsidR="00EA629D">
        <w:rPr>
          <w:rFonts w:ascii="Times New Roman" w:hAnsi="Times New Roman" w:cs="Times New Roman"/>
          <w:b/>
          <w:bCs/>
          <w:color w:val="000000" w:themeColor="text1"/>
          <w:sz w:val="24"/>
          <w:szCs w:val="24"/>
        </w:rPr>
        <w:t>develop</w:t>
      </w:r>
      <w:r w:rsidR="00393FD6" w:rsidRPr="005E2563">
        <w:rPr>
          <w:rFonts w:ascii="Times New Roman" w:hAnsi="Times New Roman" w:cs="Times New Roman"/>
          <w:b/>
          <w:bCs/>
          <w:color w:val="000000" w:themeColor="text1"/>
          <w:sz w:val="24"/>
          <w:szCs w:val="24"/>
        </w:rPr>
        <w:t xml:space="preserve"> </w:t>
      </w:r>
      <w:r w:rsidRPr="005E2563">
        <w:rPr>
          <w:rFonts w:ascii="Times New Roman" w:hAnsi="Times New Roman" w:cs="Times New Roman"/>
          <w:b/>
          <w:bCs/>
          <w:color w:val="000000" w:themeColor="text1"/>
          <w:sz w:val="24"/>
          <w:szCs w:val="24"/>
        </w:rPr>
        <w:t xml:space="preserve">academic writing skills </w:t>
      </w:r>
      <w:r w:rsidR="005E2563" w:rsidRPr="005E2563">
        <w:rPr>
          <w:rFonts w:ascii="Times New Roman" w:hAnsi="Times New Roman" w:cs="Times New Roman"/>
          <w:b/>
          <w:bCs/>
          <w:color w:val="000000" w:themeColor="text1"/>
          <w:sz w:val="24"/>
          <w:szCs w:val="24"/>
        </w:rPr>
        <w:t xml:space="preserve">by future first year </w:t>
      </w:r>
      <w:r w:rsidR="00CC59BB">
        <w:rPr>
          <w:rFonts w:ascii="Times New Roman" w:hAnsi="Times New Roman" w:cs="Times New Roman"/>
          <w:b/>
          <w:bCs/>
          <w:color w:val="000000" w:themeColor="text1"/>
          <w:sz w:val="24"/>
          <w:szCs w:val="24"/>
        </w:rPr>
        <w:t xml:space="preserve">for </w:t>
      </w:r>
      <w:r w:rsidR="005E2563" w:rsidRPr="005E2563">
        <w:rPr>
          <w:rFonts w:ascii="Times New Roman" w:hAnsi="Times New Roman" w:cs="Times New Roman"/>
          <w:b/>
          <w:bCs/>
          <w:color w:val="000000" w:themeColor="text1"/>
          <w:sz w:val="24"/>
          <w:szCs w:val="24"/>
        </w:rPr>
        <w:t>students at UWTSD-Birmingham</w:t>
      </w:r>
    </w:p>
    <w:p w14:paraId="2EA188FB" w14:textId="24598409" w:rsidR="00BA3C57" w:rsidRPr="003220BC" w:rsidRDefault="00BA3C57" w:rsidP="005E2563">
      <w:pPr>
        <w:pStyle w:val="NormalWeb"/>
        <w:shd w:val="clear" w:color="auto" w:fill="FFFFFF"/>
        <w:spacing w:before="240" w:beforeAutospacing="0" w:after="0" w:afterAutospacing="0" w:line="276" w:lineRule="auto"/>
        <w:jc w:val="both"/>
        <w:rPr>
          <w:color w:val="000000" w:themeColor="text1"/>
        </w:rPr>
      </w:pPr>
      <w:r w:rsidRPr="003220BC">
        <w:rPr>
          <w:color w:val="000000" w:themeColor="text1"/>
        </w:rPr>
        <w:t>For developing academic writing skills by future first year, UWTSD-Birmingham students and lecturers have to take into consideration “the self-efficacy beliefs” and  “self-regulatory strategies”, which are progressively far-reaching in academic settings.</w:t>
      </w:r>
    </w:p>
    <w:p w14:paraId="0610CD45" w14:textId="77777777" w:rsidR="00BA3C57" w:rsidRPr="003220BC" w:rsidRDefault="00BA3C57" w:rsidP="00F926B1">
      <w:pPr>
        <w:jc w:val="both"/>
        <w:rPr>
          <w:rFonts w:ascii="Times New Roman" w:hAnsi="Times New Roman" w:cs="Times New Roman"/>
          <w:color w:val="000000" w:themeColor="text1"/>
          <w:sz w:val="24"/>
          <w:szCs w:val="24"/>
        </w:rPr>
      </w:pPr>
      <w:proofErr w:type="spellStart"/>
      <w:r w:rsidRPr="003220BC">
        <w:rPr>
          <w:rFonts w:ascii="Times New Roman" w:hAnsi="Times New Roman" w:cs="Times New Roman"/>
          <w:color w:val="000000" w:themeColor="text1"/>
          <w:sz w:val="24"/>
          <w:szCs w:val="24"/>
        </w:rPr>
        <w:lastRenderedPageBreak/>
        <w:t>Mickwitz</w:t>
      </w:r>
      <w:proofErr w:type="spellEnd"/>
      <w:r w:rsidRPr="003220BC">
        <w:rPr>
          <w:rFonts w:ascii="Times New Roman" w:hAnsi="Times New Roman" w:cs="Times New Roman"/>
          <w:color w:val="000000" w:themeColor="text1"/>
          <w:sz w:val="24"/>
          <w:szCs w:val="24"/>
        </w:rPr>
        <w:t xml:space="preserve"> and </w:t>
      </w:r>
      <w:proofErr w:type="spellStart"/>
      <w:r w:rsidRPr="003220BC">
        <w:rPr>
          <w:rFonts w:ascii="Times New Roman" w:hAnsi="Times New Roman" w:cs="Times New Roman"/>
          <w:color w:val="000000" w:themeColor="text1"/>
          <w:sz w:val="24"/>
          <w:szCs w:val="24"/>
        </w:rPr>
        <w:t>Suojala</w:t>
      </w:r>
      <w:proofErr w:type="spellEnd"/>
      <w:r w:rsidRPr="003220BC">
        <w:rPr>
          <w:rFonts w:ascii="Times New Roman" w:hAnsi="Times New Roman" w:cs="Times New Roman"/>
          <w:color w:val="000000" w:themeColor="text1"/>
          <w:sz w:val="24"/>
          <w:szCs w:val="24"/>
        </w:rPr>
        <w:t xml:space="preserve"> (2020) conducted a study, in which they interviewed 150 students, after they had attended courses in academic writing. The survey results show that “self-regulatory skills and self-efficacy beliefs have a greater impact on learning academic writing skills in traditional learning settings than in learning settings where the students are supposed to work more independently, and where teacher support is not available to the same extent. In the study, self-regulatory skills referred to the ability to take charge of, manage and organize the learning process, while self-efficacy beliefs were defined as the strength of students’ confidence to accomplish an extensive task and sense of succeeding.”</w:t>
      </w:r>
    </w:p>
    <w:p w14:paraId="4D9F7980" w14:textId="77777777" w:rsidR="00BA3C57" w:rsidRPr="003220BC" w:rsidRDefault="00BA3C57" w:rsidP="00F926B1">
      <w:pPr>
        <w:jc w:val="both"/>
        <w:rPr>
          <w:rFonts w:ascii="Times New Roman" w:hAnsi="Times New Roman" w:cs="Times New Roman"/>
          <w:color w:val="000000" w:themeColor="text1"/>
          <w:sz w:val="24"/>
          <w:szCs w:val="24"/>
        </w:rPr>
      </w:pPr>
      <w:r w:rsidRPr="003220BC">
        <w:rPr>
          <w:rFonts w:ascii="Times New Roman" w:hAnsi="Times New Roman" w:cs="Times New Roman"/>
          <w:color w:val="000000" w:themeColor="text1"/>
          <w:sz w:val="24"/>
          <w:szCs w:val="24"/>
        </w:rPr>
        <w:t xml:space="preserve">In the context of the above, we must also mention the notion of "learner autonomy", which is the ability of the student to manage his/her own learning process. </w:t>
      </w:r>
    </w:p>
    <w:p w14:paraId="7A050E7F" w14:textId="77777777" w:rsidR="00BA3C57" w:rsidRPr="003220BC" w:rsidRDefault="00BA3C57" w:rsidP="00F926B1">
      <w:pPr>
        <w:jc w:val="both"/>
        <w:rPr>
          <w:rFonts w:ascii="Times New Roman" w:hAnsi="Times New Roman" w:cs="Times New Roman"/>
          <w:color w:val="000000" w:themeColor="text1"/>
          <w:sz w:val="24"/>
          <w:szCs w:val="24"/>
        </w:rPr>
      </w:pPr>
      <w:r w:rsidRPr="003220BC">
        <w:rPr>
          <w:rFonts w:ascii="Times New Roman" w:hAnsi="Times New Roman" w:cs="Times New Roman"/>
          <w:color w:val="000000" w:themeColor="text1"/>
          <w:sz w:val="24"/>
          <w:szCs w:val="24"/>
        </w:rPr>
        <w:t>The main approach of this strategy, by the teachers, in the classroom, consists in passing on the responsibilities of the learning process to the students. Which is also a concept of self-regulation.</w:t>
      </w:r>
    </w:p>
    <w:p w14:paraId="2F0A06AA" w14:textId="77777777" w:rsidR="00BA3C57" w:rsidRPr="003220BC" w:rsidRDefault="00BA3C57" w:rsidP="00F926B1">
      <w:pPr>
        <w:jc w:val="both"/>
        <w:rPr>
          <w:rFonts w:ascii="Times New Roman" w:hAnsi="Times New Roman" w:cs="Times New Roman"/>
          <w:color w:val="000000" w:themeColor="text1"/>
          <w:sz w:val="24"/>
          <w:szCs w:val="24"/>
        </w:rPr>
      </w:pPr>
      <w:r w:rsidRPr="003220BC">
        <w:rPr>
          <w:rFonts w:ascii="Times New Roman" w:hAnsi="Times New Roman" w:cs="Times New Roman"/>
          <w:color w:val="000000" w:themeColor="text1"/>
          <w:sz w:val="24"/>
          <w:szCs w:val="24"/>
        </w:rPr>
        <w:t>It is not to be misunderstood that this strategy leaves the student alone in front of a lot of teaching materials, but instead, the student is guided by the teacher in the learning process, who provides him with tools with which to set goals for learning, select learning strategies and evaluate the learning process (Neupane 2010).</w:t>
      </w:r>
    </w:p>
    <w:p w14:paraId="1E2939F7" w14:textId="46A92033" w:rsidR="00BA3C57" w:rsidRPr="003220BC" w:rsidRDefault="00BA3C57" w:rsidP="00F926B1">
      <w:pPr>
        <w:jc w:val="both"/>
        <w:rPr>
          <w:rFonts w:ascii="Times New Roman" w:hAnsi="Times New Roman" w:cs="Times New Roman"/>
          <w:color w:val="000000" w:themeColor="text1"/>
          <w:sz w:val="24"/>
          <w:szCs w:val="24"/>
        </w:rPr>
      </w:pPr>
      <w:r w:rsidRPr="003220BC">
        <w:rPr>
          <w:rFonts w:ascii="Times New Roman" w:hAnsi="Times New Roman" w:cs="Times New Roman"/>
          <w:color w:val="000000" w:themeColor="text1"/>
          <w:sz w:val="24"/>
          <w:szCs w:val="24"/>
        </w:rPr>
        <w:t xml:space="preserve">Autonomous learning has also been referred to by Å. </w:t>
      </w:r>
      <w:proofErr w:type="spellStart"/>
      <w:r w:rsidRPr="003220BC">
        <w:rPr>
          <w:rFonts w:ascii="Times New Roman" w:hAnsi="Times New Roman" w:cs="Times New Roman"/>
          <w:color w:val="000000" w:themeColor="text1"/>
          <w:sz w:val="24"/>
          <w:szCs w:val="24"/>
        </w:rPr>
        <w:t>Mickwitz</w:t>
      </w:r>
      <w:proofErr w:type="spellEnd"/>
      <w:r w:rsidRPr="003220BC">
        <w:rPr>
          <w:rFonts w:ascii="Times New Roman" w:hAnsi="Times New Roman" w:cs="Times New Roman"/>
          <w:color w:val="000000" w:themeColor="text1"/>
          <w:sz w:val="24"/>
          <w:szCs w:val="24"/>
        </w:rPr>
        <w:t xml:space="preserve"> and M. </w:t>
      </w:r>
      <w:proofErr w:type="spellStart"/>
      <w:r w:rsidRPr="003220BC">
        <w:rPr>
          <w:rFonts w:ascii="Times New Roman" w:hAnsi="Times New Roman" w:cs="Times New Roman"/>
          <w:color w:val="000000" w:themeColor="text1"/>
          <w:sz w:val="24"/>
          <w:szCs w:val="24"/>
        </w:rPr>
        <w:t>Suojala</w:t>
      </w:r>
      <w:proofErr w:type="spellEnd"/>
      <w:r w:rsidRPr="003220BC">
        <w:rPr>
          <w:rFonts w:ascii="Times New Roman" w:hAnsi="Times New Roman" w:cs="Times New Roman"/>
          <w:color w:val="000000" w:themeColor="text1"/>
          <w:sz w:val="24"/>
          <w:szCs w:val="24"/>
        </w:rPr>
        <w:t xml:space="preserve"> as  “independent learning” or “critical thinking” (Little 2007), which emphasizes that the learning process is transmitted to the student's management, and the teacher is the student's support guide, which ensures the correctness and continuity of the process.</w:t>
      </w:r>
    </w:p>
    <w:p w14:paraId="7178327E" w14:textId="230075B6" w:rsidR="00F46A4D" w:rsidRPr="003220BC" w:rsidRDefault="00F12F31" w:rsidP="00F926B1">
      <w:pPr>
        <w:pStyle w:val="NormalWeb"/>
        <w:shd w:val="clear" w:color="auto" w:fill="FFFFFF"/>
        <w:spacing w:before="240" w:beforeAutospacing="0" w:after="0" w:afterAutospacing="0" w:line="276" w:lineRule="auto"/>
        <w:jc w:val="both"/>
        <w:rPr>
          <w:color w:val="000000" w:themeColor="text1"/>
        </w:rPr>
      </w:pPr>
      <w:r w:rsidRPr="003220BC">
        <w:rPr>
          <w:color w:val="000000" w:themeColor="text1"/>
        </w:rPr>
        <w:t>Aiming to guide its own students as well as other students in the UK, the University of Nottingham has suggested a series of tips and tricks on how to improve their academic writing skills and always be able to submit the required university reports on time, which include:</w:t>
      </w:r>
    </w:p>
    <w:p w14:paraId="7826A0E6" w14:textId="77777777" w:rsidR="00F12F31" w:rsidRPr="003220BC" w:rsidRDefault="00F12F31" w:rsidP="00F926B1">
      <w:pPr>
        <w:pStyle w:val="NormalWeb"/>
        <w:shd w:val="clear" w:color="auto" w:fill="FFFFFF"/>
        <w:spacing w:before="0" w:beforeAutospacing="0" w:after="300" w:afterAutospacing="0"/>
        <w:jc w:val="both"/>
        <w:rPr>
          <w:color w:val="000000" w:themeColor="text1"/>
        </w:rPr>
      </w:pPr>
      <w:r w:rsidRPr="003220BC">
        <w:rPr>
          <w:color w:val="000000" w:themeColor="text1"/>
        </w:rPr>
        <w:t xml:space="preserve"> </w:t>
      </w:r>
    </w:p>
    <w:p w14:paraId="51AC7075" w14:textId="074CC0CA" w:rsidR="00F12F31" w:rsidRPr="003220BC" w:rsidRDefault="00F12F31" w:rsidP="00F926B1">
      <w:pPr>
        <w:numPr>
          <w:ilvl w:val="0"/>
          <w:numId w:val="7"/>
        </w:numPr>
        <w:shd w:val="clear" w:color="auto" w:fill="FFFFFF"/>
        <w:spacing w:after="120" w:line="240" w:lineRule="auto"/>
        <w:ind w:left="1170"/>
        <w:jc w:val="both"/>
        <w:rPr>
          <w:rFonts w:ascii="Times New Roman" w:hAnsi="Times New Roman" w:cs="Times New Roman"/>
          <w:color w:val="000000" w:themeColor="text1"/>
          <w:sz w:val="24"/>
          <w:szCs w:val="24"/>
        </w:rPr>
      </w:pPr>
      <w:r w:rsidRPr="003220BC">
        <w:rPr>
          <w:rFonts w:ascii="Times New Roman" w:hAnsi="Times New Roman" w:cs="Times New Roman"/>
          <w:color w:val="000000" w:themeColor="text1"/>
          <w:sz w:val="24"/>
          <w:szCs w:val="24"/>
        </w:rPr>
        <w:t xml:space="preserve">Be prepared for writing – the University of Nottingham suggest to the students to start </w:t>
      </w:r>
      <w:r w:rsidR="00B50BF0" w:rsidRPr="003220BC">
        <w:rPr>
          <w:rFonts w:ascii="Times New Roman" w:hAnsi="Times New Roman" w:cs="Times New Roman"/>
          <w:color w:val="000000" w:themeColor="text1"/>
          <w:sz w:val="24"/>
          <w:szCs w:val="24"/>
        </w:rPr>
        <w:t>their report or essay</w:t>
      </w:r>
      <w:r w:rsidRPr="003220BC">
        <w:rPr>
          <w:rFonts w:ascii="Times New Roman" w:hAnsi="Times New Roman" w:cs="Times New Roman"/>
          <w:color w:val="000000" w:themeColor="text1"/>
          <w:sz w:val="24"/>
          <w:szCs w:val="24"/>
        </w:rPr>
        <w:t xml:space="preserve"> b</w:t>
      </w:r>
      <w:r w:rsidR="00B50BF0" w:rsidRPr="003220BC">
        <w:rPr>
          <w:rFonts w:ascii="Times New Roman" w:hAnsi="Times New Roman" w:cs="Times New Roman"/>
          <w:color w:val="000000" w:themeColor="text1"/>
          <w:sz w:val="24"/>
          <w:szCs w:val="24"/>
        </w:rPr>
        <w:t xml:space="preserve">y developing a plan, or finding an idea for a sentence or a paragraph. </w:t>
      </w:r>
    </w:p>
    <w:p w14:paraId="541D5120" w14:textId="6B8114A5" w:rsidR="002E502B" w:rsidRPr="003220BC" w:rsidRDefault="00F12F31" w:rsidP="00F926B1">
      <w:pPr>
        <w:numPr>
          <w:ilvl w:val="0"/>
          <w:numId w:val="7"/>
        </w:numPr>
        <w:shd w:val="clear" w:color="auto" w:fill="FFFFFF"/>
        <w:spacing w:after="120" w:line="240" w:lineRule="auto"/>
        <w:ind w:left="1170"/>
        <w:jc w:val="both"/>
        <w:rPr>
          <w:rFonts w:ascii="Times New Roman" w:hAnsi="Times New Roman" w:cs="Times New Roman"/>
          <w:color w:val="000000" w:themeColor="text1"/>
          <w:sz w:val="24"/>
          <w:szCs w:val="24"/>
        </w:rPr>
      </w:pPr>
      <w:r w:rsidRPr="003220BC">
        <w:rPr>
          <w:rFonts w:ascii="Times New Roman" w:hAnsi="Times New Roman" w:cs="Times New Roman"/>
          <w:color w:val="000000" w:themeColor="text1"/>
          <w:sz w:val="24"/>
          <w:szCs w:val="24"/>
        </w:rPr>
        <w:t>Plan to write regularly - </w:t>
      </w:r>
      <w:r w:rsidR="002E502B" w:rsidRPr="003220BC">
        <w:rPr>
          <w:rFonts w:ascii="Times New Roman" w:hAnsi="Times New Roman" w:cs="Times New Roman"/>
          <w:color w:val="000000" w:themeColor="text1"/>
          <w:sz w:val="24"/>
          <w:szCs w:val="24"/>
        </w:rPr>
        <w:t>Any activity carried out regularly is part of our habits and becomes normal. By writing regularly, we form a habit of sparing academic tasks, even if they have multiple deadlines due close together.</w:t>
      </w:r>
    </w:p>
    <w:p w14:paraId="3F294154" w14:textId="41F8FF0C" w:rsidR="002E502B" w:rsidRPr="003220BC" w:rsidRDefault="002E502B" w:rsidP="00F926B1">
      <w:pPr>
        <w:numPr>
          <w:ilvl w:val="0"/>
          <w:numId w:val="7"/>
        </w:numPr>
        <w:shd w:val="clear" w:color="auto" w:fill="FFFFFF"/>
        <w:spacing w:after="120" w:line="240" w:lineRule="auto"/>
        <w:ind w:left="1170"/>
        <w:jc w:val="both"/>
        <w:rPr>
          <w:rFonts w:ascii="Times New Roman" w:hAnsi="Times New Roman" w:cs="Times New Roman"/>
          <w:color w:val="000000" w:themeColor="text1"/>
          <w:sz w:val="24"/>
          <w:szCs w:val="24"/>
        </w:rPr>
      </w:pPr>
      <w:r w:rsidRPr="003220BC">
        <w:rPr>
          <w:rFonts w:ascii="Times New Roman" w:hAnsi="Times New Roman" w:cs="Times New Roman"/>
          <w:color w:val="000000" w:themeColor="text1"/>
          <w:sz w:val="24"/>
          <w:szCs w:val="24"/>
        </w:rPr>
        <w:t xml:space="preserve">Organize your program in such a way that you reserve that time when you have </w:t>
      </w:r>
      <w:r w:rsidR="00A827AB" w:rsidRPr="003220BC">
        <w:rPr>
          <w:rFonts w:ascii="Times New Roman" w:hAnsi="Times New Roman" w:cs="Times New Roman"/>
          <w:color w:val="000000" w:themeColor="text1"/>
          <w:sz w:val="24"/>
          <w:szCs w:val="24"/>
        </w:rPr>
        <w:t xml:space="preserve">the </w:t>
      </w:r>
      <w:r w:rsidRPr="003220BC">
        <w:rPr>
          <w:rFonts w:ascii="Times New Roman" w:hAnsi="Times New Roman" w:cs="Times New Roman"/>
          <w:color w:val="000000" w:themeColor="text1"/>
          <w:sz w:val="24"/>
          <w:szCs w:val="24"/>
        </w:rPr>
        <w:t>maximum concentration for academic writing</w:t>
      </w:r>
      <w:r w:rsidR="00A827AB" w:rsidRPr="003220BC">
        <w:rPr>
          <w:rFonts w:ascii="Times New Roman" w:hAnsi="Times New Roman" w:cs="Times New Roman"/>
          <w:color w:val="000000" w:themeColor="text1"/>
          <w:sz w:val="24"/>
          <w:szCs w:val="24"/>
        </w:rPr>
        <w:t>, and make an effort to gradually develop your ability to concentrate.</w:t>
      </w:r>
    </w:p>
    <w:p w14:paraId="795C1B96" w14:textId="1859234F" w:rsidR="00F12F31" w:rsidRPr="003220BC" w:rsidRDefault="00FC0A4C" w:rsidP="00F926B1">
      <w:pPr>
        <w:numPr>
          <w:ilvl w:val="0"/>
          <w:numId w:val="7"/>
        </w:numPr>
        <w:shd w:val="clear" w:color="auto" w:fill="FFFFFF"/>
        <w:spacing w:after="120" w:line="240" w:lineRule="auto"/>
        <w:ind w:left="1170"/>
        <w:jc w:val="both"/>
        <w:rPr>
          <w:rFonts w:ascii="Times New Roman" w:hAnsi="Times New Roman" w:cs="Times New Roman"/>
          <w:color w:val="000000" w:themeColor="text1"/>
          <w:sz w:val="24"/>
          <w:szCs w:val="24"/>
        </w:rPr>
      </w:pPr>
      <w:r w:rsidRPr="003220BC">
        <w:rPr>
          <w:rFonts w:ascii="Times New Roman" w:hAnsi="Times New Roman" w:cs="Times New Roman"/>
          <w:color w:val="000000" w:themeColor="text1"/>
          <w:sz w:val="24"/>
          <w:szCs w:val="24"/>
        </w:rPr>
        <w:t>Make a time plan for each stage of academic writing and try not to exceed the pre-set time interval for a certain task. Take into consideration</w:t>
      </w:r>
      <w:r w:rsidR="00F12F31" w:rsidRPr="003220BC">
        <w:rPr>
          <w:rFonts w:ascii="Times New Roman" w:hAnsi="Times New Roman" w:cs="Times New Roman"/>
          <w:color w:val="000000" w:themeColor="text1"/>
          <w:sz w:val="24"/>
          <w:szCs w:val="24"/>
        </w:rPr>
        <w:t xml:space="preserve"> that </w:t>
      </w:r>
      <w:r w:rsidRPr="003220BC">
        <w:rPr>
          <w:rFonts w:ascii="Times New Roman" w:hAnsi="Times New Roman" w:cs="Times New Roman"/>
          <w:color w:val="000000" w:themeColor="text1"/>
          <w:sz w:val="24"/>
          <w:szCs w:val="24"/>
        </w:rPr>
        <w:t>“</w:t>
      </w:r>
      <w:r w:rsidR="00F12F31" w:rsidRPr="003220BC">
        <w:rPr>
          <w:rFonts w:ascii="Times New Roman" w:hAnsi="Times New Roman" w:cs="Times New Roman"/>
          <w:color w:val="000000" w:themeColor="text1"/>
          <w:sz w:val="24"/>
          <w:szCs w:val="24"/>
        </w:rPr>
        <w:t>there are many stages to producing a written assignment including reading, writing and editing/revising for final submission.</w:t>
      </w:r>
      <w:r w:rsidRPr="003220BC">
        <w:rPr>
          <w:rFonts w:ascii="Times New Roman" w:hAnsi="Times New Roman" w:cs="Times New Roman"/>
          <w:color w:val="000000" w:themeColor="text1"/>
          <w:sz w:val="24"/>
          <w:szCs w:val="24"/>
        </w:rPr>
        <w:t>”</w:t>
      </w:r>
      <w:r w:rsidR="0017662B" w:rsidRPr="003220BC">
        <w:rPr>
          <w:rFonts w:ascii="Times New Roman" w:hAnsi="Times New Roman" w:cs="Times New Roman"/>
          <w:color w:val="000000" w:themeColor="text1"/>
          <w:sz w:val="24"/>
          <w:szCs w:val="24"/>
        </w:rPr>
        <w:t xml:space="preserve"> (University of Nottingham)</w:t>
      </w:r>
      <w:r w:rsidR="00F12F31" w:rsidRPr="003220BC">
        <w:rPr>
          <w:rFonts w:ascii="Times New Roman" w:hAnsi="Times New Roman" w:cs="Times New Roman"/>
          <w:color w:val="000000" w:themeColor="text1"/>
          <w:sz w:val="24"/>
          <w:szCs w:val="24"/>
        </w:rPr>
        <w:t> </w:t>
      </w:r>
    </w:p>
    <w:p w14:paraId="41B9C92E" w14:textId="77777777" w:rsidR="001417E1" w:rsidRPr="003220BC" w:rsidRDefault="001417E1" w:rsidP="00F926B1">
      <w:pPr>
        <w:numPr>
          <w:ilvl w:val="0"/>
          <w:numId w:val="7"/>
        </w:numPr>
        <w:shd w:val="clear" w:color="auto" w:fill="FFFFFF"/>
        <w:spacing w:after="120" w:line="240" w:lineRule="auto"/>
        <w:ind w:left="1170"/>
        <w:jc w:val="both"/>
        <w:rPr>
          <w:rFonts w:ascii="Times New Roman" w:hAnsi="Times New Roman" w:cs="Times New Roman"/>
          <w:color w:val="000000" w:themeColor="text1"/>
          <w:sz w:val="24"/>
          <w:szCs w:val="24"/>
        </w:rPr>
      </w:pPr>
      <w:r w:rsidRPr="003220BC">
        <w:rPr>
          <w:rFonts w:ascii="Times New Roman" w:hAnsi="Times New Roman" w:cs="Times New Roman"/>
          <w:color w:val="000000" w:themeColor="text1"/>
          <w:sz w:val="24"/>
          <w:szCs w:val="24"/>
        </w:rPr>
        <w:t>Once a paragraph is finished, don't be afraid to include it in your report, even if it doesn't fit as the next paragraph in order.</w:t>
      </w:r>
    </w:p>
    <w:p w14:paraId="3ABBE568" w14:textId="77777777" w:rsidR="00124F78" w:rsidRPr="003220BC" w:rsidRDefault="00FA2D19" w:rsidP="00F926B1">
      <w:pPr>
        <w:numPr>
          <w:ilvl w:val="0"/>
          <w:numId w:val="7"/>
        </w:numPr>
        <w:shd w:val="clear" w:color="auto" w:fill="FFFFFF"/>
        <w:spacing w:after="120" w:line="240" w:lineRule="auto"/>
        <w:ind w:left="1170"/>
        <w:jc w:val="both"/>
        <w:rPr>
          <w:rFonts w:ascii="Times New Roman" w:hAnsi="Times New Roman" w:cs="Times New Roman"/>
          <w:color w:val="000000" w:themeColor="text1"/>
          <w:sz w:val="24"/>
          <w:szCs w:val="24"/>
        </w:rPr>
      </w:pPr>
      <w:r w:rsidRPr="003220BC">
        <w:rPr>
          <w:rFonts w:ascii="Times New Roman" w:hAnsi="Times New Roman" w:cs="Times New Roman"/>
          <w:color w:val="000000" w:themeColor="text1"/>
          <w:sz w:val="24"/>
          <w:szCs w:val="24"/>
        </w:rPr>
        <w:lastRenderedPageBreak/>
        <w:t>When you decide to take a break from writing or return to the report another day, it is advisable to stop at that topic that you have an idea of what to write, just make some short notes about what you are going to write next time.</w:t>
      </w:r>
    </w:p>
    <w:p w14:paraId="2885D3AA" w14:textId="0BDD1002" w:rsidR="00124F78" w:rsidRDefault="00124F78" w:rsidP="00F926B1">
      <w:pPr>
        <w:numPr>
          <w:ilvl w:val="0"/>
          <w:numId w:val="7"/>
        </w:numPr>
        <w:shd w:val="clear" w:color="auto" w:fill="FFFFFF"/>
        <w:spacing w:after="120" w:line="240" w:lineRule="auto"/>
        <w:ind w:left="1170"/>
        <w:jc w:val="both"/>
        <w:rPr>
          <w:rFonts w:ascii="Times New Roman" w:hAnsi="Times New Roman" w:cs="Times New Roman"/>
          <w:color w:val="000000" w:themeColor="text1"/>
          <w:sz w:val="24"/>
          <w:szCs w:val="24"/>
        </w:rPr>
      </w:pPr>
      <w:r w:rsidRPr="003220BC">
        <w:rPr>
          <w:rFonts w:ascii="Times New Roman" w:hAnsi="Times New Roman" w:cs="Times New Roman"/>
          <w:color w:val="000000" w:themeColor="text1"/>
          <w:sz w:val="24"/>
          <w:szCs w:val="24"/>
        </w:rPr>
        <w:t>Take breaks, have a coffee, take a walk in the fresh air, but don't forget to follow the time plan you set.</w:t>
      </w:r>
    </w:p>
    <w:p w14:paraId="1AE16DDF" w14:textId="10FAFC3C" w:rsidR="000C1616" w:rsidRPr="00046ED2" w:rsidRDefault="00046ED2" w:rsidP="00046ED2">
      <w:pPr>
        <w:shd w:val="clear" w:color="auto" w:fill="FFFFFF"/>
        <w:spacing w:after="120" w:line="240" w:lineRule="auto"/>
        <w:jc w:val="both"/>
        <w:rPr>
          <w:rFonts w:ascii="Times New Roman" w:hAnsi="Times New Roman" w:cs="Times New Roman"/>
          <w:b/>
          <w:bCs/>
          <w:color w:val="000000" w:themeColor="text1"/>
          <w:sz w:val="24"/>
          <w:szCs w:val="24"/>
        </w:rPr>
      </w:pPr>
      <w:r w:rsidRPr="00046ED2">
        <w:rPr>
          <w:rFonts w:ascii="Times New Roman" w:hAnsi="Times New Roman" w:cs="Times New Roman"/>
          <w:b/>
          <w:bCs/>
          <w:color w:val="000000" w:themeColor="text1"/>
          <w:sz w:val="24"/>
          <w:szCs w:val="24"/>
        </w:rPr>
        <w:t>Conclusion</w:t>
      </w:r>
    </w:p>
    <w:p w14:paraId="55F63DD5" w14:textId="320C80F5" w:rsidR="009C6B84" w:rsidRPr="00046ED2" w:rsidRDefault="000C1616" w:rsidP="00046ED2">
      <w:pPr>
        <w:shd w:val="clear" w:color="auto" w:fill="FFFFFF"/>
        <w:spacing w:after="120" w:line="240" w:lineRule="auto"/>
        <w:rPr>
          <w:rFonts w:ascii="Times New Roman" w:hAnsi="Times New Roman" w:cs="Times New Roman"/>
          <w:color w:val="000000" w:themeColor="text1"/>
          <w:sz w:val="24"/>
          <w:szCs w:val="24"/>
        </w:rPr>
      </w:pPr>
      <w:r w:rsidRPr="003220BC">
        <w:rPr>
          <w:rFonts w:ascii="Times New Roman" w:hAnsi="Times New Roman" w:cs="Times New Roman"/>
          <w:color w:val="000000" w:themeColor="text1"/>
          <w:sz w:val="24"/>
          <w:szCs w:val="24"/>
        </w:rPr>
        <w:t>Academic writing is the key to success either for an academic essay, a dissertation,  a scientific publication, or a business report.</w:t>
      </w:r>
      <w:r w:rsidR="008F037E">
        <w:rPr>
          <w:rFonts w:ascii="Times New Roman" w:hAnsi="Times New Roman" w:cs="Times New Roman"/>
          <w:color w:val="000000" w:themeColor="text1"/>
          <w:sz w:val="24"/>
          <w:szCs w:val="24"/>
        </w:rPr>
        <w:t xml:space="preserve"> B</w:t>
      </w:r>
      <w:r w:rsidR="008F037E" w:rsidRPr="008F037E">
        <w:rPr>
          <w:rFonts w:ascii="Times New Roman" w:hAnsi="Times New Roman" w:cs="Times New Roman"/>
          <w:color w:val="000000" w:themeColor="text1"/>
          <w:sz w:val="24"/>
          <w:szCs w:val="24"/>
        </w:rPr>
        <w:t xml:space="preserve">ut the most impactful </w:t>
      </w:r>
      <w:r w:rsidR="00B437DD">
        <w:rPr>
          <w:rFonts w:ascii="Times New Roman" w:hAnsi="Times New Roman" w:cs="Times New Roman"/>
          <w:color w:val="000000" w:themeColor="text1"/>
          <w:sz w:val="24"/>
          <w:szCs w:val="24"/>
        </w:rPr>
        <w:t xml:space="preserve">of this academic skill </w:t>
      </w:r>
      <w:r w:rsidR="008F037E" w:rsidRPr="008F037E">
        <w:rPr>
          <w:rFonts w:ascii="Times New Roman" w:hAnsi="Times New Roman" w:cs="Times New Roman"/>
          <w:color w:val="000000" w:themeColor="text1"/>
          <w:sz w:val="24"/>
          <w:szCs w:val="24"/>
        </w:rPr>
        <w:t>is that it creates the student as a personality and professional who in the future will generate his own ideas and will bring value to society.</w:t>
      </w:r>
    </w:p>
    <w:p w14:paraId="1D569514" w14:textId="1DA1D9E3" w:rsidR="009C6B84" w:rsidRPr="00046ED2" w:rsidRDefault="009C6B84" w:rsidP="00046ED2">
      <w:pPr>
        <w:spacing w:before="240" w:after="0" w:line="276" w:lineRule="auto"/>
        <w:jc w:val="both"/>
        <w:rPr>
          <w:rFonts w:ascii="Times New Roman" w:hAnsi="Times New Roman" w:cs="Times New Roman"/>
          <w:b/>
          <w:bCs/>
          <w:color w:val="000000" w:themeColor="text1"/>
          <w:sz w:val="24"/>
          <w:szCs w:val="24"/>
        </w:rPr>
      </w:pPr>
    </w:p>
    <w:p w14:paraId="6530A717" w14:textId="32839A6A" w:rsidR="009C6B84" w:rsidRPr="003220BC" w:rsidRDefault="00F46A4D" w:rsidP="00F926B1">
      <w:pPr>
        <w:pStyle w:val="ListParagraph"/>
        <w:spacing w:before="240" w:after="0" w:line="276" w:lineRule="auto"/>
        <w:ind w:left="360"/>
        <w:jc w:val="both"/>
        <w:rPr>
          <w:rFonts w:ascii="Times New Roman" w:hAnsi="Times New Roman" w:cs="Times New Roman"/>
          <w:b/>
          <w:bCs/>
          <w:color w:val="000000" w:themeColor="text1"/>
          <w:sz w:val="24"/>
          <w:szCs w:val="24"/>
        </w:rPr>
      </w:pPr>
      <w:r w:rsidRPr="003220BC">
        <w:rPr>
          <w:rFonts w:ascii="Times New Roman" w:hAnsi="Times New Roman" w:cs="Times New Roman"/>
          <w:b/>
          <w:bCs/>
          <w:color w:val="000000" w:themeColor="text1"/>
          <w:sz w:val="24"/>
          <w:szCs w:val="24"/>
        </w:rPr>
        <w:t>Referencing</w:t>
      </w:r>
      <w:r w:rsidR="009C6B84" w:rsidRPr="003220BC">
        <w:rPr>
          <w:rFonts w:ascii="Times New Roman" w:hAnsi="Times New Roman" w:cs="Times New Roman"/>
          <w:b/>
          <w:bCs/>
          <w:color w:val="000000" w:themeColor="text1"/>
          <w:sz w:val="24"/>
          <w:szCs w:val="24"/>
        </w:rPr>
        <w:t xml:space="preserve"> list</w:t>
      </w:r>
    </w:p>
    <w:p w14:paraId="604F104F" w14:textId="77777777" w:rsidR="00B42514" w:rsidRPr="003220BC" w:rsidRDefault="00B42514" w:rsidP="00F926B1">
      <w:pPr>
        <w:jc w:val="both"/>
        <w:rPr>
          <w:rFonts w:ascii="Times New Roman" w:hAnsi="Times New Roman" w:cs="Times New Roman"/>
          <w:color w:val="000000" w:themeColor="text1"/>
          <w:sz w:val="24"/>
          <w:szCs w:val="24"/>
        </w:rPr>
      </w:pPr>
    </w:p>
    <w:p w14:paraId="7730079A" w14:textId="77777777" w:rsidR="00DD32DC" w:rsidRPr="003220BC" w:rsidRDefault="00B42514" w:rsidP="00F926B1">
      <w:pPr>
        <w:pStyle w:val="ListParagraph"/>
        <w:numPr>
          <w:ilvl w:val="0"/>
          <w:numId w:val="6"/>
        </w:numPr>
        <w:jc w:val="both"/>
        <w:rPr>
          <w:rFonts w:ascii="Times New Roman" w:hAnsi="Times New Roman" w:cs="Times New Roman"/>
          <w:color w:val="000000" w:themeColor="text1"/>
          <w:sz w:val="24"/>
          <w:szCs w:val="24"/>
        </w:rPr>
      </w:pPr>
      <w:r w:rsidRPr="003220BC">
        <w:rPr>
          <w:rFonts w:ascii="Times New Roman" w:hAnsi="Times New Roman" w:cs="Times New Roman"/>
          <w:color w:val="000000" w:themeColor="text1"/>
          <w:sz w:val="24"/>
          <w:szCs w:val="24"/>
        </w:rPr>
        <w:t xml:space="preserve">Great Assignment Help UK (2020). Understand The Benefits of Academic Writing to Extend Learning Skills. </w:t>
      </w:r>
      <w:hyperlink r:id="rId5" w:history="1">
        <w:r w:rsidRPr="003220BC">
          <w:rPr>
            <w:rFonts w:ascii="Times New Roman" w:hAnsi="Times New Roman" w:cs="Times New Roman"/>
            <w:color w:val="000000" w:themeColor="text1"/>
            <w:sz w:val="24"/>
            <w:szCs w:val="24"/>
          </w:rPr>
          <w:t>https://assignmenthelpukk.blogspot.com/</w:t>
        </w:r>
      </w:hyperlink>
      <w:r w:rsidRPr="003220BC">
        <w:rPr>
          <w:rFonts w:ascii="Times New Roman" w:hAnsi="Times New Roman" w:cs="Times New Roman"/>
          <w:color w:val="000000" w:themeColor="text1"/>
          <w:sz w:val="24"/>
          <w:szCs w:val="24"/>
        </w:rPr>
        <w:t xml:space="preserve"> ;</w:t>
      </w:r>
    </w:p>
    <w:p w14:paraId="55C31C34" w14:textId="0D20B288" w:rsidR="00B42514" w:rsidRPr="003220BC" w:rsidRDefault="00B44685" w:rsidP="00F926B1">
      <w:pPr>
        <w:pStyle w:val="ListParagraph"/>
        <w:numPr>
          <w:ilvl w:val="0"/>
          <w:numId w:val="6"/>
        </w:numPr>
        <w:jc w:val="both"/>
        <w:rPr>
          <w:rFonts w:ascii="Times New Roman" w:hAnsi="Times New Roman" w:cs="Times New Roman"/>
          <w:color w:val="000000" w:themeColor="text1"/>
          <w:sz w:val="24"/>
          <w:szCs w:val="24"/>
        </w:rPr>
      </w:pPr>
      <w:r w:rsidRPr="003220BC">
        <w:rPr>
          <w:rFonts w:ascii="Times New Roman" w:hAnsi="Times New Roman" w:cs="Times New Roman"/>
          <w:color w:val="000000" w:themeColor="text1"/>
          <w:sz w:val="24"/>
          <w:szCs w:val="24"/>
        </w:rPr>
        <w:t>Anderson, A. (2020). Advantages of Academic Writing Explained.</w:t>
      </w:r>
      <w:r w:rsidR="00DD32DC" w:rsidRPr="003220BC">
        <w:rPr>
          <w:rFonts w:ascii="Times New Roman" w:hAnsi="Times New Roman" w:cs="Times New Roman"/>
          <w:color w:val="000000" w:themeColor="text1"/>
          <w:sz w:val="24"/>
          <w:szCs w:val="24"/>
        </w:rPr>
        <w:t xml:space="preserve"> </w:t>
      </w:r>
      <w:hyperlink r:id="rId6" w:history="1">
        <w:r w:rsidR="00DD32DC" w:rsidRPr="003220BC">
          <w:rPr>
            <w:rFonts w:ascii="Times New Roman" w:hAnsi="Times New Roman" w:cs="Times New Roman"/>
            <w:color w:val="000000" w:themeColor="text1"/>
            <w:sz w:val="24"/>
            <w:szCs w:val="24"/>
          </w:rPr>
          <w:t>https://www.netnewsledger.com/</w:t>
        </w:r>
      </w:hyperlink>
      <w:r w:rsidR="00DD32DC" w:rsidRPr="003220BC">
        <w:rPr>
          <w:rFonts w:ascii="Times New Roman" w:hAnsi="Times New Roman" w:cs="Times New Roman"/>
          <w:color w:val="000000" w:themeColor="text1"/>
          <w:sz w:val="24"/>
          <w:szCs w:val="24"/>
        </w:rPr>
        <w:t>;</w:t>
      </w:r>
    </w:p>
    <w:p w14:paraId="5B870BC1" w14:textId="65DC4531" w:rsidR="00BA0D46" w:rsidRPr="003220BC" w:rsidRDefault="00124F78" w:rsidP="00F926B1">
      <w:pPr>
        <w:pStyle w:val="ListParagraph"/>
        <w:numPr>
          <w:ilvl w:val="0"/>
          <w:numId w:val="6"/>
        </w:numPr>
        <w:jc w:val="both"/>
        <w:rPr>
          <w:rFonts w:ascii="Times New Roman" w:hAnsi="Times New Roman" w:cs="Times New Roman"/>
          <w:color w:val="000000" w:themeColor="text1"/>
          <w:sz w:val="24"/>
          <w:szCs w:val="24"/>
        </w:rPr>
      </w:pPr>
      <w:r w:rsidRPr="003220BC">
        <w:rPr>
          <w:rFonts w:ascii="Times New Roman" w:hAnsi="Times New Roman" w:cs="Times New Roman"/>
          <w:color w:val="000000" w:themeColor="text1"/>
          <w:sz w:val="24"/>
          <w:szCs w:val="24"/>
        </w:rPr>
        <w:t xml:space="preserve">The University of Nottingham. </w:t>
      </w:r>
      <w:r w:rsidRPr="003220BC">
        <w:rPr>
          <w:rStyle w:val="Strong"/>
          <w:rFonts w:ascii="Times New Roman" w:hAnsi="Times New Roman" w:cs="Times New Roman"/>
          <w:b w:val="0"/>
          <w:bCs w:val="0"/>
          <w:color w:val="000000" w:themeColor="text1"/>
          <w:sz w:val="24"/>
          <w:szCs w:val="24"/>
          <w:shd w:val="clear" w:color="auto" w:fill="FFFFFF"/>
        </w:rPr>
        <w:t>Studying Effectively.</w:t>
      </w:r>
      <w:r w:rsidRPr="003220BC">
        <w:rPr>
          <w:rFonts w:ascii="Times New Roman" w:hAnsi="Times New Roman" w:cs="Times New Roman"/>
          <w:color w:val="000000" w:themeColor="text1"/>
          <w:sz w:val="24"/>
          <w:szCs w:val="24"/>
        </w:rPr>
        <w:t xml:space="preserve"> </w:t>
      </w:r>
      <w:hyperlink r:id="rId7" w:history="1">
        <w:r w:rsidRPr="003220BC">
          <w:rPr>
            <w:rStyle w:val="Hyperlink"/>
            <w:rFonts w:ascii="Times New Roman" w:hAnsi="Times New Roman" w:cs="Times New Roman"/>
            <w:color w:val="000000" w:themeColor="text1"/>
            <w:sz w:val="24"/>
            <w:szCs w:val="24"/>
            <w:u w:val="none"/>
            <w:shd w:val="clear" w:color="auto" w:fill="FFFFFF"/>
          </w:rPr>
          <w:t>https://www.nottingham.ac.uk/</w:t>
        </w:r>
      </w:hyperlink>
      <w:r w:rsidRPr="003220BC">
        <w:rPr>
          <w:rStyle w:val="Strong"/>
          <w:rFonts w:ascii="Times New Roman" w:hAnsi="Times New Roman" w:cs="Times New Roman"/>
          <w:b w:val="0"/>
          <w:bCs w:val="0"/>
          <w:color w:val="000000" w:themeColor="text1"/>
          <w:sz w:val="24"/>
          <w:szCs w:val="24"/>
          <w:shd w:val="clear" w:color="auto" w:fill="FFFFFF"/>
        </w:rPr>
        <w:t xml:space="preserve"> ;</w:t>
      </w:r>
    </w:p>
    <w:p w14:paraId="0B07FEA3" w14:textId="046B910D" w:rsidR="00364AE6" w:rsidRPr="003220BC" w:rsidRDefault="00364AE6" w:rsidP="00F926B1">
      <w:pPr>
        <w:pStyle w:val="ListParagraph"/>
        <w:numPr>
          <w:ilvl w:val="0"/>
          <w:numId w:val="6"/>
        </w:numPr>
        <w:tabs>
          <w:tab w:val="left" w:pos="2196"/>
        </w:tabs>
        <w:jc w:val="both"/>
        <w:rPr>
          <w:rFonts w:ascii="Times New Roman" w:hAnsi="Times New Roman" w:cs="Times New Roman"/>
          <w:color w:val="000000" w:themeColor="text1"/>
          <w:sz w:val="24"/>
          <w:szCs w:val="24"/>
        </w:rPr>
      </w:pPr>
      <w:proofErr w:type="spellStart"/>
      <w:r w:rsidRPr="003220BC">
        <w:rPr>
          <w:rFonts w:ascii="Times New Roman" w:hAnsi="Times New Roman" w:cs="Times New Roman"/>
          <w:color w:val="000000" w:themeColor="text1"/>
          <w:sz w:val="24"/>
          <w:szCs w:val="24"/>
        </w:rPr>
        <w:t>Mi</w:t>
      </w:r>
      <w:r w:rsidR="00B028FA" w:rsidRPr="003220BC">
        <w:rPr>
          <w:rFonts w:ascii="Times New Roman" w:hAnsi="Times New Roman" w:cs="Times New Roman"/>
          <w:color w:val="000000" w:themeColor="text1"/>
          <w:sz w:val="24"/>
          <w:szCs w:val="24"/>
        </w:rPr>
        <w:t>ckwitz</w:t>
      </w:r>
      <w:proofErr w:type="spellEnd"/>
      <w:r w:rsidR="00B028FA" w:rsidRPr="003220BC">
        <w:rPr>
          <w:rFonts w:ascii="Times New Roman" w:hAnsi="Times New Roman" w:cs="Times New Roman"/>
          <w:color w:val="000000" w:themeColor="text1"/>
          <w:sz w:val="24"/>
          <w:szCs w:val="24"/>
        </w:rPr>
        <w:t xml:space="preserve">, A., </w:t>
      </w:r>
      <w:proofErr w:type="spellStart"/>
      <w:r w:rsidR="00B028FA" w:rsidRPr="003220BC">
        <w:rPr>
          <w:rFonts w:ascii="Times New Roman" w:hAnsi="Times New Roman" w:cs="Times New Roman"/>
          <w:color w:val="000000" w:themeColor="text1"/>
          <w:sz w:val="24"/>
          <w:szCs w:val="24"/>
        </w:rPr>
        <w:t>Suojala</w:t>
      </w:r>
      <w:proofErr w:type="spellEnd"/>
      <w:r w:rsidR="00B028FA" w:rsidRPr="003220BC">
        <w:rPr>
          <w:rFonts w:ascii="Times New Roman" w:hAnsi="Times New Roman" w:cs="Times New Roman"/>
          <w:color w:val="000000" w:themeColor="text1"/>
          <w:sz w:val="24"/>
          <w:szCs w:val="24"/>
        </w:rPr>
        <w:t>, M. (2020)</w:t>
      </w:r>
      <w:r w:rsidRPr="003220BC">
        <w:rPr>
          <w:rFonts w:ascii="Times New Roman" w:hAnsi="Times New Roman" w:cs="Times New Roman"/>
          <w:color w:val="000000" w:themeColor="text1"/>
          <w:sz w:val="24"/>
          <w:szCs w:val="24"/>
        </w:rPr>
        <w:t xml:space="preserve">. </w:t>
      </w:r>
      <w:hyperlink r:id="rId8" w:history="1">
        <w:r w:rsidRPr="003220BC">
          <w:rPr>
            <w:rStyle w:val="Hyperlink"/>
            <w:rFonts w:ascii="Times New Roman" w:hAnsi="Times New Roman" w:cs="Times New Roman"/>
            <w:color w:val="000000" w:themeColor="text1"/>
            <w:sz w:val="24"/>
            <w:szCs w:val="24"/>
            <w:u w:val="none"/>
          </w:rPr>
          <w:t>Learner autonomy, self-regulation skills and self-efficacy beliefs – How can students’ academic writing skills be supported?</w:t>
        </w:r>
      </w:hyperlink>
      <w:r w:rsidRPr="003220BC">
        <w:rPr>
          <w:rStyle w:val="Hyperlink"/>
          <w:rFonts w:ascii="Times New Roman" w:hAnsi="Times New Roman" w:cs="Times New Roman"/>
          <w:color w:val="000000" w:themeColor="text1"/>
          <w:sz w:val="24"/>
          <w:szCs w:val="24"/>
          <w:u w:val="none"/>
        </w:rPr>
        <w:t xml:space="preserve">. </w:t>
      </w:r>
      <w:r w:rsidRPr="003220BC">
        <w:rPr>
          <w:rFonts w:ascii="Times New Roman" w:hAnsi="Times New Roman" w:cs="Times New Roman"/>
          <w:i/>
          <w:iCs/>
          <w:color w:val="000000" w:themeColor="text1"/>
          <w:sz w:val="24"/>
          <w:szCs w:val="24"/>
        </w:rPr>
        <w:t>Language learning in higher education</w:t>
      </w:r>
      <w:r w:rsidRPr="003220BC">
        <w:rPr>
          <w:rFonts w:ascii="Times New Roman" w:hAnsi="Times New Roman" w:cs="Times New Roman"/>
          <w:color w:val="000000" w:themeColor="text1"/>
          <w:sz w:val="24"/>
          <w:szCs w:val="24"/>
        </w:rPr>
        <w:t xml:space="preserve"> , </w:t>
      </w:r>
      <w:r w:rsidRPr="003220BC">
        <w:rPr>
          <w:rFonts w:ascii="Times New Roman" w:hAnsi="Times New Roman" w:cs="Times New Roman"/>
          <w:i/>
          <w:iCs/>
          <w:color w:val="000000" w:themeColor="text1"/>
          <w:sz w:val="24"/>
          <w:szCs w:val="24"/>
        </w:rPr>
        <w:t xml:space="preserve">Vol.10 </w:t>
      </w:r>
      <w:r w:rsidRPr="003220BC">
        <w:rPr>
          <w:rFonts w:ascii="Times New Roman" w:hAnsi="Times New Roman" w:cs="Times New Roman"/>
          <w:color w:val="000000" w:themeColor="text1"/>
          <w:sz w:val="24"/>
          <w:szCs w:val="24"/>
        </w:rPr>
        <w:t xml:space="preserve">(2), p.381-402. </w:t>
      </w:r>
      <w:hyperlink r:id="rId9" w:history="1">
        <w:r w:rsidR="00F42CFD" w:rsidRPr="003220BC">
          <w:rPr>
            <w:rStyle w:val="Hyperlink"/>
            <w:rFonts w:ascii="Times New Roman" w:hAnsi="Times New Roman" w:cs="Times New Roman"/>
            <w:color w:val="000000" w:themeColor="text1"/>
            <w:sz w:val="24"/>
            <w:szCs w:val="24"/>
          </w:rPr>
          <w:t>https://www.proquest.com/docview/2493127438/abstract/1A8E0D7A5A7B45D9PQ/1?accountid=130472</w:t>
        </w:r>
      </w:hyperlink>
    </w:p>
    <w:p w14:paraId="1BDC03A2" w14:textId="414E156B" w:rsidR="00F42CFD" w:rsidRPr="003220BC" w:rsidRDefault="0002234F" w:rsidP="00F926B1">
      <w:pPr>
        <w:pStyle w:val="ListParagraph"/>
        <w:numPr>
          <w:ilvl w:val="0"/>
          <w:numId w:val="6"/>
        </w:numPr>
        <w:tabs>
          <w:tab w:val="left" w:pos="2196"/>
        </w:tabs>
        <w:jc w:val="both"/>
        <w:rPr>
          <w:rFonts w:ascii="Times New Roman" w:hAnsi="Times New Roman" w:cs="Times New Roman"/>
          <w:color w:val="000000" w:themeColor="text1"/>
          <w:sz w:val="24"/>
          <w:szCs w:val="24"/>
        </w:rPr>
      </w:pPr>
      <w:r w:rsidRPr="003220BC">
        <w:rPr>
          <w:rFonts w:ascii="Times New Roman" w:hAnsi="Times New Roman" w:cs="Times New Roman"/>
          <w:color w:val="000000" w:themeColor="text1"/>
          <w:sz w:val="24"/>
          <w:szCs w:val="24"/>
        </w:rPr>
        <w:t xml:space="preserve">Little, David. 2007. Language learner autonomy: Some fundamental considerations revisited. </w:t>
      </w:r>
      <w:r w:rsidRPr="003220BC">
        <w:rPr>
          <w:rFonts w:ascii="Times New Roman" w:hAnsi="Times New Roman" w:cs="Times New Roman"/>
          <w:i/>
          <w:iCs/>
          <w:color w:val="000000" w:themeColor="text1"/>
          <w:sz w:val="24"/>
          <w:szCs w:val="24"/>
        </w:rPr>
        <w:t>International Journal of Innovation in Language Learning and Teaching</w:t>
      </w:r>
      <w:r w:rsidR="005129BC" w:rsidRPr="003220BC">
        <w:rPr>
          <w:rFonts w:ascii="Times New Roman" w:hAnsi="Times New Roman" w:cs="Times New Roman"/>
          <w:i/>
          <w:iCs/>
          <w:color w:val="000000" w:themeColor="text1"/>
          <w:sz w:val="24"/>
          <w:szCs w:val="24"/>
        </w:rPr>
        <w:t>,</w:t>
      </w:r>
      <w:r w:rsidRPr="003220BC">
        <w:rPr>
          <w:rFonts w:ascii="Times New Roman" w:hAnsi="Times New Roman" w:cs="Times New Roman"/>
          <w:i/>
          <w:iCs/>
          <w:color w:val="000000" w:themeColor="text1"/>
          <w:sz w:val="24"/>
          <w:szCs w:val="24"/>
        </w:rPr>
        <w:t xml:space="preserve"> 1</w:t>
      </w:r>
      <w:r w:rsidRPr="003220BC">
        <w:rPr>
          <w:rFonts w:ascii="Times New Roman" w:hAnsi="Times New Roman" w:cs="Times New Roman"/>
          <w:color w:val="000000" w:themeColor="text1"/>
          <w:sz w:val="24"/>
          <w:szCs w:val="24"/>
        </w:rPr>
        <w:t>(1). 14–29.</w:t>
      </w:r>
    </w:p>
    <w:p w14:paraId="3D401F97" w14:textId="7CD2485B" w:rsidR="00A13B91" w:rsidRPr="003220BC" w:rsidRDefault="00A13B91" w:rsidP="00F926B1">
      <w:pPr>
        <w:pStyle w:val="ListParagraph"/>
        <w:numPr>
          <w:ilvl w:val="0"/>
          <w:numId w:val="6"/>
        </w:numPr>
        <w:tabs>
          <w:tab w:val="left" w:pos="2196"/>
        </w:tabs>
        <w:jc w:val="both"/>
        <w:rPr>
          <w:rFonts w:ascii="Times New Roman" w:hAnsi="Times New Roman" w:cs="Times New Roman"/>
          <w:color w:val="000000" w:themeColor="text1"/>
          <w:sz w:val="24"/>
          <w:szCs w:val="24"/>
        </w:rPr>
      </w:pPr>
      <w:r w:rsidRPr="003220BC">
        <w:rPr>
          <w:rFonts w:ascii="Times New Roman" w:hAnsi="Times New Roman" w:cs="Times New Roman"/>
          <w:color w:val="000000" w:themeColor="text1"/>
          <w:sz w:val="24"/>
          <w:szCs w:val="24"/>
        </w:rPr>
        <w:t>Neupane, Madhu. 2010. Learner autonomy: Concept and considerations</w:t>
      </w:r>
      <w:r w:rsidRPr="003220BC">
        <w:rPr>
          <w:rFonts w:ascii="Times New Roman" w:hAnsi="Times New Roman" w:cs="Times New Roman"/>
          <w:i/>
          <w:iCs/>
          <w:color w:val="000000" w:themeColor="text1"/>
          <w:sz w:val="24"/>
          <w:szCs w:val="24"/>
        </w:rPr>
        <w:t>. Journal of NELTA</w:t>
      </w:r>
      <w:r w:rsidR="00A234F9" w:rsidRPr="003220BC">
        <w:rPr>
          <w:rFonts w:ascii="Times New Roman" w:hAnsi="Times New Roman" w:cs="Times New Roman"/>
          <w:i/>
          <w:iCs/>
          <w:color w:val="000000" w:themeColor="text1"/>
          <w:sz w:val="24"/>
          <w:szCs w:val="24"/>
        </w:rPr>
        <w:t>,</w:t>
      </w:r>
      <w:r w:rsidRPr="003220BC">
        <w:rPr>
          <w:rFonts w:ascii="Times New Roman" w:hAnsi="Times New Roman" w:cs="Times New Roman"/>
          <w:i/>
          <w:iCs/>
          <w:color w:val="000000" w:themeColor="text1"/>
          <w:sz w:val="24"/>
          <w:szCs w:val="24"/>
        </w:rPr>
        <w:t xml:space="preserve"> 15</w:t>
      </w:r>
      <w:r w:rsidRPr="003220BC">
        <w:rPr>
          <w:rFonts w:ascii="Times New Roman" w:hAnsi="Times New Roman" w:cs="Times New Roman"/>
          <w:color w:val="000000" w:themeColor="text1"/>
          <w:sz w:val="24"/>
          <w:szCs w:val="24"/>
        </w:rPr>
        <w:t>(1–2). 114–120</w:t>
      </w:r>
    </w:p>
    <w:sectPr w:rsidR="00A13B91" w:rsidRPr="003220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AD0092"/>
    <w:multiLevelType w:val="hybridMultilevel"/>
    <w:tmpl w:val="2F067F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E37362"/>
    <w:multiLevelType w:val="hybridMultilevel"/>
    <w:tmpl w:val="828EF782"/>
    <w:lvl w:ilvl="0" w:tplc="FD2C17F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0477A6"/>
    <w:multiLevelType w:val="multilevel"/>
    <w:tmpl w:val="CD340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A11278"/>
    <w:multiLevelType w:val="hybridMultilevel"/>
    <w:tmpl w:val="6D56E48C"/>
    <w:lvl w:ilvl="0" w:tplc="08090001">
      <w:start w:val="1"/>
      <w:numFmt w:val="bullet"/>
      <w:lvlText w:val=""/>
      <w:lvlJc w:val="left"/>
      <w:pPr>
        <w:ind w:left="1890" w:hanging="360"/>
      </w:pPr>
      <w:rPr>
        <w:rFonts w:ascii="Symbol" w:hAnsi="Symbol" w:hint="default"/>
      </w:rPr>
    </w:lvl>
    <w:lvl w:ilvl="1" w:tplc="08090003" w:tentative="1">
      <w:start w:val="1"/>
      <w:numFmt w:val="bullet"/>
      <w:lvlText w:val="o"/>
      <w:lvlJc w:val="left"/>
      <w:pPr>
        <w:ind w:left="2610" w:hanging="360"/>
      </w:pPr>
      <w:rPr>
        <w:rFonts w:ascii="Courier New" w:hAnsi="Courier New" w:cs="Courier New" w:hint="default"/>
      </w:rPr>
    </w:lvl>
    <w:lvl w:ilvl="2" w:tplc="08090005" w:tentative="1">
      <w:start w:val="1"/>
      <w:numFmt w:val="bullet"/>
      <w:lvlText w:val=""/>
      <w:lvlJc w:val="left"/>
      <w:pPr>
        <w:ind w:left="3330" w:hanging="360"/>
      </w:pPr>
      <w:rPr>
        <w:rFonts w:ascii="Wingdings" w:hAnsi="Wingdings" w:hint="default"/>
      </w:rPr>
    </w:lvl>
    <w:lvl w:ilvl="3" w:tplc="08090001" w:tentative="1">
      <w:start w:val="1"/>
      <w:numFmt w:val="bullet"/>
      <w:lvlText w:val=""/>
      <w:lvlJc w:val="left"/>
      <w:pPr>
        <w:ind w:left="4050" w:hanging="360"/>
      </w:pPr>
      <w:rPr>
        <w:rFonts w:ascii="Symbol" w:hAnsi="Symbol" w:hint="default"/>
      </w:rPr>
    </w:lvl>
    <w:lvl w:ilvl="4" w:tplc="08090003" w:tentative="1">
      <w:start w:val="1"/>
      <w:numFmt w:val="bullet"/>
      <w:lvlText w:val="o"/>
      <w:lvlJc w:val="left"/>
      <w:pPr>
        <w:ind w:left="4770" w:hanging="360"/>
      </w:pPr>
      <w:rPr>
        <w:rFonts w:ascii="Courier New" w:hAnsi="Courier New" w:cs="Courier New" w:hint="default"/>
      </w:rPr>
    </w:lvl>
    <w:lvl w:ilvl="5" w:tplc="08090005" w:tentative="1">
      <w:start w:val="1"/>
      <w:numFmt w:val="bullet"/>
      <w:lvlText w:val=""/>
      <w:lvlJc w:val="left"/>
      <w:pPr>
        <w:ind w:left="5490" w:hanging="360"/>
      </w:pPr>
      <w:rPr>
        <w:rFonts w:ascii="Wingdings" w:hAnsi="Wingdings" w:hint="default"/>
      </w:rPr>
    </w:lvl>
    <w:lvl w:ilvl="6" w:tplc="08090001" w:tentative="1">
      <w:start w:val="1"/>
      <w:numFmt w:val="bullet"/>
      <w:lvlText w:val=""/>
      <w:lvlJc w:val="left"/>
      <w:pPr>
        <w:ind w:left="6210" w:hanging="360"/>
      </w:pPr>
      <w:rPr>
        <w:rFonts w:ascii="Symbol" w:hAnsi="Symbol" w:hint="default"/>
      </w:rPr>
    </w:lvl>
    <w:lvl w:ilvl="7" w:tplc="08090003" w:tentative="1">
      <w:start w:val="1"/>
      <w:numFmt w:val="bullet"/>
      <w:lvlText w:val="o"/>
      <w:lvlJc w:val="left"/>
      <w:pPr>
        <w:ind w:left="6930" w:hanging="360"/>
      </w:pPr>
      <w:rPr>
        <w:rFonts w:ascii="Courier New" w:hAnsi="Courier New" w:cs="Courier New" w:hint="default"/>
      </w:rPr>
    </w:lvl>
    <w:lvl w:ilvl="8" w:tplc="08090005" w:tentative="1">
      <w:start w:val="1"/>
      <w:numFmt w:val="bullet"/>
      <w:lvlText w:val=""/>
      <w:lvlJc w:val="left"/>
      <w:pPr>
        <w:ind w:left="7650" w:hanging="360"/>
      </w:pPr>
      <w:rPr>
        <w:rFonts w:ascii="Wingdings" w:hAnsi="Wingdings" w:hint="default"/>
      </w:rPr>
    </w:lvl>
  </w:abstractNum>
  <w:abstractNum w:abstractNumId="4" w15:restartNumberingAfterBreak="0">
    <w:nsid w:val="420F0A24"/>
    <w:multiLevelType w:val="hybridMultilevel"/>
    <w:tmpl w:val="D0C6E5D0"/>
    <w:lvl w:ilvl="0" w:tplc="600C0F2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A4A49BC"/>
    <w:multiLevelType w:val="hybridMultilevel"/>
    <w:tmpl w:val="91947CB6"/>
    <w:lvl w:ilvl="0" w:tplc="1C14708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A5F03E6"/>
    <w:multiLevelType w:val="hybridMultilevel"/>
    <w:tmpl w:val="1884EB70"/>
    <w:lvl w:ilvl="0" w:tplc="FD2C17F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7763923"/>
    <w:multiLevelType w:val="multilevel"/>
    <w:tmpl w:val="8C66A8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A0D1FFB"/>
    <w:multiLevelType w:val="hybridMultilevel"/>
    <w:tmpl w:val="33E8CE74"/>
    <w:lvl w:ilvl="0" w:tplc="00065D7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94321431">
    <w:abstractNumId w:val="8"/>
  </w:num>
  <w:num w:numId="2" w16cid:durableId="1170100839">
    <w:abstractNumId w:val="5"/>
  </w:num>
  <w:num w:numId="3" w16cid:durableId="555433136">
    <w:abstractNumId w:val="2"/>
  </w:num>
  <w:num w:numId="4" w16cid:durableId="1663853337">
    <w:abstractNumId w:val="0"/>
  </w:num>
  <w:num w:numId="5" w16cid:durableId="1615752794">
    <w:abstractNumId w:val="4"/>
  </w:num>
  <w:num w:numId="6" w16cid:durableId="812990134">
    <w:abstractNumId w:val="6"/>
  </w:num>
  <w:num w:numId="7" w16cid:durableId="1798864758">
    <w:abstractNumId w:val="7"/>
    <w:lvlOverride w:ilvl="0">
      <w:lvl w:ilvl="0">
        <w:numFmt w:val="bullet"/>
        <w:lvlText w:val=""/>
        <w:lvlJc w:val="left"/>
        <w:pPr>
          <w:tabs>
            <w:tab w:val="num" w:pos="720"/>
          </w:tabs>
          <w:ind w:left="720" w:hanging="360"/>
        </w:pPr>
        <w:rPr>
          <w:rFonts w:ascii="Wingdings" w:hAnsi="Wingdings" w:hint="default"/>
          <w:sz w:val="20"/>
        </w:rPr>
      </w:lvl>
    </w:lvlOverride>
  </w:num>
  <w:num w:numId="8" w16cid:durableId="928389294">
    <w:abstractNumId w:val="1"/>
  </w:num>
  <w:num w:numId="9" w16cid:durableId="144029876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7E5D"/>
    <w:rsid w:val="000202CD"/>
    <w:rsid w:val="00020980"/>
    <w:rsid w:val="0002234F"/>
    <w:rsid w:val="0003773B"/>
    <w:rsid w:val="0004181A"/>
    <w:rsid w:val="00046ED2"/>
    <w:rsid w:val="00087A74"/>
    <w:rsid w:val="000A4817"/>
    <w:rsid w:val="000C1616"/>
    <w:rsid w:val="000C2698"/>
    <w:rsid w:val="0010118D"/>
    <w:rsid w:val="00124F78"/>
    <w:rsid w:val="001417E1"/>
    <w:rsid w:val="00166FE1"/>
    <w:rsid w:val="0017662B"/>
    <w:rsid w:val="0017692D"/>
    <w:rsid w:val="00190219"/>
    <w:rsid w:val="001A727E"/>
    <w:rsid w:val="001B0C96"/>
    <w:rsid w:val="001B3DE1"/>
    <w:rsid w:val="001F1508"/>
    <w:rsid w:val="001F18E7"/>
    <w:rsid w:val="002019F9"/>
    <w:rsid w:val="002425E5"/>
    <w:rsid w:val="0024501A"/>
    <w:rsid w:val="00257622"/>
    <w:rsid w:val="0027685C"/>
    <w:rsid w:val="00281CCE"/>
    <w:rsid w:val="00293E4C"/>
    <w:rsid w:val="002E502B"/>
    <w:rsid w:val="003114B6"/>
    <w:rsid w:val="003220BC"/>
    <w:rsid w:val="003300DA"/>
    <w:rsid w:val="00333C1C"/>
    <w:rsid w:val="003438C2"/>
    <w:rsid w:val="00357E5D"/>
    <w:rsid w:val="00364AE6"/>
    <w:rsid w:val="003905B8"/>
    <w:rsid w:val="00393FD6"/>
    <w:rsid w:val="003C6471"/>
    <w:rsid w:val="003D601F"/>
    <w:rsid w:val="0043232B"/>
    <w:rsid w:val="00463D5B"/>
    <w:rsid w:val="00472D3A"/>
    <w:rsid w:val="004825D8"/>
    <w:rsid w:val="004A38B0"/>
    <w:rsid w:val="004D018A"/>
    <w:rsid w:val="004E4E6D"/>
    <w:rsid w:val="004E5095"/>
    <w:rsid w:val="00511862"/>
    <w:rsid w:val="005129BC"/>
    <w:rsid w:val="00562F58"/>
    <w:rsid w:val="00563F96"/>
    <w:rsid w:val="00572B2B"/>
    <w:rsid w:val="0059673A"/>
    <w:rsid w:val="005D309D"/>
    <w:rsid w:val="005E2563"/>
    <w:rsid w:val="005F043F"/>
    <w:rsid w:val="006030E7"/>
    <w:rsid w:val="0061572A"/>
    <w:rsid w:val="00623CEE"/>
    <w:rsid w:val="00640FED"/>
    <w:rsid w:val="00643BAA"/>
    <w:rsid w:val="006565E7"/>
    <w:rsid w:val="007061EB"/>
    <w:rsid w:val="00712879"/>
    <w:rsid w:val="007432F7"/>
    <w:rsid w:val="00746748"/>
    <w:rsid w:val="00746A2C"/>
    <w:rsid w:val="00756707"/>
    <w:rsid w:val="007754E5"/>
    <w:rsid w:val="00783EFE"/>
    <w:rsid w:val="007C2284"/>
    <w:rsid w:val="007F6467"/>
    <w:rsid w:val="00800936"/>
    <w:rsid w:val="00830FF2"/>
    <w:rsid w:val="008542B3"/>
    <w:rsid w:val="008611D1"/>
    <w:rsid w:val="008668D3"/>
    <w:rsid w:val="00886608"/>
    <w:rsid w:val="0089596C"/>
    <w:rsid w:val="008F037E"/>
    <w:rsid w:val="008F4135"/>
    <w:rsid w:val="00900FDE"/>
    <w:rsid w:val="00917D13"/>
    <w:rsid w:val="00925E20"/>
    <w:rsid w:val="00987629"/>
    <w:rsid w:val="009A5829"/>
    <w:rsid w:val="009C2959"/>
    <w:rsid w:val="009C6B84"/>
    <w:rsid w:val="009D2E0D"/>
    <w:rsid w:val="00A000DE"/>
    <w:rsid w:val="00A13B91"/>
    <w:rsid w:val="00A234F9"/>
    <w:rsid w:val="00A6269D"/>
    <w:rsid w:val="00A748DB"/>
    <w:rsid w:val="00A827AB"/>
    <w:rsid w:val="00A860FC"/>
    <w:rsid w:val="00A86733"/>
    <w:rsid w:val="00AA5BDD"/>
    <w:rsid w:val="00AC56CC"/>
    <w:rsid w:val="00AD7092"/>
    <w:rsid w:val="00AF15F4"/>
    <w:rsid w:val="00B028FA"/>
    <w:rsid w:val="00B30417"/>
    <w:rsid w:val="00B374A4"/>
    <w:rsid w:val="00B42514"/>
    <w:rsid w:val="00B437DD"/>
    <w:rsid w:val="00B44685"/>
    <w:rsid w:val="00B50BF0"/>
    <w:rsid w:val="00B52A59"/>
    <w:rsid w:val="00B7190C"/>
    <w:rsid w:val="00B71C2B"/>
    <w:rsid w:val="00BA02BD"/>
    <w:rsid w:val="00BA0D46"/>
    <w:rsid w:val="00BA3C57"/>
    <w:rsid w:val="00BA5A43"/>
    <w:rsid w:val="00BE4841"/>
    <w:rsid w:val="00BF7F95"/>
    <w:rsid w:val="00C03A39"/>
    <w:rsid w:val="00C054B2"/>
    <w:rsid w:val="00C3240D"/>
    <w:rsid w:val="00C71517"/>
    <w:rsid w:val="00CA4031"/>
    <w:rsid w:val="00CC59BB"/>
    <w:rsid w:val="00CD123C"/>
    <w:rsid w:val="00CE61DA"/>
    <w:rsid w:val="00D15E33"/>
    <w:rsid w:val="00D22A20"/>
    <w:rsid w:val="00D27623"/>
    <w:rsid w:val="00D32EB1"/>
    <w:rsid w:val="00D43319"/>
    <w:rsid w:val="00D71F7D"/>
    <w:rsid w:val="00D77A79"/>
    <w:rsid w:val="00DA2A7C"/>
    <w:rsid w:val="00DD32DC"/>
    <w:rsid w:val="00DE2D41"/>
    <w:rsid w:val="00DE5EED"/>
    <w:rsid w:val="00DF50C3"/>
    <w:rsid w:val="00E00BE8"/>
    <w:rsid w:val="00E0274F"/>
    <w:rsid w:val="00E36A50"/>
    <w:rsid w:val="00E574AF"/>
    <w:rsid w:val="00E7088C"/>
    <w:rsid w:val="00E76D64"/>
    <w:rsid w:val="00E8741A"/>
    <w:rsid w:val="00EA2496"/>
    <w:rsid w:val="00EA629D"/>
    <w:rsid w:val="00EE1003"/>
    <w:rsid w:val="00EE65BA"/>
    <w:rsid w:val="00EE70AC"/>
    <w:rsid w:val="00EE750C"/>
    <w:rsid w:val="00F12F31"/>
    <w:rsid w:val="00F153E5"/>
    <w:rsid w:val="00F2390A"/>
    <w:rsid w:val="00F24027"/>
    <w:rsid w:val="00F426F1"/>
    <w:rsid w:val="00F42CFD"/>
    <w:rsid w:val="00F46A4D"/>
    <w:rsid w:val="00F53218"/>
    <w:rsid w:val="00F54C4E"/>
    <w:rsid w:val="00F926B1"/>
    <w:rsid w:val="00FA2D19"/>
    <w:rsid w:val="00FB71CA"/>
    <w:rsid w:val="00FC0A4C"/>
    <w:rsid w:val="00FC691D"/>
    <w:rsid w:val="00FC7A15"/>
    <w:rsid w:val="00FD4FFC"/>
    <w:rsid w:val="00FE45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E8EFFC"/>
  <w15:chartTrackingRefBased/>
  <w15:docId w15:val="{8E6E8144-4CC8-4AE9-8EB3-CE109DC703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6A4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8611D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563F9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611D1"/>
    <w:pPr>
      <w:ind w:left="720"/>
      <w:contextualSpacing/>
    </w:pPr>
  </w:style>
  <w:style w:type="character" w:customStyle="1" w:styleId="Heading2Char">
    <w:name w:val="Heading 2 Char"/>
    <w:basedOn w:val="DefaultParagraphFont"/>
    <w:link w:val="Heading2"/>
    <w:uiPriority w:val="9"/>
    <w:rsid w:val="008611D1"/>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8611D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611D1"/>
    <w:rPr>
      <w:color w:val="0000FF"/>
      <w:u w:val="single"/>
    </w:rPr>
  </w:style>
  <w:style w:type="character" w:customStyle="1" w:styleId="Heading3Char">
    <w:name w:val="Heading 3 Char"/>
    <w:basedOn w:val="DefaultParagraphFont"/>
    <w:link w:val="Heading3"/>
    <w:uiPriority w:val="9"/>
    <w:rsid w:val="00563F96"/>
    <w:rPr>
      <w:rFonts w:asciiTheme="majorHAnsi" w:eastAsiaTheme="majorEastAsia" w:hAnsiTheme="majorHAnsi" w:cstheme="majorBidi"/>
      <w:color w:val="1F3763" w:themeColor="accent1" w:themeShade="7F"/>
      <w:sz w:val="24"/>
      <w:szCs w:val="24"/>
    </w:rPr>
  </w:style>
  <w:style w:type="paragraph" w:customStyle="1" w:styleId="active-postab">
    <w:name w:val="active-postab"/>
    <w:basedOn w:val="Normal"/>
    <w:rsid w:val="00AD709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D7092"/>
    <w:rPr>
      <w:b/>
      <w:bCs/>
    </w:rPr>
  </w:style>
  <w:style w:type="character" w:styleId="Emphasis">
    <w:name w:val="Emphasis"/>
    <w:basedOn w:val="DefaultParagraphFont"/>
    <w:uiPriority w:val="20"/>
    <w:qFormat/>
    <w:rsid w:val="00166FE1"/>
    <w:rPr>
      <w:i/>
      <w:iCs/>
    </w:rPr>
  </w:style>
  <w:style w:type="character" w:styleId="UnresolvedMention">
    <w:name w:val="Unresolved Mention"/>
    <w:basedOn w:val="DefaultParagraphFont"/>
    <w:uiPriority w:val="99"/>
    <w:semiHidden/>
    <w:unhideWhenUsed/>
    <w:rsid w:val="009C6B84"/>
    <w:rPr>
      <w:color w:val="605E5C"/>
      <w:shd w:val="clear" w:color="auto" w:fill="E1DFDD"/>
    </w:rPr>
  </w:style>
  <w:style w:type="character" w:customStyle="1" w:styleId="Heading1Char">
    <w:name w:val="Heading 1 Char"/>
    <w:basedOn w:val="DefaultParagraphFont"/>
    <w:link w:val="Heading1"/>
    <w:uiPriority w:val="9"/>
    <w:rsid w:val="00F46A4D"/>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244055">
      <w:bodyDiv w:val="1"/>
      <w:marLeft w:val="0"/>
      <w:marRight w:val="0"/>
      <w:marTop w:val="0"/>
      <w:marBottom w:val="0"/>
      <w:divBdr>
        <w:top w:val="none" w:sz="0" w:space="0" w:color="auto"/>
        <w:left w:val="none" w:sz="0" w:space="0" w:color="auto"/>
        <w:bottom w:val="none" w:sz="0" w:space="0" w:color="auto"/>
        <w:right w:val="none" w:sz="0" w:space="0" w:color="auto"/>
      </w:divBdr>
    </w:div>
    <w:div w:id="348334148">
      <w:bodyDiv w:val="1"/>
      <w:marLeft w:val="0"/>
      <w:marRight w:val="0"/>
      <w:marTop w:val="0"/>
      <w:marBottom w:val="0"/>
      <w:divBdr>
        <w:top w:val="none" w:sz="0" w:space="0" w:color="auto"/>
        <w:left w:val="none" w:sz="0" w:space="0" w:color="auto"/>
        <w:bottom w:val="none" w:sz="0" w:space="0" w:color="auto"/>
        <w:right w:val="none" w:sz="0" w:space="0" w:color="auto"/>
      </w:divBdr>
    </w:div>
    <w:div w:id="743839220">
      <w:bodyDiv w:val="1"/>
      <w:marLeft w:val="0"/>
      <w:marRight w:val="0"/>
      <w:marTop w:val="0"/>
      <w:marBottom w:val="0"/>
      <w:divBdr>
        <w:top w:val="none" w:sz="0" w:space="0" w:color="auto"/>
        <w:left w:val="none" w:sz="0" w:space="0" w:color="auto"/>
        <w:bottom w:val="none" w:sz="0" w:space="0" w:color="auto"/>
        <w:right w:val="none" w:sz="0" w:space="0" w:color="auto"/>
      </w:divBdr>
    </w:div>
    <w:div w:id="813106131">
      <w:bodyDiv w:val="1"/>
      <w:marLeft w:val="0"/>
      <w:marRight w:val="0"/>
      <w:marTop w:val="0"/>
      <w:marBottom w:val="0"/>
      <w:divBdr>
        <w:top w:val="none" w:sz="0" w:space="0" w:color="auto"/>
        <w:left w:val="none" w:sz="0" w:space="0" w:color="auto"/>
        <w:bottom w:val="none" w:sz="0" w:space="0" w:color="auto"/>
        <w:right w:val="none" w:sz="0" w:space="0" w:color="auto"/>
      </w:divBdr>
    </w:div>
    <w:div w:id="1115102691">
      <w:bodyDiv w:val="1"/>
      <w:marLeft w:val="0"/>
      <w:marRight w:val="0"/>
      <w:marTop w:val="0"/>
      <w:marBottom w:val="0"/>
      <w:divBdr>
        <w:top w:val="none" w:sz="0" w:space="0" w:color="auto"/>
        <w:left w:val="none" w:sz="0" w:space="0" w:color="auto"/>
        <w:bottom w:val="none" w:sz="0" w:space="0" w:color="auto"/>
        <w:right w:val="none" w:sz="0" w:space="0" w:color="auto"/>
      </w:divBdr>
    </w:div>
    <w:div w:id="20438269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brarysearch.uwtsd.ac.uk/discovery/fulldisplay?docid=cdi_proquest_journals_2493127438&amp;context=PC&amp;vid=44WHELF_UWTSD:44WHELF_UWTSD_VU1&amp;lang=en&amp;search_scope=Search_ELEC&amp;adaptor=Primo%20Central&amp;tab=Everything&amp;query=any%2Ccontains%2Cacademic%20skills%2CAND&amp;query=any%2Ccontains%2Cwriting%2CAND&amp;query=any%2Ccontains%2Cbenefits%2CAND&amp;mode=advanced&amp;offset=0" TargetMode="External"/><Relationship Id="rId3" Type="http://schemas.openxmlformats.org/officeDocument/2006/relationships/settings" Target="settings.xml"/><Relationship Id="rId7" Type="http://schemas.openxmlformats.org/officeDocument/2006/relationships/hyperlink" Target="https://www.nottingham.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etnewsledger.com/" TargetMode="External"/><Relationship Id="rId11" Type="http://schemas.openxmlformats.org/officeDocument/2006/relationships/theme" Target="theme/theme1.xml"/><Relationship Id="rId5" Type="http://schemas.openxmlformats.org/officeDocument/2006/relationships/hyperlink" Target="https://assignmenthelpukk.blogspot.com/"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proquest.com/docview/2493127438/abstract/1A8E0D7A5A7B45D9PQ/1?accountid=1304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1612</Words>
  <Characters>9189</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Turcanu</dc:creator>
  <cp:keywords/>
  <dc:description/>
  <cp:lastModifiedBy>Elena Turcanu</cp:lastModifiedBy>
  <cp:revision>146</cp:revision>
  <dcterms:created xsi:type="dcterms:W3CDTF">2022-06-28T16:56:00Z</dcterms:created>
  <dcterms:modified xsi:type="dcterms:W3CDTF">2022-07-14T13:25:00Z</dcterms:modified>
</cp:coreProperties>
</file>