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D9B382" w14:textId="77777777" w:rsidR="00693F8A" w:rsidRDefault="00693F8A" w:rsidP="00693F8A">
      <w:pPr>
        <w:rPr>
          <w:rFonts w:ascii="Arial" w:hAnsi="Arial" w:cs="Arial"/>
          <w:sz w:val="32"/>
          <w:szCs w:val="32"/>
          <w:lang w:val="en-US"/>
        </w:rPr>
      </w:pPr>
      <w:r>
        <w:rPr>
          <w:rFonts w:ascii="Arial" w:hAnsi="Arial" w:cs="Arial"/>
          <w:sz w:val="32"/>
          <w:szCs w:val="32"/>
          <w:lang w:val="en-US"/>
        </w:rPr>
        <w:t>Name: Jake Hewson</w:t>
      </w:r>
    </w:p>
    <w:p w14:paraId="06C843B8" w14:textId="77777777" w:rsidR="00693F8A" w:rsidRDefault="00693F8A" w:rsidP="00693F8A">
      <w:pPr>
        <w:rPr>
          <w:rFonts w:ascii="Arial" w:hAnsi="Arial" w:cs="Arial"/>
          <w:sz w:val="32"/>
          <w:szCs w:val="32"/>
          <w:lang w:val="en-US"/>
        </w:rPr>
      </w:pPr>
    </w:p>
    <w:p w14:paraId="4BDA93E1" w14:textId="77777777" w:rsidR="00693F8A" w:rsidRDefault="00693F8A" w:rsidP="00693F8A">
      <w:pPr>
        <w:rPr>
          <w:rFonts w:ascii="Arial" w:hAnsi="Arial" w:cs="Arial"/>
          <w:sz w:val="32"/>
          <w:szCs w:val="32"/>
          <w:lang w:val="en-US"/>
        </w:rPr>
      </w:pPr>
      <w:r>
        <w:rPr>
          <w:rFonts w:ascii="Arial" w:hAnsi="Arial" w:cs="Arial"/>
          <w:sz w:val="32"/>
          <w:szCs w:val="32"/>
          <w:lang w:val="en-US"/>
        </w:rPr>
        <w:t>Student number: 2328079</w:t>
      </w:r>
    </w:p>
    <w:p w14:paraId="1B67F4C2" w14:textId="77777777" w:rsidR="00693F8A" w:rsidRDefault="00693F8A" w:rsidP="00693F8A">
      <w:pPr>
        <w:rPr>
          <w:rFonts w:ascii="Arial" w:hAnsi="Arial" w:cs="Arial"/>
          <w:sz w:val="32"/>
          <w:szCs w:val="32"/>
          <w:lang w:val="en-US"/>
        </w:rPr>
      </w:pPr>
    </w:p>
    <w:p w14:paraId="7E257E08" w14:textId="29D69BAF" w:rsidR="00693F8A" w:rsidRDefault="00693F8A" w:rsidP="00693F8A">
      <w:pPr>
        <w:rPr>
          <w:rFonts w:ascii="Arial" w:hAnsi="Arial" w:cs="Arial"/>
          <w:sz w:val="32"/>
          <w:szCs w:val="32"/>
          <w:lang w:val="en-US"/>
        </w:rPr>
      </w:pPr>
      <w:r>
        <w:rPr>
          <w:rFonts w:ascii="Arial" w:hAnsi="Arial" w:cs="Arial"/>
          <w:sz w:val="32"/>
          <w:szCs w:val="32"/>
          <w:lang w:val="en-US"/>
        </w:rPr>
        <w:t>Module code: LCLM600</w:t>
      </w:r>
      <w:r>
        <w:rPr>
          <w:rFonts w:ascii="Arial" w:hAnsi="Arial" w:cs="Arial"/>
          <w:sz w:val="32"/>
          <w:szCs w:val="32"/>
          <w:lang w:val="en-US"/>
        </w:rPr>
        <w:t>2</w:t>
      </w:r>
    </w:p>
    <w:p w14:paraId="7F60E4A6" w14:textId="77777777" w:rsidR="00693F8A" w:rsidRDefault="00693F8A" w:rsidP="00693F8A">
      <w:pPr>
        <w:rPr>
          <w:rFonts w:ascii="Arial" w:hAnsi="Arial" w:cs="Arial"/>
          <w:sz w:val="32"/>
          <w:szCs w:val="32"/>
          <w:lang w:val="en-US"/>
        </w:rPr>
      </w:pPr>
    </w:p>
    <w:p w14:paraId="4330BC4D" w14:textId="65974DAB" w:rsidR="00693F8A" w:rsidRPr="0059208E" w:rsidRDefault="00693F8A" w:rsidP="00693F8A">
      <w:pPr>
        <w:rPr>
          <w:rFonts w:ascii="Arial" w:hAnsi="Arial" w:cs="Arial"/>
          <w:sz w:val="32"/>
          <w:szCs w:val="32"/>
          <w:lang w:val="en-US"/>
        </w:rPr>
      </w:pPr>
      <w:r>
        <w:rPr>
          <w:rFonts w:ascii="Arial" w:hAnsi="Arial" w:cs="Arial"/>
          <w:sz w:val="32"/>
          <w:szCs w:val="32"/>
          <w:lang w:val="en-US"/>
        </w:rPr>
        <w:t xml:space="preserve">Module title: </w:t>
      </w:r>
      <w:r w:rsidR="0059208E" w:rsidRPr="0059208E">
        <w:rPr>
          <w:rFonts w:ascii="Arial" w:hAnsi="Arial" w:cs="Arial"/>
          <w:sz w:val="32"/>
          <w:szCs w:val="32"/>
        </w:rPr>
        <w:t>Design Thinking and Innovation</w:t>
      </w:r>
    </w:p>
    <w:p w14:paraId="3FB4A386" w14:textId="77777777" w:rsidR="00693F8A" w:rsidRDefault="00693F8A" w:rsidP="00693F8A">
      <w:pPr>
        <w:rPr>
          <w:rFonts w:ascii="Arial" w:hAnsi="Arial" w:cs="Arial"/>
          <w:sz w:val="32"/>
          <w:szCs w:val="32"/>
          <w:lang w:val="en-US"/>
        </w:rPr>
      </w:pPr>
    </w:p>
    <w:p w14:paraId="0FF22572" w14:textId="15F6717F" w:rsidR="00693F8A" w:rsidRDefault="00693F8A" w:rsidP="00693F8A">
      <w:pPr>
        <w:rPr>
          <w:rFonts w:ascii="Arial" w:hAnsi="Arial" w:cs="Arial"/>
          <w:sz w:val="32"/>
          <w:szCs w:val="32"/>
          <w:lang w:val="en-US"/>
        </w:rPr>
      </w:pPr>
      <w:r>
        <w:rPr>
          <w:rFonts w:ascii="Arial" w:hAnsi="Arial" w:cs="Arial"/>
          <w:sz w:val="32"/>
          <w:szCs w:val="32"/>
          <w:lang w:val="en-US"/>
        </w:rPr>
        <w:t xml:space="preserve">Lecturer: </w:t>
      </w:r>
      <w:r w:rsidR="004000C8" w:rsidRPr="004000C8">
        <w:rPr>
          <w:rFonts w:ascii="Arial" w:hAnsi="Arial" w:cs="Arial"/>
          <w:sz w:val="32"/>
          <w:szCs w:val="32"/>
        </w:rPr>
        <w:t>Dr Sharin McDowall-</w:t>
      </w:r>
      <w:proofErr w:type="spellStart"/>
      <w:r w:rsidR="004000C8" w:rsidRPr="004000C8">
        <w:rPr>
          <w:rFonts w:ascii="Arial" w:hAnsi="Arial" w:cs="Arial"/>
          <w:sz w:val="32"/>
          <w:szCs w:val="32"/>
        </w:rPr>
        <w:t>Emefiele</w:t>
      </w:r>
      <w:proofErr w:type="spellEnd"/>
      <w:r w:rsidR="004000C8" w:rsidRPr="004000C8">
        <w:rPr>
          <w:rFonts w:ascii="Arial" w:hAnsi="Arial" w:cs="Arial"/>
          <w:b/>
          <w:bCs/>
          <w:sz w:val="32"/>
          <w:szCs w:val="32"/>
        </w:rPr>
        <w:t> </w:t>
      </w:r>
    </w:p>
    <w:p w14:paraId="5793511E" w14:textId="77777777" w:rsidR="00693F8A" w:rsidRDefault="00693F8A" w:rsidP="00693F8A">
      <w:pPr>
        <w:rPr>
          <w:rFonts w:ascii="Arial" w:hAnsi="Arial" w:cs="Arial"/>
          <w:sz w:val="32"/>
          <w:szCs w:val="32"/>
          <w:lang w:val="en-US"/>
        </w:rPr>
      </w:pPr>
    </w:p>
    <w:p w14:paraId="499BC969" w14:textId="5CDB8C94" w:rsidR="00693F8A" w:rsidRDefault="00693F8A" w:rsidP="00693F8A">
      <w:pPr>
        <w:rPr>
          <w:rFonts w:ascii="Arial" w:hAnsi="Arial" w:cs="Arial"/>
          <w:sz w:val="32"/>
          <w:szCs w:val="32"/>
          <w:lang w:val="en-US"/>
        </w:rPr>
      </w:pPr>
      <w:r>
        <w:rPr>
          <w:rFonts w:ascii="Arial" w:hAnsi="Arial" w:cs="Arial"/>
          <w:sz w:val="32"/>
          <w:szCs w:val="32"/>
          <w:lang w:val="en-US"/>
        </w:rPr>
        <w:t xml:space="preserve">Assignment title: </w:t>
      </w:r>
      <w:r w:rsidR="00E90F2F" w:rsidRPr="00E90F2F">
        <w:rPr>
          <w:rFonts w:ascii="Arial" w:hAnsi="Arial" w:cs="Arial"/>
          <w:sz w:val="32"/>
          <w:szCs w:val="32"/>
        </w:rPr>
        <w:t>Design Thinking and Innovation through Digital Transformation</w:t>
      </w:r>
    </w:p>
    <w:p w14:paraId="5DAF0382" w14:textId="77777777" w:rsidR="005D7D4E" w:rsidRDefault="005D7D4E" w:rsidP="00C405E6">
      <w:pPr>
        <w:pStyle w:val="Heading1"/>
      </w:pPr>
    </w:p>
    <w:p w14:paraId="041B6097" w14:textId="77777777" w:rsidR="002422E7" w:rsidRDefault="002422E7" w:rsidP="002422E7"/>
    <w:p w14:paraId="43136614" w14:textId="77777777" w:rsidR="002422E7" w:rsidRDefault="002422E7" w:rsidP="002422E7"/>
    <w:p w14:paraId="61C55AA4" w14:textId="77777777" w:rsidR="002422E7" w:rsidRDefault="002422E7" w:rsidP="002422E7"/>
    <w:p w14:paraId="26205CD3" w14:textId="77777777" w:rsidR="002422E7" w:rsidRDefault="002422E7" w:rsidP="002422E7"/>
    <w:p w14:paraId="4DEA24A8" w14:textId="77777777" w:rsidR="00E90F2F" w:rsidRDefault="00E90F2F" w:rsidP="002422E7"/>
    <w:p w14:paraId="7C75E291" w14:textId="3FB0D588" w:rsidR="002333D5" w:rsidRDefault="002333D5" w:rsidP="002422E7"/>
    <w:p w14:paraId="7AF922B1" w14:textId="77777777" w:rsidR="002333D5" w:rsidRDefault="002333D5" w:rsidP="002422E7"/>
    <w:p w14:paraId="2EDC34C8" w14:textId="77777777" w:rsidR="002333D5" w:rsidRDefault="002333D5" w:rsidP="002422E7"/>
    <w:p w14:paraId="7E7C13CC" w14:textId="77777777" w:rsidR="002333D5" w:rsidRDefault="002333D5" w:rsidP="002422E7"/>
    <w:p w14:paraId="0613BA5F" w14:textId="77777777" w:rsidR="002333D5" w:rsidRDefault="002333D5" w:rsidP="002422E7"/>
    <w:p w14:paraId="0E0E268D" w14:textId="77777777" w:rsidR="002333D5" w:rsidRDefault="002333D5" w:rsidP="002422E7"/>
    <w:sdt>
      <w:sdtPr>
        <w:id w:val="122749880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5DEBE52" w14:textId="0EBDDB5E" w:rsidR="00D172F9" w:rsidRDefault="00D172F9">
          <w:pPr>
            <w:pStyle w:val="TOCHeading"/>
          </w:pPr>
          <w:r>
            <w:t>Contents</w:t>
          </w:r>
        </w:p>
        <w:p w14:paraId="7D249F62" w14:textId="29407CA7" w:rsidR="00D172F9" w:rsidRDefault="00D172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087679" w:history="1">
            <w:r w:rsidRPr="00B61D69">
              <w:rPr>
                <w:rStyle w:val="Hyperlink"/>
                <w:noProof/>
              </w:rPr>
              <w:t>Introduction</w:t>
            </w:r>
            <w:r>
              <w:rPr>
                <w:noProof/>
                <w:webHidden/>
              </w:rPr>
              <w:tab/>
            </w:r>
            <w:r>
              <w:rPr>
                <w:noProof/>
                <w:webHidden/>
              </w:rPr>
              <w:fldChar w:fldCharType="begin"/>
            </w:r>
            <w:r>
              <w:rPr>
                <w:noProof/>
                <w:webHidden/>
              </w:rPr>
              <w:instrText xml:space="preserve"> PAGEREF _Toc235087679 \h </w:instrText>
            </w:r>
            <w:r>
              <w:rPr>
                <w:noProof/>
                <w:webHidden/>
              </w:rPr>
            </w:r>
            <w:r>
              <w:rPr>
                <w:noProof/>
                <w:webHidden/>
              </w:rPr>
              <w:fldChar w:fldCharType="separate"/>
            </w:r>
            <w:r w:rsidR="002333D5">
              <w:rPr>
                <w:noProof/>
                <w:webHidden/>
              </w:rPr>
              <w:t>3</w:t>
            </w:r>
            <w:r>
              <w:rPr>
                <w:noProof/>
                <w:webHidden/>
              </w:rPr>
              <w:fldChar w:fldCharType="end"/>
            </w:r>
          </w:hyperlink>
        </w:p>
        <w:p w14:paraId="0103761B" w14:textId="17D7A55A" w:rsidR="00D172F9" w:rsidRDefault="00D172F9">
          <w:pPr>
            <w:pStyle w:val="TOC1"/>
            <w:tabs>
              <w:tab w:val="right" w:leader="dot" w:pos="9016"/>
            </w:tabs>
            <w:rPr>
              <w:rFonts w:eastAsiaTheme="minorEastAsia"/>
              <w:noProof/>
              <w:lang w:eastAsia="en-GB"/>
            </w:rPr>
          </w:pPr>
          <w:hyperlink w:anchor="_Toc235087680" w:history="1">
            <w:r w:rsidRPr="00B61D69">
              <w:rPr>
                <w:rStyle w:val="Hyperlink"/>
                <w:noProof/>
              </w:rPr>
              <w:t>Design Thinking</w:t>
            </w:r>
            <w:r>
              <w:rPr>
                <w:noProof/>
                <w:webHidden/>
              </w:rPr>
              <w:tab/>
            </w:r>
            <w:r>
              <w:rPr>
                <w:noProof/>
                <w:webHidden/>
              </w:rPr>
              <w:fldChar w:fldCharType="begin"/>
            </w:r>
            <w:r>
              <w:rPr>
                <w:noProof/>
                <w:webHidden/>
              </w:rPr>
              <w:instrText xml:space="preserve"> PAGEREF _Toc235087680 \h </w:instrText>
            </w:r>
            <w:r>
              <w:rPr>
                <w:noProof/>
                <w:webHidden/>
              </w:rPr>
            </w:r>
            <w:r>
              <w:rPr>
                <w:noProof/>
                <w:webHidden/>
              </w:rPr>
              <w:fldChar w:fldCharType="separate"/>
            </w:r>
            <w:r w:rsidR="002333D5">
              <w:rPr>
                <w:noProof/>
                <w:webHidden/>
              </w:rPr>
              <w:t>4</w:t>
            </w:r>
            <w:r>
              <w:rPr>
                <w:noProof/>
                <w:webHidden/>
              </w:rPr>
              <w:fldChar w:fldCharType="end"/>
            </w:r>
          </w:hyperlink>
        </w:p>
        <w:p w14:paraId="7CD694E4" w14:textId="626A7D87" w:rsidR="00D172F9" w:rsidRDefault="00D172F9">
          <w:pPr>
            <w:pStyle w:val="TOC1"/>
            <w:tabs>
              <w:tab w:val="right" w:leader="dot" w:pos="9016"/>
            </w:tabs>
            <w:rPr>
              <w:rFonts w:eastAsiaTheme="minorEastAsia"/>
              <w:noProof/>
              <w:lang w:eastAsia="en-GB"/>
            </w:rPr>
          </w:pPr>
          <w:hyperlink w:anchor="_Toc235087681" w:history="1">
            <w:r w:rsidRPr="00B61D69">
              <w:rPr>
                <w:rStyle w:val="Hyperlink"/>
                <w:noProof/>
              </w:rPr>
              <w:t>E-commerce Solutions</w:t>
            </w:r>
            <w:r>
              <w:rPr>
                <w:noProof/>
                <w:webHidden/>
              </w:rPr>
              <w:tab/>
            </w:r>
            <w:r>
              <w:rPr>
                <w:noProof/>
                <w:webHidden/>
              </w:rPr>
              <w:fldChar w:fldCharType="begin"/>
            </w:r>
            <w:r>
              <w:rPr>
                <w:noProof/>
                <w:webHidden/>
              </w:rPr>
              <w:instrText xml:space="preserve"> PAGEREF _Toc235087681 \h </w:instrText>
            </w:r>
            <w:r>
              <w:rPr>
                <w:noProof/>
                <w:webHidden/>
              </w:rPr>
            </w:r>
            <w:r>
              <w:rPr>
                <w:noProof/>
                <w:webHidden/>
              </w:rPr>
              <w:fldChar w:fldCharType="separate"/>
            </w:r>
            <w:r w:rsidR="002333D5">
              <w:rPr>
                <w:noProof/>
                <w:webHidden/>
              </w:rPr>
              <w:t>4</w:t>
            </w:r>
            <w:r>
              <w:rPr>
                <w:noProof/>
                <w:webHidden/>
              </w:rPr>
              <w:fldChar w:fldCharType="end"/>
            </w:r>
          </w:hyperlink>
        </w:p>
        <w:p w14:paraId="4F1AD9AD" w14:textId="0AD2E1F1" w:rsidR="00D172F9" w:rsidRDefault="00D172F9">
          <w:pPr>
            <w:pStyle w:val="TOC1"/>
            <w:tabs>
              <w:tab w:val="right" w:leader="dot" w:pos="9016"/>
            </w:tabs>
            <w:rPr>
              <w:rFonts w:eastAsiaTheme="minorEastAsia"/>
              <w:noProof/>
              <w:lang w:eastAsia="en-GB"/>
            </w:rPr>
          </w:pPr>
          <w:hyperlink w:anchor="_Toc235087682" w:history="1">
            <w:r w:rsidRPr="00B61D69">
              <w:rPr>
                <w:rStyle w:val="Hyperlink"/>
                <w:noProof/>
              </w:rPr>
              <w:t>Digital Marketing Services</w:t>
            </w:r>
            <w:r>
              <w:rPr>
                <w:noProof/>
                <w:webHidden/>
              </w:rPr>
              <w:tab/>
            </w:r>
            <w:r>
              <w:rPr>
                <w:noProof/>
                <w:webHidden/>
              </w:rPr>
              <w:fldChar w:fldCharType="begin"/>
            </w:r>
            <w:r>
              <w:rPr>
                <w:noProof/>
                <w:webHidden/>
              </w:rPr>
              <w:instrText xml:space="preserve"> PAGEREF _Toc235087682 \h </w:instrText>
            </w:r>
            <w:r>
              <w:rPr>
                <w:noProof/>
                <w:webHidden/>
              </w:rPr>
            </w:r>
            <w:r>
              <w:rPr>
                <w:noProof/>
                <w:webHidden/>
              </w:rPr>
              <w:fldChar w:fldCharType="separate"/>
            </w:r>
            <w:r w:rsidR="002333D5">
              <w:rPr>
                <w:noProof/>
                <w:webHidden/>
              </w:rPr>
              <w:t>6</w:t>
            </w:r>
            <w:r>
              <w:rPr>
                <w:noProof/>
                <w:webHidden/>
              </w:rPr>
              <w:fldChar w:fldCharType="end"/>
            </w:r>
          </w:hyperlink>
        </w:p>
        <w:p w14:paraId="541DA7F9" w14:textId="4C0916FD" w:rsidR="00D172F9" w:rsidRDefault="00D172F9">
          <w:pPr>
            <w:pStyle w:val="TOC1"/>
            <w:tabs>
              <w:tab w:val="right" w:leader="dot" w:pos="9016"/>
            </w:tabs>
            <w:rPr>
              <w:rFonts w:eastAsiaTheme="minorEastAsia"/>
              <w:noProof/>
              <w:lang w:eastAsia="en-GB"/>
            </w:rPr>
          </w:pPr>
          <w:hyperlink w:anchor="_Toc235087683" w:history="1">
            <w:r w:rsidRPr="00B61D69">
              <w:rPr>
                <w:rStyle w:val="Hyperlink"/>
                <w:noProof/>
              </w:rPr>
              <w:t>Retail Management Software</w:t>
            </w:r>
            <w:r>
              <w:rPr>
                <w:noProof/>
                <w:webHidden/>
              </w:rPr>
              <w:tab/>
            </w:r>
            <w:r>
              <w:rPr>
                <w:noProof/>
                <w:webHidden/>
              </w:rPr>
              <w:fldChar w:fldCharType="begin"/>
            </w:r>
            <w:r>
              <w:rPr>
                <w:noProof/>
                <w:webHidden/>
              </w:rPr>
              <w:instrText xml:space="preserve"> PAGEREF _Toc235087683 \h </w:instrText>
            </w:r>
            <w:r>
              <w:rPr>
                <w:noProof/>
                <w:webHidden/>
              </w:rPr>
            </w:r>
            <w:r>
              <w:rPr>
                <w:noProof/>
                <w:webHidden/>
              </w:rPr>
              <w:fldChar w:fldCharType="separate"/>
            </w:r>
            <w:r w:rsidR="002333D5">
              <w:rPr>
                <w:noProof/>
                <w:webHidden/>
              </w:rPr>
              <w:t>7</w:t>
            </w:r>
            <w:r>
              <w:rPr>
                <w:noProof/>
                <w:webHidden/>
              </w:rPr>
              <w:fldChar w:fldCharType="end"/>
            </w:r>
          </w:hyperlink>
        </w:p>
        <w:p w14:paraId="10C1EB67" w14:textId="56434790" w:rsidR="00D172F9" w:rsidRDefault="00D172F9">
          <w:pPr>
            <w:pStyle w:val="TOC1"/>
            <w:tabs>
              <w:tab w:val="right" w:leader="dot" w:pos="9016"/>
            </w:tabs>
            <w:rPr>
              <w:rFonts w:eastAsiaTheme="minorEastAsia"/>
              <w:noProof/>
              <w:lang w:eastAsia="en-GB"/>
            </w:rPr>
          </w:pPr>
          <w:hyperlink w:anchor="_Toc235087684" w:history="1">
            <w:r w:rsidRPr="00B61D69">
              <w:rPr>
                <w:rStyle w:val="Hyperlink"/>
                <w:noProof/>
              </w:rPr>
              <w:t>Delivery and Logistics</w:t>
            </w:r>
            <w:r>
              <w:rPr>
                <w:noProof/>
                <w:webHidden/>
              </w:rPr>
              <w:tab/>
            </w:r>
            <w:r>
              <w:rPr>
                <w:noProof/>
                <w:webHidden/>
              </w:rPr>
              <w:fldChar w:fldCharType="begin"/>
            </w:r>
            <w:r>
              <w:rPr>
                <w:noProof/>
                <w:webHidden/>
              </w:rPr>
              <w:instrText xml:space="preserve"> PAGEREF _Toc235087684 \h </w:instrText>
            </w:r>
            <w:r>
              <w:rPr>
                <w:noProof/>
                <w:webHidden/>
              </w:rPr>
            </w:r>
            <w:r>
              <w:rPr>
                <w:noProof/>
                <w:webHidden/>
              </w:rPr>
              <w:fldChar w:fldCharType="separate"/>
            </w:r>
            <w:r w:rsidR="002333D5">
              <w:rPr>
                <w:noProof/>
                <w:webHidden/>
              </w:rPr>
              <w:t>8</w:t>
            </w:r>
            <w:r>
              <w:rPr>
                <w:noProof/>
                <w:webHidden/>
              </w:rPr>
              <w:fldChar w:fldCharType="end"/>
            </w:r>
          </w:hyperlink>
        </w:p>
        <w:p w14:paraId="7A709020" w14:textId="717FA657" w:rsidR="00D172F9" w:rsidRDefault="00D172F9">
          <w:pPr>
            <w:pStyle w:val="TOC1"/>
            <w:tabs>
              <w:tab w:val="right" w:leader="dot" w:pos="9016"/>
            </w:tabs>
            <w:rPr>
              <w:rFonts w:eastAsiaTheme="minorEastAsia"/>
              <w:noProof/>
              <w:lang w:eastAsia="en-GB"/>
            </w:rPr>
          </w:pPr>
          <w:hyperlink w:anchor="_Toc235087685" w:history="1">
            <w:r w:rsidRPr="00B61D69">
              <w:rPr>
                <w:rStyle w:val="Hyperlink"/>
                <w:noProof/>
              </w:rPr>
              <w:t>Critical Comparison of Opportunity Areas</w:t>
            </w:r>
            <w:r>
              <w:rPr>
                <w:noProof/>
                <w:webHidden/>
              </w:rPr>
              <w:tab/>
            </w:r>
            <w:r>
              <w:rPr>
                <w:noProof/>
                <w:webHidden/>
              </w:rPr>
              <w:fldChar w:fldCharType="begin"/>
            </w:r>
            <w:r>
              <w:rPr>
                <w:noProof/>
                <w:webHidden/>
              </w:rPr>
              <w:instrText xml:space="preserve"> PAGEREF _Toc235087685 \h </w:instrText>
            </w:r>
            <w:r>
              <w:rPr>
                <w:noProof/>
                <w:webHidden/>
              </w:rPr>
            </w:r>
            <w:r>
              <w:rPr>
                <w:noProof/>
                <w:webHidden/>
              </w:rPr>
              <w:fldChar w:fldCharType="separate"/>
            </w:r>
            <w:r w:rsidR="002333D5">
              <w:rPr>
                <w:noProof/>
                <w:webHidden/>
              </w:rPr>
              <w:t>10</w:t>
            </w:r>
            <w:r>
              <w:rPr>
                <w:noProof/>
                <w:webHidden/>
              </w:rPr>
              <w:fldChar w:fldCharType="end"/>
            </w:r>
          </w:hyperlink>
        </w:p>
        <w:p w14:paraId="4B56274A" w14:textId="0140A5AE" w:rsidR="00D172F9" w:rsidRDefault="00D172F9">
          <w:pPr>
            <w:pStyle w:val="TOC1"/>
            <w:tabs>
              <w:tab w:val="right" w:leader="dot" w:pos="9016"/>
            </w:tabs>
            <w:rPr>
              <w:rFonts w:eastAsiaTheme="minorEastAsia"/>
              <w:noProof/>
              <w:lang w:eastAsia="en-GB"/>
            </w:rPr>
          </w:pPr>
          <w:hyperlink w:anchor="_Toc235087686" w:history="1">
            <w:r w:rsidRPr="00B61D69">
              <w:rPr>
                <w:rStyle w:val="Hyperlink"/>
                <w:noProof/>
              </w:rPr>
              <w:t>Applying Design Thinking to Develop a New Venture Concept: VillageConnect</w:t>
            </w:r>
            <w:r>
              <w:rPr>
                <w:noProof/>
                <w:webHidden/>
              </w:rPr>
              <w:tab/>
            </w:r>
            <w:r>
              <w:rPr>
                <w:noProof/>
                <w:webHidden/>
              </w:rPr>
              <w:fldChar w:fldCharType="begin"/>
            </w:r>
            <w:r>
              <w:rPr>
                <w:noProof/>
                <w:webHidden/>
              </w:rPr>
              <w:instrText xml:space="preserve"> PAGEREF _Toc235087686 \h </w:instrText>
            </w:r>
            <w:r>
              <w:rPr>
                <w:noProof/>
                <w:webHidden/>
              </w:rPr>
            </w:r>
            <w:r>
              <w:rPr>
                <w:noProof/>
                <w:webHidden/>
              </w:rPr>
              <w:fldChar w:fldCharType="separate"/>
            </w:r>
            <w:r w:rsidR="002333D5">
              <w:rPr>
                <w:noProof/>
                <w:webHidden/>
              </w:rPr>
              <w:t>10</w:t>
            </w:r>
            <w:r>
              <w:rPr>
                <w:noProof/>
                <w:webHidden/>
              </w:rPr>
              <w:fldChar w:fldCharType="end"/>
            </w:r>
          </w:hyperlink>
        </w:p>
        <w:p w14:paraId="432E31E7" w14:textId="0AFFC36F" w:rsidR="00D172F9" w:rsidRDefault="00D172F9">
          <w:pPr>
            <w:pStyle w:val="TOC2"/>
            <w:tabs>
              <w:tab w:val="right" w:leader="dot" w:pos="9016"/>
            </w:tabs>
            <w:rPr>
              <w:rFonts w:eastAsiaTheme="minorEastAsia"/>
              <w:noProof/>
              <w:lang w:eastAsia="en-GB"/>
            </w:rPr>
          </w:pPr>
          <w:hyperlink w:anchor="_Toc235087687" w:history="1">
            <w:r w:rsidRPr="00B61D69">
              <w:rPr>
                <w:rStyle w:val="Hyperlink"/>
                <w:noProof/>
              </w:rPr>
              <w:t>Venture Concept Overview</w:t>
            </w:r>
            <w:r>
              <w:rPr>
                <w:noProof/>
                <w:webHidden/>
              </w:rPr>
              <w:tab/>
            </w:r>
            <w:r>
              <w:rPr>
                <w:noProof/>
                <w:webHidden/>
              </w:rPr>
              <w:fldChar w:fldCharType="begin"/>
            </w:r>
            <w:r>
              <w:rPr>
                <w:noProof/>
                <w:webHidden/>
              </w:rPr>
              <w:instrText xml:space="preserve"> PAGEREF _Toc235087687 \h </w:instrText>
            </w:r>
            <w:r>
              <w:rPr>
                <w:noProof/>
                <w:webHidden/>
              </w:rPr>
            </w:r>
            <w:r>
              <w:rPr>
                <w:noProof/>
                <w:webHidden/>
              </w:rPr>
              <w:fldChar w:fldCharType="separate"/>
            </w:r>
            <w:r w:rsidR="002333D5">
              <w:rPr>
                <w:noProof/>
                <w:webHidden/>
              </w:rPr>
              <w:t>10</w:t>
            </w:r>
            <w:r>
              <w:rPr>
                <w:noProof/>
                <w:webHidden/>
              </w:rPr>
              <w:fldChar w:fldCharType="end"/>
            </w:r>
          </w:hyperlink>
        </w:p>
        <w:p w14:paraId="5E3D3399" w14:textId="4045CC95" w:rsidR="00D172F9" w:rsidRDefault="00D172F9">
          <w:pPr>
            <w:pStyle w:val="TOC2"/>
            <w:tabs>
              <w:tab w:val="right" w:leader="dot" w:pos="9016"/>
            </w:tabs>
            <w:rPr>
              <w:rFonts w:eastAsiaTheme="minorEastAsia"/>
              <w:noProof/>
              <w:lang w:eastAsia="en-GB"/>
            </w:rPr>
          </w:pPr>
          <w:hyperlink w:anchor="_Toc235087688" w:history="1">
            <w:r w:rsidRPr="00B61D69">
              <w:rPr>
                <w:rStyle w:val="Hyperlink"/>
                <w:noProof/>
              </w:rPr>
              <w:t>Empathise: Understanding User Needs</w:t>
            </w:r>
            <w:r>
              <w:rPr>
                <w:noProof/>
                <w:webHidden/>
              </w:rPr>
              <w:tab/>
            </w:r>
            <w:r>
              <w:rPr>
                <w:noProof/>
                <w:webHidden/>
              </w:rPr>
              <w:fldChar w:fldCharType="begin"/>
            </w:r>
            <w:r>
              <w:rPr>
                <w:noProof/>
                <w:webHidden/>
              </w:rPr>
              <w:instrText xml:space="preserve"> PAGEREF _Toc235087688 \h </w:instrText>
            </w:r>
            <w:r>
              <w:rPr>
                <w:noProof/>
                <w:webHidden/>
              </w:rPr>
            </w:r>
            <w:r>
              <w:rPr>
                <w:noProof/>
                <w:webHidden/>
              </w:rPr>
              <w:fldChar w:fldCharType="separate"/>
            </w:r>
            <w:r w:rsidR="002333D5">
              <w:rPr>
                <w:noProof/>
                <w:webHidden/>
              </w:rPr>
              <w:t>11</w:t>
            </w:r>
            <w:r>
              <w:rPr>
                <w:noProof/>
                <w:webHidden/>
              </w:rPr>
              <w:fldChar w:fldCharType="end"/>
            </w:r>
          </w:hyperlink>
        </w:p>
        <w:p w14:paraId="6CF155C3" w14:textId="62C9E863" w:rsidR="00D172F9" w:rsidRDefault="00D172F9">
          <w:pPr>
            <w:pStyle w:val="TOC2"/>
            <w:tabs>
              <w:tab w:val="right" w:leader="dot" w:pos="9016"/>
            </w:tabs>
            <w:rPr>
              <w:rFonts w:eastAsiaTheme="minorEastAsia"/>
              <w:noProof/>
              <w:lang w:eastAsia="en-GB"/>
            </w:rPr>
          </w:pPr>
          <w:hyperlink w:anchor="_Toc235087689" w:history="1">
            <w:r w:rsidRPr="00B61D69">
              <w:rPr>
                <w:rStyle w:val="Hyperlink"/>
                <w:noProof/>
              </w:rPr>
              <w:t>Define: Identifying the Core Problem</w:t>
            </w:r>
            <w:r>
              <w:rPr>
                <w:noProof/>
                <w:webHidden/>
              </w:rPr>
              <w:tab/>
            </w:r>
            <w:r>
              <w:rPr>
                <w:noProof/>
                <w:webHidden/>
              </w:rPr>
              <w:fldChar w:fldCharType="begin"/>
            </w:r>
            <w:r>
              <w:rPr>
                <w:noProof/>
                <w:webHidden/>
              </w:rPr>
              <w:instrText xml:space="preserve"> PAGEREF _Toc235087689 \h </w:instrText>
            </w:r>
            <w:r>
              <w:rPr>
                <w:noProof/>
                <w:webHidden/>
              </w:rPr>
            </w:r>
            <w:r>
              <w:rPr>
                <w:noProof/>
                <w:webHidden/>
              </w:rPr>
              <w:fldChar w:fldCharType="separate"/>
            </w:r>
            <w:r w:rsidR="002333D5">
              <w:rPr>
                <w:noProof/>
                <w:webHidden/>
              </w:rPr>
              <w:t>12</w:t>
            </w:r>
            <w:r>
              <w:rPr>
                <w:noProof/>
                <w:webHidden/>
              </w:rPr>
              <w:fldChar w:fldCharType="end"/>
            </w:r>
          </w:hyperlink>
        </w:p>
        <w:p w14:paraId="01740A3D" w14:textId="48D56D94" w:rsidR="00D172F9" w:rsidRDefault="00D172F9">
          <w:pPr>
            <w:pStyle w:val="TOC2"/>
            <w:tabs>
              <w:tab w:val="right" w:leader="dot" w:pos="9016"/>
            </w:tabs>
            <w:rPr>
              <w:rFonts w:eastAsiaTheme="minorEastAsia"/>
              <w:noProof/>
              <w:lang w:eastAsia="en-GB"/>
            </w:rPr>
          </w:pPr>
          <w:hyperlink w:anchor="_Toc235087690" w:history="1">
            <w:r w:rsidRPr="00B61D69">
              <w:rPr>
                <w:rStyle w:val="Hyperlink"/>
                <w:noProof/>
              </w:rPr>
              <w:t>Ideate: Developing Innovative Solutions</w:t>
            </w:r>
            <w:r>
              <w:rPr>
                <w:noProof/>
                <w:webHidden/>
              </w:rPr>
              <w:tab/>
            </w:r>
            <w:r>
              <w:rPr>
                <w:noProof/>
                <w:webHidden/>
              </w:rPr>
              <w:fldChar w:fldCharType="begin"/>
            </w:r>
            <w:r>
              <w:rPr>
                <w:noProof/>
                <w:webHidden/>
              </w:rPr>
              <w:instrText xml:space="preserve"> PAGEREF _Toc235087690 \h </w:instrText>
            </w:r>
            <w:r>
              <w:rPr>
                <w:noProof/>
                <w:webHidden/>
              </w:rPr>
            </w:r>
            <w:r>
              <w:rPr>
                <w:noProof/>
                <w:webHidden/>
              </w:rPr>
              <w:fldChar w:fldCharType="separate"/>
            </w:r>
            <w:r w:rsidR="002333D5">
              <w:rPr>
                <w:noProof/>
                <w:webHidden/>
              </w:rPr>
              <w:t>13</w:t>
            </w:r>
            <w:r>
              <w:rPr>
                <w:noProof/>
                <w:webHidden/>
              </w:rPr>
              <w:fldChar w:fldCharType="end"/>
            </w:r>
          </w:hyperlink>
        </w:p>
        <w:p w14:paraId="5BB964F4" w14:textId="3C49BF1F" w:rsidR="00D172F9" w:rsidRDefault="00D172F9">
          <w:pPr>
            <w:pStyle w:val="TOC2"/>
            <w:tabs>
              <w:tab w:val="right" w:leader="dot" w:pos="9016"/>
            </w:tabs>
            <w:rPr>
              <w:rFonts w:eastAsiaTheme="minorEastAsia"/>
              <w:noProof/>
              <w:lang w:eastAsia="en-GB"/>
            </w:rPr>
          </w:pPr>
          <w:hyperlink w:anchor="_Toc235087691" w:history="1">
            <w:r w:rsidRPr="00B61D69">
              <w:rPr>
                <w:rStyle w:val="Hyperlink"/>
                <w:noProof/>
              </w:rPr>
              <w:t>Prototype: Developing the Minimum Viable Product (MVP)</w:t>
            </w:r>
            <w:r>
              <w:rPr>
                <w:noProof/>
                <w:webHidden/>
              </w:rPr>
              <w:tab/>
            </w:r>
            <w:r>
              <w:rPr>
                <w:noProof/>
                <w:webHidden/>
              </w:rPr>
              <w:fldChar w:fldCharType="begin"/>
            </w:r>
            <w:r>
              <w:rPr>
                <w:noProof/>
                <w:webHidden/>
              </w:rPr>
              <w:instrText xml:space="preserve"> PAGEREF _Toc235087691 \h </w:instrText>
            </w:r>
            <w:r>
              <w:rPr>
                <w:noProof/>
                <w:webHidden/>
              </w:rPr>
            </w:r>
            <w:r>
              <w:rPr>
                <w:noProof/>
                <w:webHidden/>
              </w:rPr>
              <w:fldChar w:fldCharType="separate"/>
            </w:r>
            <w:r w:rsidR="002333D5">
              <w:rPr>
                <w:noProof/>
                <w:webHidden/>
              </w:rPr>
              <w:t>14</w:t>
            </w:r>
            <w:r>
              <w:rPr>
                <w:noProof/>
                <w:webHidden/>
              </w:rPr>
              <w:fldChar w:fldCharType="end"/>
            </w:r>
          </w:hyperlink>
        </w:p>
        <w:p w14:paraId="7262D794" w14:textId="5189189E" w:rsidR="00D172F9" w:rsidRDefault="00D172F9">
          <w:pPr>
            <w:pStyle w:val="TOC2"/>
            <w:tabs>
              <w:tab w:val="right" w:leader="dot" w:pos="9016"/>
            </w:tabs>
            <w:rPr>
              <w:rFonts w:eastAsiaTheme="minorEastAsia"/>
              <w:noProof/>
              <w:lang w:eastAsia="en-GB"/>
            </w:rPr>
          </w:pPr>
          <w:hyperlink w:anchor="_Toc235087692" w:history="1">
            <w:r w:rsidRPr="00B61D69">
              <w:rPr>
                <w:rStyle w:val="Hyperlink"/>
                <w:noProof/>
              </w:rPr>
              <w:t>Test: Evaluating and Improving the Solution</w:t>
            </w:r>
            <w:r>
              <w:rPr>
                <w:noProof/>
                <w:webHidden/>
              </w:rPr>
              <w:tab/>
            </w:r>
            <w:r>
              <w:rPr>
                <w:noProof/>
                <w:webHidden/>
              </w:rPr>
              <w:fldChar w:fldCharType="begin"/>
            </w:r>
            <w:r>
              <w:rPr>
                <w:noProof/>
                <w:webHidden/>
              </w:rPr>
              <w:instrText xml:space="preserve"> PAGEREF _Toc235087692 \h </w:instrText>
            </w:r>
            <w:r>
              <w:rPr>
                <w:noProof/>
                <w:webHidden/>
              </w:rPr>
            </w:r>
            <w:r>
              <w:rPr>
                <w:noProof/>
                <w:webHidden/>
              </w:rPr>
              <w:fldChar w:fldCharType="separate"/>
            </w:r>
            <w:r w:rsidR="002333D5">
              <w:rPr>
                <w:noProof/>
                <w:webHidden/>
              </w:rPr>
              <w:t>14</w:t>
            </w:r>
            <w:r>
              <w:rPr>
                <w:noProof/>
                <w:webHidden/>
              </w:rPr>
              <w:fldChar w:fldCharType="end"/>
            </w:r>
          </w:hyperlink>
        </w:p>
        <w:p w14:paraId="54F5467F" w14:textId="0802CA5A" w:rsidR="00D172F9" w:rsidRDefault="00D172F9">
          <w:pPr>
            <w:pStyle w:val="TOC1"/>
            <w:tabs>
              <w:tab w:val="right" w:leader="dot" w:pos="9016"/>
            </w:tabs>
            <w:rPr>
              <w:rFonts w:eastAsiaTheme="minorEastAsia"/>
              <w:noProof/>
              <w:lang w:eastAsia="en-GB"/>
            </w:rPr>
          </w:pPr>
          <w:hyperlink w:anchor="_Toc235087693" w:history="1">
            <w:r w:rsidRPr="00B61D69">
              <w:rPr>
                <w:rStyle w:val="Hyperlink"/>
                <w:noProof/>
              </w:rPr>
              <w:t>Reference list</w:t>
            </w:r>
            <w:r>
              <w:rPr>
                <w:noProof/>
                <w:webHidden/>
              </w:rPr>
              <w:tab/>
            </w:r>
            <w:r>
              <w:rPr>
                <w:noProof/>
                <w:webHidden/>
              </w:rPr>
              <w:fldChar w:fldCharType="begin"/>
            </w:r>
            <w:r>
              <w:rPr>
                <w:noProof/>
                <w:webHidden/>
              </w:rPr>
              <w:instrText xml:space="preserve"> PAGEREF _Toc235087693 \h </w:instrText>
            </w:r>
            <w:r>
              <w:rPr>
                <w:noProof/>
                <w:webHidden/>
              </w:rPr>
            </w:r>
            <w:r>
              <w:rPr>
                <w:noProof/>
                <w:webHidden/>
              </w:rPr>
              <w:fldChar w:fldCharType="separate"/>
            </w:r>
            <w:r w:rsidR="002333D5">
              <w:rPr>
                <w:noProof/>
                <w:webHidden/>
              </w:rPr>
              <w:t>16</w:t>
            </w:r>
            <w:r>
              <w:rPr>
                <w:noProof/>
                <w:webHidden/>
              </w:rPr>
              <w:fldChar w:fldCharType="end"/>
            </w:r>
          </w:hyperlink>
        </w:p>
        <w:p w14:paraId="7D383371" w14:textId="04A37B4D" w:rsidR="00D172F9" w:rsidRDefault="00D172F9">
          <w:r>
            <w:rPr>
              <w:b/>
              <w:bCs/>
              <w:noProof/>
            </w:rPr>
            <w:fldChar w:fldCharType="end"/>
          </w:r>
        </w:p>
      </w:sdtContent>
    </w:sdt>
    <w:p w14:paraId="054C2C28" w14:textId="77777777" w:rsidR="00E90F2F" w:rsidRDefault="00E90F2F" w:rsidP="002422E7"/>
    <w:p w14:paraId="0A5793DD" w14:textId="77777777" w:rsidR="002422E7" w:rsidRDefault="002422E7" w:rsidP="002422E7"/>
    <w:p w14:paraId="3CD90E99" w14:textId="77777777" w:rsidR="002422E7" w:rsidRDefault="002422E7" w:rsidP="002422E7"/>
    <w:p w14:paraId="547797A4" w14:textId="77777777" w:rsidR="002333D5" w:rsidRDefault="002333D5" w:rsidP="002422E7"/>
    <w:p w14:paraId="4E68DE55" w14:textId="77777777" w:rsidR="002333D5" w:rsidRDefault="002333D5" w:rsidP="002422E7"/>
    <w:p w14:paraId="5D6FF677" w14:textId="77777777" w:rsidR="002333D5" w:rsidRDefault="002333D5" w:rsidP="002422E7"/>
    <w:p w14:paraId="124DC1DF" w14:textId="77777777" w:rsidR="002333D5" w:rsidRDefault="002333D5" w:rsidP="002422E7"/>
    <w:p w14:paraId="180945A8" w14:textId="77777777" w:rsidR="002333D5" w:rsidRDefault="002333D5" w:rsidP="002422E7"/>
    <w:p w14:paraId="48FEDE09" w14:textId="77777777" w:rsidR="002333D5" w:rsidRPr="002422E7" w:rsidRDefault="002333D5" w:rsidP="002422E7"/>
    <w:p w14:paraId="4767E7AB" w14:textId="77777777" w:rsidR="005D7D4E" w:rsidRDefault="005D7D4E" w:rsidP="00C405E6">
      <w:pPr>
        <w:pStyle w:val="Heading1"/>
      </w:pPr>
    </w:p>
    <w:p w14:paraId="0B918CCE" w14:textId="1E268924" w:rsidR="00AA5B82" w:rsidRPr="00C405E6" w:rsidRDefault="00AA5B82" w:rsidP="00C405E6">
      <w:pPr>
        <w:pStyle w:val="Heading1"/>
      </w:pPr>
      <w:bookmarkStart w:id="0" w:name="_Toc235087679"/>
      <w:r w:rsidRPr="00C405E6">
        <w:t>Introduction</w:t>
      </w:r>
      <w:bookmarkEnd w:id="0"/>
    </w:p>
    <w:p w14:paraId="69D3847D" w14:textId="77777777" w:rsidR="00AA5B82" w:rsidRPr="00AA5B82" w:rsidRDefault="00AA5B82" w:rsidP="00AA5B82">
      <w:pPr>
        <w:spacing w:line="360" w:lineRule="auto"/>
        <w:rPr>
          <w:rFonts w:ascii="Arial" w:hAnsi="Arial" w:cs="Arial"/>
          <w:sz w:val="22"/>
          <w:szCs w:val="22"/>
        </w:rPr>
      </w:pPr>
      <w:r w:rsidRPr="00AA5B82">
        <w:rPr>
          <w:rFonts w:ascii="Arial" w:hAnsi="Arial" w:cs="Arial"/>
          <w:sz w:val="22"/>
          <w:szCs w:val="22"/>
        </w:rPr>
        <w:t>The COVID-19 pandemic accelerated digital transformation across the United Kingdom, fundamentally changing how businesses engage with customers and deliver products and services. Small and medium-sized enterprises (SMEs), many of which had previously relied on traditional high street trading, rapidly adopted e-commerce platforms, digital payment systems, online booking tools and cloud-based technologies to maintain operations and remain competitive (OECD, 2021). As consumer behaviour shifted towards online shopping and contactless transactions, businesses were required to rethink their strategies to meet evolving customer expectations and operate effectively within an increasingly digital economy.</w:t>
      </w:r>
    </w:p>
    <w:p w14:paraId="728E9E73" w14:textId="77777777" w:rsidR="00AA5B82" w:rsidRPr="00AA5B82" w:rsidRDefault="00AA5B82" w:rsidP="00AA5B82">
      <w:pPr>
        <w:spacing w:line="360" w:lineRule="auto"/>
        <w:rPr>
          <w:rFonts w:ascii="Arial" w:hAnsi="Arial" w:cs="Arial"/>
          <w:sz w:val="22"/>
          <w:szCs w:val="22"/>
        </w:rPr>
      </w:pPr>
      <w:r w:rsidRPr="00AA5B82">
        <w:rPr>
          <w:rFonts w:ascii="Arial" w:hAnsi="Arial" w:cs="Arial"/>
          <w:sz w:val="22"/>
          <w:szCs w:val="22"/>
        </w:rPr>
        <w:t>This transformation has created significant opportunities for innovation and new venture creation in sectors such as e-commerce, digital marketing, retail management software and last-mile delivery services. However, identifying successful business opportunities requires a thorough understanding of customer needs alongside the wider organisational systems that support long-term growth and adaptability. Design Thinking provides a human-centred approach to innovation by encouraging organisations to understand user needs, define problems, generate ideas, develop prototypes and refine solutions through testing (Brown, 2008). Its iterative nature enables entrepreneurs to reduce uncertainty while creating products and services that deliver value to customers.</w:t>
      </w:r>
    </w:p>
    <w:p w14:paraId="6461A952" w14:textId="77777777" w:rsidR="00AA5B82" w:rsidRPr="00AA5B82" w:rsidRDefault="00AA5B82" w:rsidP="00AA5B82">
      <w:pPr>
        <w:spacing w:line="360" w:lineRule="auto"/>
        <w:rPr>
          <w:rFonts w:ascii="Arial" w:hAnsi="Arial" w:cs="Arial"/>
          <w:sz w:val="22"/>
          <w:szCs w:val="22"/>
        </w:rPr>
      </w:pPr>
      <w:r w:rsidRPr="00AA5B82">
        <w:rPr>
          <w:rFonts w:ascii="Arial" w:hAnsi="Arial" w:cs="Arial"/>
          <w:sz w:val="22"/>
          <w:szCs w:val="22"/>
        </w:rPr>
        <w:t>Alongside Design Thinking, systems thinking provides a broader perspective for analysing complex business environments. Miller's Living Systems Theory (1978) explains how organisations must continually adapt to changes within their external environment, while Beer's Viable System Model (1979) emphasises organisational resilience and effective management structures. Hitchins' Systems Architecture (2007) supports the design of integrated business systems, and Deming's System of Profound Knowledge (1994) highlights the importance of continuous improvement, learning and understanding variation in organisational performance.</w:t>
      </w:r>
    </w:p>
    <w:p w14:paraId="11A99F42" w14:textId="77777777" w:rsidR="00AA5B82" w:rsidRDefault="00AA5B82" w:rsidP="00AA5B82">
      <w:pPr>
        <w:spacing w:line="360" w:lineRule="auto"/>
        <w:rPr>
          <w:rFonts w:ascii="Arial" w:hAnsi="Arial" w:cs="Arial"/>
          <w:sz w:val="22"/>
          <w:szCs w:val="22"/>
        </w:rPr>
      </w:pPr>
      <w:r w:rsidRPr="00AA5B82">
        <w:rPr>
          <w:rFonts w:ascii="Arial" w:hAnsi="Arial" w:cs="Arial"/>
          <w:sz w:val="22"/>
          <w:szCs w:val="22"/>
        </w:rPr>
        <w:t>This portfolio applies Design Thinking as the primary framework to identify opportunities for innovation within the UK's digital economy and develops a new venture concept that addresses emerging market needs while drawing upon systems thinking theories to support sustainable business growth.</w:t>
      </w:r>
    </w:p>
    <w:p w14:paraId="2B4216F2" w14:textId="39D8B18F" w:rsidR="00C405E6" w:rsidRPr="00C405E6" w:rsidRDefault="00C405E6" w:rsidP="00C405E6">
      <w:pPr>
        <w:pStyle w:val="Heading1"/>
      </w:pPr>
      <w:bookmarkStart w:id="1" w:name="_Toc235087680"/>
      <w:r w:rsidRPr="00C405E6">
        <w:lastRenderedPageBreak/>
        <w:t>Design Thinking</w:t>
      </w:r>
      <w:bookmarkEnd w:id="1"/>
      <w:r w:rsidRPr="00C405E6">
        <w:t xml:space="preserve"> </w:t>
      </w:r>
    </w:p>
    <w:p w14:paraId="21771503" w14:textId="77777777" w:rsidR="00C405E6" w:rsidRPr="00C405E6" w:rsidRDefault="00C405E6" w:rsidP="00C405E6">
      <w:pPr>
        <w:spacing w:line="360" w:lineRule="auto"/>
        <w:rPr>
          <w:rFonts w:ascii="Arial" w:hAnsi="Arial" w:cs="Arial"/>
          <w:sz w:val="22"/>
          <w:szCs w:val="22"/>
        </w:rPr>
      </w:pPr>
      <w:r w:rsidRPr="00C405E6">
        <w:rPr>
          <w:rFonts w:ascii="Arial" w:hAnsi="Arial" w:cs="Arial"/>
          <w:sz w:val="22"/>
          <w:szCs w:val="22"/>
        </w:rPr>
        <w:t>Design Thinking is a human-centred approach to innovation that enables organisations to develop solutions based on a deep understanding of users' needs rather than assumptions. Brown (2008) describes Design Thinking as a methodology that combines empathy, creativity and rationality to generate innovative solutions that are both desirable for users and commercially viable. The framework consists of five iterative stages—Empathise, Define, Ideate, Prototype and Test—which encourage continuous learning and refinement throughout the innovation process.</w:t>
      </w:r>
    </w:p>
    <w:p w14:paraId="706DD86C" w14:textId="77777777" w:rsidR="00C405E6" w:rsidRPr="00C405E6" w:rsidRDefault="00C405E6" w:rsidP="00C405E6">
      <w:pPr>
        <w:spacing w:line="360" w:lineRule="auto"/>
        <w:rPr>
          <w:rFonts w:ascii="Arial" w:hAnsi="Arial" w:cs="Arial"/>
          <w:sz w:val="22"/>
          <w:szCs w:val="22"/>
        </w:rPr>
      </w:pPr>
      <w:r w:rsidRPr="00C405E6">
        <w:rPr>
          <w:rFonts w:ascii="Arial" w:hAnsi="Arial" w:cs="Arial"/>
          <w:sz w:val="22"/>
          <w:szCs w:val="22"/>
        </w:rPr>
        <w:t>Developed by IDEO, Design Thinking places users at the centre of product and service development by encouraging collaboration, experimentation and feedback (IDEO, 2015). Rather than focusing solely on technology or organisational capabilities, the approach seeks to understand customers' behaviours, motivations and pain points before developing solutions. This human-centred perspective is particularly valuable in entrepreneurial environments where uncertainty and changing market conditions require flexible and responsive decision-making.</w:t>
      </w:r>
    </w:p>
    <w:p w14:paraId="41149A40" w14:textId="77777777" w:rsidR="00C405E6" w:rsidRDefault="00C405E6" w:rsidP="00C405E6">
      <w:pPr>
        <w:spacing w:line="360" w:lineRule="auto"/>
        <w:rPr>
          <w:rFonts w:ascii="Arial" w:hAnsi="Arial" w:cs="Arial"/>
          <w:sz w:val="22"/>
          <w:szCs w:val="22"/>
        </w:rPr>
      </w:pPr>
      <w:r w:rsidRPr="00C405E6">
        <w:rPr>
          <w:rFonts w:ascii="Arial" w:hAnsi="Arial" w:cs="Arial"/>
          <w:sz w:val="22"/>
          <w:szCs w:val="22"/>
        </w:rPr>
        <w:t>The rapid digital transformation of UK SMEs following the COVID-19 pandemic demonstrates the relevance of Design Thinking. Businesses were required to quickly adapt to changing customer expectations through digital platforms, online payments and remote service delivery. Entrepreneurs who effectively empathised with users and responded to these evolving needs were better positioned to identify new market opportunities. Consequently, Design Thinking provides an effective framework for analysing innovation opportunities within the UK digital economy and forms the foundation for the venture proposed later in this portfolio.</w:t>
      </w:r>
    </w:p>
    <w:p w14:paraId="4765D014" w14:textId="2C69DDE7" w:rsidR="00F57C72" w:rsidRPr="00F57C72" w:rsidRDefault="00F57C72" w:rsidP="00F57C72">
      <w:pPr>
        <w:pStyle w:val="Heading1"/>
      </w:pPr>
      <w:bookmarkStart w:id="2" w:name="_Toc235087681"/>
      <w:r w:rsidRPr="00F57C72">
        <w:t>E-commerce Solutions</w:t>
      </w:r>
      <w:bookmarkEnd w:id="2"/>
    </w:p>
    <w:p w14:paraId="27EC5A45"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The rapid expansion of digital commerce following the COVID-19 pandemic has created significant opportunities for entrepreneurs to develop accessible e-commerce solutions targeted at UK small and medium-sized enterprises (SMEs). Before the pandemic, many smaller businesses relied heavily on physical retail environments; however, restrictions on face-to-face trading accelerated the adoption of online sales channels, digital payments and home delivery models (OECD, 2021). Although many SMEs successfully introduced digital solutions during this period, adoption remains uneven, with smaller and rural businesses often experiencing greater barriers due to limited financial resources, technological knowledge and digital capabilities.</w:t>
      </w:r>
    </w:p>
    <w:p w14:paraId="314FDC17"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lastRenderedPageBreak/>
        <w:t>A key user pain point identified through a Design Thinking approach is that many SME owners recognise the importance of online commerce but lack the expertise and resources required to implement effective digital platforms. Developing a bespoke website can be expensive, while managing online payments, inventory systems, customer communication and delivery processes can become complex for small business owners. Consequently, some SMEs experience poor customer journeys through outdated websites, limited online visibility and inefficient ordering processes. The Empathise stage of Design Thinking highlights the importance of understanding these challenges from the user's perspective before developing solutions (Brown, 2008).</w:t>
      </w:r>
    </w:p>
    <w:p w14:paraId="5FBB1BB8"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Although established platforms such as Shopify and WooCommerce have reduced barriers to online selling, a market gap remains for simpler, affordable and locally focused digital solutions. Many micro-businesses require more than a basic online shop; they need integrated systems combining e-commerce, delivery coordination, customer engagement and ongoing technical support. This represents an opportunity for entrepreneurs to develop specialised platforms designed around the needs of underserved SME communities.</w:t>
      </w:r>
    </w:p>
    <w:p w14:paraId="282358FB"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Technological developments have made such solutions increasingly achievable. Cloud computing enables businesses to access scalable digital infrastructure without significant investment, while artificial intelligence (AI) tools such as chatbots can improve customer service and automate routine enquiries. Low-code and no-code development platforms also allow entrepreneurs to create adaptable solutions more efficiently.</w:t>
      </w:r>
    </w:p>
    <w:p w14:paraId="6F1967AD"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From a scalability perspective, e-commerce platforms offer strong growth potential through Software-as-a-Service (SaaS) business models, allowing ventures to generate recurring revenue while expanding nationally. Furthermore, digital solutions can support sustainability by reducing paper-based processes, improving operational efficiency and enabling local businesses to compete without requiring extensive physical expansion. However, challenges remain, including cybersecurity risks, competition from established platforms and the need to support businesses with limited digital confidence.</w:t>
      </w:r>
    </w:p>
    <w:p w14:paraId="3CAB5787" w14:textId="77777777" w:rsidR="00F57C72" w:rsidRDefault="00F57C72" w:rsidP="00F57C72">
      <w:pPr>
        <w:spacing w:line="360" w:lineRule="auto"/>
        <w:rPr>
          <w:rFonts w:ascii="Arial" w:hAnsi="Arial" w:cs="Arial"/>
          <w:sz w:val="22"/>
          <w:szCs w:val="22"/>
        </w:rPr>
      </w:pPr>
      <w:r w:rsidRPr="00F57C72">
        <w:rPr>
          <w:rFonts w:ascii="Arial" w:hAnsi="Arial" w:cs="Arial"/>
          <w:sz w:val="22"/>
          <w:szCs w:val="22"/>
        </w:rPr>
        <w:t>Using Miller’s Living Systems Theory, SMEs can be understood as open systems that depend on continuous exchanges of information, resources and feedback with customers and their wider environment (Miller, 1978). Therefore, successful e-commerce ventures must not only provide technology but also create adaptive systems that continuously respond to changing customer and business needs. Similarly, Deming’s System of Profound Knowledge emphasises the importance of learning and continuous improvement, suggesting that digital platforms should evolve through user feedback and performance analysis (Deming, 1994).</w:t>
      </w:r>
    </w:p>
    <w:p w14:paraId="1ECF66A8" w14:textId="77777777" w:rsidR="00F57C72" w:rsidRPr="00F57C72" w:rsidRDefault="00F57C72" w:rsidP="00F57C72">
      <w:pPr>
        <w:pStyle w:val="Heading1"/>
      </w:pPr>
      <w:bookmarkStart w:id="3" w:name="_Toc235087682"/>
      <w:r w:rsidRPr="00F57C72">
        <w:lastRenderedPageBreak/>
        <w:t>Digital Marketing Services</w:t>
      </w:r>
      <w:bookmarkEnd w:id="3"/>
    </w:p>
    <w:p w14:paraId="15A1FD45"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The rapid movement towards digital commerce has created significant opportunities for entrepreneurs to develop innovative digital marketing services that support UK SMEs in attracting, engaging and retaining customers. As more businesses moved online following the COVID-19 pandemic, competition within digital marketplaces increased, making effective online visibility increasingly important. However, many SMEs continue to experience difficulties developing successful digital marketing strategies due to limited expertise, restricted budgets and a lack of understanding of rapidly changing digital platforms (OECD, 2021).</w:t>
      </w:r>
    </w:p>
    <w:p w14:paraId="027E096D"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From a Design Thinking perspective, the first challenge is understanding the experiences and frustrations of SME owners. Many small businesses recognise the importance of social media, search engine optimisation (SEO) and online advertising but often lack the resources to manage these activities effectively. Business owners may struggle to create engaging content, analyse customer behaviour, measure advertising performance or maintain consistent communication across multiple platforms. As a result, some SMEs fail to maximise the potential of digital channels, reducing their ability to compete with larger organisations that have dedicated marketing teams and greater financial resources (Brown, 2008).</w:t>
      </w:r>
    </w:p>
    <w:p w14:paraId="383C4768"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Although digital marketing platforms such as Meta Ads, TikTok and customer relationship management (CRM) systems provide powerful promotional opportunities, a market gap exists for affordable and accessible marketing support designed specifically for smaller businesses. Many existing digital marketing agencies offer expensive packages that may not be suitable for micro-businesses or rural enterprises. This creates an opportunity for new ventures that combine automated marketing tools, personalised support and data-driven insights within an affordable service model.</w:t>
      </w:r>
    </w:p>
    <w:p w14:paraId="7B8C2C15"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Technological advancements are enabling entrepreneurs to develop more accessible digital marketing solutions. Artificial intelligence (AI) can support content creation, customer segmentation and predictive analytics, while automation tools can help SMEs manage campaigns more efficiently. CRM platforms enable businesses to collect and analyse customer information, allowing more personalised communication and improved customer relationships. These technologies allow smaller organisations to access capabilities that were previously only available to larger corporations.</w:t>
      </w:r>
    </w:p>
    <w:p w14:paraId="4B842786"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 xml:space="preserve">The scalability potential of digital marketing services is significant because digital platforms can support large numbers of businesses without requiring substantial physical </w:t>
      </w:r>
      <w:r w:rsidRPr="00F57C72">
        <w:rPr>
          <w:rFonts w:ascii="Arial" w:hAnsi="Arial" w:cs="Arial"/>
          <w:sz w:val="22"/>
          <w:szCs w:val="22"/>
        </w:rPr>
        <w:lastRenderedPageBreak/>
        <w:t>infrastructure. Subscription-based models could provide recurring revenue while allowing continuous service improvements. Furthermore, effective digital marketing can contribute to sustainability by helping local businesses reach customers more efficiently without relying solely on traditional advertising methods.</w:t>
      </w:r>
    </w:p>
    <w:p w14:paraId="27ED304C" w14:textId="77777777" w:rsidR="00F57C72" w:rsidRDefault="00F57C72" w:rsidP="00F57C72">
      <w:pPr>
        <w:spacing w:line="360" w:lineRule="auto"/>
        <w:rPr>
          <w:rFonts w:ascii="Arial" w:hAnsi="Arial" w:cs="Arial"/>
          <w:sz w:val="22"/>
          <w:szCs w:val="22"/>
        </w:rPr>
      </w:pPr>
      <w:r w:rsidRPr="00F57C72">
        <w:rPr>
          <w:rFonts w:ascii="Arial" w:hAnsi="Arial" w:cs="Arial"/>
          <w:sz w:val="22"/>
          <w:szCs w:val="22"/>
        </w:rPr>
        <w:t>However, challenges remain, including increasing competition within digital advertising spaces, changing platform algorithms, data privacy concerns and the risk that SMEs become overly dependent on external platforms. Therefore, successful digital marketing ventures must be adaptable and continuously improve their services. This aligns with Deming’s System of Profound Knowledge, which highlights the importance of learning, feedback and understanding variation within systems to achieve continuous improvement (Deming, 1994). Additionally, Miller’s Living Systems Theory suggests that organisations must adapt to environmental changes through information exchange and feedback mechanisms, reinforcing the importance of responsive digital marketing systems (Miller, 1978).</w:t>
      </w:r>
    </w:p>
    <w:p w14:paraId="0048DB5A" w14:textId="77777777" w:rsidR="00F57C72" w:rsidRPr="00F57C72" w:rsidRDefault="00F57C72" w:rsidP="00F57C72">
      <w:pPr>
        <w:pStyle w:val="Heading1"/>
      </w:pPr>
      <w:bookmarkStart w:id="4" w:name="_Toc235087683"/>
      <w:r w:rsidRPr="00F57C72">
        <w:t>Retail Management Software</w:t>
      </w:r>
      <w:bookmarkEnd w:id="4"/>
    </w:p>
    <w:p w14:paraId="0613C9D1"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The increasing digitalisation of retail has created significant opportunities for entrepreneurs to develop innovative retail management software solutions that enable SMEs to improve efficiency, customer experience and decision-making. Traditionally, many small retailers have operated through manual processes, including paper-based inventory management, independent payment systems and limited access to real-time business information. However, changing consumer expectations and increased competition from larger online retailers have created pressure for SMEs to adopt integrated digital systems that allow them to manage operations more effectively (OECD, 2021).</w:t>
      </w:r>
    </w:p>
    <w:p w14:paraId="4031FA4B"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A key challenge experienced by small retailers is the lack of affordable and accessible technology that integrates essential business activities. Many SMEs struggle with inventory management, stock forecasting, customer relationship management and sales reporting because these processes are often managed through disconnected systems. This can result in stock shortages, inefficient ordering decisions and reduced customer satisfaction. From a Design Thinking perspective, understanding these operational challenges through empathy allows entrepreneurs to develop solutions based on genuine user needs rather than simply introducing technology without considering the user's experience (Brown, 2008).</w:t>
      </w:r>
    </w:p>
    <w:p w14:paraId="585BED44"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Although enterprise-level retail management systems exist, many are designed for larger organisations and can be expensive, complex and difficult for smaller businesses to implement. This creates a market gap for affordable, scalable platforms specifically designed for SMEs and independent retailers. Potential solutions could combine cloud-based point-of-</w:t>
      </w:r>
      <w:r w:rsidRPr="00F57C72">
        <w:rPr>
          <w:rFonts w:ascii="Arial" w:hAnsi="Arial" w:cs="Arial"/>
          <w:sz w:val="22"/>
          <w:szCs w:val="22"/>
        </w:rPr>
        <w:lastRenderedPageBreak/>
        <w:t>sale (POS) systems, inventory management, customer analytics, digital payments and automated reporting within a single platform.</w:t>
      </w:r>
    </w:p>
    <w:p w14:paraId="59AA317A"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Technological developments have significantly increased the feasibility of such solutions. Cloud computing enables businesses to access software without investing in expensive physical infrastructure, while artificial intelligence can support demand forecasting, automated stock recommendations and customer insights. Integrated payment systems and mobile applications also allow retailers to manage transactions and business operations more efficiently. These technologies provide SMEs with access to capabilities that were previously restricted to larger organisations.</w:t>
      </w:r>
    </w:p>
    <w:p w14:paraId="7139051C"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The scalability potential of retail management software is considerable due to the growth of Software-as-a-Service (SaaS) business models. Subscription-based platforms allow providers to continuously update services while generating predictable revenue streams. Additionally, improved inventory management can contribute to sustainability by reducing overproduction, unnecessary transportation and product waste.</w:t>
      </w:r>
    </w:p>
    <w:p w14:paraId="338603AD" w14:textId="77777777" w:rsidR="00F57C72" w:rsidRDefault="00F57C72" w:rsidP="00F57C72">
      <w:pPr>
        <w:spacing w:line="360" w:lineRule="auto"/>
        <w:rPr>
          <w:rFonts w:ascii="Arial" w:hAnsi="Arial" w:cs="Arial"/>
          <w:sz w:val="22"/>
          <w:szCs w:val="22"/>
        </w:rPr>
      </w:pPr>
      <w:r w:rsidRPr="00F57C72">
        <w:rPr>
          <w:rFonts w:ascii="Arial" w:hAnsi="Arial" w:cs="Arial"/>
          <w:sz w:val="22"/>
          <w:szCs w:val="22"/>
        </w:rPr>
        <w:t>Hitchins’ Systems Architecture approach is particularly relevant to this opportunity because it emphasises designing systems by considering the relationships between components rather than focusing on individual technologies in isolation (Hitchins, 2007). A successful retail management platform must integrate employees, customers, suppliers, payment providers and data systems into a coherent and adaptable business ecosystem. Furthermore, Beer’s Viable System Model highlights the importance of coordination, control and adaptation in maintaining organisational viability within changing environments (Beer, 1979). Therefore, innovative retail software solutions must provide not only operational efficiency but also the flexibility required for SMEs to respond to future market changes.</w:t>
      </w:r>
    </w:p>
    <w:p w14:paraId="1EF855B2" w14:textId="77777777" w:rsidR="00F57C72" w:rsidRPr="00F57C72" w:rsidRDefault="00F57C72" w:rsidP="00F57C72">
      <w:pPr>
        <w:pStyle w:val="Heading1"/>
      </w:pPr>
      <w:bookmarkStart w:id="5" w:name="_Toc235087684"/>
      <w:r w:rsidRPr="00F57C72">
        <w:t>Delivery and Logistics</w:t>
      </w:r>
      <w:bookmarkEnd w:id="5"/>
    </w:p>
    <w:p w14:paraId="37FC3DB2"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The growth of e-commerce has significantly increased demand for efficient delivery and logistics solutions across the UK, creating substantial opportunities for entrepreneurial innovation within last-mile delivery networks. The final stage of the supply chain, commonly referred to as last-mile logistics, represents one of the most complex and costly aspects of e-commerce fulfilment due to increasing customer expectations for faster, cheaper and more flexible delivery options (</w:t>
      </w:r>
      <w:proofErr w:type="spellStart"/>
      <w:r w:rsidRPr="00F57C72">
        <w:rPr>
          <w:rFonts w:ascii="Arial" w:hAnsi="Arial" w:cs="Arial"/>
          <w:sz w:val="22"/>
          <w:szCs w:val="22"/>
        </w:rPr>
        <w:t>Gevaers</w:t>
      </w:r>
      <w:proofErr w:type="spellEnd"/>
      <w:r w:rsidRPr="00F57C72">
        <w:rPr>
          <w:rFonts w:ascii="Arial" w:hAnsi="Arial" w:cs="Arial"/>
          <w:sz w:val="22"/>
          <w:szCs w:val="22"/>
        </w:rPr>
        <w:t xml:space="preserve">, Van de </w:t>
      </w:r>
      <w:proofErr w:type="spellStart"/>
      <w:r w:rsidRPr="00F57C72">
        <w:rPr>
          <w:rFonts w:ascii="Arial" w:hAnsi="Arial" w:cs="Arial"/>
          <w:sz w:val="22"/>
          <w:szCs w:val="22"/>
        </w:rPr>
        <w:t>Voorde</w:t>
      </w:r>
      <w:proofErr w:type="spellEnd"/>
      <w:r w:rsidRPr="00F57C72">
        <w:rPr>
          <w:rFonts w:ascii="Arial" w:hAnsi="Arial" w:cs="Arial"/>
          <w:sz w:val="22"/>
          <w:szCs w:val="22"/>
        </w:rPr>
        <w:t xml:space="preserve"> and </w:t>
      </w:r>
      <w:proofErr w:type="spellStart"/>
      <w:r w:rsidRPr="00F57C72">
        <w:rPr>
          <w:rFonts w:ascii="Arial" w:hAnsi="Arial" w:cs="Arial"/>
          <w:sz w:val="22"/>
          <w:szCs w:val="22"/>
        </w:rPr>
        <w:t>Vanelslander</w:t>
      </w:r>
      <w:proofErr w:type="spellEnd"/>
      <w:r w:rsidRPr="00F57C72">
        <w:rPr>
          <w:rFonts w:ascii="Arial" w:hAnsi="Arial" w:cs="Arial"/>
          <w:sz w:val="22"/>
          <w:szCs w:val="22"/>
        </w:rPr>
        <w:t>, 2014). This challenge is particularly significant for rural and suburban communities, where lower population density and greater travel distances can make traditional delivery models less efficient.</w:t>
      </w:r>
    </w:p>
    <w:p w14:paraId="62D799B2"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lastRenderedPageBreak/>
        <w:t>A key user pain point within this sector is the difficulty experienced by small businesses and local producers in accessing reliable and affordable delivery services. Many independent retailers, farmers and rural enterprises lack the resources required to develop their own logistics infrastructure or negotiate favourable arrangements with large courier providers. Customers may also experience limited delivery availability, longer waiting times and higher delivery costs compared with urban consumers. Through the Empathise stage of Design Thinking, entrepreneurs can identify these challenges and develop solutions that address the needs of multiple stakeholders, including businesses, consumers and delivery partners (Liedtka, 2018).</w:t>
      </w:r>
    </w:p>
    <w:p w14:paraId="04303F2C"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 xml:space="preserve">A market gap exists for integrated delivery platforms that connect local businesses with flexible and sustainable logistics networks. While established companies such as Royal Mail, DPD and </w:t>
      </w:r>
      <w:proofErr w:type="spellStart"/>
      <w:r w:rsidRPr="00F57C72">
        <w:rPr>
          <w:rFonts w:ascii="Arial" w:hAnsi="Arial" w:cs="Arial"/>
          <w:sz w:val="22"/>
          <w:szCs w:val="22"/>
        </w:rPr>
        <w:t>Evri</w:t>
      </w:r>
      <w:proofErr w:type="spellEnd"/>
      <w:r w:rsidRPr="00F57C72">
        <w:rPr>
          <w:rFonts w:ascii="Arial" w:hAnsi="Arial" w:cs="Arial"/>
          <w:sz w:val="22"/>
          <w:szCs w:val="22"/>
        </w:rPr>
        <w:t xml:space="preserve"> provide national delivery services, smaller businesses may require more localised solutions that combine delivery coordination, route optimisation and affordable pricing. New ventures could provide digital platforms that enable businesses to share delivery resources, coordinate local courier networks and improve customer visibility through real-time tracking.</w:t>
      </w:r>
    </w:p>
    <w:p w14:paraId="49F437FA"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Technological advancements are creating new possibilities within logistics innovation. Artificial intelligence (AI) and machine learning can improve route planning by analysing traffic patterns, delivery locations and customer preferences. Cloud-based logistics platforms enable real-time communication between retailers, customers and delivery providers, while electric vehicles can support more sustainable urban and rural delivery models. Emerging technologies such as autonomous delivery vehicles and drones may also provide future opportunities, although regulatory and infrastructure challenges remain.</w:t>
      </w:r>
    </w:p>
    <w:p w14:paraId="3914461E" w14:textId="77777777" w:rsidR="00F57C72" w:rsidRPr="00F57C72" w:rsidRDefault="00F57C72" w:rsidP="00F57C72">
      <w:pPr>
        <w:spacing w:line="360" w:lineRule="auto"/>
        <w:rPr>
          <w:rFonts w:ascii="Arial" w:hAnsi="Arial" w:cs="Arial"/>
          <w:sz w:val="22"/>
          <w:szCs w:val="22"/>
        </w:rPr>
      </w:pPr>
      <w:r w:rsidRPr="00F57C72">
        <w:rPr>
          <w:rFonts w:ascii="Arial" w:hAnsi="Arial" w:cs="Arial"/>
          <w:sz w:val="22"/>
          <w:szCs w:val="22"/>
        </w:rPr>
        <w:t>From a systems perspective, Beer's Viable System Model (1979) provides a useful framework for understanding delivery networks as interconnected systems requiring coordination, monitoring and adaptation. Effective logistics platforms must balance operational efficiency with the ability to respond to changing customer demands and environmental conditions. Similarly, the principles of sustainable supply chain management emphasise that modern logistics solutions must consider economic performance alongside environmental and social impacts (Christopher, 2016).</w:t>
      </w:r>
    </w:p>
    <w:p w14:paraId="59D2ADA3" w14:textId="77777777" w:rsidR="00F57C72" w:rsidRDefault="00F57C72" w:rsidP="00F57C72">
      <w:pPr>
        <w:spacing w:line="360" w:lineRule="auto"/>
        <w:rPr>
          <w:rFonts w:ascii="Arial" w:hAnsi="Arial" w:cs="Arial"/>
          <w:sz w:val="22"/>
          <w:szCs w:val="22"/>
        </w:rPr>
      </w:pPr>
      <w:r w:rsidRPr="00F57C72">
        <w:rPr>
          <w:rFonts w:ascii="Arial" w:hAnsi="Arial" w:cs="Arial"/>
          <w:sz w:val="22"/>
          <w:szCs w:val="22"/>
        </w:rPr>
        <w:t>Although delivery and logistics innovation presents significant growth potential, challenges include high operational costs, regulatory requirements, cybersecurity risks and the complexity of coordinating multiple stakeholders. However, ventures that successfully integrate technology, sustainability and user-centred design could create scalable solutions capable of transforming last-mile delivery across the UK.</w:t>
      </w:r>
    </w:p>
    <w:p w14:paraId="6BEBD33D" w14:textId="77777777" w:rsidR="00677CC9" w:rsidRPr="00677CC9" w:rsidRDefault="00677CC9" w:rsidP="00677CC9">
      <w:pPr>
        <w:pStyle w:val="Heading1"/>
      </w:pPr>
      <w:bookmarkStart w:id="6" w:name="_Toc235087685"/>
      <w:r w:rsidRPr="00677CC9">
        <w:lastRenderedPageBreak/>
        <w:t>Critical Comparison of Opportunity Areas</w:t>
      </w:r>
      <w:bookmarkEnd w:id="6"/>
    </w:p>
    <w:p w14:paraId="5113C272"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The four identified opportunity areas demonstrate significant potential for innovation within the UK digital economy; however, an integrated e-commerce solution appears to provide the strongest opportunity for new venture creation. While digital marketing services, retail management software and logistics solutions address important business challenges, they often focus on individual stages of the customer journey. In contrast, an integrated e-commerce platform can combine online selling, customer engagement, payment systems, inventory management and delivery coordination into a single ecosystem.</w:t>
      </w:r>
    </w:p>
    <w:p w14:paraId="53DA6CD8" w14:textId="77777777" w:rsidR="00677CC9" w:rsidRDefault="00677CC9" w:rsidP="00677CC9">
      <w:pPr>
        <w:spacing w:line="360" w:lineRule="auto"/>
        <w:rPr>
          <w:rFonts w:ascii="Arial" w:hAnsi="Arial" w:cs="Arial"/>
          <w:sz w:val="22"/>
          <w:szCs w:val="22"/>
        </w:rPr>
      </w:pPr>
      <w:r w:rsidRPr="00677CC9">
        <w:rPr>
          <w:rFonts w:ascii="Arial" w:hAnsi="Arial" w:cs="Arial"/>
          <w:sz w:val="22"/>
          <w:szCs w:val="22"/>
        </w:rPr>
        <w:t>This approach aligns with Design Thinking principles by addressing multiple stakeholder needs, including those of SMEs, consumers and delivery providers (Brown, 2008). Furthermore, systems thinking perspectives suggest that sustainable innovation requires consideration of relationships between interconnected elements rather than isolated solutions. Miller’s Living Systems Theory highlights the importance of adaptation and information exchange within complex systems (Miller, 1978). Therefore, a scalable platform connecting rural businesses with digital markets has the potential to create long-term value by improving accessibility, efficiency and resilience across the wider SME ecosystem.</w:t>
      </w:r>
    </w:p>
    <w:p w14:paraId="4DA7BCE3" w14:textId="62939C27" w:rsidR="00677CC9" w:rsidRPr="00677CC9" w:rsidRDefault="00677CC9" w:rsidP="00677CC9">
      <w:pPr>
        <w:pStyle w:val="Heading1"/>
      </w:pPr>
      <w:r w:rsidRPr="00677CC9">
        <w:rPr>
          <w:sz w:val="22"/>
          <w:szCs w:val="22"/>
        </w:rPr>
        <w:t xml:space="preserve"> </w:t>
      </w:r>
      <w:bookmarkStart w:id="7" w:name="_Toc235087686"/>
      <w:r w:rsidRPr="00677CC9">
        <w:t xml:space="preserve">Applying Design Thinking to Develop a New Venture Concept: </w:t>
      </w:r>
      <w:proofErr w:type="spellStart"/>
      <w:r w:rsidRPr="00677CC9">
        <w:t>VillageConnect</w:t>
      </w:r>
      <w:bookmarkEnd w:id="7"/>
      <w:proofErr w:type="spellEnd"/>
    </w:p>
    <w:p w14:paraId="37062057" w14:textId="77777777" w:rsidR="00677CC9" w:rsidRPr="00677CC9" w:rsidRDefault="00677CC9" w:rsidP="005D7D4E">
      <w:pPr>
        <w:pStyle w:val="Heading2"/>
      </w:pPr>
      <w:bookmarkStart w:id="8" w:name="_Toc235087687"/>
      <w:r w:rsidRPr="00677CC9">
        <w:t>Venture Concept Overview</w:t>
      </w:r>
      <w:bookmarkEnd w:id="8"/>
    </w:p>
    <w:p w14:paraId="01137536"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The acceleration of digital transformation within the UK has created opportunities for new ventures that support small and medium-sized enterprises (SMEs) in adapting to changing consumer expectations. Although many businesses have adopted digital tools since the COVID-19 pandemic, smaller and rural organisations continue to experience challenges in accessing affordable, integrated digital solutions. To address this problem, this portfolio proposes </w:t>
      </w:r>
      <w:proofErr w:type="spellStart"/>
      <w:r w:rsidRPr="00677CC9">
        <w:rPr>
          <w:rFonts w:ascii="Arial" w:hAnsi="Arial" w:cs="Arial"/>
          <w:b/>
          <w:bCs/>
          <w:sz w:val="22"/>
          <w:szCs w:val="22"/>
        </w:rPr>
        <w:t>VillageConnect</w:t>
      </w:r>
      <w:proofErr w:type="spellEnd"/>
      <w:r w:rsidRPr="00677CC9">
        <w:rPr>
          <w:rFonts w:ascii="Arial" w:hAnsi="Arial" w:cs="Arial"/>
          <w:sz w:val="22"/>
          <w:szCs w:val="22"/>
        </w:rPr>
        <w:t>, a digital commerce platform designed to help rural SMEs establish an online presence, improve customer engagement and access more efficient delivery networks.</w:t>
      </w:r>
    </w:p>
    <w:p w14:paraId="628456A8" w14:textId="77777777" w:rsidR="00677CC9" w:rsidRPr="00677CC9" w:rsidRDefault="00677CC9" w:rsidP="00677CC9">
      <w:pPr>
        <w:spacing w:line="360" w:lineRule="auto"/>
        <w:rPr>
          <w:rFonts w:ascii="Arial" w:hAnsi="Arial" w:cs="Arial"/>
          <w:sz w:val="22"/>
          <w:szCs w:val="22"/>
        </w:rPr>
      </w:pP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would operate as an integrated ecosystem combining e-commerce functionality, digital payments, marketing support, inventory management and local delivery coordination. Unlike traditional e-commerce platforms that require businesses to independently manage multiple systems,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would provide a simplified solution designed specifically around the needs of rural retailers, independent producers and local </w:t>
      </w:r>
      <w:r w:rsidRPr="00677CC9">
        <w:rPr>
          <w:rFonts w:ascii="Arial" w:hAnsi="Arial" w:cs="Arial"/>
          <w:sz w:val="22"/>
          <w:szCs w:val="22"/>
        </w:rPr>
        <w:lastRenderedPageBreak/>
        <w:t>service providers. The concept follows a Design Thinking approach by prioritising user needs, developing solutions collaboratively and continuously improving through feedback (Brown, 2008).</w:t>
      </w:r>
    </w:p>
    <w:p w14:paraId="09FD5429" w14:textId="0D31680D" w:rsidR="00677CC9" w:rsidRPr="00677CC9" w:rsidRDefault="00677CC9" w:rsidP="00677CC9">
      <w:pPr>
        <w:spacing w:line="360" w:lineRule="auto"/>
        <w:rPr>
          <w:rFonts w:ascii="Arial" w:hAnsi="Arial" w:cs="Arial"/>
          <w:sz w:val="22"/>
          <w:szCs w:val="22"/>
        </w:rPr>
      </w:pPr>
    </w:p>
    <w:p w14:paraId="569261C4" w14:textId="5198B27C" w:rsidR="00677CC9" w:rsidRPr="00677CC9" w:rsidRDefault="00677CC9" w:rsidP="005D7D4E">
      <w:pPr>
        <w:pStyle w:val="Heading2"/>
      </w:pPr>
      <w:bookmarkStart w:id="9" w:name="_Toc235087688"/>
      <w:r w:rsidRPr="00677CC9">
        <w:t>Empathise: Understanding User Needs</w:t>
      </w:r>
      <w:bookmarkEnd w:id="9"/>
    </w:p>
    <w:p w14:paraId="48BD70DF"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The first stage of Design Thinking involves developing a deep understanding of users, their experiences and the challenges they encounter. Rather than beginning with technology, entrepreneurs must first identify the problems faced by stakeholders and understand their motivations, behaviours and frustrations (Brown, 2008). For </w:t>
      </w:r>
      <w:proofErr w:type="spellStart"/>
      <w:r w:rsidRPr="00677CC9">
        <w:rPr>
          <w:rFonts w:ascii="Arial" w:hAnsi="Arial" w:cs="Arial"/>
          <w:sz w:val="22"/>
          <w:szCs w:val="22"/>
        </w:rPr>
        <w:t>VillageConnect</w:t>
      </w:r>
      <w:proofErr w:type="spellEnd"/>
      <w:r w:rsidRPr="00677CC9">
        <w:rPr>
          <w:rFonts w:ascii="Arial" w:hAnsi="Arial" w:cs="Arial"/>
          <w:sz w:val="22"/>
          <w:szCs w:val="22"/>
        </w:rPr>
        <w:t>, the main stakeholder groups include rural SMEs, consumers and delivery partners.</w:t>
      </w:r>
    </w:p>
    <w:p w14:paraId="269FFE98"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A primary user group is rural SME owners, including independent retailers, farm shops and local producers. Many of these businesses have strong relationships with their communities and offer unique products; however, they often struggle to compete within an increasingly digital marketplace. Common challenges include limited digital skills, restricted marketing budgets and a lack of time required to manage complex online platforms. While large organisations can employ specialist teams to manage websites, advertising and logistics, smaller businesses often rely on owners who already manage daily operational responsibilities.</w:t>
      </w:r>
    </w:p>
    <w:p w14:paraId="62F6D00E"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Customers represent another important stakeholder group. Rural consumers may experience reduced access to local retailers due to geographical limitations, while also expecting the same convenience provided by larger online businesses. Consumers increasingly expect simple online ordering, secure payments, delivery tracking and personalised experiences. Therefore, businesses that cannot provide these services risk losing customers to larger digital competitors.</w:t>
      </w:r>
    </w:p>
    <w:p w14:paraId="319883D3"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Delivery providers also experience challenges within rural communities. Lower population density can increase delivery costs because drivers may need to travel longer distances while completing fewer deliveries. Improving coordination between businesses and delivery partners could increase efficiency while reducing unnecessary journeys.</w:t>
      </w:r>
    </w:p>
    <w:p w14:paraId="43060E38"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Miller’s Living Systems Theory provides a useful perspective when analysing these relationships. Miller (1978) argues that organisations operate as open systems that continuously exchange information, resources and feedback with their environment.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can therefore be viewed as a living system that connects businesses, customers and delivery networks through continuous information flows. The platform’s </w:t>
      </w:r>
      <w:r w:rsidRPr="00677CC9">
        <w:rPr>
          <w:rFonts w:ascii="Arial" w:hAnsi="Arial" w:cs="Arial"/>
          <w:sz w:val="22"/>
          <w:szCs w:val="22"/>
        </w:rPr>
        <w:lastRenderedPageBreak/>
        <w:t>success depends on its ability to adapt to changing customer expectations and stakeholder needs.</w:t>
      </w:r>
    </w:p>
    <w:p w14:paraId="5A5C48A4" w14:textId="0C24FBA7" w:rsidR="00677CC9" w:rsidRPr="00677CC9" w:rsidRDefault="00677CC9" w:rsidP="00677CC9">
      <w:pPr>
        <w:spacing w:line="360" w:lineRule="auto"/>
        <w:rPr>
          <w:rFonts w:ascii="Arial" w:hAnsi="Arial" w:cs="Arial"/>
          <w:sz w:val="22"/>
          <w:szCs w:val="22"/>
        </w:rPr>
      </w:pPr>
    </w:p>
    <w:p w14:paraId="215BB4AA" w14:textId="3267D94E" w:rsidR="00677CC9" w:rsidRPr="00677CC9" w:rsidRDefault="00677CC9" w:rsidP="005D7D4E">
      <w:pPr>
        <w:pStyle w:val="Heading2"/>
      </w:pPr>
      <w:bookmarkStart w:id="10" w:name="_Toc235087689"/>
      <w:r w:rsidRPr="00677CC9">
        <w:t>Define: Identifying the Core Problem</w:t>
      </w:r>
      <w:bookmarkEnd w:id="10"/>
    </w:p>
    <w:p w14:paraId="562EA59D"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Following the Empathise stage, the next step is defining the specific problem that the venture aims to solve. Effective problem definition prevents entrepreneurs from developing solutions based only on technological possibilities rather than genuine user requirements (Liedtka, 2018).</w:t>
      </w:r>
    </w:p>
    <w:p w14:paraId="5694594B"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The key problem identified is:</w:t>
      </w:r>
    </w:p>
    <w:p w14:paraId="1432633F" w14:textId="77777777" w:rsidR="00677CC9" w:rsidRPr="005D7D4E" w:rsidRDefault="00677CC9" w:rsidP="00677CC9">
      <w:pPr>
        <w:spacing w:line="360" w:lineRule="auto"/>
        <w:rPr>
          <w:rFonts w:ascii="Arial" w:hAnsi="Arial" w:cs="Arial"/>
          <w:sz w:val="22"/>
          <w:szCs w:val="22"/>
        </w:rPr>
      </w:pPr>
      <w:r w:rsidRPr="005D7D4E">
        <w:rPr>
          <w:rFonts w:ascii="Arial" w:hAnsi="Arial" w:cs="Arial"/>
          <w:sz w:val="22"/>
          <w:szCs w:val="22"/>
        </w:rPr>
        <w:t>“Rural SMEs need an affordable and accessible digital commerce solution because existing platforms are often too complex, expensive or fragmented, limiting their ability to compete in an increasingly digital economy.”</w:t>
      </w:r>
    </w:p>
    <w:p w14:paraId="6C1628EC"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This problem highlights several interconnected issues. Firstly, many SMEs require more than a simple website. They need an integrated system that supports online sales, marketing, payments, customer communication and delivery management. Secondly, existing solutions may create additional complexity because businesses must combine multiple independent tools to manage their operations. Finally, rural businesses require solutions that recognise their specific challenges, including smaller customer bases, geographical limitations and limited access to technical support.</w:t>
      </w:r>
    </w:p>
    <w:p w14:paraId="292CD90D"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A useful “How Might We?” question can be developed:</w:t>
      </w:r>
    </w:p>
    <w:p w14:paraId="388F902E" w14:textId="77777777" w:rsidR="00677CC9" w:rsidRPr="005D7D4E" w:rsidRDefault="00677CC9" w:rsidP="00677CC9">
      <w:pPr>
        <w:spacing w:line="360" w:lineRule="auto"/>
        <w:rPr>
          <w:rFonts w:ascii="Arial" w:hAnsi="Arial" w:cs="Arial"/>
          <w:sz w:val="22"/>
          <w:szCs w:val="22"/>
        </w:rPr>
      </w:pPr>
      <w:r w:rsidRPr="005D7D4E">
        <w:rPr>
          <w:rFonts w:ascii="Arial" w:hAnsi="Arial" w:cs="Arial"/>
          <w:sz w:val="22"/>
          <w:szCs w:val="22"/>
        </w:rPr>
        <w:t>How might we enable rural SMEs to access digital markets through an affordable platform that simplifies online selling while maintaining local business relationships?</w:t>
      </w:r>
    </w:p>
    <w:p w14:paraId="769B00FC"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This question creates a clear focus for innovation while encouraging creative solutions.</w:t>
      </w:r>
    </w:p>
    <w:p w14:paraId="3381C04E"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Hitchins’ Systems Architecture approach supports this stage because it emphasises understanding the relationships between different elements of a system rather than focusing on individual components (Hitchins, 2007). In the case of </w:t>
      </w:r>
      <w:proofErr w:type="spellStart"/>
      <w:r w:rsidRPr="00677CC9">
        <w:rPr>
          <w:rFonts w:ascii="Arial" w:hAnsi="Arial" w:cs="Arial"/>
          <w:sz w:val="22"/>
          <w:szCs w:val="22"/>
        </w:rPr>
        <w:t>VillageConnect</w:t>
      </w:r>
      <w:proofErr w:type="spellEnd"/>
      <w:r w:rsidRPr="00677CC9">
        <w:rPr>
          <w:rFonts w:ascii="Arial" w:hAnsi="Arial" w:cs="Arial"/>
          <w:sz w:val="22"/>
          <w:szCs w:val="22"/>
        </w:rPr>
        <w:t>, the problem cannot be solved through technology alone. A successful solution must consider the interaction between people, processes, information and technology.</w:t>
      </w:r>
    </w:p>
    <w:p w14:paraId="13BB3473" w14:textId="57BD6C3B" w:rsidR="00677CC9" w:rsidRPr="00677CC9" w:rsidRDefault="00677CC9" w:rsidP="00677CC9">
      <w:pPr>
        <w:spacing w:line="360" w:lineRule="auto"/>
        <w:rPr>
          <w:rFonts w:ascii="Arial" w:hAnsi="Arial" w:cs="Arial"/>
          <w:sz w:val="22"/>
          <w:szCs w:val="22"/>
        </w:rPr>
      </w:pPr>
    </w:p>
    <w:p w14:paraId="0FD7D787" w14:textId="2BFE086C" w:rsidR="00677CC9" w:rsidRPr="00677CC9" w:rsidRDefault="00677CC9" w:rsidP="005D7D4E">
      <w:pPr>
        <w:pStyle w:val="Heading2"/>
      </w:pPr>
      <w:bookmarkStart w:id="11" w:name="_Toc235087690"/>
      <w:r w:rsidRPr="00677CC9">
        <w:lastRenderedPageBreak/>
        <w:t>Ideate: Developing Innovative Solutions</w:t>
      </w:r>
      <w:bookmarkEnd w:id="11"/>
    </w:p>
    <w:p w14:paraId="66740EE9"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The Ideate stage involves generating a range of possible solutions before selecting the most appropriate concept. This stage encourages creativity and exploration rather than immediately committing to the first idea developed (Brown, 2008).</w:t>
      </w:r>
    </w:p>
    <w:p w14:paraId="0D6CFBAE"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Several potential solutions could address the challenges identified:</w:t>
      </w:r>
    </w:p>
    <w:p w14:paraId="28FFFF6E"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The first option would be a rural online marketplace where local businesses could advertise their products. This would improve visibility and provide customers with access to local suppliers. However, this approach would not fully address operational issues such as inventory management, delivery coordination and digital marketing.</w:t>
      </w:r>
    </w:p>
    <w:p w14:paraId="7FF6E1CB"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The second option would be a digital marketing service helping SMEs improve their online visibility through social media management, advertising and customer engagement. While valuable, this solution would only address customer acquisition rather than the wider challenges of selling and fulfilling orders.</w:t>
      </w:r>
    </w:p>
    <w:p w14:paraId="3D4129D9"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The third and preferred option is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an integrated digital commerce ecosystem. This solution combines online selling, payment processing, marketing tools and delivery coordination within a single platform. By addressing multiple connected problems,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provides greater value for SMEs and customers.</w:t>
      </w:r>
    </w:p>
    <w:p w14:paraId="07EF427A"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The concept also aligns with Beer’s Viable System Model (VSM), which explains how organisations remain effective by developing systems for coordination, control and adaptation (Beer, 1979).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would require mechanisms for managing relationships between retailers, customers and delivery partners while continuously responding to changes within the market environment.</w:t>
      </w:r>
    </w:p>
    <w:p w14:paraId="00D5F13B"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The proposed features of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include:</w:t>
      </w:r>
    </w:p>
    <w:p w14:paraId="2A940CAC" w14:textId="77777777" w:rsidR="00677CC9" w:rsidRPr="00677CC9" w:rsidRDefault="00677CC9" w:rsidP="00677CC9">
      <w:pPr>
        <w:numPr>
          <w:ilvl w:val="0"/>
          <w:numId w:val="3"/>
        </w:numPr>
        <w:spacing w:line="360" w:lineRule="auto"/>
        <w:rPr>
          <w:rFonts w:ascii="Arial" w:hAnsi="Arial" w:cs="Arial"/>
          <w:sz w:val="22"/>
          <w:szCs w:val="22"/>
        </w:rPr>
      </w:pPr>
      <w:r w:rsidRPr="00677CC9">
        <w:rPr>
          <w:rFonts w:ascii="Arial" w:hAnsi="Arial" w:cs="Arial"/>
          <w:sz w:val="22"/>
          <w:szCs w:val="22"/>
        </w:rPr>
        <w:t>Digital storefront creation for SMEs.</w:t>
      </w:r>
    </w:p>
    <w:p w14:paraId="0CB6EAB8" w14:textId="77777777" w:rsidR="00677CC9" w:rsidRPr="00677CC9" w:rsidRDefault="00677CC9" w:rsidP="00677CC9">
      <w:pPr>
        <w:numPr>
          <w:ilvl w:val="0"/>
          <w:numId w:val="3"/>
        </w:numPr>
        <w:spacing w:line="360" w:lineRule="auto"/>
        <w:rPr>
          <w:rFonts w:ascii="Arial" w:hAnsi="Arial" w:cs="Arial"/>
          <w:sz w:val="22"/>
          <w:szCs w:val="22"/>
        </w:rPr>
      </w:pPr>
      <w:r w:rsidRPr="00677CC9">
        <w:rPr>
          <w:rFonts w:ascii="Arial" w:hAnsi="Arial" w:cs="Arial"/>
          <w:sz w:val="22"/>
          <w:szCs w:val="22"/>
        </w:rPr>
        <w:t>Integrated online payment systems.</w:t>
      </w:r>
    </w:p>
    <w:p w14:paraId="605757B7" w14:textId="77777777" w:rsidR="00677CC9" w:rsidRPr="00677CC9" w:rsidRDefault="00677CC9" w:rsidP="00677CC9">
      <w:pPr>
        <w:numPr>
          <w:ilvl w:val="0"/>
          <w:numId w:val="3"/>
        </w:numPr>
        <w:spacing w:line="360" w:lineRule="auto"/>
        <w:rPr>
          <w:rFonts w:ascii="Arial" w:hAnsi="Arial" w:cs="Arial"/>
          <w:sz w:val="22"/>
          <w:szCs w:val="22"/>
        </w:rPr>
      </w:pPr>
      <w:r w:rsidRPr="00677CC9">
        <w:rPr>
          <w:rFonts w:ascii="Arial" w:hAnsi="Arial" w:cs="Arial"/>
          <w:sz w:val="22"/>
          <w:szCs w:val="22"/>
        </w:rPr>
        <w:t>Customer ordering and communication tools.</w:t>
      </w:r>
    </w:p>
    <w:p w14:paraId="11CCF8E3" w14:textId="77777777" w:rsidR="00677CC9" w:rsidRPr="00677CC9" w:rsidRDefault="00677CC9" w:rsidP="00677CC9">
      <w:pPr>
        <w:numPr>
          <w:ilvl w:val="0"/>
          <w:numId w:val="3"/>
        </w:numPr>
        <w:spacing w:line="360" w:lineRule="auto"/>
        <w:rPr>
          <w:rFonts w:ascii="Arial" w:hAnsi="Arial" w:cs="Arial"/>
          <w:sz w:val="22"/>
          <w:szCs w:val="22"/>
        </w:rPr>
      </w:pPr>
      <w:r w:rsidRPr="00677CC9">
        <w:rPr>
          <w:rFonts w:ascii="Arial" w:hAnsi="Arial" w:cs="Arial"/>
          <w:sz w:val="22"/>
          <w:szCs w:val="22"/>
        </w:rPr>
        <w:t>Delivery scheduling and tracking.</w:t>
      </w:r>
    </w:p>
    <w:p w14:paraId="7F74DFBF" w14:textId="77777777" w:rsidR="00677CC9" w:rsidRPr="00677CC9" w:rsidRDefault="00677CC9" w:rsidP="00677CC9">
      <w:pPr>
        <w:numPr>
          <w:ilvl w:val="0"/>
          <w:numId w:val="3"/>
        </w:numPr>
        <w:spacing w:line="360" w:lineRule="auto"/>
        <w:rPr>
          <w:rFonts w:ascii="Arial" w:hAnsi="Arial" w:cs="Arial"/>
          <w:sz w:val="22"/>
          <w:szCs w:val="22"/>
        </w:rPr>
      </w:pPr>
      <w:r w:rsidRPr="00677CC9">
        <w:rPr>
          <w:rFonts w:ascii="Arial" w:hAnsi="Arial" w:cs="Arial"/>
          <w:sz w:val="22"/>
          <w:szCs w:val="22"/>
        </w:rPr>
        <w:t>AI-supported marketing recommendations.</w:t>
      </w:r>
    </w:p>
    <w:p w14:paraId="41B8A6EF" w14:textId="77777777" w:rsidR="00677CC9" w:rsidRPr="00677CC9" w:rsidRDefault="00677CC9" w:rsidP="00677CC9">
      <w:pPr>
        <w:numPr>
          <w:ilvl w:val="0"/>
          <w:numId w:val="3"/>
        </w:numPr>
        <w:spacing w:line="360" w:lineRule="auto"/>
        <w:rPr>
          <w:rFonts w:ascii="Arial" w:hAnsi="Arial" w:cs="Arial"/>
          <w:sz w:val="22"/>
          <w:szCs w:val="22"/>
        </w:rPr>
      </w:pPr>
      <w:r w:rsidRPr="00677CC9">
        <w:rPr>
          <w:rFonts w:ascii="Arial" w:hAnsi="Arial" w:cs="Arial"/>
          <w:sz w:val="22"/>
          <w:szCs w:val="22"/>
        </w:rPr>
        <w:t>Sales and customer analytics.</w:t>
      </w:r>
    </w:p>
    <w:p w14:paraId="63E90519"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By combining these capabilities,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aims to create a sustainable digital ecosystem rather than simply another online marketplace.</w:t>
      </w:r>
    </w:p>
    <w:p w14:paraId="7D758DF5" w14:textId="2CEE18C8" w:rsidR="00677CC9" w:rsidRPr="00677CC9" w:rsidRDefault="00677CC9" w:rsidP="00677CC9">
      <w:pPr>
        <w:spacing w:line="360" w:lineRule="auto"/>
        <w:rPr>
          <w:rFonts w:ascii="Arial" w:hAnsi="Arial" w:cs="Arial"/>
          <w:sz w:val="22"/>
          <w:szCs w:val="22"/>
        </w:rPr>
      </w:pPr>
    </w:p>
    <w:p w14:paraId="21D3F634" w14:textId="15E3F697" w:rsidR="00677CC9" w:rsidRPr="00677CC9" w:rsidRDefault="00677CC9" w:rsidP="005D7D4E">
      <w:pPr>
        <w:pStyle w:val="Heading2"/>
      </w:pPr>
      <w:bookmarkStart w:id="12" w:name="_Toc235087691"/>
      <w:r w:rsidRPr="00677CC9">
        <w:t>Prototype: Developing the Minimum Viable Product (MVP)</w:t>
      </w:r>
      <w:bookmarkEnd w:id="12"/>
    </w:p>
    <w:p w14:paraId="5B98E8A7"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The Prototype stage involves transforming ideas into a practical representation that can be tested with users. According to Lean Startup principles, entrepreneurs should develop a minimum viable product (MVP) that allows assumptions to be tested quickly while minimising unnecessary investment (Ries, 2011).</w:t>
      </w:r>
    </w:p>
    <w:p w14:paraId="14223E9D"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The initial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MVP would focus on essential features rather than attempting to develop a complete platform immediately. The first version would include three main components:</w:t>
      </w:r>
    </w:p>
    <w:p w14:paraId="00C8CEC0"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Firstly, a business dashboard would allow SMEs to create online shops, upload products, manage prices and monitor customer orders. The design would prioritise simplicity to ensure that users with limited technical experience could operate the system effectively.</w:t>
      </w:r>
    </w:p>
    <w:p w14:paraId="32B05AB1"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Secondly, a customer-facing platform would allow users to browse local businesses, place orders, complete digital payments and receive delivery updates. The interface would be designed to provide a similar level of convenience to major e-commerce platforms while promoting local businesses.</w:t>
      </w:r>
    </w:p>
    <w:p w14:paraId="329401F5"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Thirdly, a delivery coordination system would connect retailers with local delivery providers. This could include route planning, delivery tracking and communication tools to improve efficiency.</w:t>
      </w:r>
    </w:p>
    <w:p w14:paraId="731BE82F"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Hitchins’ Systems Architecture theory is particularly relevant during prototyping because the platform must integrate multiple components into a functioning system. The technology must support the needs of users, business processes and external partners rather than operating as an isolated application (Hitchins, 2007).</w:t>
      </w:r>
    </w:p>
    <w:p w14:paraId="10A742E8" w14:textId="53F4D82E" w:rsidR="00677CC9" w:rsidRPr="00677CC9" w:rsidRDefault="00677CC9" w:rsidP="005D7D4E">
      <w:pPr>
        <w:pStyle w:val="Heading2"/>
      </w:pPr>
    </w:p>
    <w:p w14:paraId="7BBE88D5" w14:textId="216395DE" w:rsidR="00677CC9" w:rsidRPr="005D7D4E" w:rsidRDefault="00677CC9" w:rsidP="005D7D4E">
      <w:pPr>
        <w:pStyle w:val="Heading2"/>
      </w:pPr>
      <w:bookmarkStart w:id="13" w:name="_Toc235087692"/>
      <w:r w:rsidRPr="005D7D4E">
        <w:t>Test: Evaluating and Improving the Solution</w:t>
      </w:r>
      <w:bookmarkEnd w:id="13"/>
    </w:p>
    <w:p w14:paraId="57944951"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The final stage of Design Thinking involves testing the prototype with users and using feedback to refine the solution. Testing is essential because assumptions made during development may not reflect real user behaviour or expectations.</w:t>
      </w:r>
    </w:p>
    <w:p w14:paraId="6ECD7EAA" w14:textId="77777777" w:rsidR="00677CC9" w:rsidRPr="00677CC9" w:rsidRDefault="00677CC9" w:rsidP="00677CC9">
      <w:pPr>
        <w:spacing w:line="360" w:lineRule="auto"/>
        <w:rPr>
          <w:rFonts w:ascii="Arial" w:hAnsi="Arial" w:cs="Arial"/>
          <w:sz w:val="22"/>
          <w:szCs w:val="22"/>
        </w:rPr>
      </w:pP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could initially be tested through a pilot programme involving a small number of rural SMEs, customers and delivery partners. For example, ten local businesses could use the platform for a three-month trial period while customer feedback and performance data are collected.</w:t>
      </w:r>
    </w:p>
    <w:p w14:paraId="5C814295"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lastRenderedPageBreak/>
        <w:t>Evaluation measures could include:</w:t>
      </w:r>
    </w:p>
    <w:p w14:paraId="65E42DA9" w14:textId="77777777" w:rsidR="00677CC9" w:rsidRPr="00677CC9" w:rsidRDefault="00677CC9" w:rsidP="00677CC9">
      <w:pPr>
        <w:numPr>
          <w:ilvl w:val="0"/>
          <w:numId w:val="4"/>
        </w:numPr>
        <w:spacing w:line="360" w:lineRule="auto"/>
        <w:rPr>
          <w:rFonts w:ascii="Arial" w:hAnsi="Arial" w:cs="Arial"/>
          <w:sz w:val="22"/>
          <w:szCs w:val="22"/>
        </w:rPr>
      </w:pPr>
      <w:r w:rsidRPr="00677CC9">
        <w:rPr>
          <w:rFonts w:ascii="Arial" w:hAnsi="Arial" w:cs="Arial"/>
          <w:sz w:val="22"/>
          <w:szCs w:val="22"/>
        </w:rPr>
        <w:t>Ease of use for business owners.</w:t>
      </w:r>
    </w:p>
    <w:p w14:paraId="7DB89CEF" w14:textId="77777777" w:rsidR="00677CC9" w:rsidRPr="00677CC9" w:rsidRDefault="00677CC9" w:rsidP="00677CC9">
      <w:pPr>
        <w:numPr>
          <w:ilvl w:val="0"/>
          <w:numId w:val="4"/>
        </w:numPr>
        <w:spacing w:line="360" w:lineRule="auto"/>
        <w:rPr>
          <w:rFonts w:ascii="Arial" w:hAnsi="Arial" w:cs="Arial"/>
          <w:sz w:val="22"/>
          <w:szCs w:val="22"/>
        </w:rPr>
      </w:pPr>
      <w:r w:rsidRPr="00677CC9">
        <w:rPr>
          <w:rFonts w:ascii="Arial" w:hAnsi="Arial" w:cs="Arial"/>
          <w:sz w:val="22"/>
          <w:szCs w:val="22"/>
        </w:rPr>
        <w:t>Number of customer orders generated.</w:t>
      </w:r>
    </w:p>
    <w:p w14:paraId="2E697649" w14:textId="77777777" w:rsidR="00677CC9" w:rsidRPr="00677CC9" w:rsidRDefault="00677CC9" w:rsidP="00677CC9">
      <w:pPr>
        <w:numPr>
          <w:ilvl w:val="0"/>
          <w:numId w:val="4"/>
        </w:numPr>
        <w:spacing w:line="360" w:lineRule="auto"/>
        <w:rPr>
          <w:rFonts w:ascii="Arial" w:hAnsi="Arial" w:cs="Arial"/>
          <w:sz w:val="22"/>
          <w:szCs w:val="22"/>
        </w:rPr>
      </w:pPr>
      <w:r w:rsidRPr="00677CC9">
        <w:rPr>
          <w:rFonts w:ascii="Arial" w:hAnsi="Arial" w:cs="Arial"/>
          <w:sz w:val="22"/>
          <w:szCs w:val="22"/>
        </w:rPr>
        <w:t>Customer satisfaction levels.</w:t>
      </w:r>
    </w:p>
    <w:p w14:paraId="1EEB92EE" w14:textId="77777777" w:rsidR="00677CC9" w:rsidRPr="00677CC9" w:rsidRDefault="00677CC9" w:rsidP="00677CC9">
      <w:pPr>
        <w:numPr>
          <w:ilvl w:val="0"/>
          <w:numId w:val="4"/>
        </w:numPr>
        <w:spacing w:line="360" w:lineRule="auto"/>
        <w:rPr>
          <w:rFonts w:ascii="Arial" w:hAnsi="Arial" w:cs="Arial"/>
          <w:sz w:val="22"/>
          <w:szCs w:val="22"/>
        </w:rPr>
      </w:pPr>
      <w:r w:rsidRPr="00677CC9">
        <w:rPr>
          <w:rFonts w:ascii="Arial" w:hAnsi="Arial" w:cs="Arial"/>
          <w:sz w:val="22"/>
          <w:szCs w:val="22"/>
        </w:rPr>
        <w:t>Delivery efficiency.</w:t>
      </w:r>
    </w:p>
    <w:p w14:paraId="4E708815" w14:textId="77777777" w:rsidR="00677CC9" w:rsidRPr="00677CC9" w:rsidRDefault="00677CC9" w:rsidP="00677CC9">
      <w:pPr>
        <w:numPr>
          <w:ilvl w:val="0"/>
          <w:numId w:val="4"/>
        </w:numPr>
        <w:spacing w:line="360" w:lineRule="auto"/>
        <w:rPr>
          <w:rFonts w:ascii="Arial" w:hAnsi="Arial" w:cs="Arial"/>
          <w:sz w:val="22"/>
          <w:szCs w:val="22"/>
        </w:rPr>
      </w:pPr>
      <w:r w:rsidRPr="00677CC9">
        <w:rPr>
          <w:rFonts w:ascii="Arial" w:hAnsi="Arial" w:cs="Arial"/>
          <w:sz w:val="22"/>
          <w:szCs w:val="22"/>
        </w:rPr>
        <w:t>Willingness of businesses to continue using the platform.</w:t>
      </w:r>
    </w:p>
    <w:p w14:paraId="4E215C61"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Feedback would then be analysed to identify improvements. For example, businesses may request additional training, customers may suggest improvements to the ordering process, or delivery partners may identify opportunities for better route optimisation.</w:t>
      </w:r>
    </w:p>
    <w:p w14:paraId="70E1CB67"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Deming’s System of Profound Knowledge provides a valuable framework for this continuous improvement process. Deming (1994) argues that organisations must understand systems, variation, knowledge and human behaviour to achieve sustainable improvement. Rather than viewing the initial launch as the </w:t>
      </w:r>
      <w:proofErr w:type="gramStart"/>
      <w:r w:rsidRPr="00677CC9">
        <w:rPr>
          <w:rFonts w:ascii="Arial" w:hAnsi="Arial" w:cs="Arial"/>
          <w:sz w:val="22"/>
          <w:szCs w:val="22"/>
        </w:rPr>
        <w:t>final outcome</w:t>
      </w:r>
      <w:proofErr w:type="gramEnd"/>
      <w:r w:rsidRPr="00677CC9">
        <w:rPr>
          <w:rFonts w:ascii="Arial" w:hAnsi="Arial" w:cs="Arial"/>
          <w:sz w:val="22"/>
          <w:szCs w:val="22"/>
        </w:rPr>
        <w:t xml:space="preserve">,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should operate through continuous learning cycles where feedback leads to ongoing development.</w:t>
      </w:r>
    </w:p>
    <w:p w14:paraId="21452A47"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Overall, applying the Design Thinking framework demonstrates how </w:t>
      </w:r>
      <w:proofErr w:type="spellStart"/>
      <w:r w:rsidRPr="00677CC9">
        <w:rPr>
          <w:rFonts w:ascii="Arial" w:hAnsi="Arial" w:cs="Arial"/>
          <w:sz w:val="22"/>
          <w:szCs w:val="22"/>
        </w:rPr>
        <w:t>VillageConnect</w:t>
      </w:r>
      <w:proofErr w:type="spellEnd"/>
      <w:r w:rsidRPr="00677CC9">
        <w:rPr>
          <w:rFonts w:ascii="Arial" w:hAnsi="Arial" w:cs="Arial"/>
          <w:sz w:val="22"/>
          <w:szCs w:val="22"/>
        </w:rPr>
        <w:t xml:space="preserve"> can move from identifying a market problem to developing and refining an innovative venture solution. By combining human-centred design with systems thinking principles, the platform has the potential to support rural SMEs while creating a scalable and sustainable digital ecosystem.</w:t>
      </w:r>
    </w:p>
    <w:p w14:paraId="24329FD7" w14:textId="77777777" w:rsidR="00677CC9" w:rsidRPr="00677CC9" w:rsidRDefault="00677CC9" w:rsidP="00677CC9">
      <w:pPr>
        <w:spacing w:line="360" w:lineRule="auto"/>
        <w:rPr>
          <w:rFonts w:ascii="Arial" w:hAnsi="Arial" w:cs="Arial"/>
          <w:sz w:val="22"/>
          <w:szCs w:val="22"/>
        </w:rPr>
      </w:pPr>
    </w:p>
    <w:p w14:paraId="019A74D3" w14:textId="77777777" w:rsidR="00677CC9" w:rsidRPr="00F57C72" w:rsidRDefault="00677CC9" w:rsidP="00F57C72">
      <w:pPr>
        <w:spacing w:line="360" w:lineRule="auto"/>
        <w:rPr>
          <w:rFonts w:ascii="Arial" w:hAnsi="Arial" w:cs="Arial"/>
          <w:sz w:val="22"/>
          <w:szCs w:val="22"/>
        </w:rPr>
      </w:pPr>
    </w:p>
    <w:p w14:paraId="6B4BCD67" w14:textId="77777777" w:rsidR="00F57C72" w:rsidRPr="00F57C72" w:rsidRDefault="00F57C72" w:rsidP="00F57C72">
      <w:pPr>
        <w:spacing w:line="360" w:lineRule="auto"/>
        <w:rPr>
          <w:rFonts w:ascii="Arial" w:hAnsi="Arial" w:cs="Arial"/>
          <w:sz w:val="22"/>
          <w:szCs w:val="22"/>
        </w:rPr>
      </w:pPr>
    </w:p>
    <w:p w14:paraId="08E63DCD" w14:textId="77777777" w:rsidR="00F57C72" w:rsidRPr="00F57C72" w:rsidRDefault="00F57C72" w:rsidP="00F57C72">
      <w:pPr>
        <w:spacing w:line="360" w:lineRule="auto"/>
        <w:rPr>
          <w:rFonts w:ascii="Arial" w:hAnsi="Arial" w:cs="Arial"/>
          <w:sz w:val="22"/>
          <w:szCs w:val="22"/>
        </w:rPr>
      </w:pPr>
    </w:p>
    <w:p w14:paraId="045E50C6" w14:textId="77777777" w:rsidR="00F57C72" w:rsidRPr="00F57C72" w:rsidRDefault="00F57C72" w:rsidP="00F57C72">
      <w:pPr>
        <w:spacing w:line="360" w:lineRule="auto"/>
        <w:rPr>
          <w:rFonts w:ascii="Arial" w:hAnsi="Arial" w:cs="Arial"/>
          <w:sz w:val="22"/>
          <w:szCs w:val="22"/>
        </w:rPr>
      </w:pPr>
    </w:p>
    <w:p w14:paraId="132B0EB0" w14:textId="77777777" w:rsidR="00F57C72" w:rsidRPr="00C405E6" w:rsidRDefault="00F57C72" w:rsidP="00C405E6">
      <w:pPr>
        <w:spacing w:line="360" w:lineRule="auto"/>
        <w:rPr>
          <w:rFonts w:ascii="Arial" w:hAnsi="Arial" w:cs="Arial"/>
          <w:sz w:val="22"/>
          <w:szCs w:val="22"/>
        </w:rPr>
      </w:pPr>
    </w:p>
    <w:p w14:paraId="2EE2E93A" w14:textId="77777777" w:rsidR="00C405E6" w:rsidRPr="00AA5B82" w:rsidRDefault="00C405E6" w:rsidP="00AA5B82">
      <w:pPr>
        <w:spacing w:line="360" w:lineRule="auto"/>
        <w:rPr>
          <w:rFonts w:ascii="Arial" w:hAnsi="Arial" w:cs="Arial"/>
          <w:sz w:val="22"/>
          <w:szCs w:val="22"/>
        </w:rPr>
      </w:pPr>
    </w:p>
    <w:p w14:paraId="098886A9" w14:textId="08A1B8A4" w:rsidR="003635C9" w:rsidRPr="00AA5B82" w:rsidRDefault="003635C9" w:rsidP="00AA5B82">
      <w:pPr>
        <w:spacing w:line="360" w:lineRule="auto"/>
        <w:rPr>
          <w:rFonts w:ascii="Arial" w:hAnsi="Arial" w:cs="Arial"/>
          <w:sz w:val="22"/>
          <w:szCs w:val="22"/>
        </w:rPr>
      </w:pPr>
    </w:p>
    <w:p w14:paraId="3220E78E" w14:textId="77777777" w:rsidR="00AA5B82" w:rsidRPr="00AA5B82" w:rsidRDefault="00AA5B82" w:rsidP="00AA5B82">
      <w:pPr>
        <w:spacing w:line="360" w:lineRule="auto"/>
        <w:rPr>
          <w:rFonts w:ascii="Arial" w:hAnsi="Arial" w:cs="Arial"/>
          <w:sz w:val="22"/>
          <w:szCs w:val="22"/>
        </w:rPr>
      </w:pPr>
    </w:p>
    <w:p w14:paraId="0370E9D0" w14:textId="77777777" w:rsidR="00AA5B82" w:rsidRPr="00AA5B82" w:rsidRDefault="00AA5B82" w:rsidP="00AA5B82">
      <w:pPr>
        <w:spacing w:line="360" w:lineRule="auto"/>
        <w:rPr>
          <w:rFonts w:ascii="Arial" w:hAnsi="Arial" w:cs="Arial"/>
          <w:sz w:val="22"/>
          <w:szCs w:val="22"/>
        </w:rPr>
      </w:pPr>
    </w:p>
    <w:p w14:paraId="63C4454E" w14:textId="77777777" w:rsidR="00AA5B82" w:rsidRPr="00AA5B82" w:rsidRDefault="00AA5B82" w:rsidP="00AA5B82">
      <w:pPr>
        <w:spacing w:line="360" w:lineRule="auto"/>
        <w:rPr>
          <w:rFonts w:ascii="Arial" w:hAnsi="Arial" w:cs="Arial"/>
          <w:sz w:val="22"/>
          <w:szCs w:val="22"/>
        </w:rPr>
      </w:pPr>
    </w:p>
    <w:p w14:paraId="4E739FCB" w14:textId="77777777" w:rsidR="00AA5B82" w:rsidRPr="00AA5B82" w:rsidRDefault="00AA5B82" w:rsidP="00AA5B82">
      <w:pPr>
        <w:spacing w:line="360" w:lineRule="auto"/>
        <w:rPr>
          <w:rFonts w:ascii="Arial" w:hAnsi="Arial" w:cs="Arial"/>
          <w:sz w:val="22"/>
          <w:szCs w:val="22"/>
        </w:rPr>
      </w:pPr>
    </w:p>
    <w:p w14:paraId="7FE78A42" w14:textId="77777777" w:rsidR="00AA5B82" w:rsidRPr="00AA5B82" w:rsidRDefault="00AA5B82" w:rsidP="00AA5B82">
      <w:pPr>
        <w:spacing w:line="360" w:lineRule="auto"/>
        <w:rPr>
          <w:rFonts w:ascii="Arial" w:hAnsi="Arial" w:cs="Arial"/>
          <w:sz w:val="22"/>
          <w:szCs w:val="22"/>
        </w:rPr>
      </w:pPr>
    </w:p>
    <w:p w14:paraId="32DAA436" w14:textId="77777777" w:rsidR="002422E7" w:rsidRDefault="002422E7" w:rsidP="00AA5B82">
      <w:pPr>
        <w:pStyle w:val="Heading1"/>
      </w:pPr>
    </w:p>
    <w:p w14:paraId="5011C143" w14:textId="77777777" w:rsidR="002422E7" w:rsidRDefault="002422E7" w:rsidP="00AA5B82">
      <w:pPr>
        <w:pStyle w:val="Heading1"/>
      </w:pPr>
    </w:p>
    <w:p w14:paraId="1CAA1FB6" w14:textId="77777777" w:rsidR="002422E7" w:rsidRDefault="002422E7" w:rsidP="00AA5B82">
      <w:pPr>
        <w:pStyle w:val="Heading1"/>
      </w:pPr>
    </w:p>
    <w:p w14:paraId="39F2BE39" w14:textId="77777777" w:rsidR="002422E7" w:rsidRPr="002422E7" w:rsidRDefault="002422E7" w:rsidP="002422E7"/>
    <w:p w14:paraId="2CF8184D" w14:textId="071A7293" w:rsidR="00AA5B82" w:rsidRPr="00AA5B82" w:rsidRDefault="00AA5B82" w:rsidP="00AA5B82">
      <w:pPr>
        <w:pStyle w:val="Heading1"/>
      </w:pPr>
      <w:bookmarkStart w:id="14" w:name="_Toc235087693"/>
      <w:r w:rsidRPr="00AA5B82">
        <w:t>Reference list</w:t>
      </w:r>
      <w:bookmarkEnd w:id="14"/>
    </w:p>
    <w:p w14:paraId="420463D8" w14:textId="77777777" w:rsidR="00AA5B82" w:rsidRPr="00AA5B82" w:rsidRDefault="00AA5B82" w:rsidP="00AA5B82">
      <w:pPr>
        <w:spacing w:line="360" w:lineRule="auto"/>
        <w:rPr>
          <w:rFonts w:ascii="Arial" w:hAnsi="Arial" w:cs="Arial"/>
          <w:sz w:val="22"/>
          <w:szCs w:val="22"/>
        </w:rPr>
      </w:pPr>
      <w:r w:rsidRPr="00AA5B82">
        <w:rPr>
          <w:rFonts w:ascii="Arial" w:hAnsi="Arial" w:cs="Arial"/>
          <w:sz w:val="22"/>
          <w:szCs w:val="22"/>
        </w:rPr>
        <w:t xml:space="preserve">Beer, S. (1979) </w:t>
      </w:r>
      <w:r w:rsidRPr="00AA5B82">
        <w:rPr>
          <w:rFonts w:ascii="Arial" w:hAnsi="Arial" w:cs="Arial"/>
          <w:i/>
          <w:iCs/>
          <w:sz w:val="22"/>
          <w:szCs w:val="22"/>
        </w:rPr>
        <w:t>The Heart of Enterprise</w:t>
      </w:r>
      <w:r w:rsidRPr="00AA5B82">
        <w:rPr>
          <w:rFonts w:ascii="Arial" w:hAnsi="Arial" w:cs="Arial"/>
          <w:sz w:val="22"/>
          <w:szCs w:val="22"/>
        </w:rPr>
        <w:t>. Chichester: John Wiley &amp; Sons.</w:t>
      </w:r>
    </w:p>
    <w:p w14:paraId="3D77250B" w14:textId="77777777" w:rsidR="00AA5B82" w:rsidRDefault="00AA5B82" w:rsidP="00AA5B82">
      <w:pPr>
        <w:spacing w:line="360" w:lineRule="auto"/>
        <w:rPr>
          <w:rFonts w:ascii="Arial" w:hAnsi="Arial" w:cs="Arial"/>
          <w:sz w:val="22"/>
          <w:szCs w:val="22"/>
        </w:rPr>
      </w:pPr>
      <w:r w:rsidRPr="00AA5B82">
        <w:rPr>
          <w:rFonts w:ascii="Arial" w:hAnsi="Arial" w:cs="Arial"/>
          <w:sz w:val="22"/>
          <w:szCs w:val="22"/>
        </w:rPr>
        <w:t xml:space="preserve">Brown, T. (2008) ‘Design Thinking’, </w:t>
      </w:r>
      <w:r w:rsidRPr="00AA5B82">
        <w:rPr>
          <w:rFonts w:ascii="Arial" w:hAnsi="Arial" w:cs="Arial"/>
          <w:i/>
          <w:iCs/>
          <w:sz w:val="22"/>
          <w:szCs w:val="22"/>
        </w:rPr>
        <w:t>Harvard Business Review</w:t>
      </w:r>
      <w:r w:rsidRPr="00AA5B82">
        <w:rPr>
          <w:rFonts w:ascii="Arial" w:hAnsi="Arial" w:cs="Arial"/>
          <w:sz w:val="22"/>
          <w:szCs w:val="22"/>
        </w:rPr>
        <w:t>, 86(6), pp. 84–92.</w:t>
      </w:r>
    </w:p>
    <w:p w14:paraId="6F1471AB" w14:textId="74E89905" w:rsidR="00677CC9" w:rsidRPr="00AA5B82" w:rsidRDefault="00677CC9" w:rsidP="00AA5B82">
      <w:pPr>
        <w:spacing w:line="360" w:lineRule="auto"/>
        <w:rPr>
          <w:rFonts w:ascii="Arial" w:hAnsi="Arial" w:cs="Arial"/>
          <w:sz w:val="22"/>
          <w:szCs w:val="22"/>
        </w:rPr>
      </w:pPr>
      <w:r w:rsidRPr="00677CC9">
        <w:rPr>
          <w:rFonts w:ascii="Arial" w:hAnsi="Arial" w:cs="Arial"/>
          <w:sz w:val="22"/>
          <w:szCs w:val="22"/>
        </w:rPr>
        <w:t xml:space="preserve">Christopher, M. (2016) </w:t>
      </w:r>
      <w:r w:rsidRPr="00677CC9">
        <w:rPr>
          <w:rFonts w:ascii="Arial" w:hAnsi="Arial" w:cs="Arial"/>
          <w:i/>
          <w:iCs/>
          <w:sz w:val="22"/>
          <w:szCs w:val="22"/>
        </w:rPr>
        <w:t>Logistics &amp; Supply Chain Management</w:t>
      </w:r>
      <w:r w:rsidRPr="00677CC9">
        <w:rPr>
          <w:rFonts w:ascii="Arial" w:hAnsi="Arial" w:cs="Arial"/>
          <w:sz w:val="22"/>
          <w:szCs w:val="22"/>
        </w:rPr>
        <w:t xml:space="preserve">. 5th </w:t>
      </w:r>
      <w:proofErr w:type="spellStart"/>
      <w:r w:rsidRPr="00677CC9">
        <w:rPr>
          <w:rFonts w:ascii="Arial" w:hAnsi="Arial" w:cs="Arial"/>
          <w:sz w:val="22"/>
          <w:szCs w:val="22"/>
        </w:rPr>
        <w:t>edn</w:t>
      </w:r>
      <w:proofErr w:type="spellEnd"/>
      <w:r w:rsidRPr="00677CC9">
        <w:rPr>
          <w:rFonts w:ascii="Arial" w:hAnsi="Arial" w:cs="Arial"/>
          <w:sz w:val="22"/>
          <w:szCs w:val="22"/>
        </w:rPr>
        <w:t>. Harlow: Pearson.</w:t>
      </w:r>
    </w:p>
    <w:p w14:paraId="1ED4ED17" w14:textId="77777777" w:rsidR="00AA5B82" w:rsidRDefault="00AA5B82" w:rsidP="00AA5B82">
      <w:pPr>
        <w:spacing w:line="360" w:lineRule="auto"/>
        <w:rPr>
          <w:rFonts w:ascii="Arial" w:hAnsi="Arial" w:cs="Arial"/>
          <w:sz w:val="22"/>
          <w:szCs w:val="22"/>
        </w:rPr>
      </w:pPr>
      <w:r w:rsidRPr="00AA5B82">
        <w:rPr>
          <w:rFonts w:ascii="Arial" w:hAnsi="Arial" w:cs="Arial"/>
          <w:sz w:val="22"/>
          <w:szCs w:val="22"/>
        </w:rPr>
        <w:t xml:space="preserve">Deming, W.E. (1994) </w:t>
      </w:r>
      <w:r w:rsidRPr="00AA5B82">
        <w:rPr>
          <w:rFonts w:ascii="Arial" w:hAnsi="Arial" w:cs="Arial"/>
          <w:i/>
          <w:iCs/>
          <w:sz w:val="22"/>
          <w:szCs w:val="22"/>
        </w:rPr>
        <w:t>The New Economics for Industry, Government, Education</w:t>
      </w:r>
      <w:r w:rsidRPr="00AA5B82">
        <w:rPr>
          <w:rFonts w:ascii="Arial" w:hAnsi="Arial" w:cs="Arial"/>
          <w:sz w:val="22"/>
          <w:szCs w:val="22"/>
        </w:rPr>
        <w:t xml:space="preserve">. 2nd </w:t>
      </w:r>
      <w:proofErr w:type="spellStart"/>
      <w:r w:rsidRPr="00AA5B82">
        <w:rPr>
          <w:rFonts w:ascii="Arial" w:hAnsi="Arial" w:cs="Arial"/>
          <w:sz w:val="22"/>
          <w:szCs w:val="22"/>
        </w:rPr>
        <w:t>edn</w:t>
      </w:r>
      <w:proofErr w:type="spellEnd"/>
      <w:r w:rsidRPr="00AA5B82">
        <w:rPr>
          <w:rFonts w:ascii="Arial" w:hAnsi="Arial" w:cs="Arial"/>
          <w:sz w:val="22"/>
          <w:szCs w:val="22"/>
        </w:rPr>
        <w:t>. Cambridge, MA: MIT Press.</w:t>
      </w:r>
    </w:p>
    <w:p w14:paraId="6A82B0A1" w14:textId="6B08918B" w:rsidR="00677CC9" w:rsidRPr="00AA5B82" w:rsidRDefault="00677CC9" w:rsidP="00AA5B82">
      <w:pPr>
        <w:spacing w:line="360" w:lineRule="auto"/>
        <w:rPr>
          <w:rFonts w:ascii="Arial" w:hAnsi="Arial" w:cs="Arial"/>
          <w:sz w:val="22"/>
          <w:szCs w:val="22"/>
        </w:rPr>
      </w:pPr>
      <w:proofErr w:type="spellStart"/>
      <w:r w:rsidRPr="00677CC9">
        <w:rPr>
          <w:rFonts w:ascii="Arial" w:hAnsi="Arial" w:cs="Arial"/>
          <w:sz w:val="22"/>
          <w:szCs w:val="22"/>
        </w:rPr>
        <w:t>Gevaers</w:t>
      </w:r>
      <w:proofErr w:type="spellEnd"/>
      <w:r w:rsidRPr="00677CC9">
        <w:rPr>
          <w:rFonts w:ascii="Arial" w:hAnsi="Arial" w:cs="Arial"/>
          <w:sz w:val="22"/>
          <w:szCs w:val="22"/>
        </w:rPr>
        <w:t xml:space="preserve">, R., Van de Voorde, E. and </w:t>
      </w:r>
      <w:proofErr w:type="spellStart"/>
      <w:r w:rsidRPr="00677CC9">
        <w:rPr>
          <w:rFonts w:ascii="Arial" w:hAnsi="Arial" w:cs="Arial"/>
          <w:sz w:val="22"/>
          <w:szCs w:val="22"/>
        </w:rPr>
        <w:t>Vanelslander</w:t>
      </w:r>
      <w:proofErr w:type="spellEnd"/>
      <w:r w:rsidRPr="00677CC9">
        <w:rPr>
          <w:rFonts w:ascii="Arial" w:hAnsi="Arial" w:cs="Arial"/>
          <w:sz w:val="22"/>
          <w:szCs w:val="22"/>
        </w:rPr>
        <w:t xml:space="preserve">, T. (2014) ‘Cost Modelling and Simulation of Last-mile Characteristics in an Innovative B2C Supply Chain Environment’, </w:t>
      </w:r>
      <w:r w:rsidRPr="00677CC9">
        <w:rPr>
          <w:rFonts w:ascii="Arial" w:hAnsi="Arial" w:cs="Arial"/>
          <w:i/>
          <w:iCs/>
          <w:sz w:val="22"/>
          <w:szCs w:val="22"/>
        </w:rPr>
        <w:t xml:space="preserve">Procedia - Social and </w:t>
      </w:r>
      <w:proofErr w:type="spellStart"/>
      <w:r w:rsidRPr="00677CC9">
        <w:rPr>
          <w:rFonts w:ascii="Arial" w:hAnsi="Arial" w:cs="Arial"/>
          <w:i/>
          <w:iCs/>
          <w:sz w:val="22"/>
          <w:szCs w:val="22"/>
        </w:rPr>
        <w:t>Behavioral</w:t>
      </w:r>
      <w:proofErr w:type="spellEnd"/>
      <w:r w:rsidRPr="00677CC9">
        <w:rPr>
          <w:rFonts w:ascii="Arial" w:hAnsi="Arial" w:cs="Arial"/>
          <w:i/>
          <w:iCs/>
          <w:sz w:val="22"/>
          <w:szCs w:val="22"/>
        </w:rPr>
        <w:t xml:space="preserve"> Sciences</w:t>
      </w:r>
      <w:r w:rsidRPr="00677CC9">
        <w:rPr>
          <w:rFonts w:ascii="Arial" w:hAnsi="Arial" w:cs="Arial"/>
          <w:sz w:val="22"/>
          <w:szCs w:val="22"/>
        </w:rPr>
        <w:t>, 125, pp. 398–411.</w:t>
      </w:r>
    </w:p>
    <w:p w14:paraId="699859E1" w14:textId="43470CA0" w:rsidR="00AA5B82" w:rsidRDefault="00AA5B82" w:rsidP="00AA5B82">
      <w:pPr>
        <w:spacing w:line="360" w:lineRule="auto"/>
        <w:rPr>
          <w:rFonts w:ascii="Arial" w:hAnsi="Arial" w:cs="Arial"/>
          <w:sz w:val="22"/>
          <w:szCs w:val="22"/>
        </w:rPr>
      </w:pPr>
      <w:r w:rsidRPr="00AA5B82">
        <w:rPr>
          <w:rFonts w:ascii="Arial" w:hAnsi="Arial" w:cs="Arial"/>
          <w:sz w:val="22"/>
          <w:szCs w:val="22"/>
        </w:rPr>
        <w:t xml:space="preserve">Hitchins, D.K. (2007) </w:t>
      </w:r>
      <w:r w:rsidRPr="00AA5B82">
        <w:rPr>
          <w:rFonts w:ascii="Arial" w:hAnsi="Arial" w:cs="Arial"/>
          <w:i/>
          <w:iCs/>
          <w:sz w:val="22"/>
          <w:szCs w:val="22"/>
        </w:rPr>
        <w:t>Systems Engineering: A 21st Century Systems Methodology</w:t>
      </w:r>
      <w:r w:rsidRPr="00AA5B82">
        <w:rPr>
          <w:rFonts w:ascii="Arial" w:hAnsi="Arial" w:cs="Arial"/>
          <w:sz w:val="22"/>
          <w:szCs w:val="22"/>
        </w:rPr>
        <w:t xml:space="preserve">. Chichester: John Wiley &amp; </w:t>
      </w:r>
      <w:proofErr w:type="spellStart"/>
      <w:r w:rsidRPr="00AA5B82">
        <w:rPr>
          <w:rFonts w:ascii="Arial" w:hAnsi="Arial" w:cs="Arial"/>
          <w:sz w:val="22"/>
          <w:szCs w:val="22"/>
        </w:rPr>
        <w:t>Sons.</w:t>
      </w:r>
      <w:r w:rsidR="005D7D4E" w:rsidRPr="005D7D4E">
        <w:rPr>
          <w:rFonts w:ascii="Arial" w:hAnsi="Arial" w:cs="Arial"/>
          <w:sz w:val="22"/>
          <w:szCs w:val="22"/>
        </w:rPr>
        <w:t>assignment</w:t>
      </w:r>
      <w:proofErr w:type="spellEnd"/>
    </w:p>
    <w:p w14:paraId="11B556FD" w14:textId="7840D63C" w:rsidR="00C405E6" w:rsidRDefault="00C405E6" w:rsidP="00AA5B82">
      <w:pPr>
        <w:spacing w:line="360" w:lineRule="auto"/>
        <w:rPr>
          <w:rFonts w:ascii="Arial" w:hAnsi="Arial" w:cs="Arial"/>
          <w:sz w:val="22"/>
          <w:szCs w:val="22"/>
        </w:rPr>
      </w:pPr>
      <w:r w:rsidRPr="00C405E6">
        <w:rPr>
          <w:rFonts w:ascii="Arial" w:hAnsi="Arial" w:cs="Arial"/>
          <w:sz w:val="22"/>
          <w:szCs w:val="22"/>
        </w:rPr>
        <w:t xml:space="preserve">IDEO (2015) </w:t>
      </w:r>
      <w:r w:rsidRPr="00C405E6">
        <w:rPr>
          <w:rFonts w:ascii="Arial" w:hAnsi="Arial" w:cs="Arial"/>
          <w:i/>
          <w:iCs/>
          <w:sz w:val="22"/>
          <w:szCs w:val="22"/>
        </w:rPr>
        <w:t>The Field Guide to Human-Centred Design</w:t>
      </w:r>
      <w:r w:rsidRPr="00C405E6">
        <w:rPr>
          <w:rFonts w:ascii="Arial" w:hAnsi="Arial" w:cs="Arial"/>
          <w:sz w:val="22"/>
          <w:szCs w:val="22"/>
        </w:rPr>
        <w:t>. San Francisco: IDEO.org.</w:t>
      </w:r>
    </w:p>
    <w:p w14:paraId="64FB1C60" w14:textId="77777777" w:rsidR="00677CC9" w:rsidRPr="00677CC9" w:rsidRDefault="00677CC9" w:rsidP="00677CC9">
      <w:pPr>
        <w:spacing w:line="360" w:lineRule="auto"/>
        <w:rPr>
          <w:rFonts w:ascii="Arial" w:hAnsi="Arial" w:cs="Arial"/>
          <w:sz w:val="22"/>
          <w:szCs w:val="22"/>
        </w:rPr>
      </w:pPr>
      <w:r w:rsidRPr="00677CC9">
        <w:rPr>
          <w:rFonts w:ascii="Arial" w:hAnsi="Arial" w:cs="Arial"/>
          <w:sz w:val="22"/>
          <w:szCs w:val="22"/>
        </w:rPr>
        <w:t xml:space="preserve">Liedtka, J. (2018) ‘Why Design Thinking Works’, </w:t>
      </w:r>
      <w:r w:rsidRPr="00677CC9">
        <w:rPr>
          <w:rFonts w:ascii="Arial" w:hAnsi="Arial" w:cs="Arial"/>
          <w:i/>
          <w:iCs/>
          <w:sz w:val="22"/>
          <w:szCs w:val="22"/>
        </w:rPr>
        <w:t>Harvard Business Review</w:t>
      </w:r>
      <w:r w:rsidRPr="00677CC9">
        <w:rPr>
          <w:rFonts w:ascii="Arial" w:hAnsi="Arial" w:cs="Arial"/>
          <w:sz w:val="22"/>
          <w:szCs w:val="22"/>
        </w:rPr>
        <w:t>, 96(5), pp. 72–79.</w:t>
      </w:r>
    </w:p>
    <w:p w14:paraId="14BCF45E" w14:textId="77777777" w:rsidR="00AA5B82" w:rsidRPr="00AA5B82" w:rsidRDefault="00AA5B82" w:rsidP="00AA5B82">
      <w:pPr>
        <w:spacing w:line="360" w:lineRule="auto"/>
        <w:rPr>
          <w:rFonts w:ascii="Arial" w:hAnsi="Arial" w:cs="Arial"/>
          <w:sz w:val="22"/>
          <w:szCs w:val="22"/>
        </w:rPr>
      </w:pPr>
      <w:r w:rsidRPr="00AA5B82">
        <w:rPr>
          <w:rFonts w:ascii="Arial" w:hAnsi="Arial" w:cs="Arial"/>
          <w:sz w:val="22"/>
          <w:szCs w:val="22"/>
        </w:rPr>
        <w:t xml:space="preserve">Miller, J.G. (1978) </w:t>
      </w:r>
      <w:r w:rsidRPr="00AA5B82">
        <w:rPr>
          <w:rFonts w:ascii="Arial" w:hAnsi="Arial" w:cs="Arial"/>
          <w:i/>
          <w:iCs/>
          <w:sz w:val="22"/>
          <w:szCs w:val="22"/>
        </w:rPr>
        <w:t>Living Systems</w:t>
      </w:r>
      <w:r w:rsidRPr="00AA5B82">
        <w:rPr>
          <w:rFonts w:ascii="Arial" w:hAnsi="Arial" w:cs="Arial"/>
          <w:sz w:val="22"/>
          <w:szCs w:val="22"/>
        </w:rPr>
        <w:t>. New York: McGraw-Hill.</w:t>
      </w:r>
    </w:p>
    <w:p w14:paraId="2FF775A5" w14:textId="77777777" w:rsidR="00AA5B82" w:rsidRDefault="00AA5B82" w:rsidP="00AA5B82">
      <w:pPr>
        <w:spacing w:line="360" w:lineRule="auto"/>
        <w:rPr>
          <w:rFonts w:ascii="Arial" w:hAnsi="Arial" w:cs="Arial"/>
          <w:sz w:val="22"/>
          <w:szCs w:val="22"/>
        </w:rPr>
      </w:pPr>
      <w:r w:rsidRPr="00AA5B82">
        <w:rPr>
          <w:rFonts w:ascii="Arial" w:hAnsi="Arial" w:cs="Arial"/>
          <w:sz w:val="22"/>
          <w:szCs w:val="22"/>
        </w:rPr>
        <w:t xml:space="preserve">OECD (2021) </w:t>
      </w:r>
      <w:r w:rsidRPr="00AA5B82">
        <w:rPr>
          <w:rFonts w:ascii="Arial" w:hAnsi="Arial" w:cs="Arial"/>
          <w:i/>
          <w:iCs/>
          <w:sz w:val="22"/>
          <w:szCs w:val="22"/>
        </w:rPr>
        <w:t>The Digital Transformation of SMEs</w:t>
      </w:r>
      <w:r w:rsidRPr="00AA5B82">
        <w:rPr>
          <w:rFonts w:ascii="Arial" w:hAnsi="Arial" w:cs="Arial"/>
          <w:sz w:val="22"/>
          <w:szCs w:val="22"/>
        </w:rPr>
        <w:t>. Paris: OECD Publishing.</w:t>
      </w:r>
    </w:p>
    <w:p w14:paraId="6C6552F1" w14:textId="28CA6D6C" w:rsidR="005D7D4E" w:rsidRPr="00AA5B82" w:rsidRDefault="005D7D4E" w:rsidP="00AA5B82">
      <w:pPr>
        <w:spacing w:line="360" w:lineRule="auto"/>
        <w:rPr>
          <w:rFonts w:ascii="Arial" w:hAnsi="Arial" w:cs="Arial"/>
          <w:sz w:val="22"/>
          <w:szCs w:val="22"/>
        </w:rPr>
      </w:pPr>
      <w:r w:rsidRPr="005D7D4E">
        <w:rPr>
          <w:rFonts w:ascii="Arial" w:hAnsi="Arial" w:cs="Arial"/>
          <w:sz w:val="22"/>
          <w:szCs w:val="22"/>
        </w:rPr>
        <w:t xml:space="preserve">Ries, E. (2011) </w:t>
      </w:r>
      <w:r w:rsidRPr="005D7D4E">
        <w:rPr>
          <w:rFonts w:ascii="Arial" w:hAnsi="Arial" w:cs="Arial"/>
          <w:i/>
          <w:iCs/>
          <w:sz w:val="22"/>
          <w:szCs w:val="22"/>
        </w:rPr>
        <w:t>The Lean Startup</w:t>
      </w:r>
      <w:r w:rsidRPr="005D7D4E">
        <w:rPr>
          <w:rFonts w:ascii="Arial" w:hAnsi="Arial" w:cs="Arial"/>
          <w:sz w:val="22"/>
          <w:szCs w:val="22"/>
        </w:rPr>
        <w:t>. New York: Crown Business.</w:t>
      </w:r>
    </w:p>
    <w:p w14:paraId="47563533" w14:textId="77777777" w:rsidR="00AA5B82" w:rsidRDefault="00AA5B82"/>
    <w:sectPr w:rsidR="00AA5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C5D7D"/>
    <w:multiLevelType w:val="multilevel"/>
    <w:tmpl w:val="AE4C4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1752FA"/>
    <w:multiLevelType w:val="multilevel"/>
    <w:tmpl w:val="EC342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8918DA"/>
    <w:multiLevelType w:val="multilevel"/>
    <w:tmpl w:val="3CDE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C27DB4"/>
    <w:multiLevelType w:val="multilevel"/>
    <w:tmpl w:val="6F7EC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6309290">
    <w:abstractNumId w:val="2"/>
  </w:num>
  <w:num w:numId="2" w16cid:durableId="481429445">
    <w:abstractNumId w:val="1"/>
  </w:num>
  <w:num w:numId="3" w16cid:durableId="1807503128">
    <w:abstractNumId w:val="3"/>
  </w:num>
  <w:num w:numId="4" w16cid:durableId="1075666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B82"/>
    <w:rsid w:val="00025A0A"/>
    <w:rsid w:val="00054851"/>
    <w:rsid w:val="001B2041"/>
    <w:rsid w:val="002333D5"/>
    <w:rsid w:val="002422E7"/>
    <w:rsid w:val="003462CE"/>
    <w:rsid w:val="003635C9"/>
    <w:rsid w:val="004000C8"/>
    <w:rsid w:val="005731DA"/>
    <w:rsid w:val="0059208E"/>
    <w:rsid w:val="005D7D4E"/>
    <w:rsid w:val="00677CC9"/>
    <w:rsid w:val="00693F8A"/>
    <w:rsid w:val="00AA5B82"/>
    <w:rsid w:val="00B176D4"/>
    <w:rsid w:val="00C405E6"/>
    <w:rsid w:val="00D172F9"/>
    <w:rsid w:val="00D536C2"/>
    <w:rsid w:val="00D956F5"/>
    <w:rsid w:val="00E263D0"/>
    <w:rsid w:val="00E90F2F"/>
    <w:rsid w:val="00F57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03A5B"/>
  <w15:chartTrackingRefBased/>
  <w15:docId w15:val="{04A49718-839C-4943-91ED-1E6C9F7FA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B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5B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B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B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B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B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B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B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B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B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5B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B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B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B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B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B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B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B82"/>
    <w:rPr>
      <w:rFonts w:eastAsiaTheme="majorEastAsia" w:cstheme="majorBidi"/>
      <w:color w:val="272727" w:themeColor="text1" w:themeTint="D8"/>
    </w:rPr>
  </w:style>
  <w:style w:type="paragraph" w:styleId="Title">
    <w:name w:val="Title"/>
    <w:basedOn w:val="Normal"/>
    <w:next w:val="Normal"/>
    <w:link w:val="TitleChar"/>
    <w:uiPriority w:val="10"/>
    <w:qFormat/>
    <w:rsid w:val="00AA5B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B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B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B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B82"/>
    <w:pPr>
      <w:spacing w:before="160"/>
      <w:jc w:val="center"/>
    </w:pPr>
    <w:rPr>
      <w:i/>
      <w:iCs/>
      <w:color w:val="404040" w:themeColor="text1" w:themeTint="BF"/>
    </w:rPr>
  </w:style>
  <w:style w:type="character" w:customStyle="1" w:styleId="QuoteChar">
    <w:name w:val="Quote Char"/>
    <w:basedOn w:val="DefaultParagraphFont"/>
    <w:link w:val="Quote"/>
    <w:uiPriority w:val="29"/>
    <w:rsid w:val="00AA5B82"/>
    <w:rPr>
      <w:i/>
      <w:iCs/>
      <w:color w:val="404040" w:themeColor="text1" w:themeTint="BF"/>
    </w:rPr>
  </w:style>
  <w:style w:type="paragraph" w:styleId="ListParagraph">
    <w:name w:val="List Paragraph"/>
    <w:basedOn w:val="Normal"/>
    <w:uiPriority w:val="34"/>
    <w:qFormat/>
    <w:rsid w:val="00AA5B82"/>
    <w:pPr>
      <w:ind w:left="720"/>
      <w:contextualSpacing/>
    </w:pPr>
  </w:style>
  <w:style w:type="character" w:styleId="IntenseEmphasis">
    <w:name w:val="Intense Emphasis"/>
    <w:basedOn w:val="DefaultParagraphFont"/>
    <w:uiPriority w:val="21"/>
    <w:qFormat/>
    <w:rsid w:val="00AA5B82"/>
    <w:rPr>
      <w:i/>
      <w:iCs/>
      <w:color w:val="0F4761" w:themeColor="accent1" w:themeShade="BF"/>
    </w:rPr>
  </w:style>
  <w:style w:type="paragraph" w:styleId="IntenseQuote">
    <w:name w:val="Intense Quote"/>
    <w:basedOn w:val="Normal"/>
    <w:next w:val="Normal"/>
    <w:link w:val="IntenseQuoteChar"/>
    <w:uiPriority w:val="30"/>
    <w:qFormat/>
    <w:rsid w:val="00AA5B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B82"/>
    <w:rPr>
      <w:i/>
      <w:iCs/>
      <w:color w:val="0F4761" w:themeColor="accent1" w:themeShade="BF"/>
    </w:rPr>
  </w:style>
  <w:style w:type="character" w:styleId="IntenseReference">
    <w:name w:val="Intense Reference"/>
    <w:basedOn w:val="DefaultParagraphFont"/>
    <w:uiPriority w:val="32"/>
    <w:qFormat/>
    <w:rsid w:val="00AA5B82"/>
    <w:rPr>
      <w:b/>
      <w:bCs/>
      <w:smallCaps/>
      <w:color w:val="0F4761" w:themeColor="accent1" w:themeShade="BF"/>
      <w:spacing w:val="5"/>
    </w:rPr>
  </w:style>
  <w:style w:type="paragraph" w:styleId="TOCHeading">
    <w:name w:val="TOC Heading"/>
    <w:basedOn w:val="Heading1"/>
    <w:next w:val="Normal"/>
    <w:uiPriority w:val="39"/>
    <w:unhideWhenUsed/>
    <w:qFormat/>
    <w:rsid w:val="005D7D4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D7D4E"/>
    <w:pPr>
      <w:spacing w:after="100"/>
    </w:pPr>
  </w:style>
  <w:style w:type="paragraph" w:styleId="TOC2">
    <w:name w:val="toc 2"/>
    <w:basedOn w:val="Normal"/>
    <w:next w:val="Normal"/>
    <w:autoRedefine/>
    <w:uiPriority w:val="39"/>
    <w:unhideWhenUsed/>
    <w:rsid w:val="005D7D4E"/>
    <w:pPr>
      <w:spacing w:after="100"/>
      <w:ind w:left="240"/>
    </w:pPr>
  </w:style>
  <w:style w:type="character" w:styleId="Hyperlink">
    <w:name w:val="Hyperlink"/>
    <w:basedOn w:val="DefaultParagraphFont"/>
    <w:uiPriority w:val="99"/>
    <w:unhideWhenUsed/>
    <w:rsid w:val="005D7D4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7E37E-11BF-4C40-B545-6EC76A8DB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5108</Words>
  <Characters>29119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hewson</dc:creator>
  <cp:keywords/>
  <dc:description/>
  <cp:lastModifiedBy>jake hewson</cp:lastModifiedBy>
  <cp:revision>3</cp:revision>
  <dcterms:created xsi:type="dcterms:W3CDTF">2026-07-16T08:50:00Z</dcterms:created>
  <dcterms:modified xsi:type="dcterms:W3CDTF">2026-07-16T08:50:00Z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499478ca-6e9b-4edf-9c12-dc0a595d228f</vt:lpwstr>
  </property>
</Properties>
</file>