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60B7F" w14:textId="5A5B5269" w:rsidR="00D93DC6" w:rsidRPr="00CB113C" w:rsidRDefault="00D93DC6" w:rsidP="002668B4">
      <w:pPr>
        <w:jc w:val="center"/>
        <w:rPr>
          <w:b/>
          <w:bCs/>
        </w:rPr>
      </w:pPr>
      <w:r w:rsidRPr="00CB113C">
        <w:rPr>
          <w:noProof/>
        </w:rPr>
        <w:drawing>
          <wp:inline distT="0" distB="0" distL="0" distR="0" wp14:anchorId="7C755DE2" wp14:editId="363B54E2">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162B7B98" w14:textId="5FB7CD2B" w:rsidR="002668B4" w:rsidRPr="00CB113C" w:rsidRDefault="002668B4" w:rsidP="002668B4">
      <w:pPr>
        <w:jc w:val="center"/>
        <w:rPr>
          <w:b/>
          <w:bCs/>
        </w:rPr>
      </w:pPr>
    </w:p>
    <w:p w14:paraId="0D590FEE" w14:textId="77777777" w:rsidR="002668B4" w:rsidRPr="00CB113C" w:rsidRDefault="002668B4" w:rsidP="002668B4">
      <w:pPr>
        <w:jc w:val="center"/>
      </w:pPr>
    </w:p>
    <w:p w14:paraId="4BF5D157" w14:textId="4D2BC689" w:rsidR="002668B4" w:rsidRDefault="002A7A80" w:rsidP="002A7A80">
      <w:r>
        <w:t>Student</w:t>
      </w:r>
      <w:r w:rsidR="009F47ED">
        <w:t xml:space="preserve"> Name: Laurent Felix Il</w:t>
      </w:r>
      <w:r w:rsidR="00F13D18">
        <w:t>boudo</w:t>
      </w:r>
    </w:p>
    <w:p w14:paraId="2DFA533A" w14:textId="4A8B1078" w:rsidR="00C41604" w:rsidRDefault="00C41604" w:rsidP="002A7A80">
      <w:r>
        <w:t>Student Number: 2425696</w:t>
      </w:r>
    </w:p>
    <w:p w14:paraId="6A3F0A1F" w14:textId="41A36B05" w:rsidR="00B54F2F" w:rsidRDefault="00B54F2F" w:rsidP="002A7A80">
      <w:r>
        <w:t>Lecturer Name: Tomy</w:t>
      </w:r>
      <w:r w:rsidR="00DF0413">
        <w:t xml:space="preserve"> </w:t>
      </w:r>
      <w:proofErr w:type="spellStart"/>
      <w:r w:rsidR="00DF0413">
        <w:t>Ada</w:t>
      </w:r>
      <w:r w:rsidR="002B0678">
        <w:t>ttu</w:t>
      </w:r>
      <w:proofErr w:type="spellEnd"/>
    </w:p>
    <w:p w14:paraId="797946EC" w14:textId="4E14B201" w:rsidR="002B0678" w:rsidRDefault="002B0678" w:rsidP="002A7A80">
      <w:r>
        <w:t>Module Code</w:t>
      </w:r>
      <w:r w:rsidR="002A5F11">
        <w:t>:</w:t>
      </w:r>
      <w:r w:rsidR="009D14F8">
        <w:t xml:space="preserve"> </w:t>
      </w:r>
      <w:r w:rsidR="000A1FCE">
        <w:t>BMHP</w:t>
      </w:r>
      <w:r w:rsidR="00B96C33">
        <w:t>5</w:t>
      </w:r>
      <w:r w:rsidR="009D14F8">
        <w:t>014</w:t>
      </w:r>
    </w:p>
    <w:p w14:paraId="43939ABD" w14:textId="77777777" w:rsidR="009D14F8" w:rsidRDefault="009D14F8" w:rsidP="002A7A80"/>
    <w:p w14:paraId="3C456A88" w14:textId="77777777" w:rsidR="009D14F8" w:rsidRPr="00CB113C" w:rsidRDefault="009D14F8" w:rsidP="002A7A80"/>
    <w:p w14:paraId="02FDB452" w14:textId="79F189D8" w:rsidR="0058451E" w:rsidRPr="00CB113C" w:rsidRDefault="0058451E" w:rsidP="002668B4">
      <w:r w:rsidRPr="00CB113C">
        <w:br w:type="page"/>
      </w:r>
    </w:p>
    <w:sdt>
      <w:sdtPr>
        <w:rPr>
          <w:rFonts w:ascii="Times New Roman" w:eastAsiaTheme="minorEastAsia" w:hAnsi="Times New Roman" w:cstheme="minorBidi"/>
          <w:color w:val="auto"/>
          <w:kern w:val="2"/>
          <w:sz w:val="24"/>
          <w:szCs w:val="24"/>
          <w14:ligatures w14:val="standardContextual"/>
        </w:rPr>
        <w:id w:val="-2130545044"/>
        <w:docPartObj>
          <w:docPartGallery w:val="Table of Contents"/>
          <w:docPartUnique/>
        </w:docPartObj>
      </w:sdtPr>
      <w:sdtEndPr>
        <w:rPr>
          <w:b/>
          <w:bCs/>
        </w:rPr>
      </w:sdtEndPr>
      <w:sdtContent>
        <w:p w14:paraId="5832A559" w14:textId="56E944B3" w:rsidR="002668B4" w:rsidRPr="00CB113C" w:rsidRDefault="002668B4">
          <w:pPr>
            <w:pStyle w:val="TOCHeading"/>
          </w:pPr>
          <w:r w:rsidRPr="00CB113C">
            <w:t>Table of Contents</w:t>
          </w:r>
        </w:p>
        <w:p w14:paraId="56D1CAFD" w14:textId="340220E6" w:rsidR="002668B4" w:rsidRPr="00CB113C" w:rsidRDefault="002668B4">
          <w:pPr>
            <w:pStyle w:val="TOC1"/>
            <w:tabs>
              <w:tab w:val="right" w:leader="dot" w:pos="9350"/>
            </w:tabs>
          </w:pPr>
          <w:r w:rsidRPr="00CB113C">
            <w:fldChar w:fldCharType="begin"/>
          </w:r>
          <w:r w:rsidRPr="00CB113C">
            <w:instrText xml:space="preserve"> TOC \o "1-3" \h \z \u </w:instrText>
          </w:r>
          <w:r w:rsidRPr="00CB113C">
            <w:fldChar w:fldCharType="separate"/>
          </w:r>
          <w:hyperlink w:anchor="_Toc233199675" w:history="1">
            <w:r w:rsidRPr="00CB113C">
              <w:rPr>
                <w:rStyle w:val="Hyperlink"/>
              </w:rPr>
              <w:t>Introduction</w:t>
            </w:r>
            <w:r w:rsidRPr="00CB113C">
              <w:rPr>
                <w:webHidden/>
              </w:rPr>
              <w:tab/>
            </w:r>
            <w:r w:rsidRPr="00CB113C">
              <w:rPr>
                <w:webHidden/>
              </w:rPr>
              <w:fldChar w:fldCharType="begin"/>
            </w:r>
            <w:r w:rsidRPr="00CB113C">
              <w:rPr>
                <w:webHidden/>
              </w:rPr>
              <w:instrText xml:space="preserve"> PAGEREF _Toc233199675 \h </w:instrText>
            </w:r>
            <w:r w:rsidRPr="00CB113C">
              <w:rPr>
                <w:webHidden/>
              </w:rPr>
            </w:r>
            <w:r w:rsidRPr="00CB113C">
              <w:rPr>
                <w:webHidden/>
              </w:rPr>
              <w:fldChar w:fldCharType="separate"/>
            </w:r>
            <w:r w:rsidRPr="00CB113C">
              <w:rPr>
                <w:webHidden/>
              </w:rPr>
              <w:t>3</w:t>
            </w:r>
            <w:r w:rsidRPr="00CB113C">
              <w:rPr>
                <w:webHidden/>
              </w:rPr>
              <w:fldChar w:fldCharType="end"/>
            </w:r>
          </w:hyperlink>
        </w:p>
        <w:p w14:paraId="49653722" w14:textId="113AF8DF" w:rsidR="002668B4" w:rsidRPr="00CB113C" w:rsidRDefault="002668B4">
          <w:pPr>
            <w:pStyle w:val="TOC1"/>
            <w:tabs>
              <w:tab w:val="right" w:leader="dot" w:pos="9350"/>
            </w:tabs>
          </w:pPr>
          <w:hyperlink w:anchor="_Toc233199676" w:history="1">
            <w:r w:rsidRPr="00CB113C">
              <w:rPr>
                <w:rStyle w:val="Hyperlink"/>
              </w:rPr>
              <w:t>Task 1 – Concept Map Explanation</w:t>
            </w:r>
            <w:r w:rsidRPr="00CB113C">
              <w:rPr>
                <w:webHidden/>
              </w:rPr>
              <w:tab/>
            </w:r>
            <w:r w:rsidRPr="00CB113C">
              <w:rPr>
                <w:webHidden/>
              </w:rPr>
              <w:fldChar w:fldCharType="begin"/>
            </w:r>
            <w:r w:rsidRPr="00CB113C">
              <w:rPr>
                <w:webHidden/>
              </w:rPr>
              <w:instrText xml:space="preserve"> PAGEREF _Toc233199676 \h </w:instrText>
            </w:r>
            <w:r w:rsidRPr="00CB113C">
              <w:rPr>
                <w:webHidden/>
              </w:rPr>
            </w:r>
            <w:r w:rsidRPr="00CB113C">
              <w:rPr>
                <w:webHidden/>
              </w:rPr>
              <w:fldChar w:fldCharType="separate"/>
            </w:r>
            <w:r w:rsidRPr="00CB113C">
              <w:rPr>
                <w:webHidden/>
              </w:rPr>
              <w:t>3</w:t>
            </w:r>
            <w:r w:rsidRPr="00CB113C">
              <w:rPr>
                <w:webHidden/>
              </w:rPr>
              <w:fldChar w:fldCharType="end"/>
            </w:r>
          </w:hyperlink>
        </w:p>
        <w:p w14:paraId="4B00EA6B" w14:textId="1E5B767C" w:rsidR="002668B4" w:rsidRPr="00CB113C" w:rsidRDefault="002668B4">
          <w:pPr>
            <w:pStyle w:val="TOC1"/>
            <w:tabs>
              <w:tab w:val="right" w:leader="dot" w:pos="9350"/>
            </w:tabs>
          </w:pPr>
          <w:hyperlink w:anchor="_Toc233199677" w:history="1">
            <w:r w:rsidRPr="00CB113C">
              <w:rPr>
                <w:rStyle w:val="Hyperlink"/>
              </w:rPr>
              <w:t>Task 2 – Self-Reflection on Paperclip Activity</w:t>
            </w:r>
            <w:r w:rsidRPr="00CB113C">
              <w:rPr>
                <w:webHidden/>
              </w:rPr>
              <w:tab/>
            </w:r>
            <w:r w:rsidRPr="00CB113C">
              <w:rPr>
                <w:webHidden/>
              </w:rPr>
              <w:fldChar w:fldCharType="begin"/>
            </w:r>
            <w:r w:rsidRPr="00CB113C">
              <w:rPr>
                <w:webHidden/>
              </w:rPr>
              <w:instrText xml:space="preserve"> PAGEREF _Toc233199677 \h </w:instrText>
            </w:r>
            <w:r w:rsidRPr="00CB113C">
              <w:rPr>
                <w:webHidden/>
              </w:rPr>
            </w:r>
            <w:r w:rsidRPr="00CB113C">
              <w:rPr>
                <w:webHidden/>
              </w:rPr>
              <w:fldChar w:fldCharType="separate"/>
            </w:r>
            <w:r w:rsidRPr="00CB113C">
              <w:rPr>
                <w:webHidden/>
              </w:rPr>
              <w:t>4</w:t>
            </w:r>
            <w:r w:rsidRPr="00CB113C">
              <w:rPr>
                <w:webHidden/>
              </w:rPr>
              <w:fldChar w:fldCharType="end"/>
            </w:r>
          </w:hyperlink>
        </w:p>
        <w:p w14:paraId="7D2DE741" w14:textId="0E206765" w:rsidR="002668B4" w:rsidRPr="00CB113C" w:rsidRDefault="002668B4">
          <w:pPr>
            <w:pStyle w:val="TOC1"/>
            <w:tabs>
              <w:tab w:val="right" w:leader="dot" w:pos="9350"/>
            </w:tabs>
          </w:pPr>
          <w:hyperlink w:anchor="_Toc233199678" w:history="1">
            <w:r w:rsidRPr="00CB113C">
              <w:rPr>
                <w:rStyle w:val="Hyperlink"/>
              </w:rPr>
              <w:t>Task 3 – Case Study of a UK Innovation: NHS App</w:t>
            </w:r>
            <w:r w:rsidRPr="00CB113C">
              <w:rPr>
                <w:webHidden/>
              </w:rPr>
              <w:tab/>
            </w:r>
            <w:r w:rsidRPr="00CB113C">
              <w:rPr>
                <w:webHidden/>
              </w:rPr>
              <w:fldChar w:fldCharType="begin"/>
            </w:r>
            <w:r w:rsidRPr="00CB113C">
              <w:rPr>
                <w:webHidden/>
              </w:rPr>
              <w:instrText xml:space="preserve"> PAGEREF _Toc233199678 \h </w:instrText>
            </w:r>
            <w:r w:rsidRPr="00CB113C">
              <w:rPr>
                <w:webHidden/>
              </w:rPr>
            </w:r>
            <w:r w:rsidRPr="00CB113C">
              <w:rPr>
                <w:webHidden/>
              </w:rPr>
              <w:fldChar w:fldCharType="separate"/>
            </w:r>
            <w:r w:rsidRPr="00CB113C">
              <w:rPr>
                <w:webHidden/>
              </w:rPr>
              <w:t>5</w:t>
            </w:r>
            <w:r w:rsidRPr="00CB113C">
              <w:rPr>
                <w:webHidden/>
              </w:rPr>
              <w:fldChar w:fldCharType="end"/>
            </w:r>
          </w:hyperlink>
        </w:p>
        <w:p w14:paraId="650DA764" w14:textId="67E72C15" w:rsidR="002668B4" w:rsidRPr="00CB113C" w:rsidRDefault="002668B4">
          <w:pPr>
            <w:pStyle w:val="TOC1"/>
            <w:tabs>
              <w:tab w:val="right" w:leader="dot" w:pos="9350"/>
            </w:tabs>
          </w:pPr>
          <w:hyperlink w:anchor="_Toc233199679" w:history="1">
            <w:r w:rsidRPr="00CB113C">
              <w:rPr>
                <w:rStyle w:val="Hyperlink"/>
              </w:rPr>
              <w:t>Task 4 – Research Task: Healthcare Access Barriers for Adults with Learning Disabilities</w:t>
            </w:r>
            <w:r w:rsidRPr="00CB113C">
              <w:rPr>
                <w:webHidden/>
              </w:rPr>
              <w:tab/>
            </w:r>
            <w:r w:rsidRPr="00CB113C">
              <w:rPr>
                <w:webHidden/>
              </w:rPr>
              <w:fldChar w:fldCharType="begin"/>
            </w:r>
            <w:r w:rsidRPr="00CB113C">
              <w:rPr>
                <w:webHidden/>
              </w:rPr>
              <w:instrText xml:space="preserve"> PAGEREF _Toc233199679 \h </w:instrText>
            </w:r>
            <w:r w:rsidRPr="00CB113C">
              <w:rPr>
                <w:webHidden/>
              </w:rPr>
            </w:r>
            <w:r w:rsidRPr="00CB113C">
              <w:rPr>
                <w:webHidden/>
              </w:rPr>
              <w:fldChar w:fldCharType="separate"/>
            </w:r>
            <w:r w:rsidRPr="00CB113C">
              <w:rPr>
                <w:webHidden/>
              </w:rPr>
              <w:t>6</w:t>
            </w:r>
            <w:r w:rsidRPr="00CB113C">
              <w:rPr>
                <w:webHidden/>
              </w:rPr>
              <w:fldChar w:fldCharType="end"/>
            </w:r>
          </w:hyperlink>
        </w:p>
        <w:p w14:paraId="57DB8E0E" w14:textId="67FDDE23" w:rsidR="002668B4" w:rsidRPr="00CB113C" w:rsidRDefault="002668B4">
          <w:pPr>
            <w:pStyle w:val="TOC2"/>
            <w:tabs>
              <w:tab w:val="right" w:leader="dot" w:pos="9350"/>
            </w:tabs>
          </w:pPr>
          <w:hyperlink w:anchor="_Toc233199680" w:history="1">
            <w:r w:rsidRPr="00CB113C">
              <w:rPr>
                <w:rStyle w:val="Hyperlink"/>
              </w:rPr>
              <w:t>Introduction to the Issue</w:t>
            </w:r>
            <w:r w:rsidRPr="00CB113C">
              <w:rPr>
                <w:webHidden/>
              </w:rPr>
              <w:tab/>
            </w:r>
            <w:r w:rsidRPr="00CB113C">
              <w:rPr>
                <w:webHidden/>
              </w:rPr>
              <w:fldChar w:fldCharType="begin"/>
            </w:r>
            <w:r w:rsidRPr="00CB113C">
              <w:rPr>
                <w:webHidden/>
              </w:rPr>
              <w:instrText xml:space="preserve"> PAGEREF _Toc233199680 \h </w:instrText>
            </w:r>
            <w:r w:rsidRPr="00CB113C">
              <w:rPr>
                <w:webHidden/>
              </w:rPr>
            </w:r>
            <w:r w:rsidRPr="00CB113C">
              <w:rPr>
                <w:webHidden/>
              </w:rPr>
              <w:fldChar w:fldCharType="separate"/>
            </w:r>
            <w:r w:rsidRPr="00CB113C">
              <w:rPr>
                <w:webHidden/>
              </w:rPr>
              <w:t>6</w:t>
            </w:r>
            <w:r w:rsidRPr="00CB113C">
              <w:rPr>
                <w:webHidden/>
              </w:rPr>
              <w:fldChar w:fldCharType="end"/>
            </w:r>
          </w:hyperlink>
        </w:p>
        <w:p w14:paraId="1CE58A0D" w14:textId="4C3FF37D" w:rsidR="002668B4" w:rsidRPr="00CB113C" w:rsidRDefault="002668B4">
          <w:pPr>
            <w:pStyle w:val="TOC2"/>
            <w:tabs>
              <w:tab w:val="right" w:leader="dot" w:pos="9350"/>
            </w:tabs>
          </w:pPr>
          <w:hyperlink w:anchor="_Toc233199681" w:history="1">
            <w:r w:rsidRPr="00CB113C">
              <w:rPr>
                <w:rStyle w:val="Hyperlink"/>
              </w:rPr>
              <w:t>Article 1 – Communication Barriers</w:t>
            </w:r>
            <w:r w:rsidRPr="00CB113C">
              <w:rPr>
                <w:webHidden/>
              </w:rPr>
              <w:tab/>
            </w:r>
            <w:r w:rsidRPr="00CB113C">
              <w:rPr>
                <w:webHidden/>
              </w:rPr>
              <w:fldChar w:fldCharType="begin"/>
            </w:r>
            <w:r w:rsidRPr="00CB113C">
              <w:rPr>
                <w:webHidden/>
              </w:rPr>
              <w:instrText xml:space="preserve"> PAGEREF _Toc233199681 \h </w:instrText>
            </w:r>
            <w:r w:rsidRPr="00CB113C">
              <w:rPr>
                <w:webHidden/>
              </w:rPr>
            </w:r>
            <w:r w:rsidRPr="00CB113C">
              <w:rPr>
                <w:webHidden/>
              </w:rPr>
              <w:fldChar w:fldCharType="separate"/>
            </w:r>
            <w:r w:rsidRPr="00CB113C">
              <w:rPr>
                <w:webHidden/>
              </w:rPr>
              <w:t>6</w:t>
            </w:r>
            <w:r w:rsidRPr="00CB113C">
              <w:rPr>
                <w:webHidden/>
              </w:rPr>
              <w:fldChar w:fldCharType="end"/>
            </w:r>
          </w:hyperlink>
        </w:p>
        <w:p w14:paraId="2CEDDBD5" w14:textId="6F41059E" w:rsidR="002668B4" w:rsidRPr="00CB113C" w:rsidRDefault="002668B4">
          <w:pPr>
            <w:pStyle w:val="TOC2"/>
            <w:tabs>
              <w:tab w:val="right" w:leader="dot" w:pos="9350"/>
            </w:tabs>
          </w:pPr>
          <w:hyperlink w:anchor="_Toc233199682" w:history="1">
            <w:r w:rsidRPr="00CB113C">
              <w:rPr>
                <w:rStyle w:val="Hyperlink"/>
              </w:rPr>
              <w:t>Article 2 – System Barriers</w:t>
            </w:r>
            <w:r w:rsidRPr="00CB113C">
              <w:rPr>
                <w:webHidden/>
              </w:rPr>
              <w:tab/>
            </w:r>
            <w:r w:rsidRPr="00CB113C">
              <w:rPr>
                <w:webHidden/>
              </w:rPr>
              <w:fldChar w:fldCharType="begin"/>
            </w:r>
            <w:r w:rsidRPr="00CB113C">
              <w:rPr>
                <w:webHidden/>
              </w:rPr>
              <w:instrText xml:space="preserve"> PAGEREF _Toc233199682 \h </w:instrText>
            </w:r>
            <w:r w:rsidRPr="00CB113C">
              <w:rPr>
                <w:webHidden/>
              </w:rPr>
            </w:r>
            <w:r w:rsidRPr="00CB113C">
              <w:rPr>
                <w:webHidden/>
              </w:rPr>
              <w:fldChar w:fldCharType="separate"/>
            </w:r>
            <w:r w:rsidRPr="00CB113C">
              <w:rPr>
                <w:webHidden/>
              </w:rPr>
              <w:t>7</w:t>
            </w:r>
            <w:r w:rsidRPr="00CB113C">
              <w:rPr>
                <w:webHidden/>
              </w:rPr>
              <w:fldChar w:fldCharType="end"/>
            </w:r>
          </w:hyperlink>
        </w:p>
        <w:p w14:paraId="3C173C51" w14:textId="5D09C53C" w:rsidR="002668B4" w:rsidRPr="00CB113C" w:rsidRDefault="002668B4">
          <w:pPr>
            <w:pStyle w:val="TOC2"/>
            <w:tabs>
              <w:tab w:val="right" w:leader="dot" w:pos="9350"/>
            </w:tabs>
          </w:pPr>
          <w:hyperlink w:anchor="_Toc233199683" w:history="1">
            <w:r w:rsidRPr="00CB113C">
              <w:rPr>
                <w:rStyle w:val="Hyperlink"/>
              </w:rPr>
              <w:t>Short Synthesis</w:t>
            </w:r>
            <w:r w:rsidRPr="00CB113C">
              <w:rPr>
                <w:webHidden/>
              </w:rPr>
              <w:tab/>
            </w:r>
            <w:r w:rsidRPr="00CB113C">
              <w:rPr>
                <w:webHidden/>
              </w:rPr>
              <w:fldChar w:fldCharType="begin"/>
            </w:r>
            <w:r w:rsidRPr="00CB113C">
              <w:rPr>
                <w:webHidden/>
              </w:rPr>
              <w:instrText xml:space="preserve"> PAGEREF _Toc233199683 \h </w:instrText>
            </w:r>
            <w:r w:rsidRPr="00CB113C">
              <w:rPr>
                <w:webHidden/>
              </w:rPr>
            </w:r>
            <w:r w:rsidRPr="00CB113C">
              <w:rPr>
                <w:webHidden/>
              </w:rPr>
              <w:fldChar w:fldCharType="separate"/>
            </w:r>
            <w:r w:rsidRPr="00CB113C">
              <w:rPr>
                <w:webHidden/>
              </w:rPr>
              <w:t>7</w:t>
            </w:r>
            <w:r w:rsidRPr="00CB113C">
              <w:rPr>
                <w:webHidden/>
              </w:rPr>
              <w:fldChar w:fldCharType="end"/>
            </w:r>
          </w:hyperlink>
        </w:p>
        <w:p w14:paraId="6271C345" w14:textId="644DEFDD" w:rsidR="002668B4" w:rsidRPr="00CB113C" w:rsidRDefault="002668B4">
          <w:pPr>
            <w:pStyle w:val="TOC1"/>
            <w:tabs>
              <w:tab w:val="right" w:leader="dot" w:pos="9350"/>
            </w:tabs>
          </w:pPr>
          <w:hyperlink w:anchor="_Toc233199684" w:history="1">
            <w:r w:rsidRPr="00CB113C">
              <w:rPr>
                <w:rStyle w:val="Hyperlink"/>
              </w:rPr>
              <w:t>Task 5 – Podcast Script: “Access for All” Campaign</w:t>
            </w:r>
            <w:r w:rsidRPr="00CB113C">
              <w:rPr>
                <w:webHidden/>
              </w:rPr>
              <w:tab/>
            </w:r>
            <w:r w:rsidRPr="00CB113C">
              <w:rPr>
                <w:webHidden/>
              </w:rPr>
              <w:fldChar w:fldCharType="begin"/>
            </w:r>
            <w:r w:rsidRPr="00CB113C">
              <w:rPr>
                <w:webHidden/>
              </w:rPr>
              <w:instrText xml:space="preserve"> PAGEREF _Toc233199684 \h </w:instrText>
            </w:r>
            <w:r w:rsidRPr="00CB113C">
              <w:rPr>
                <w:webHidden/>
              </w:rPr>
            </w:r>
            <w:r w:rsidRPr="00CB113C">
              <w:rPr>
                <w:webHidden/>
              </w:rPr>
              <w:fldChar w:fldCharType="separate"/>
            </w:r>
            <w:r w:rsidRPr="00CB113C">
              <w:rPr>
                <w:webHidden/>
              </w:rPr>
              <w:t>7</w:t>
            </w:r>
            <w:r w:rsidRPr="00CB113C">
              <w:rPr>
                <w:webHidden/>
              </w:rPr>
              <w:fldChar w:fldCharType="end"/>
            </w:r>
          </w:hyperlink>
        </w:p>
        <w:p w14:paraId="415D11B9" w14:textId="2247D9D9" w:rsidR="002668B4" w:rsidRPr="00CB113C" w:rsidRDefault="002668B4">
          <w:pPr>
            <w:pStyle w:val="TOC1"/>
            <w:tabs>
              <w:tab w:val="right" w:leader="dot" w:pos="9350"/>
            </w:tabs>
          </w:pPr>
          <w:hyperlink w:anchor="_Toc233199685" w:history="1">
            <w:r w:rsidRPr="00CB113C">
              <w:rPr>
                <w:rStyle w:val="Hyperlink"/>
              </w:rPr>
              <w:t>Task 6 – NHS Leadership Framework Analysis</w:t>
            </w:r>
            <w:r w:rsidRPr="00CB113C">
              <w:rPr>
                <w:webHidden/>
              </w:rPr>
              <w:tab/>
            </w:r>
            <w:r w:rsidRPr="00CB113C">
              <w:rPr>
                <w:webHidden/>
              </w:rPr>
              <w:fldChar w:fldCharType="begin"/>
            </w:r>
            <w:r w:rsidRPr="00CB113C">
              <w:rPr>
                <w:webHidden/>
              </w:rPr>
              <w:instrText xml:space="preserve"> PAGEREF _Toc233199685 \h </w:instrText>
            </w:r>
            <w:r w:rsidRPr="00CB113C">
              <w:rPr>
                <w:webHidden/>
              </w:rPr>
            </w:r>
            <w:r w:rsidRPr="00CB113C">
              <w:rPr>
                <w:webHidden/>
              </w:rPr>
              <w:fldChar w:fldCharType="separate"/>
            </w:r>
            <w:r w:rsidRPr="00CB113C">
              <w:rPr>
                <w:webHidden/>
              </w:rPr>
              <w:t>8</w:t>
            </w:r>
            <w:r w:rsidRPr="00CB113C">
              <w:rPr>
                <w:webHidden/>
              </w:rPr>
              <w:fldChar w:fldCharType="end"/>
            </w:r>
          </w:hyperlink>
        </w:p>
        <w:p w14:paraId="2A7DB003" w14:textId="306D2A16" w:rsidR="002668B4" w:rsidRPr="00CB113C" w:rsidRDefault="002668B4">
          <w:pPr>
            <w:pStyle w:val="TOC2"/>
            <w:tabs>
              <w:tab w:val="right" w:leader="dot" w:pos="9350"/>
            </w:tabs>
          </w:pPr>
          <w:hyperlink w:anchor="_Toc233199686" w:history="1">
            <w:r w:rsidRPr="00CB113C">
              <w:rPr>
                <w:rStyle w:val="Hyperlink"/>
              </w:rPr>
              <w:t>Part 1 – Framework Summary</w:t>
            </w:r>
            <w:r w:rsidRPr="00CB113C">
              <w:rPr>
                <w:webHidden/>
              </w:rPr>
              <w:tab/>
            </w:r>
            <w:r w:rsidRPr="00CB113C">
              <w:rPr>
                <w:webHidden/>
              </w:rPr>
              <w:fldChar w:fldCharType="begin"/>
            </w:r>
            <w:r w:rsidRPr="00CB113C">
              <w:rPr>
                <w:webHidden/>
              </w:rPr>
              <w:instrText xml:space="preserve"> PAGEREF _Toc233199686 \h </w:instrText>
            </w:r>
            <w:r w:rsidRPr="00CB113C">
              <w:rPr>
                <w:webHidden/>
              </w:rPr>
            </w:r>
            <w:r w:rsidRPr="00CB113C">
              <w:rPr>
                <w:webHidden/>
              </w:rPr>
              <w:fldChar w:fldCharType="separate"/>
            </w:r>
            <w:r w:rsidRPr="00CB113C">
              <w:rPr>
                <w:webHidden/>
              </w:rPr>
              <w:t>8</w:t>
            </w:r>
            <w:r w:rsidRPr="00CB113C">
              <w:rPr>
                <w:webHidden/>
              </w:rPr>
              <w:fldChar w:fldCharType="end"/>
            </w:r>
          </w:hyperlink>
        </w:p>
        <w:p w14:paraId="32D639B5" w14:textId="6C6812ED" w:rsidR="002668B4" w:rsidRPr="00CB113C" w:rsidRDefault="002668B4">
          <w:pPr>
            <w:pStyle w:val="TOC2"/>
            <w:tabs>
              <w:tab w:val="right" w:leader="dot" w:pos="9350"/>
            </w:tabs>
          </w:pPr>
          <w:hyperlink w:anchor="_Toc233199687" w:history="1">
            <w:r w:rsidRPr="00CB113C">
              <w:rPr>
                <w:rStyle w:val="Hyperlink"/>
              </w:rPr>
              <w:t>Part 2 – Application: Leading with Care and Compassion</w:t>
            </w:r>
            <w:r w:rsidRPr="00CB113C">
              <w:rPr>
                <w:webHidden/>
              </w:rPr>
              <w:tab/>
            </w:r>
            <w:r w:rsidRPr="00CB113C">
              <w:rPr>
                <w:webHidden/>
              </w:rPr>
              <w:fldChar w:fldCharType="begin"/>
            </w:r>
            <w:r w:rsidRPr="00CB113C">
              <w:rPr>
                <w:webHidden/>
              </w:rPr>
              <w:instrText xml:space="preserve"> PAGEREF _Toc233199687 \h </w:instrText>
            </w:r>
            <w:r w:rsidRPr="00CB113C">
              <w:rPr>
                <w:webHidden/>
              </w:rPr>
            </w:r>
            <w:r w:rsidRPr="00CB113C">
              <w:rPr>
                <w:webHidden/>
              </w:rPr>
              <w:fldChar w:fldCharType="separate"/>
            </w:r>
            <w:r w:rsidRPr="00CB113C">
              <w:rPr>
                <w:webHidden/>
              </w:rPr>
              <w:t>9</w:t>
            </w:r>
            <w:r w:rsidRPr="00CB113C">
              <w:rPr>
                <w:webHidden/>
              </w:rPr>
              <w:fldChar w:fldCharType="end"/>
            </w:r>
          </w:hyperlink>
        </w:p>
        <w:p w14:paraId="5F70ADB1" w14:textId="1334756A" w:rsidR="002668B4" w:rsidRPr="00CB113C" w:rsidRDefault="002668B4">
          <w:pPr>
            <w:pStyle w:val="TOC1"/>
            <w:tabs>
              <w:tab w:val="right" w:leader="dot" w:pos="9350"/>
            </w:tabs>
          </w:pPr>
          <w:hyperlink w:anchor="_Toc233199688" w:history="1">
            <w:r w:rsidRPr="00CB113C">
              <w:rPr>
                <w:rStyle w:val="Hyperlink"/>
              </w:rPr>
              <w:t>Task 7 – Self-Reflection Journal Entry</w:t>
            </w:r>
            <w:r w:rsidRPr="00CB113C">
              <w:rPr>
                <w:webHidden/>
              </w:rPr>
              <w:tab/>
            </w:r>
            <w:r w:rsidRPr="00CB113C">
              <w:rPr>
                <w:webHidden/>
              </w:rPr>
              <w:fldChar w:fldCharType="begin"/>
            </w:r>
            <w:r w:rsidRPr="00CB113C">
              <w:rPr>
                <w:webHidden/>
              </w:rPr>
              <w:instrText xml:space="preserve"> PAGEREF _Toc233199688 \h </w:instrText>
            </w:r>
            <w:r w:rsidRPr="00CB113C">
              <w:rPr>
                <w:webHidden/>
              </w:rPr>
            </w:r>
            <w:r w:rsidRPr="00CB113C">
              <w:rPr>
                <w:webHidden/>
              </w:rPr>
              <w:fldChar w:fldCharType="separate"/>
            </w:r>
            <w:r w:rsidRPr="00CB113C">
              <w:rPr>
                <w:webHidden/>
              </w:rPr>
              <w:t>9</w:t>
            </w:r>
            <w:r w:rsidRPr="00CB113C">
              <w:rPr>
                <w:webHidden/>
              </w:rPr>
              <w:fldChar w:fldCharType="end"/>
            </w:r>
          </w:hyperlink>
        </w:p>
        <w:p w14:paraId="00C45072" w14:textId="4B30809A" w:rsidR="002668B4" w:rsidRPr="00CB113C" w:rsidRDefault="002668B4">
          <w:pPr>
            <w:pStyle w:val="TOC1"/>
            <w:tabs>
              <w:tab w:val="right" w:leader="dot" w:pos="9350"/>
            </w:tabs>
          </w:pPr>
          <w:hyperlink w:anchor="_Toc233199689" w:history="1">
            <w:r w:rsidRPr="00CB113C">
              <w:rPr>
                <w:rStyle w:val="Hyperlink"/>
              </w:rPr>
              <w:t>Conclusion</w:t>
            </w:r>
            <w:r w:rsidRPr="00CB113C">
              <w:rPr>
                <w:webHidden/>
              </w:rPr>
              <w:tab/>
            </w:r>
            <w:r w:rsidRPr="00CB113C">
              <w:rPr>
                <w:webHidden/>
              </w:rPr>
              <w:fldChar w:fldCharType="begin"/>
            </w:r>
            <w:r w:rsidRPr="00CB113C">
              <w:rPr>
                <w:webHidden/>
              </w:rPr>
              <w:instrText xml:space="preserve"> PAGEREF _Toc233199689 \h </w:instrText>
            </w:r>
            <w:r w:rsidRPr="00CB113C">
              <w:rPr>
                <w:webHidden/>
              </w:rPr>
            </w:r>
            <w:r w:rsidRPr="00CB113C">
              <w:rPr>
                <w:webHidden/>
              </w:rPr>
              <w:fldChar w:fldCharType="separate"/>
            </w:r>
            <w:r w:rsidRPr="00CB113C">
              <w:rPr>
                <w:webHidden/>
              </w:rPr>
              <w:t>10</w:t>
            </w:r>
            <w:r w:rsidRPr="00CB113C">
              <w:rPr>
                <w:webHidden/>
              </w:rPr>
              <w:fldChar w:fldCharType="end"/>
            </w:r>
          </w:hyperlink>
        </w:p>
        <w:p w14:paraId="064EE389" w14:textId="41E7C2F1" w:rsidR="002668B4" w:rsidRPr="00CB113C" w:rsidRDefault="002668B4">
          <w:pPr>
            <w:pStyle w:val="TOC1"/>
            <w:tabs>
              <w:tab w:val="right" w:leader="dot" w:pos="9350"/>
            </w:tabs>
          </w:pPr>
          <w:hyperlink w:anchor="_Toc233199690" w:history="1">
            <w:r w:rsidRPr="00CB113C">
              <w:rPr>
                <w:rStyle w:val="Hyperlink"/>
              </w:rPr>
              <w:t>References</w:t>
            </w:r>
            <w:r w:rsidRPr="00CB113C">
              <w:rPr>
                <w:webHidden/>
              </w:rPr>
              <w:tab/>
            </w:r>
            <w:r w:rsidRPr="00CB113C">
              <w:rPr>
                <w:webHidden/>
              </w:rPr>
              <w:fldChar w:fldCharType="begin"/>
            </w:r>
            <w:r w:rsidRPr="00CB113C">
              <w:rPr>
                <w:webHidden/>
              </w:rPr>
              <w:instrText xml:space="preserve"> PAGEREF _Toc233199690 \h </w:instrText>
            </w:r>
            <w:r w:rsidRPr="00CB113C">
              <w:rPr>
                <w:webHidden/>
              </w:rPr>
            </w:r>
            <w:r w:rsidRPr="00CB113C">
              <w:rPr>
                <w:webHidden/>
              </w:rPr>
              <w:fldChar w:fldCharType="separate"/>
            </w:r>
            <w:r w:rsidRPr="00CB113C">
              <w:rPr>
                <w:webHidden/>
              </w:rPr>
              <w:t>11</w:t>
            </w:r>
            <w:r w:rsidRPr="00CB113C">
              <w:rPr>
                <w:webHidden/>
              </w:rPr>
              <w:fldChar w:fldCharType="end"/>
            </w:r>
          </w:hyperlink>
        </w:p>
        <w:p w14:paraId="29FE2A04" w14:textId="732E6BC4" w:rsidR="002668B4" w:rsidRPr="00CB113C" w:rsidRDefault="002668B4">
          <w:r w:rsidRPr="00CB113C">
            <w:rPr>
              <w:b/>
              <w:bCs/>
            </w:rPr>
            <w:fldChar w:fldCharType="end"/>
          </w:r>
        </w:p>
      </w:sdtContent>
    </w:sdt>
    <w:p w14:paraId="42421669" w14:textId="58E3AE00" w:rsidR="0058451E" w:rsidRPr="00CB113C" w:rsidRDefault="0058451E">
      <w:pPr>
        <w:spacing w:line="278" w:lineRule="auto"/>
        <w:jc w:val="left"/>
      </w:pPr>
      <w:r w:rsidRPr="00CB113C">
        <w:br w:type="page"/>
      </w:r>
    </w:p>
    <w:p w14:paraId="552AC9F1" w14:textId="77777777" w:rsidR="0058451E" w:rsidRPr="00CB113C" w:rsidRDefault="0058451E" w:rsidP="0058451E">
      <w:pPr>
        <w:pStyle w:val="Heading1"/>
      </w:pPr>
      <w:bookmarkStart w:id="0" w:name="_Toc233199675"/>
      <w:r w:rsidRPr="00CB113C">
        <w:lastRenderedPageBreak/>
        <w:t>Introduction</w:t>
      </w:r>
      <w:bookmarkEnd w:id="0"/>
      <w:r w:rsidRPr="00CB113C">
        <w:t xml:space="preserve"> </w:t>
      </w:r>
    </w:p>
    <w:p w14:paraId="2B58C7D7" w14:textId="5FDEACB0" w:rsidR="0058451E" w:rsidRPr="00CB113C" w:rsidRDefault="0058451E" w:rsidP="0058451E">
      <w:r w:rsidRPr="00CB113C">
        <w:t>This portfolio examines how creativity, innovation and leadership can be used as a tool to enhance health and social care services (H&amp;SC). Based on weekly learning, it analyses creative thinking, resourcefulness, and leveraging technology and ethical leadership to improve services and create value. This portfolio is concentrating on adult learners with learning disabilities and people who are likely to suffer from inequalities in health services, impaired ability to communicate and digital exclusion. These barriers may restrict access to needed services and impact health outcomes. This portfolio seeks to provide evidence of the contribution of creativity, innovation and compassionate leadership to accessible, inclusive and person-centred care (World Health Organisation, 2022).</w:t>
      </w:r>
    </w:p>
    <w:p w14:paraId="07F74918" w14:textId="77777777" w:rsidR="0058451E" w:rsidRPr="00CB113C" w:rsidRDefault="0058451E" w:rsidP="0058451E">
      <w:pPr>
        <w:pStyle w:val="Heading1"/>
      </w:pPr>
      <w:bookmarkStart w:id="1" w:name="_Toc233199676"/>
      <w:r w:rsidRPr="00CB113C">
        <w:t>Task 1 – Concept Map Explanation</w:t>
      </w:r>
      <w:bookmarkEnd w:id="1"/>
      <w:r w:rsidRPr="00CB113C">
        <w:t xml:space="preserve"> </w:t>
      </w:r>
    </w:p>
    <w:p w14:paraId="43FC83DF" w14:textId="0C9F23DC" w:rsidR="0058451E" w:rsidRPr="00CB113C" w:rsidRDefault="0058451E" w:rsidP="0058451E">
      <w:pPr>
        <w:jc w:val="center"/>
      </w:pPr>
      <w:r w:rsidRPr="00CB113C">
        <w:rPr>
          <w:noProof/>
        </w:rPr>
        <w:drawing>
          <wp:inline distT="0" distB="0" distL="0" distR="0" wp14:anchorId="2BDC2EA0" wp14:editId="6C36234C">
            <wp:extent cx="5760720" cy="3604260"/>
            <wp:effectExtent l="0" t="0" r="0" b="0"/>
            <wp:docPr id="568284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6151"/>
                    <a:stretch/>
                  </pic:blipFill>
                  <pic:spPr bwMode="auto">
                    <a:xfrm>
                      <a:off x="0" y="0"/>
                      <a:ext cx="5760720" cy="3604260"/>
                    </a:xfrm>
                    <a:prstGeom prst="rect">
                      <a:avLst/>
                    </a:prstGeom>
                    <a:noFill/>
                    <a:ln>
                      <a:noFill/>
                    </a:ln>
                    <a:extLst>
                      <a:ext uri="{53640926-AAD7-44D8-BBD7-CCE9431645EC}">
                        <a14:shadowObscured xmlns:a14="http://schemas.microsoft.com/office/drawing/2010/main"/>
                      </a:ext>
                    </a:extLst>
                  </pic:spPr>
                </pic:pic>
              </a:graphicData>
            </a:graphic>
          </wp:inline>
        </w:drawing>
      </w:r>
    </w:p>
    <w:p w14:paraId="34BBC3DC" w14:textId="77777777" w:rsidR="0058451E" w:rsidRPr="00CB113C" w:rsidRDefault="0058451E" w:rsidP="0058451E">
      <w:pPr>
        <w:jc w:val="center"/>
        <w:rPr>
          <w:b/>
          <w:bCs/>
          <w:sz w:val="20"/>
          <w:szCs w:val="20"/>
        </w:rPr>
      </w:pPr>
      <w:r w:rsidRPr="00CB113C">
        <w:rPr>
          <w:b/>
          <w:bCs/>
          <w:sz w:val="20"/>
          <w:szCs w:val="20"/>
        </w:rPr>
        <w:t>Figure 1: Creativity and Value Creation Pathway</w:t>
      </w:r>
    </w:p>
    <w:p w14:paraId="225593DC" w14:textId="14FEAC4C" w:rsidR="0058451E" w:rsidRPr="00CB113C" w:rsidRDefault="0058451E" w:rsidP="0058451E">
      <w:pPr>
        <w:jc w:val="center"/>
        <w:rPr>
          <w:b/>
          <w:bCs/>
          <w:sz w:val="20"/>
          <w:szCs w:val="20"/>
        </w:rPr>
      </w:pPr>
      <w:r w:rsidRPr="00CB113C">
        <w:rPr>
          <w:b/>
          <w:bCs/>
          <w:sz w:val="20"/>
          <w:szCs w:val="20"/>
        </w:rPr>
        <w:t>Source: Self-made</w:t>
      </w:r>
    </w:p>
    <w:p w14:paraId="48161698" w14:textId="77777777" w:rsidR="0058451E" w:rsidRPr="00CB113C" w:rsidRDefault="0058451E" w:rsidP="0058451E">
      <w:r w:rsidRPr="00CB113C">
        <w:t xml:space="preserve">Creativity involves generating ideas and solutions to identify challenges in health and social care. It challenges professionals to consider issues in a new way, and to develop solutions that enhance </w:t>
      </w:r>
      <w:r w:rsidRPr="00CB113C">
        <w:lastRenderedPageBreak/>
        <w:t>the patient experience. Resourcefulness is about using the tools, technology, community support and staff skills available, especially when funds and services are scarce, to enhance creativity.</w:t>
      </w:r>
    </w:p>
    <w:p w14:paraId="126D9D7D" w14:textId="77777777" w:rsidR="0058451E" w:rsidRPr="00CB113C" w:rsidRDefault="0058451E" w:rsidP="0058451E">
      <w:r w:rsidRPr="00CB113C">
        <w:t>Innovation is the act of turning creative ideas into action for a positive impact on the care delivery system. This includes automatic appointment scheduling, reading- and patient-friendly health information, and internet-based support services. These innovations help to enhance the quality of services, making them more easily accessible, efficient and person-centred. Better services lessen obstacles to care, engage patients in their health, and help improve health outcomes.</w:t>
      </w:r>
    </w:p>
    <w:p w14:paraId="123F76D7" w14:textId="441250B7" w:rsidR="0058451E" w:rsidRPr="00CB113C" w:rsidRDefault="0058451E" w:rsidP="0058451E">
      <w:r w:rsidRPr="00CB113C">
        <w:t>Value creation is about the positive impact that is created for service users, families and health care organisations. Value in health and social care is added when services provide quality of life, enhance equality and meet individual needs. Rights-based and person-centred approaches highlight the need to ensure all individuals have access to suitable care regardless of disability and communication needs (World Health Organisation, 2021).</w:t>
      </w:r>
    </w:p>
    <w:p w14:paraId="5EAF7AA2" w14:textId="0924AF43" w:rsidR="0058451E" w:rsidRPr="00CB113C" w:rsidRDefault="0058451E" w:rsidP="0058451E">
      <w:r w:rsidRPr="00CB113C">
        <w:t>Additionally, the Department of Health and Social Care's digital transformation agenda continues to foster service delivery and inclusion solutions that are innovative (Department of Health and Social Care, 2022). Thus, where creativity is used to promote meaningful improvements to the experiences and outcomes of users of services, it creates value.</w:t>
      </w:r>
    </w:p>
    <w:p w14:paraId="0D008833" w14:textId="77777777" w:rsidR="0058451E" w:rsidRPr="00CB113C" w:rsidRDefault="0058451E" w:rsidP="0058451E">
      <w:pPr>
        <w:pStyle w:val="Heading1"/>
      </w:pPr>
      <w:bookmarkStart w:id="2" w:name="_Toc233199677"/>
      <w:r w:rsidRPr="00CB113C">
        <w:t>Task 2 – Self-Reflection on Paperclip Activity</w:t>
      </w:r>
      <w:bookmarkEnd w:id="2"/>
      <w:r w:rsidRPr="00CB113C">
        <w:t xml:space="preserve"> </w:t>
      </w:r>
    </w:p>
    <w:p w14:paraId="6875BCDB" w14:textId="77777777" w:rsidR="0058451E" w:rsidRPr="00CB113C" w:rsidRDefault="0058451E" w:rsidP="0058451E">
      <w:r w:rsidRPr="00CB113C">
        <w:t>For the paperclip activity, our group had to brainstorm as many different uses for the paperclip as we could and then choose the most viable options. The purpose of this exercise was to cultivate creativity and show the value of resourcefulness in resolving problems.</w:t>
      </w:r>
    </w:p>
    <w:p w14:paraId="07DAFD78" w14:textId="12768CE5" w:rsidR="0058451E" w:rsidRPr="00CB113C" w:rsidRDefault="0058451E" w:rsidP="0058451E">
      <w:r w:rsidRPr="00CB113C">
        <w:t>I was initially unsure because I thought of only a handful of uses for a paperclip. I had grown more certain and comfortable sharing ideas as the activity was going on. Heeding others' suggestions helped stimulate openness and creative thinking.</w:t>
      </w:r>
    </w:p>
    <w:p w14:paraId="773AAB40" w14:textId="1CDBF574" w:rsidR="0058451E" w:rsidRPr="00CB113C" w:rsidRDefault="0058451E" w:rsidP="0058451E">
      <w:r w:rsidRPr="00CB113C">
        <w:t>The positive element in the activity was the divergent thinking. It enabled the group to brainstorm not only without any critic, rather no limitation at all. Consequently, creative expression grew and all were involved in the conversation. Then the activity turned to convergent thinking, with ideas being assessed and the ones that were practical and attainable to select.</w:t>
      </w:r>
    </w:p>
    <w:p w14:paraId="20C89B1B" w14:textId="77777777" w:rsidR="0058451E" w:rsidRPr="00CB113C" w:rsidRDefault="0058451E" w:rsidP="0058451E">
      <w:r w:rsidRPr="00CB113C">
        <w:lastRenderedPageBreak/>
        <w:t>By reflecting, I realized creativity is simply not all about thinking out of the box. It's also about evaluating thoughts thoroughly and searching for solutions that are feasible to put in place. Within health and social care, imagination and judgement are key in ensuring that creative concepts are suitable and effective.</w:t>
      </w:r>
    </w:p>
    <w:p w14:paraId="6C4C3799" w14:textId="3F93B60F" w:rsidR="0058451E" w:rsidRPr="00CB113C" w:rsidRDefault="0058451E" w:rsidP="0058451E">
      <w:r w:rsidRPr="00CB113C">
        <w:t>Gibbs' Reflective Cycle emphasises that reflection is a process that can aid in learning and ongoing improvement (University of Edinburgh, 2024). In future practice, I will use creative and critical thinking when facing challenges and will appreciate teamwork and communication to create effective solutions.</w:t>
      </w:r>
    </w:p>
    <w:p w14:paraId="42FDE5A3" w14:textId="77777777" w:rsidR="0058451E" w:rsidRPr="00CB113C" w:rsidRDefault="0058451E" w:rsidP="0058451E">
      <w:pPr>
        <w:pStyle w:val="Heading1"/>
      </w:pPr>
      <w:bookmarkStart w:id="3" w:name="_Toc233199678"/>
      <w:r w:rsidRPr="00CB113C">
        <w:t>Task 3 – Case Study of a UK Innovation: NHS App</w:t>
      </w:r>
      <w:bookmarkEnd w:id="3"/>
    </w:p>
    <w:p w14:paraId="215F7E33" w14:textId="77777777" w:rsidR="0058451E" w:rsidRPr="00CB113C" w:rsidRDefault="0058451E" w:rsidP="0058451E">
      <w:r w:rsidRPr="00CB113C">
        <w:t>One of the biggest digital improvements in the UK health system is the NHS App. It allows patients to book an appointment, request repeat prescriptions and view health records or connect with NHS 111 using their mobile device. The application is seen as a step towards making healthcare more accessible and efficient in today's technological era.</w:t>
      </w:r>
    </w:p>
    <w:tbl>
      <w:tblPr>
        <w:tblStyle w:val="TableGrid"/>
        <w:tblW w:w="5000" w:type="pct"/>
        <w:tblLook w:val="04A0" w:firstRow="1" w:lastRow="0" w:firstColumn="1" w:lastColumn="0" w:noHBand="0" w:noVBand="1"/>
      </w:tblPr>
      <w:tblGrid>
        <w:gridCol w:w="4473"/>
        <w:gridCol w:w="4877"/>
      </w:tblGrid>
      <w:tr w:rsidR="0058451E" w:rsidRPr="00CB113C" w14:paraId="497754D4" w14:textId="77777777" w:rsidTr="0058451E">
        <w:tc>
          <w:tcPr>
            <w:tcW w:w="2392" w:type="pct"/>
            <w:hideMark/>
          </w:tcPr>
          <w:p w14:paraId="637F57DA" w14:textId="77777777" w:rsidR="0058451E" w:rsidRPr="00CB113C" w:rsidRDefault="0058451E" w:rsidP="0058451E">
            <w:pPr>
              <w:spacing w:after="160"/>
              <w:rPr>
                <w:b/>
                <w:bCs/>
              </w:rPr>
            </w:pPr>
            <w:r w:rsidRPr="00CB113C">
              <w:rPr>
                <w:b/>
                <w:bCs/>
              </w:rPr>
              <w:t>Innovation Area</w:t>
            </w:r>
          </w:p>
        </w:tc>
        <w:tc>
          <w:tcPr>
            <w:tcW w:w="2608" w:type="pct"/>
            <w:hideMark/>
          </w:tcPr>
          <w:p w14:paraId="275A2CD9" w14:textId="77777777" w:rsidR="0058451E" w:rsidRPr="00CB113C" w:rsidRDefault="0058451E" w:rsidP="0058451E">
            <w:pPr>
              <w:spacing w:after="160"/>
              <w:rPr>
                <w:b/>
                <w:bCs/>
              </w:rPr>
            </w:pPr>
            <w:r w:rsidRPr="00CB113C">
              <w:rPr>
                <w:b/>
                <w:bCs/>
              </w:rPr>
              <w:t>Value Created</w:t>
            </w:r>
          </w:p>
        </w:tc>
      </w:tr>
      <w:tr w:rsidR="0058451E" w:rsidRPr="00CB113C" w14:paraId="4EDBF125" w14:textId="77777777" w:rsidTr="0058451E">
        <w:tc>
          <w:tcPr>
            <w:tcW w:w="2392" w:type="pct"/>
            <w:hideMark/>
          </w:tcPr>
          <w:p w14:paraId="01FE143F" w14:textId="77777777" w:rsidR="0058451E" w:rsidRPr="00CB113C" w:rsidRDefault="0058451E" w:rsidP="0058451E">
            <w:pPr>
              <w:spacing w:after="160"/>
            </w:pPr>
            <w:r w:rsidRPr="00CB113C">
              <w:t>Appointment access</w:t>
            </w:r>
          </w:p>
        </w:tc>
        <w:tc>
          <w:tcPr>
            <w:tcW w:w="2608" w:type="pct"/>
            <w:hideMark/>
          </w:tcPr>
          <w:p w14:paraId="0B5B7674" w14:textId="77777777" w:rsidR="0058451E" w:rsidRPr="00CB113C" w:rsidRDefault="0058451E" w:rsidP="0058451E">
            <w:pPr>
              <w:spacing w:after="160"/>
            </w:pPr>
            <w:r w:rsidRPr="00CB113C">
              <w:t>Easier service contact</w:t>
            </w:r>
          </w:p>
        </w:tc>
      </w:tr>
      <w:tr w:rsidR="0058451E" w:rsidRPr="00CB113C" w14:paraId="2DD7323E" w14:textId="77777777" w:rsidTr="0058451E">
        <w:tc>
          <w:tcPr>
            <w:tcW w:w="2392" w:type="pct"/>
            <w:hideMark/>
          </w:tcPr>
          <w:p w14:paraId="66BF0154" w14:textId="77777777" w:rsidR="0058451E" w:rsidRPr="00CB113C" w:rsidRDefault="0058451E" w:rsidP="0058451E">
            <w:pPr>
              <w:spacing w:after="160"/>
            </w:pPr>
            <w:r w:rsidRPr="00CB113C">
              <w:t>Repeat prescriptions</w:t>
            </w:r>
          </w:p>
        </w:tc>
        <w:tc>
          <w:tcPr>
            <w:tcW w:w="2608" w:type="pct"/>
            <w:hideMark/>
          </w:tcPr>
          <w:p w14:paraId="48A2EFD2" w14:textId="77777777" w:rsidR="0058451E" w:rsidRPr="00CB113C" w:rsidRDefault="0058451E" w:rsidP="0058451E">
            <w:pPr>
              <w:spacing w:after="160"/>
            </w:pPr>
            <w:r w:rsidRPr="00CB113C">
              <w:t>More convenience</w:t>
            </w:r>
          </w:p>
        </w:tc>
      </w:tr>
      <w:tr w:rsidR="0058451E" w:rsidRPr="00CB113C" w14:paraId="37C090BB" w14:textId="77777777" w:rsidTr="0058451E">
        <w:tc>
          <w:tcPr>
            <w:tcW w:w="2392" w:type="pct"/>
            <w:hideMark/>
          </w:tcPr>
          <w:p w14:paraId="33AF3E07" w14:textId="77777777" w:rsidR="0058451E" w:rsidRPr="00CB113C" w:rsidRDefault="0058451E" w:rsidP="0058451E">
            <w:pPr>
              <w:spacing w:after="160"/>
            </w:pPr>
            <w:r w:rsidRPr="00CB113C">
              <w:t>Health records</w:t>
            </w:r>
          </w:p>
        </w:tc>
        <w:tc>
          <w:tcPr>
            <w:tcW w:w="2608" w:type="pct"/>
            <w:hideMark/>
          </w:tcPr>
          <w:p w14:paraId="64EB73A6" w14:textId="77777777" w:rsidR="0058451E" w:rsidRPr="00CB113C" w:rsidRDefault="0058451E" w:rsidP="0058451E">
            <w:pPr>
              <w:spacing w:after="160"/>
            </w:pPr>
            <w:r w:rsidRPr="00CB113C">
              <w:t>Patient empowerment</w:t>
            </w:r>
          </w:p>
        </w:tc>
      </w:tr>
      <w:tr w:rsidR="0058451E" w:rsidRPr="00CB113C" w14:paraId="2D54D393" w14:textId="77777777" w:rsidTr="0058451E">
        <w:tc>
          <w:tcPr>
            <w:tcW w:w="2392" w:type="pct"/>
            <w:hideMark/>
          </w:tcPr>
          <w:p w14:paraId="717D1F36" w14:textId="77777777" w:rsidR="0058451E" w:rsidRPr="00CB113C" w:rsidRDefault="0058451E" w:rsidP="0058451E">
            <w:pPr>
              <w:spacing w:after="160"/>
            </w:pPr>
            <w:r w:rsidRPr="00CB113C">
              <w:t>NHS 111 access</w:t>
            </w:r>
          </w:p>
        </w:tc>
        <w:tc>
          <w:tcPr>
            <w:tcW w:w="2608" w:type="pct"/>
            <w:hideMark/>
          </w:tcPr>
          <w:p w14:paraId="68234D2E" w14:textId="77777777" w:rsidR="0058451E" w:rsidRPr="00CB113C" w:rsidRDefault="0058451E" w:rsidP="0058451E">
            <w:pPr>
              <w:spacing w:after="160"/>
            </w:pPr>
            <w:r w:rsidRPr="00CB113C">
              <w:t>Faster guidance</w:t>
            </w:r>
          </w:p>
        </w:tc>
      </w:tr>
      <w:tr w:rsidR="0058451E" w:rsidRPr="00CB113C" w14:paraId="1EEF2531" w14:textId="77777777" w:rsidTr="0058451E">
        <w:tc>
          <w:tcPr>
            <w:tcW w:w="2392" w:type="pct"/>
            <w:hideMark/>
          </w:tcPr>
          <w:p w14:paraId="2A457D87" w14:textId="77777777" w:rsidR="0058451E" w:rsidRPr="00CB113C" w:rsidRDefault="0058451E" w:rsidP="0058451E">
            <w:pPr>
              <w:spacing w:after="160"/>
            </w:pPr>
            <w:r w:rsidRPr="00CB113C">
              <w:t>Digital communication</w:t>
            </w:r>
          </w:p>
        </w:tc>
        <w:tc>
          <w:tcPr>
            <w:tcW w:w="2608" w:type="pct"/>
            <w:hideMark/>
          </w:tcPr>
          <w:p w14:paraId="46ED76B0" w14:textId="77777777" w:rsidR="0058451E" w:rsidRPr="00CB113C" w:rsidRDefault="0058451E" w:rsidP="0058451E">
            <w:pPr>
              <w:spacing w:after="160"/>
            </w:pPr>
            <w:r w:rsidRPr="00CB113C">
              <w:t>Reduced service pressure</w:t>
            </w:r>
          </w:p>
        </w:tc>
      </w:tr>
    </w:tbl>
    <w:p w14:paraId="306C10E7" w14:textId="77777777" w:rsidR="0058451E" w:rsidRPr="00CB113C" w:rsidRDefault="0058451E" w:rsidP="0058451E">
      <w:pPr>
        <w:jc w:val="center"/>
        <w:rPr>
          <w:b/>
          <w:bCs/>
          <w:sz w:val="20"/>
          <w:szCs w:val="20"/>
        </w:rPr>
      </w:pPr>
      <w:r w:rsidRPr="00CB113C">
        <w:rPr>
          <w:b/>
          <w:bCs/>
          <w:sz w:val="20"/>
          <w:szCs w:val="20"/>
        </w:rPr>
        <w:t>Table 1: NHS App Value Creation Summary</w:t>
      </w:r>
    </w:p>
    <w:p w14:paraId="3CD13480" w14:textId="7C0E2CBB" w:rsidR="0058451E" w:rsidRPr="00CB113C" w:rsidRDefault="0058451E" w:rsidP="0058451E">
      <w:pPr>
        <w:jc w:val="center"/>
        <w:rPr>
          <w:b/>
          <w:bCs/>
          <w:sz w:val="20"/>
          <w:szCs w:val="20"/>
        </w:rPr>
      </w:pPr>
      <w:r w:rsidRPr="00CB113C">
        <w:rPr>
          <w:b/>
          <w:bCs/>
          <w:sz w:val="20"/>
          <w:szCs w:val="20"/>
        </w:rPr>
        <w:t>Source: Self-made</w:t>
      </w:r>
    </w:p>
    <w:p w14:paraId="40D7F063" w14:textId="0B2A6A97" w:rsidR="0058451E" w:rsidRPr="00CB113C" w:rsidRDefault="0058451E" w:rsidP="0058451E">
      <w:r w:rsidRPr="00CB113C">
        <w:t>The NHS App is innovative because it changes the way we access health care by improving it beyond face-to-face contact. Frequently, activities can be done digitally rather than users needing to access healthcare settings for routine needs. This promotes the greater digital agenda in the NHS and more effective service provision (NHS England 2023a).</w:t>
      </w:r>
    </w:p>
    <w:p w14:paraId="372DD04B" w14:textId="3DF08AFE" w:rsidR="0058451E" w:rsidRPr="00CB113C" w:rsidRDefault="0058451E" w:rsidP="0058451E">
      <w:r w:rsidRPr="00CB113C">
        <w:lastRenderedPageBreak/>
        <w:t>The impact of the NHS App is huge. There is greater convenience of service, more management of patients' health needs, and information delivered faster. Administrative burden and communication are also reduced in healthcare organisations. Digital health interventions are seen to have the potential to enhance patient engagement and enable more personalised care (NHS England, 2023b).</w:t>
      </w:r>
    </w:p>
    <w:p w14:paraId="739CAE47" w14:textId="77777777" w:rsidR="0058451E" w:rsidRPr="00CB113C" w:rsidRDefault="0058451E" w:rsidP="0058451E">
      <w:r w:rsidRPr="00CB113C">
        <w:t>Although these strong points are present, the problems are still prevalent. Digital exclusion is still prevalent for those groups who may have poor learning disability literacy and confidence in using digital systems, as well as their access. It has been found that inequitable technology access can have a negative impact on health services, and not just an equalising one (Good Things Foundation, 2024).</w:t>
      </w:r>
    </w:p>
    <w:p w14:paraId="5CD6BC3F" w14:textId="5FDE9368" w:rsidR="0058451E" w:rsidRPr="00CB113C" w:rsidRDefault="0058451E" w:rsidP="0058451E">
      <w:r w:rsidRPr="00CB113C">
        <w:t>The NHS App could also provide more easy-to-understand information, audio directions, easier navigation and better support for carers supporting people with learning disabilities. Such adaptations would help ensure that technological innovation is inclusive and responsive.</w:t>
      </w:r>
    </w:p>
    <w:p w14:paraId="07CD5B59" w14:textId="77777777" w:rsidR="0058451E" w:rsidRPr="00CB113C" w:rsidRDefault="0058451E" w:rsidP="0058451E">
      <w:r w:rsidRPr="00CB113C">
        <w:t>Overall, the NHS App reflects success in innovation in the UK healthcare sector. Its long-term benefit will, however, come from there being digital services for everyone, or indeed services that are inclusive regardless of the status or vulnerability of users, individuals who will not otherwise be able to access the benefits that digital change brings.</w:t>
      </w:r>
    </w:p>
    <w:p w14:paraId="57A3EADA" w14:textId="77777777" w:rsidR="002668B4" w:rsidRPr="00CB113C" w:rsidRDefault="002668B4" w:rsidP="002668B4">
      <w:pPr>
        <w:pStyle w:val="Heading1"/>
      </w:pPr>
      <w:bookmarkStart w:id="4" w:name="_Toc233199679"/>
      <w:r w:rsidRPr="00CB113C">
        <w:t>Task 4 – Research Task: Healthcare Access Barriers for Adults with Learning Disabilities</w:t>
      </w:r>
      <w:bookmarkEnd w:id="4"/>
      <w:r w:rsidRPr="00CB113C">
        <w:t xml:space="preserve">  </w:t>
      </w:r>
    </w:p>
    <w:p w14:paraId="2848593C" w14:textId="0CA346F9" w:rsidR="002668B4" w:rsidRPr="00CB113C" w:rsidRDefault="002668B4" w:rsidP="002668B4">
      <w:pPr>
        <w:pStyle w:val="Heading2"/>
      </w:pPr>
      <w:bookmarkStart w:id="5" w:name="_Toc233199680"/>
      <w:r w:rsidRPr="00CB113C">
        <w:t>Introduction to the Issue</w:t>
      </w:r>
      <w:bookmarkEnd w:id="5"/>
    </w:p>
    <w:p w14:paraId="1C9073CB" w14:textId="6EE67740" w:rsidR="002668B4" w:rsidRPr="00CB113C" w:rsidRDefault="002668B4" w:rsidP="002668B4">
      <w:r w:rsidRPr="00CB113C">
        <w:t>The inequalities in health care are profound for adult learners with learning disabilities, relative to the rest of the population. Frequently experience communication challenges, a lack of accurate information and barriers while interacting with health-care systems. These obstacles can cause delays in treatment, diminish service usage and lead to worse health outcomes (Lee, 2024).</w:t>
      </w:r>
    </w:p>
    <w:p w14:paraId="6CB6F01C" w14:textId="77777777" w:rsidR="002668B4" w:rsidRPr="00CB113C" w:rsidRDefault="002668B4" w:rsidP="002668B4">
      <w:pPr>
        <w:pStyle w:val="Heading2"/>
      </w:pPr>
      <w:bookmarkStart w:id="6" w:name="_Toc233199681"/>
      <w:r w:rsidRPr="00CB113C">
        <w:t>Article 1 – Communication Barriers</w:t>
      </w:r>
      <w:bookmarkEnd w:id="6"/>
    </w:p>
    <w:p w14:paraId="773CFE58" w14:textId="1A79C651" w:rsidR="002668B4" w:rsidRPr="00CB113C" w:rsidRDefault="002668B4" w:rsidP="002668B4">
      <w:r w:rsidRPr="00CB113C">
        <w:t xml:space="preserve">Communication problems continue to be a significant challenge to accessing health care for individuals with learning disabilities, as noted by Lee (2024). Healthcare information is frequently </w:t>
      </w:r>
      <w:r w:rsidRPr="00CB113C">
        <w:lastRenderedPageBreak/>
        <w:t>conveyed in technical medical language, which may be hard to comprehend. Materials that are easy to read and/or alternative communication media to facilitate informed decisions are not easily accessible for many patients. Likewise, Moloney et al (2021) reported that although the legal and ethical principles mandate reasonable adjustments, this is not always implemented well by members of the healthcare profession. Consequently, people might have difficulty comprehending the processes of appointments, therapy plans and health care recommendations. Miscommunication can make patients less confident, thus decreasing meaningful engagement in care decision-making. The authors suggest that making information available and training staff is vital in enhancing the patients' experience of care and ensuring that persons with services receive person-centred care.</w:t>
      </w:r>
    </w:p>
    <w:p w14:paraId="79F65D37" w14:textId="77777777" w:rsidR="002668B4" w:rsidRPr="00CB113C" w:rsidRDefault="002668B4" w:rsidP="002668B4">
      <w:pPr>
        <w:pStyle w:val="Heading2"/>
      </w:pPr>
      <w:bookmarkStart w:id="7" w:name="_Toc233199682"/>
      <w:r w:rsidRPr="00CB113C">
        <w:t>Article 2 – System Barriers</w:t>
      </w:r>
      <w:bookmarkEnd w:id="7"/>
    </w:p>
    <w:p w14:paraId="22D7D3A6" w14:textId="4CB9D2D6" w:rsidR="002668B4" w:rsidRPr="00CB113C" w:rsidRDefault="002668B4" w:rsidP="002668B4">
      <w:r w:rsidRPr="00CB113C">
        <w:t>Babalola et al. (2024) pinpoint the presence of further structural barriers to access to healthcare services. The possibility of diagnostic overshadowing – that is, overlooking a diagnosis and/or misdiagnosing a condition within the context of disability – can be present when health issues are incorrectly blamed on disability and treatment is delayed. In addition, time spent in appointments is generally insufficient to provide a comprehensive assessment and evaluation for complicated needs. The House of Commons Women and Equalities Committee (2024) also notes that for some this digital exclusion may mean that they are unable to access healthcare services online. Concerningly, carers are not always engaged appropriately in the health care discussion, which reduces their chance of support when information is used to inform decision-making. These obstacles are harming people with learning disabilities' health inequality in the current situation, as Mencap (2024) believes.</w:t>
      </w:r>
    </w:p>
    <w:p w14:paraId="4CDF4AAA" w14:textId="77777777" w:rsidR="002668B4" w:rsidRPr="00CB113C" w:rsidRDefault="002668B4" w:rsidP="002668B4">
      <w:pPr>
        <w:pStyle w:val="Heading2"/>
      </w:pPr>
      <w:bookmarkStart w:id="8" w:name="_Toc233199683"/>
      <w:r w:rsidRPr="00CB113C">
        <w:t>Short Synthesis</w:t>
      </w:r>
      <w:bookmarkEnd w:id="8"/>
    </w:p>
    <w:p w14:paraId="15070CBB" w14:textId="0FDA4B8A" w:rsidR="002668B4" w:rsidRPr="00CB113C" w:rsidRDefault="002668B4" w:rsidP="002668B4">
      <w:r w:rsidRPr="00CB113C">
        <w:t>The results highlight the necessity to implement innovative awareness campaigns and an inclusive leadership strategy for providing accessible communication and decreasing inequalities, as well as effectively reacting to different needs in healthcare services.</w:t>
      </w:r>
    </w:p>
    <w:p w14:paraId="4A800C7E" w14:textId="77777777" w:rsidR="002668B4" w:rsidRPr="00CB113C" w:rsidRDefault="002668B4" w:rsidP="002668B4">
      <w:pPr>
        <w:pStyle w:val="Heading1"/>
      </w:pPr>
      <w:bookmarkStart w:id="9" w:name="_Toc233199684"/>
      <w:r w:rsidRPr="00CB113C">
        <w:lastRenderedPageBreak/>
        <w:t>Task 5 – Podcast Script: “Access for All” Campaign</w:t>
      </w:r>
      <w:bookmarkEnd w:id="9"/>
      <w:r w:rsidRPr="00CB113C">
        <w:t xml:space="preserve"> </w:t>
      </w:r>
    </w:p>
    <w:p w14:paraId="3000C143" w14:textId="64AA95A8" w:rsidR="002668B4" w:rsidRPr="00CB113C" w:rsidRDefault="0016703F" w:rsidP="002668B4">
      <w:r>
        <w:object w:dxaOrig="1520" w:dyaOrig="987" w14:anchorId="5325FD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2pt;height:49.2pt" o:ole="">
            <v:imagedata r:id="rId9" o:title=""/>
          </v:shape>
          <o:OLEObject Type="Embed" ProgID="Package" ShapeID="_x0000_i1027" DrawAspect="Icon" ObjectID="_1844414000" r:id="rId10"/>
        </w:object>
      </w:r>
    </w:p>
    <w:p w14:paraId="5F834882" w14:textId="77777777" w:rsidR="002668B4" w:rsidRPr="00CB113C" w:rsidRDefault="002668B4" w:rsidP="002668B4">
      <w:pPr>
        <w:pStyle w:val="Heading1"/>
      </w:pPr>
      <w:bookmarkStart w:id="10" w:name="_Toc233199685"/>
      <w:r w:rsidRPr="00CB113C">
        <w:t>Task 6 – NHS Leadership Framework Analysis</w:t>
      </w:r>
      <w:bookmarkEnd w:id="10"/>
      <w:r w:rsidRPr="00CB113C">
        <w:t xml:space="preserve">  </w:t>
      </w:r>
    </w:p>
    <w:p w14:paraId="4A818DC6" w14:textId="77777777" w:rsidR="002668B4" w:rsidRPr="00CB113C" w:rsidRDefault="002668B4" w:rsidP="002668B4">
      <w:pPr>
        <w:pStyle w:val="Heading2"/>
      </w:pPr>
      <w:bookmarkStart w:id="11" w:name="_Toc233199686"/>
      <w:r w:rsidRPr="00CB113C">
        <w:t>Part 1 – Framework Summary</w:t>
      </w:r>
      <w:bookmarkEnd w:id="11"/>
      <w:r w:rsidRPr="00CB113C">
        <w:t xml:space="preserve"> </w:t>
      </w:r>
    </w:p>
    <w:p w14:paraId="6728CA02" w14:textId="542B354C" w:rsidR="002668B4" w:rsidRPr="00CB113C" w:rsidRDefault="002668B4" w:rsidP="002668B4">
      <w:r w:rsidRPr="00CB113C">
        <w:t>The NHS Leadership Framework offers some guidance to leaders on how they should build high-quality, inclusive and effective healthcare services. Compassionate leadership, working in partnership, better services and ethical decision making are emphasised in the framework. Good leaders will need to collaborate with others and champion innovation and positive organisational cultures that focus on supporting patients and staff wellbeing (NHS Leadership Academy, 2024).</w:t>
      </w:r>
    </w:p>
    <w:p w14:paraId="22DA89D7" w14:textId="77E87A09" w:rsidR="002668B4" w:rsidRPr="00CB113C" w:rsidRDefault="002668B4" w:rsidP="002668B4">
      <w:r w:rsidRPr="00CB113C">
        <w:t>Compassionate leadership is all about care, empathy and knowing what staff and service users go through. This assists with empathy, trust and respectful communication. Inclusive leadership is also a key consideration, as it enhances equity, embraces diversity and considers all voices in health care organisations (Care Quality Commission, 2024).</w:t>
      </w:r>
    </w:p>
    <w:p w14:paraId="34E6D226" w14:textId="77D7BC58" w:rsidR="002668B4" w:rsidRPr="00CB113C" w:rsidRDefault="002668B4" w:rsidP="002668B4">
      <w:r w:rsidRPr="00CB113C">
        <w:t>It emphasises the need for continuous improvement as well; Leaders are expected to be looking for ways to innovate, foster good team collaboration and contribute to positive change. Ethical decision-making processes help to ensure that services are provided fairly, safely and in an appropriate manner that respects the rights and dignity of people.</w:t>
      </w:r>
    </w:p>
    <w:p w14:paraId="52B781E1" w14:textId="183D0944" w:rsidR="002668B4" w:rsidRPr="00CB113C" w:rsidRDefault="002668B4" w:rsidP="002668B4">
      <w:r w:rsidRPr="00CB113C">
        <w:t>All this reflects strongly the themes which were discussed during Week 7 on creative and ethical leadership. Good leaders not only oversee services but also inspire creativity, promote participation and nurture workplaces with a sense of valuing staff. The importance of compassionate leadership in delivering better performance, patient outcomes and staff wellbeing within organisations has been acknowledged (The King’s Fund, 2022).</w:t>
      </w:r>
    </w:p>
    <w:p w14:paraId="64FE7159" w14:textId="77777777" w:rsidR="002668B4" w:rsidRPr="00CB113C" w:rsidRDefault="002668B4" w:rsidP="002668B4">
      <w:pPr>
        <w:pStyle w:val="Heading2"/>
      </w:pPr>
      <w:bookmarkStart w:id="12" w:name="_Toc233199687"/>
      <w:r w:rsidRPr="00CB113C">
        <w:t>Part 2 – Application: Leading with Care and Compassion</w:t>
      </w:r>
      <w:bookmarkEnd w:id="12"/>
    </w:p>
    <w:p w14:paraId="104F50A8" w14:textId="7C75ED46" w:rsidR="002668B4" w:rsidRPr="00CB113C" w:rsidRDefault="002668B4" w:rsidP="002668B4">
      <w:r w:rsidRPr="00CB113C">
        <w:t xml:space="preserve">People with learning disabilities can be cared for with care and compassion. Good practice with care and compassion can make a huge difference in the care of adults with learning disabilities. Service users must be engaged and listened to by leaders in decision-making. Staff will be </w:t>
      </w:r>
      <w:r w:rsidRPr="00CB113C">
        <w:lastRenderedPageBreak/>
        <w:t>encouraged to innovate and make services accessible by encouraging them to collaborate. Compassionate leaders also foster the ethical use of technology, ensuring that technology is inclusive and comprehensible.</w:t>
      </w:r>
    </w:p>
    <w:p w14:paraId="238C9BFF" w14:textId="789940A1" w:rsidR="002668B4" w:rsidRPr="00CB113C" w:rsidRDefault="002668B4" w:rsidP="002668B4">
      <w:r w:rsidRPr="00CB113C">
        <w:t>Simple communication - materials / reasonable adjustments to be used should be prioritised. Leaders can foster more inclusive healthcare experiences and bolster trust in their organisation, build a more positive care culture and create psychologically safe environments in which staff and service users feel respected.</w:t>
      </w:r>
    </w:p>
    <w:p w14:paraId="6449422D" w14:textId="77777777" w:rsidR="002668B4" w:rsidRPr="00CB113C" w:rsidRDefault="002668B4" w:rsidP="002668B4">
      <w:pPr>
        <w:pStyle w:val="Heading1"/>
      </w:pPr>
      <w:bookmarkStart w:id="13" w:name="_Toc233199688"/>
      <w:r w:rsidRPr="00CB113C">
        <w:t xml:space="preserve">Task 7 – Self-Reflection </w:t>
      </w:r>
      <w:r w:rsidRPr="00CB113C">
        <w:rPr>
          <w:rStyle w:val="Heading1Char"/>
          <w:b/>
        </w:rPr>
        <w:t>Journal</w:t>
      </w:r>
      <w:r w:rsidRPr="00CB113C">
        <w:t xml:space="preserve"> Entry</w:t>
      </w:r>
      <w:bookmarkEnd w:id="13"/>
      <w:r w:rsidRPr="00CB113C">
        <w:t xml:space="preserve"> </w:t>
      </w:r>
    </w:p>
    <w:p w14:paraId="697CAF8E" w14:textId="14F0FBE0" w:rsidR="002668B4" w:rsidRPr="00CB113C" w:rsidRDefault="002668B4" w:rsidP="002668B4">
      <w:r w:rsidRPr="00CB113C">
        <w:t>I have gained a greater learning about creativity, innovation and leadership in relation to health and social care throughout this module. Before this, I had only considered creativity as the creation of new ideas. But I also now realise that being creative is also about problem-solving, providing better services, and adding value to individuals and communities.</w:t>
      </w:r>
    </w:p>
    <w:p w14:paraId="6F67DA69" w14:textId="6E01A77C" w:rsidR="002668B4" w:rsidRPr="00CB113C" w:rsidRDefault="002668B4" w:rsidP="002668B4">
      <w:r w:rsidRPr="00CB113C">
        <w:t>Considerable change in my perception of value creation. Value I have learnt is important not only based on efficiency, but also based on enhanced access, equality and patient experiences. Healthcare organisations can find positive solutions even when they have limited resources, and that is the concept of resourcefulness that has shown me.</w:t>
      </w:r>
    </w:p>
    <w:p w14:paraId="7E32E9B3" w14:textId="10045754" w:rsidR="002668B4" w:rsidRPr="00CB113C" w:rsidRDefault="002668B4" w:rsidP="002668B4">
      <w:r w:rsidRPr="00CB113C">
        <w:t xml:space="preserve">By learning about innovation, it made me realise the way in which digital technologies can help vulnerable groups such as adults with learning disabilities. I am also aware of the need to lead ethically to promote inclusive settings, where there </w:t>
      </w:r>
      <w:proofErr w:type="gramStart"/>
      <w:r w:rsidRPr="00CB113C">
        <w:t>is</w:t>
      </w:r>
      <w:proofErr w:type="gramEnd"/>
      <w:r w:rsidRPr="00CB113C">
        <w:t xml:space="preserve"> respect and support for the service user.</w:t>
      </w:r>
    </w:p>
    <w:p w14:paraId="0CE64FD9" w14:textId="77777777" w:rsidR="002668B4" w:rsidRPr="00CB113C" w:rsidRDefault="002668B4" w:rsidP="002668B4">
      <w:r w:rsidRPr="00CB113C">
        <w:t xml:space="preserve">Reflection has helped me to analyse my own learning and seek to develop new skills and knowledge. I will plan on incorporating creative, inclusive and reflective strategies in my practice towards achieving equitable health services for all service users, </w:t>
      </w:r>
      <w:proofErr w:type="gramStart"/>
      <w:r w:rsidRPr="00CB113C">
        <w:t>in order to</w:t>
      </w:r>
      <w:proofErr w:type="gramEnd"/>
      <w:r w:rsidRPr="00CB113C">
        <w:t xml:space="preserve"> deliver positive health outcomes for everyone (World Health Organisation, 2022).</w:t>
      </w:r>
    </w:p>
    <w:p w14:paraId="740CD9E8" w14:textId="77777777" w:rsidR="002668B4" w:rsidRPr="00CB113C" w:rsidRDefault="002668B4" w:rsidP="002668B4">
      <w:pPr>
        <w:pStyle w:val="Heading1"/>
      </w:pPr>
      <w:bookmarkStart w:id="14" w:name="_Toc233199689"/>
      <w:r w:rsidRPr="00CB113C">
        <w:t>Conclusion</w:t>
      </w:r>
      <w:bookmarkEnd w:id="14"/>
      <w:r w:rsidRPr="00CB113C">
        <w:t xml:space="preserve"> </w:t>
      </w:r>
    </w:p>
    <w:p w14:paraId="319719F5" w14:textId="1045252E" w:rsidR="0058451E" w:rsidRPr="00CB113C" w:rsidRDefault="002668B4" w:rsidP="002668B4">
      <w:r w:rsidRPr="00CB113C">
        <w:t xml:space="preserve">The evidence provided in this portfolio will have showcased the use of creativity, resourcefulness, innovation and leadership for improvement in health and social care. By identifying the barriers to health service access for adult users with learning disabilities, it has pointed to the relevance of </w:t>
      </w:r>
      <w:r w:rsidRPr="00CB113C">
        <w:lastRenderedPageBreak/>
        <w:t>inclusive practice, digital innovation and compassionate leadership for making health services accessible, equitable and person-centred.</w:t>
      </w:r>
      <w:r w:rsidR="0058451E" w:rsidRPr="00CB113C">
        <w:br w:type="page"/>
      </w:r>
    </w:p>
    <w:p w14:paraId="77AC8EEB" w14:textId="38349837" w:rsidR="009F4229" w:rsidRPr="00CB113C" w:rsidRDefault="0058451E" w:rsidP="0058451E">
      <w:pPr>
        <w:pStyle w:val="Heading1"/>
      </w:pPr>
      <w:bookmarkStart w:id="15" w:name="_Toc233199690"/>
      <w:r w:rsidRPr="00CB113C">
        <w:lastRenderedPageBreak/>
        <w:t>References</w:t>
      </w:r>
      <w:bookmarkEnd w:id="15"/>
    </w:p>
    <w:p w14:paraId="378FE895" w14:textId="77777777" w:rsidR="0058451E" w:rsidRPr="00CB113C" w:rsidRDefault="0058451E" w:rsidP="0058451E">
      <w:r w:rsidRPr="00CB113C">
        <w:t xml:space="preserve">Babalola, T., Kinnaird, E. and Gordon, C. (2024) ‘Barriers and facilitators of healthcare access for autistic adults: a systematic review’, </w:t>
      </w:r>
      <w:r w:rsidRPr="00CB113C">
        <w:rPr>
          <w:i/>
          <w:iCs/>
        </w:rPr>
        <w:t>Review Journal of Autism and Developmental Disorders</w:t>
      </w:r>
      <w:r w:rsidRPr="00CB113C">
        <w:t xml:space="preserve">. Available at: </w:t>
      </w:r>
      <w:hyperlink r:id="rId11" w:tgtFrame="_new" w:history="1">
        <w:r w:rsidRPr="00CB113C">
          <w:rPr>
            <w:rStyle w:val="Hyperlink"/>
          </w:rPr>
          <w:t>https://openaccess.city.ac.uk/id/eprint/31916/</w:t>
        </w:r>
      </w:hyperlink>
      <w:r w:rsidRPr="00CB113C">
        <w:t xml:space="preserve"> (Accessed: 24 June 2026).</w:t>
      </w:r>
    </w:p>
    <w:p w14:paraId="26DA6A95" w14:textId="77777777" w:rsidR="0058451E" w:rsidRPr="00CB113C" w:rsidRDefault="0058451E" w:rsidP="0058451E">
      <w:r w:rsidRPr="00CB113C">
        <w:t xml:space="preserve">Care Quality Commission (2024) </w:t>
      </w:r>
      <w:r w:rsidRPr="00CB113C">
        <w:rPr>
          <w:i/>
          <w:iCs/>
        </w:rPr>
        <w:t>Capable, compassionate and inclusive leaders</w:t>
      </w:r>
      <w:r w:rsidRPr="00CB113C">
        <w:t>. Available at: https://www.cqc.org.uk/guidance-regulation/assessment/single-assessment-framework/well-led/capable-compassionate-inclusive-leaders (Accessed: 24 June 2026).</w:t>
      </w:r>
    </w:p>
    <w:p w14:paraId="2437906D" w14:textId="77777777" w:rsidR="0058451E" w:rsidRPr="00CB113C" w:rsidRDefault="0058451E" w:rsidP="0058451E">
      <w:r w:rsidRPr="00CB113C">
        <w:t xml:space="preserve">Department of Health and Social Care (2022) </w:t>
      </w:r>
      <w:r w:rsidRPr="00CB113C">
        <w:rPr>
          <w:i/>
          <w:iCs/>
        </w:rPr>
        <w:t>A plan for digital health and social care</w:t>
      </w:r>
      <w:r w:rsidRPr="00CB113C">
        <w:t xml:space="preserve">. Available at: </w:t>
      </w:r>
      <w:hyperlink r:id="rId12" w:tgtFrame="_new" w:history="1">
        <w:r w:rsidRPr="00CB113C">
          <w:rPr>
            <w:rStyle w:val="Hyperlink"/>
          </w:rPr>
          <w:t>https://www.gov.uk/government/publications/a-plan-for-digital-health-and-social-care</w:t>
        </w:r>
      </w:hyperlink>
      <w:r w:rsidRPr="00CB113C">
        <w:t xml:space="preserve"> (Accessed: 24 June 2026).</w:t>
      </w:r>
    </w:p>
    <w:p w14:paraId="02AC6537" w14:textId="77777777" w:rsidR="0058451E" w:rsidRPr="00CB113C" w:rsidRDefault="0058451E" w:rsidP="0058451E">
      <w:r w:rsidRPr="00CB113C">
        <w:t xml:space="preserve">Good Things Foundation (2024) </w:t>
      </w:r>
      <w:r w:rsidRPr="00CB113C">
        <w:rPr>
          <w:i/>
          <w:iCs/>
        </w:rPr>
        <w:t>Challenges of digital transformation in healthcare</w:t>
      </w:r>
      <w:r w:rsidRPr="00CB113C">
        <w:t xml:space="preserve">. Available at: </w:t>
      </w:r>
      <w:hyperlink r:id="rId13" w:tgtFrame="_new" w:history="1">
        <w:r w:rsidRPr="00CB113C">
          <w:rPr>
            <w:rStyle w:val="Hyperlink"/>
          </w:rPr>
          <w:t>https://www.goodthingsfoundation.org/discover/digital-inclusion-insights/digital-inclusion-insights-2024/challenges-of-digital-transformation-healthcare</w:t>
        </w:r>
      </w:hyperlink>
      <w:r w:rsidRPr="00CB113C">
        <w:t xml:space="preserve"> (Accessed: 24 June 2026).</w:t>
      </w:r>
    </w:p>
    <w:p w14:paraId="2AB3AAA0" w14:textId="77777777" w:rsidR="0058451E" w:rsidRPr="00CB113C" w:rsidRDefault="0058451E" w:rsidP="0058451E">
      <w:r w:rsidRPr="00CB113C">
        <w:t xml:space="preserve">House of Commons Women and Equalities Committee (2024) </w:t>
      </w:r>
      <w:r w:rsidRPr="00CB113C">
        <w:rPr>
          <w:i/>
          <w:iCs/>
        </w:rPr>
        <w:t>Inequalities in healthcare and employment for people with a learning disability and autistic people</w:t>
      </w:r>
      <w:r w:rsidRPr="00CB113C">
        <w:t xml:space="preserve">. Available at: </w:t>
      </w:r>
      <w:hyperlink r:id="rId14" w:tgtFrame="_new" w:history="1">
        <w:r w:rsidRPr="00CB113C">
          <w:rPr>
            <w:rStyle w:val="Hyperlink"/>
          </w:rPr>
          <w:t>https://publications.parliament.uk/pa/cm5804/cmselect/cmwomeq/134/report.html</w:t>
        </w:r>
      </w:hyperlink>
      <w:r w:rsidRPr="00CB113C">
        <w:t xml:space="preserve"> (Accessed: 24 June 2026).</w:t>
      </w:r>
    </w:p>
    <w:p w14:paraId="49A58615" w14:textId="77777777" w:rsidR="0058451E" w:rsidRPr="00CB113C" w:rsidRDefault="0058451E" w:rsidP="0058451E">
      <w:r w:rsidRPr="00CB113C">
        <w:t xml:space="preserve">Lee, A.C.K. (2024) ‘Health inequalities for people with learning disabilities’, </w:t>
      </w:r>
      <w:r w:rsidRPr="00CB113C">
        <w:rPr>
          <w:i/>
          <w:iCs/>
        </w:rPr>
        <w:t>British Journal of Hospital Medicine</w:t>
      </w:r>
      <w:r w:rsidRPr="00CB113C">
        <w:t xml:space="preserve">, 85(1), pp. 1-9. Available at: </w:t>
      </w:r>
      <w:hyperlink r:id="rId15" w:tgtFrame="_new" w:history="1">
        <w:r w:rsidRPr="00CB113C">
          <w:rPr>
            <w:rStyle w:val="Hyperlink"/>
          </w:rPr>
          <w:t>https://www.magonlinelibrary.com/doi/10.12968/hmed.2023.0357</w:t>
        </w:r>
      </w:hyperlink>
      <w:r w:rsidRPr="00CB113C">
        <w:t xml:space="preserve"> (Accessed: 24 June 2026).</w:t>
      </w:r>
    </w:p>
    <w:p w14:paraId="6E15A8D2" w14:textId="77777777" w:rsidR="0058451E" w:rsidRPr="00CB113C" w:rsidRDefault="0058451E" w:rsidP="0058451E">
      <w:r w:rsidRPr="00CB113C">
        <w:t xml:space="preserve">Mencap (2024) </w:t>
      </w:r>
      <w:r w:rsidRPr="00CB113C">
        <w:rPr>
          <w:i/>
          <w:iCs/>
        </w:rPr>
        <w:t>Learning disability: health inequalities research</w:t>
      </w:r>
      <w:r w:rsidRPr="00CB113C">
        <w:t xml:space="preserve">. Available at: </w:t>
      </w:r>
      <w:hyperlink r:id="rId16" w:tgtFrame="_new" w:history="1">
        <w:r w:rsidRPr="00CB113C">
          <w:rPr>
            <w:rStyle w:val="Hyperlink"/>
          </w:rPr>
          <w:t>https://www.mencap.org.uk/learning-disability-explained/research-and-statistics/health/health-inequalities</w:t>
        </w:r>
      </w:hyperlink>
      <w:r w:rsidRPr="00CB113C">
        <w:t xml:space="preserve"> (Accessed: 24 June 2026).</w:t>
      </w:r>
    </w:p>
    <w:p w14:paraId="4FFA6E48" w14:textId="77777777" w:rsidR="0058451E" w:rsidRPr="00CB113C" w:rsidRDefault="0058451E" w:rsidP="0058451E">
      <w:r w:rsidRPr="00CB113C">
        <w:t xml:space="preserve">Moloney, M., Hennessy, T. and Doody, O. (2021) ‘Reasonable adjustments for people with intellectual disability in acute care: a scoping review of the evidence’, </w:t>
      </w:r>
      <w:r w:rsidRPr="00CB113C">
        <w:rPr>
          <w:i/>
          <w:iCs/>
        </w:rPr>
        <w:t>BMJ Open</w:t>
      </w:r>
      <w:r w:rsidRPr="00CB113C">
        <w:t>, 11(2), article e039647. Available at: https://doi.org/10.1136/bmjopen-2020-039647</w:t>
      </w:r>
    </w:p>
    <w:p w14:paraId="5565B2DF" w14:textId="77777777" w:rsidR="0058451E" w:rsidRPr="00CB113C" w:rsidRDefault="0058451E" w:rsidP="0058451E">
      <w:r w:rsidRPr="00CB113C">
        <w:t xml:space="preserve">NHS England (2023) </w:t>
      </w:r>
      <w:r w:rsidRPr="00CB113C">
        <w:rPr>
          <w:i/>
          <w:iCs/>
        </w:rPr>
        <w:t>Digital transformation</w:t>
      </w:r>
      <w:r w:rsidRPr="00CB113C">
        <w:t xml:space="preserve">. Available at: </w:t>
      </w:r>
      <w:hyperlink r:id="rId17" w:tgtFrame="_new" w:history="1">
        <w:r w:rsidRPr="00CB113C">
          <w:rPr>
            <w:rStyle w:val="Hyperlink"/>
          </w:rPr>
          <w:t>https://www.england.nhs.uk/digitaltechnology/</w:t>
        </w:r>
      </w:hyperlink>
      <w:r w:rsidRPr="00CB113C">
        <w:t xml:space="preserve"> (Accessed: 24 June 2026).</w:t>
      </w:r>
    </w:p>
    <w:p w14:paraId="398BF260" w14:textId="77777777" w:rsidR="0058451E" w:rsidRPr="00CB113C" w:rsidRDefault="0058451E" w:rsidP="0058451E">
      <w:r w:rsidRPr="00CB113C">
        <w:lastRenderedPageBreak/>
        <w:t xml:space="preserve">NHS England (2023) </w:t>
      </w:r>
      <w:r w:rsidRPr="00CB113C">
        <w:rPr>
          <w:i/>
          <w:iCs/>
        </w:rPr>
        <w:t>Inclusive digital healthcare: a framework for NHS action on digital inclusion</w:t>
      </w:r>
      <w:r w:rsidRPr="00CB113C">
        <w:t xml:space="preserve">. Available at: </w:t>
      </w:r>
      <w:hyperlink r:id="rId18" w:tgtFrame="_new" w:history="1">
        <w:r w:rsidRPr="00CB113C">
          <w:rPr>
            <w:rStyle w:val="Hyperlink"/>
          </w:rPr>
          <w:t>https://www.england.nhs.uk/long-read/inclusive-digital-healthcare-a-framework-for-nhs-action-on-digital-inclusion/</w:t>
        </w:r>
      </w:hyperlink>
      <w:r w:rsidRPr="00CB113C">
        <w:t xml:space="preserve"> (Accessed: 24 June 2026).</w:t>
      </w:r>
    </w:p>
    <w:p w14:paraId="48DE0CCA" w14:textId="77777777" w:rsidR="0058451E" w:rsidRPr="00CB113C" w:rsidRDefault="0058451E" w:rsidP="0058451E">
      <w:r w:rsidRPr="00CB113C">
        <w:t xml:space="preserve">NHS Leadership Academy (2024) </w:t>
      </w:r>
      <w:r w:rsidRPr="00CB113C">
        <w:rPr>
          <w:i/>
          <w:iCs/>
        </w:rPr>
        <w:t>Healthcare Leadership Model</w:t>
      </w:r>
      <w:r w:rsidRPr="00CB113C">
        <w:t xml:space="preserve">. Available at: </w:t>
      </w:r>
      <w:hyperlink r:id="rId19" w:tgtFrame="_new" w:history="1">
        <w:r w:rsidRPr="00CB113C">
          <w:rPr>
            <w:rStyle w:val="Hyperlink"/>
          </w:rPr>
          <w:t>https://www.leadershipacademy.nhs.uk/healthcare-leadership-model/</w:t>
        </w:r>
      </w:hyperlink>
      <w:r w:rsidRPr="00CB113C">
        <w:t xml:space="preserve"> (Accessed: 24 June 2026).</w:t>
      </w:r>
    </w:p>
    <w:p w14:paraId="099D78E7" w14:textId="77777777" w:rsidR="0058451E" w:rsidRPr="00CB113C" w:rsidRDefault="0058451E" w:rsidP="0058451E">
      <w:r w:rsidRPr="00CB113C">
        <w:t xml:space="preserve">The King’s Fund (2022) </w:t>
      </w:r>
      <w:r w:rsidRPr="00CB113C">
        <w:rPr>
          <w:i/>
          <w:iCs/>
        </w:rPr>
        <w:t>What is compassionate leadership?</w:t>
      </w:r>
      <w:r w:rsidRPr="00CB113C">
        <w:t xml:space="preserve"> Available at: </w:t>
      </w:r>
      <w:hyperlink r:id="rId20" w:tgtFrame="_new" w:history="1">
        <w:r w:rsidRPr="00CB113C">
          <w:rPr>
            <w:rStyle w:val="Hyperlink"/>
          </w:rPr>
          <w:t>https://www.kingsfund.org.uk/insight-and-analysis/long-reads/what-is-compassionate-leadership</w:t>
        </w:r>
      </w:hyperlink>
      <w:r w:rsidRPr="00CB113C">
        <w:t xml:space="preserve"> (Accessed: 24 June 2026).</w:t>
      </w:r>
    </w:p>
    <w:p w14:paraId="7933EF63" w14:textId="77777777" w:rsidR="0058451E" w:rsidRPr="00CB113C" w:rsidRDefault="0058451E" w:rsidP="0058451E">
      <w:r w:rsidRPr="00CB113C">
        <w:t xml:space="preserve">University of Edinburgh (2024) </w:t>
      </w:r>
      <w:r w:rsidRPr="00CB113C">
        <w:rPr>
          <w:i/>
          <w:iCs/>
        </w:rPr>
        <w:t>Gibbs’ Reflective Cycle</w:t>
      </w:r>
      <w:r w:rsidRPr="00CB113C">
        <w:t xml:space="preserve">. Available at: </w:t>
      </w:r>
      <w:hyperlink r:id="rId21" w:tgtFrame="_new" w:history="1">
        <w:r w:rsidRPr="00CB113C">
          <w:rPr>
            <w:rStyle w:val="Hyperlink"/>
          </w:rPr>
          <w:t>https://reflection.ed.ac.uk/reflectors-toolkit/reflecting-on-experience/gibbs-reflective-cycle</w:t>
        </w:r>
      </w:hyperlink>
      <w:r w:rsidRPr="00CB113C">
        <w:t xml:space="preserve"> (Accessed: 24 June 2026).</w:t>
      </w:r>
    </w:p>
    <w:p w14:paraId="58738F04" w14:textId="7FD619FB" w:rsidR="0058451E" w:rsidRPr="00CB113C" w:rsidRDefault="0058451E" w:rsidP="0058451E">
      <w:r w:rsidRPr="00CB113C">
        <w:t xml:space="preserve">World Health Organisation (2021) </w:t>
      </w:r>
      <w:r w:rsidRPr="00CB113C">
        <w:rPr>
          <w:i/>
          <w:iCs/>
        </w:rPr>
        <w:t>Guidance on community mental health services: promoting person-centred and rights-based approaches</w:t>
      </w:r>
      <w:r w:rsidRPr="00CB113C">
        <w:t xml:space="preserve">. Available at: </w:t>
      </w:r>
      <w:hyperlink r:id="rId22" w:tgtFrame="_new" w:history="1">
        <w:r w:rsidRPr="00CB113C">
          <w:rPr>
            <w:rStyle w:val="Hyperlink"/>
          </w:rPr>
          <w:t>https://www.who.int/publications/i/item/9789240025707</w:t>
        </w:r>
      </w:hyperlink>
      <w:r w:rsidRPr="00CB113C">
        <w:t xml:space="preserve"> (Accessed: 24 June 2026).</w:t>
      </w:r>
    </w:p>
    <w:p w14:paraId="64427593" w14:textId="29584ADD" w:rsidR="0058451E" w:rsidRPr="00CB113C" w:rsidRDefault="0058451E" w:rsidP="0058451E">
      <w:r w:rsidRPr="00CB113C">
        <w:t xml:space="preserve">World Health Organisation (2022) </w:t>
      </w:r>
      <w:r w:rsidRPr="00CB113C">
        <w:rPr>
          <w:i/>
          <w:iCs/>
        </w:rPr>
        <w:t>Global report on health equity for persons with disabilities</w:t>
      </w:r>
      <w:r w:rsidRPr="00CB113C">
        <w:t xml:space="preserve">. Available at: </w:t>
      </w:r>
      <w:hyperlink r:id="rId23" w:tgtFrame="_new" w:history="1">
        <w:r w:rsidRPr="00CB113C">
          <w:rPr>
            <w:rStyle w:val="Hyperlink"/>
          </w:rPr>
          <w:t>https://www.who.int/publications/i/item/9789240063600</w:t>
        </w:r>
      </w:hyperlink>
      <w:r w:rsidRPr="00CB113C">
        <w:t xml:space="preserve"> (Accessed: 24 June 2026).</w:t>
      </w:r>
    </w:p>
    <w:p w14:paraId="7139511D" w14:textId="77777777" w:rsidR="0058451E" w:rsidRDefault="0058451E"/>
    <w:sectPr w:rsidR="0058451E">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E4896D" w14:textId="77777777" w:rsidR="004E6E97" w:rsidRPr="00CB113C" w:rsidRDefault="004E6E97" w:rsidP="002668B4">
      <w:pPr>
        <w:spacing w:after="0" w:line="240" w:lineRule="auto"/>
      </w:pPr>
      <w:r w:rsidRPr="00CB113C">
        <w:separator/>
      </w:r>
    </w:p>
  </w:endnote>
  <w:endnote w:type="continuationSeparator" w:id="0">
    <w:p w14:paraId="622F966A" w14:textId="77777777" w:rsidR="004E6E97" w:rsidRPr="00CB113C" w:rsidRDefault="004E6E97" w:rsidP="002668B4">
      <w:pPr>
        <w:spacing w:after="0" w:line="240" w:lineRule="auto"/>
      </w:pPr>
      <w:r w:rsidRPr="00CB113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9332561"/>
      <w:docPartObj>
        <w:docPartGallery w:val="Page Numbers (Bottom of Page)"/>
        <w:docPartUnique/>
      </w:docPartObj>
    </w:sdtPr>
    <w:sdtEndPr>
      <w:rPr>
        <w:color w:val="7F7F7F" w:themeColor="background1" w:themeShade="7F"/>
        <w:spacing w:val="60"/>
      </w:rPr>
    </w:sdtEndPr>
    <w:sdtContent>
      <w:p w14:paraId="2CF705E7" w14:textId="6BA82F53" w:rsidR="002668B4" w:rsidRPr="00CB113C" w:rsidRDefault="002668B4">
        <w:pPr>
          <w:pStyle w:val="Footer"/>
          <w:pBdr>
            <w:top w:val="single" w:sz="4" w:space="1" w:color="D9D9D9" w:themeColor="background1" w:themeShade="D9"/>
          </w:pBdr>
          <w:rPr>
            <w:b/>
            <w:bCs/>
          </w:rPr>
        </w:pPr>
        <w:r w:rsidRPr="00CB113C">
          <w:fldChar w:fldCharType="begin"/>
        </w:r>
        <w:r w:rsidRPr="00CB113C">
          <w:instrText xml:space="preserve"> PAGE   \* MERGEFORMAT </w:instrText>
        </w:r>
        <w:r w:rsidRPr="00CB113C">
          <w:fldChar w:fldCharType="separate"/>
        </w:r>
        <w:r w:rsidRPr="00CB113C">
          <w:rPr>
            <w:b/>
            <w:bCs/>
          </w:rPr>
          <w:t>2</w:t>
        </w:r>
        <w:r w:rsidRPr="00CB113C">
          <w:rPr>
            <w:b/>
            <w:bCs/>
          </w:rPr>
          <w:fldChar w:fldCharType="end"/>
        </w:r>
        <w:r w:rsidRPr="00CB113C">
          <w:rPr>
            <w:b/>
            <w:bCs/>
          </w:rPr>
          <w:t xml:space="preserve"> | </w:t>
        </w:r>
        <w:r w:rsidRPr="00CB113C">
          <w:rPr>
            <w:color w:val="7F7F7F" w:themeColor="background1" w:themeShade="7F"/>
            <w:spacing w:val="60"/>
          </w:rPr>
          <w:t>Page</w:t>
        </w:r>
      </w:p>
    </w:sdtContent>
  </w:sdt>
  <w:p w14:paraId="6E37783B" w14:textId="77777777" w:rsidR="002668B4" w:rsidRPr="00CB113C" w:rsidRDefault="00266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0178B" w14:textId="77777777" w:rsidR="004E6E97" w:rsidRPr="00CB113C" w:rsidRDefault="004E6E97" w:rsidP="002668B4">
      <w:pPr>
        <w:spacing w:after="0" w:line="240" w:lineRule="auto"/>
      </w:pPr>
      <w:r w:rsidRPr="00CB113C">
        <w:separator/>
      </w:r>
    </w:p>
  </w:footnote>
  <w:footnote w:type="continuationSeparator" w:id="0">
    <w:p w14:paraId="2BA43954" w14:textId="77777777" w:rsidR="004E6E97" w:rsidRPr="00CB113C" w:rsidRDefault="004E6E97" w:rsidP="002668B4">
      <w:pPr>
        <w:spacing w:after="0" w:line="240" w:lineRule="auto"/>
      </w:pPr>
      <w:r w:rsidRPr="00CB113C">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51E"/>
    <w:rsid w:val="00024D7F"/>
    <w:rsid w:val="00046A01"/>
    <w:rsid w:val="0005742A"/>
    <w:rsid w:val="00096108"/>
    <w:rsid w:val="000A0BA0"/>
    <w:rsid w:val="000A1FCE"/>
    <w:rsid w:val="000A4418"/>
    <w:rsid w:val="000C2DC4"/>
    <w:rsid w:val="000D2F18"/>
    <w:rsid w:val="000F25B0"/>
    <w:rsid w:val="00106812"/>
    <w:rsid w:val="00112768"/>
    <w:rsid w:val="0011777C"/>
    <w:rsid w:val="00120118"/>
    <w:rsid w:val="001241B6"/>
    <w:rsid w:val="001258AE"/>
    <w:rsid w:val="00127C46"/>
    <w:rsid w:val="0016703F"/>
    <w:rsid w:val="00183EDB"/>
    <w:rsid w:val="00196113"/>
    <w:rsid w:val="001B1812"/>
    <w:rsid w:val="001D141E"/>
    <w:rsid w:val="001F7B42"/>
    <w:rsid w:val="0020795E"/>
    <w:rsid w:val="002177A8"/>
    <w:rsid w:val="00235819"/>
    <w:rsid w:val="00253C97"/>
    <w:rsid w:val="00257C90"/>
    <w:rsid w:val="002668B4"/>
    <w:rsid w:val="00267B5B"/>
    <w:rsid w:val="00267BFF"/>
    <w:rsid w:val="0028041E"/>
    <w:rsid w:val="00295364"/>
    <w:rsid w:val="002A5F11"/>
    <w:rsid w:val="002A7A80"/>
    <w:rsid w:val="002B0678"/>
    <w:rsid w:val="002F4DBA"/>
    <w:rsid w:val="00344103"/>
    <w:rsid w:val="00362C29"/>
    <w:rsid w:val="00387623"/>
    <w:rsid w:val="003924BC"/>
    <w:rsid w:val="003A65F2"/>
    <w:rsid w:val="003B443A"/>
    <w:rsid w:val="003C296E"/>
    <w:rsid w:val="003C6E48"/>
    <w:rsid w:val="003D797C"/>
    <w:rsid w:val="003F6D2A"/>
    <w:rsid w:val="00410ACA"/>
    <w:rsid w:val="00444055"/>
    <w:rsid w:val="00484503"/>
    <w:rsid w:val="004A1FD4"/>
    <w:rsid w:val="004A20EC"/>
    <w:rsid w:val="004A5D9A"/>
    <w:rsid w:val="004A7975"/>
    <w:rsid w:val="004C0149"/>
    <w:rsid w:val="004D7D75"/>
    <w:rsid w:val="004E4C0E"/>
    <w:rsid w:val="004E6E97"/>
    <w:rsid w:val="00522813"/>
    <w:rsid w:val="00530844"/>
    <w:rsid w:val="0053126A"/>
    <w:rsid w:val="00542BA5"/>
    <w:rsid w:val="00544694"/>
    <w:rsid w:val="0058451E"/>
    <w:rsid w:val="0059625A"/>
    <w:rsid w:val="005A382F"/>
    <w:rsid w:val="005C26F3"/>
    <w:rsid w:val="005D36B5"/>
    <w:rsid w:val="006303DF"/>
    <w:rsid w:val="00636C2A"/>
    <w:rsid w:val="006559BE"/>
    <w:rsid w:val="006C2C5E"/>
    <w:rsid w:val="006D3666"/>
    <w:rsid w:val="006F40ED"/>
    <w:rsid w:val="00720F06"/>
    <w:rsid w:val="00750755"/>
    <w:rsid w:val="0075779B"/>
    <w:rsid w:val="00771024"/>
    <w:rsid w:val="00797B58"/>
    <w:rsid w:val="007F1660"/>
    <w:rsid w:val="00805D55"/>
    <w:rsid w:val="008205D1"/>
    <w:rsid w:val="00824AF2"/>
    <w:rsid w:val="0083049A"/>
    <w:rsid w:val="00833D14"/>
    <w:rsid w:val="0085756D"/>
    <w:rsid w:val="008B0499"/>
    <w:rsid w:val="008D3FC8"/>
    <w:rsid w:val="008F4BE6"/>
    <w:rsid w:val="00910200"/>
    <w:rsid w:val="009325E9"/>
    <w:rsid w:val="00967631"/>
    <w:rsid w:val="00985425"/>
    <w:rsid w:val="00993FE4"/>
    <w:rsid w:val="009D14F8"/>
    <w:rsid w:val="009E13D9"/>
    <w:rsid w:val="009F4229"/>
    <w:rsid w:val="009F47ED"/>
    <w:rsid w:val="009F6811"/>
    <w:rsid w:val="00A14AFA"/>
    <w:rsid w:val="00A2509C"/>
    <w:rsid w:val="00A4691F"/>
    <w:rsid w:val="00A56313"/>
    <w:rsid w:val="00A7510D"/>
    <w:rsid w:val="00A759E6"/>
    <w:rsid w:val="00AC2719"/>
    <w:rsid w:val="00AE3C8E"/>
    <w:rsid w:val="00AF67E8"/>
    <w:rsid w:val="00B06A4D"/>
    <w:rsid w:val="00B54F2F"/>
    <w:rsid w:val="00B96C33"/>
    <w:rsid w:val="00BB0F2D"/>
    <w:rsid w:val="00BC4871"/>
    <w:rsid w:val="00BF3DCD"/>
    <w:rsid w:val="00C07A19"/>
    <w:rsid w:val="00C20AC7"/>
    <w:rsid w:val="00C20DF6"/>
    <w:rsid w:val="00C241AB"/>
    <w:rsid w:val="00C321EF"/>
    <w:rsid w:val="00C41604"/>
    <w:rsid w:val="00C55A11"/>
    <w:rsid w:val="00C7023F"/>
    <w:rsid w:val="00C70296"/>
    <w:rsid w:val="00C81597"/>
    <w:rsid w:val="00CA3124"/>
    <w:rsid w:val="00CB113C"/>
    <w:rsid w:val="00CD64B2"/>
    <w:rsid w:val="00D4771E"/>
    <w:rsid w:val="00D83587"/>
    <w:rsid w:val="00D93DC6"/>
    <w:rsid w:val="00DA0C9E"/>
    <w:rsid w:val="00DA4488"/>
    <w:rsid w:val="00DF0413"/>
    <w:rsid w:val="00E85197"/>
    <w:rsid w:val="00E97448"/>
    <w:rsid w:val="00EC3717"/>
    <w:rsid w:val="00EC6EF0"/>
    <w:rsid w:val="00EE5314"/>
    <w:rsid w:val="00EF289B"/>
    <w:rsid w:val="00F1076C"/>
    <w:rsid w:val="00F13D18"/>
    <w:rsid w:val="00F35126"/>
    <w:rsid w:val="00F43441"/>
    <w:rsid w:val="00FA70E8"/>
    <w:rsid w:val="00FA7FB6"/>
    <w:rsid w:val="00FC14FB"/>
    <w:rsid w:val="00FE5ED0"/>
    <w:rsid w:val="00FF7C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F99C8"/>
  <w15:chartTrackingRefBased/>
  <w15:docId w15:val="{C07C9A61-F27E-4599-9A76-6629F4FBE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364"/>
    <w:pPr>
      <w:spacing w:line="360" w:lineRule="auto"/>
      <w:jc w:val="both"/>
    </w:pPr>
    <w:rPr>
      <w:rFonts w:ascii="Times New Roman" w:eastAsiaTheme="minorEastAsia" w:hAnsi="Times New Roman"/>
      <w:lang w:val="en-GB"/>
    </w:rPr>
  </w:style>
  <w:style w:type="paragraph" w:styleId="Heading1">
    <w:name w:val="heading 1"/>
    <w:basedOn w:val="Normal"/>
    <w:next w:val="Normal"/>
    <w:link w:val="Heading1Char"/>
    <w:uiPriority w:val="9"/>
    <w:qFormat/>
    <w:rsid w:val="00295364"/>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95364"/>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AF67E8"/>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58451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8451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8451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8451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8451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8451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364"/>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295364"/>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AF67E8"/>
    <w:rPr>
      <w:rFonts w:ascii="Times New Roman" w:eastAsiaTheme="majorEastAsia" w:hAnsi="Times New Roman" w:cstheme="majorBidi"/>
      <w:b/>
      <w:i/>
      <w:sz w:val="26"/>
      <w:szCs w:val="28"/>
    </w:rPr>
  </w:style>
  <w:style w:type="character" w:customStyle="1" w:styleId="Heading4Char">
    <w:name w:val="Heading 4 Char"/>
    <w:basedOn w:val="DefaultParagraphFont"/>
    <w:link w:val="Heading4"/>
    <w:uiPriority w:val="9"/>
    <w:semiHidden/>
    <w:rsid w:val="005845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45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45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45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45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451E"/>
    <w:rPr>
      <w:rFonts w:eastAsiaTheme="majorEastAsia" w:cstheme="majorBidi"/>
      <w:color w:val="272727" w:themeColor="text1" w:themeTint="D8"/>
    </w:rPr>
  </w:style>
  <w:style w:type="paragraph" w:styleId="Title">
    <w:name w:val="Title"/>
    <w:basedOn w:val="Normal"/>
    <w:next w:val="Normal"/>
    <w:link w:val="TitleChar"/>
    <w:uiPriority w:val="10"/>
    <w:qFormat/>
    <w:rsid w:val="005845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45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451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45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451E"/>
    <w:pPr>
      <w:spacing w:before="160"/>
      <w:jc w:val="center"/>
    </w:pPr>
    <w:rPr>
      <w:i/>
      <w:iCs/>
      <w:color w:val="404040" w:themeColor="text1" w:themeTint="BF"/>
    </w:rPr>
  </w:style>
  <w:style w:type="character" w:customStyle="1" w:styleId="QuoteChar">
    <w:name w:val="Quote Char"/>
    <w:basedOn w:val="DefaultParagraphFont"/>
    <w:link w:val="Quote"/>
    <w:uiPriority w:val="29"/>
    <w:rsid w:val="0058451E"/>
    <w:rPr>
      <w:rFonts w:ascii="Times New Roman" w:eastAsiaTheme="minorEastAsia" w:hAnsi="Times New Roman"/>
      <w:i/>
      <w:iCs/>
      <w:color w:val="404040" w:themeColor="text1" w:themeTint="BF"/>
    </w:rPr>
  </w:style>
  <w:style w:type="paragraph" w:styleId="ListParagraph">
    <w:name w:val="List Paragraph"/>
    <w:basedOn w:val="Normal"/>
    <w:uiPriority w:val="34"/>
    <w:qFormat/>
    <w:rsid w:val="0058451E"/>
    <w:pPr>
      <w:ind w:left="720"/>
      <w:contextualSpacing/>
    </w:pPr>
  </w:style>
  <w:style w:type="character" w:styleId="IntenseEmphasis">
    <w:name w:val="Intense Emphasis"/>
    <w:basedOn w:val="DefaultParagraphFont"/>
    <w:uiPriority w:val="21"/>
    <w:qFormat/>
    <w:rsid w:val="0058451E"/>
    <w:rPr>
      <w:i/>
      <w:iCs/>
      <w:color w:val="0F4761" w:themeColor="accent1" w:themeShade="BF"/>
    </w:rPr>
  </w:style>
  <w:style w:type="paragraph" w:styleId="IntenseQuote">
    <w:name w:val="Intense Quote"/>
    <w:basedOn w:val="Normal"/>
    <w:next w:val="Normal"/>
    <w:link w:val="IntenseQuoteChar"/>
    <w:uiPriority w:val="30"/>
    <w:qFormat/>
    <w:rsid w:val="005845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451E"/>
    <w:rPr>
      <w:rFonts w:ascii="Times New Roman" w:eastAsiaTheme="minorEastAsia" w:hAnsi="Times New Roman"/>
      <w:i/>
      <w:iCs/>
      <w:color w:val="0F4761" w:themeColor="accent1" w:themeShade="BF"/>
    </w:rPr>
  </w:style>
  <w:style w:type="character" w:styleId="IntenseReference">
    <w:name w:val="Intense Reference"/>
    <w:basedOn w:val="DefaultParagraphFont"/>
    <w:uiPriority w:val="32"/>
    <w:qFormat/>
    <w:rsid w:val="0058451E"/>
    <w:rPr>
      <w:b/>
      <w:bCs/>
      <w:smallCaps/>
      <w:color w:val="0F4761" w:themeColor="accent1" w:themeShade="BF"/>
      <w:spacing w:val="5"/>
    </w:rPr>
  </w:style>
  <w:style w:type="character" w:styleId="Hyperlink">
    <w:name w:val="Hyperlink"/>
    <w:basedOn w:val="DefaultParagraphFont"/>
    <w:uiPriority w:val="99"/>
    <w:unhideWhenUsed/>
    <w:rsid w:val="0058451E"/>
    <w:rPr>
      <w:color w:val="467886" w:themeColor="hyperlink"/>
      <w:u w:val="single"/>
    </w:rPr>
  </w:style>
  <w:style w:type="character" w:styleId="UnresolvedMention">
    <w:name w:val="Unresolved Mention"/>
    <w:basedOn w:val="DefaultParagraphFont"/>
    <w:uiPriority w:val="99"/>
    <w:semiHidden/>
    <w:unhideWhenUsed/>
    <w:rsid w:val="0058451E"/>
    <w:rPr>
      <w:color w:val="605E5C"/>
      <w:shd w:val="clear" w:color="auto" w:fill="E1DFDD"/>
    </w:rPr>
  </w:style>
  <w:style w:type="table" w:styleId="TableGrid">
    <w:name w:val="Table Grid"/>
    <w:basedOn w:val="TableNormal"/>
    <w:uiPriority w:val="39"/>
    <w:rsid w:val="005845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668B4"/>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2668B4"/>
    <w:pPr>
      <w:spacing w:after="100"/>
    </w:pPr>
  </w:style>
  <w:style w:type="paragraph" w:styleId="TOC2">
    <w:name w:val="toc 2"/>
    <w:basedOn w:val="Normal"/>
    <w:next w:val="Normal"/>
    <w:autoRedefine/>
    <w:uiPriority w:val="39"/>
    <w:unhideWhenUsed/>
    <w:rsid w:val="002668B4"/>
    <w:pPr>
      <w:spacing w:after="100"/>
      <w:ind w:left="240"/>
    </w:pPr>
  </w:style>
  <w:style w:type="paragraph" w:styleId="Header">
    <w:name w:val="header"/>
    <w:basedOn w:val="Normal"/>
    <w:link w:val="HeaderChar"/>
    <w:uiPriority w:val="99"/>
    <w:unhideWhenUsed/>
    <w:rsid w:val="002668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68B4"/>
    <w:rPr>
      <w:rFonts w:ascii="Times New Roman" w:eastAsiaTheme="minorEastAsia" w:hAnsi="Times New Roman"/>
    </w:rPr>
  </w:style>
  <w:style w:type="paragraph" w:styleId="Footer">
    <w:name w:val="footer"/>
    <w:basedOn w:val="Normal"/>
    <w:link w:val="FooterChar"/>
    <w:uiPriority w:val="99"/>
    <w:unhideWhenUsed/>
    <w:rsid w:val="002668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68B4"/>
    <w:rPr>
      <w:rFonts w:ascii="Times New Roman" w:eastAsiaTheme="minorEastAsia"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121443">
      <w:bodyDiv w:val="1"/>
      <w:marLeft w:val="0"/>
      <w:marRight w:val="0"/>
      <w:marTop w:val="0"/>
      <w:marBottom w:val="0"/>
      <w:divBdr>
        <w:top w:val="none" w:sz="0" w:space="0" w:color="auto"/>
        <w:left w:val="none" w:sz="0" w:space="0" w:color="auto"/>
        <w:bottom w:val="none" w:sz="0" w:space="0" w:color="auto"/>
        <w:right w:val="none" w:sz="0" w:space="0" w:color="auto"/>
      </w:divBdr>
    </w:div>
    <w:div w:id="393088104">
      <w:bodyDiv w:val="1"/>
      <w:marLeft w:val="0"/>
      <w:marRight w:val="0"/>
      <w:marTop w:val="0"/>
      <w:marBottom w:val="0"/>
      <w:divBdr>
        <w:top w:val="none" w:sz="0" w:space="0" w:color="auto"/>
        <w:left w:val="none" w:sz="0" w:space="0" w:color="auto"/>
        <w:bottom w:val="none" w:sz="0" w:space="0" w:color="auto"/>
        <w:right w:val="none" w:sz="0" w:space="0" w:color="auto"/>
      </w:divBdr>
    </w:div>
    <w:div w:id="494489880">
      <w:bodyDiv w:val="1"/>
      <w:marLeft w:val="0"/>
      <w:marRight w:val="0"/>
      <w:marTop w:val="0"/>
      <w:marBottom w:val="0"/>
      <w:divBdr>
        <w:top w:val="none" w:sz="0" w:space="0" w:color="auto"/>
        <w:left w:val="none" w:sz="0" w:space="0" w:color="auto"/>
        <w:bottom w:val="none" w:sz="0" w:space="0" w:color="auto"/>
        <w:right w:val="none" w:sz="0" w:space="0" w:color="auto"/>
      </w:divBdr>
    </w:div>
    <w:div w:id="763107440">
      <w:bodyDiv w:val="1"/>
      <w:marLeft w:val="0"/>
      <w:marRight w:val="0"/>
      <w:marTop w:val="0"/>
      <w:marBottom w:val="0"/>
      <w:divBdr>
        <w:top w:val="none" w:sz="0" w:space="0" w:color="auto"/>
        <w:left w:val="none" w:sz="0" w:space="0" w:color="auto"/>
        <w:bottom w:val="none" w:sz="0" w:space="0" w:color="auto"/>
        <w:right w:val="none" w:sz="0" w:space="0" w:color="auto"/>
      </w:divBdr>
    </w:div>
    <w:div w:id="1017930935">
      <w:bodyDiv w:val="1"/>
      <w:marLeft w:val="0"/>
      <w:marRight w:val="0"/>
      <w:marTop w:val="0"/>
      <w:marBottom w:val="0"/>
      <w:divBdr>
        <w:top w:val="none" w:sz="0" w:space="0" w:color="auto"/>
        <w:left w:val="none" w:sz="0" w:space="0" w:color="auto"/>
        <w:bottom w:val="none" w:sz="0" w:space="0" w:color="auto"/>
        <w:right w:val="none" w:sz="0" w:space="0" w:color="auto"/>
      </w:divBdr>
    </w:div>
    <w:div w:id="1486313763">
      <w:bodyDiv w:val="1"/>
      <w:marLeft w:val="0"/>
      <w:marRight w:val="0"/>
      <w:marTop w:val="0"/>
      <w:marBottom w:val="0"/>
      <w:divBdr>
        <w:top w:val="none" w:sz="0" w:space="0" w:color="auto"/>
        <w:left w:val="none" w:sz="0" w:space="0" w:color="auto"/>
        <w:bottom w:val="none" w:sz="0" w:space="0" w:color="auto"/>
        <w:right w:val="none" w:sz="0" w:space="0" w:color="auto"/>
      </w:divBdr>
    </w:div>
    <w:div w:id="1884369565">
      <w:bodyDiv w:val="1"/>
      <w:marLeft w:val="0"/>
      <w:marRight w:val="0"/>
      <w:marTop w:val="0"/>
      <w:marBottom w:val="0"/>
      <w:divBdr>
        <w:top w:val="none" w:sz="0" w:space="0" w:color="auto"/>
        <w:left w:val="none" w:sz="0" w:space="0" w:color="auto"/>
        <w:bottom w:val="none" w:sz="0" w:space="0" w:color="auto"/>
        <w:right w:val="none" w:sz="0" w:space="0" w:color="auto"/>
      </w:divBdr>
    </w:div>
    <w:div w:id="1962884241">
      <w:bodyDiv w:val="1"/>
      <w:marLeft w:val="0"/>
      <w:marRight w:val="0"/>
      <w:marTop w:val="0"/>
      <w:marBottom w:val="0"/>
      <w:divBdr>
        <w:top w:val="none" w:sz="0" w:space="0" w:color="auto"/>
        <w:left w:val="none" w:sz="0" w:space="0" w:color="auto"/>
        <w:bottom w:val="none" w:sz="0" w:space="0" w:color="auto"/>
        <w:right w:val="none" w:sz="0" w:space="0" w:color="auto"/>
      </w:divBdr>
    </w:div>
    <w:div w:id="2038001006">
      <w:bodyDiv w:val="1"/>
      <w:marLeft w:val="0"/>
      <w:marRight w:val="0"/>
      <w:marTop w:val="0"/>
      <w:marBottom w:val="0"/>
      <w:divBdr>
        <w:top w:val="none" w:sz="0" w:space="0" w:color="auto"/>
        <w:left w:val="none" w:sz="0" w:space="0" w:color="auto"/>
        <w:bottom w:val="none" w:sz="0" w:space="0" w:color="auto"/>
        <w:right w:val="none" w:sz="0" w:space="0" w:color="auto"/>
      </w:divBdr>
    </w:div>
    <w:div w:id="2054575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dthingsfoundation.org/discover/digital-inclusion-insights/digital-inclusion-insights-2024/challenges-of-digital-transformation-healthcare?utm_source=chatgpt.com" TargetMode="External"/><Relationship Id="rId18" Type="http://schemas.openxmlformats.org/officeDocument/2006/relationships/hyperlink" Target="https://www.england.nhs.uk/long-read/inclusive-digital-healthcare-a-framework-for-nhs-action-on-digital-inclusion/?utm_source=chatgpt.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reflection.ed.ac.uk/reflectors-toolkit/reflecting-on-experience/gibbs-reflective-cycle?utm_source=chatgpt.com" TargetMode="External"/><Relationship Id="rId7" Type="http://schemas.openxmlformats.org/officeDocument/2006/relationships/image" Target="media/image1.png"/><Relationship Id="rId12" Type="http://schemas.openxmlformats.org/officeDocument/2006/relationships/hyperlink" Target="https://www.gov.uk/government/publications/a-plan-for-digital-health-and-social-care" TargetMode="External"/><Relationship Id="rId17" Type="http://schemas.openxmlformats.org/officeDocument/2006/relationships/hyperlink" Target="https://www.england.nhs.uk/digitaltechnology/?utm_source=chatgpt.co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encap.org.uk/learning-disability-explained/research-and-statistics/health/health-inequalities?utm_source=chatgpt.com" TargetMode="External"/><Relationship Id="rId20" Type="http://schemas.openxmlformats.org/officeDocument/2006/relationships/hyperlink" Target="https://www.kingsfund.org.uk/insight-and-analysis/long-reads/what-is-compassionate-leadership?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penaccess.city.ac.uk/id/eprint/31916/"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magonlinelibrary.com/doi/10.12968/hmed.2023.0357?utm_source=chatgpt.com" TargetMode="External"/><Relationship Id="rId23" Type="http://schemas.openxmlformats.org/officeDocument/2006/relationships/hyperlink" Target="https://www.who.int/publications/i/item/9789240063600" TargetMode="External"/><Relationship Id="rId10" Type="http://schemas.openxmlformats.org/officeDocument/2006/relationships/oleObject" Target="embeddings/oleObject1.bin"/><Relationship Id="rId19" Type="http://schemas.openxmlformats.org/officeDocument/2006/relationships/hyperlink" Target="https://www.leadershipacademy.nhs.uk/healthcare-leadership-model/?utm_source=chatgpt.com"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publications.parliament.uk/pa/cm5804/cmselect/cmwomeq/134/report.html?utm_source=chatgpt.com" TargetMode="External"/><Relationship Id="rId22" Type="http://schemas.openxmlformats.org/officeDocument/2006/relationships/hyperlink" Target="https://www.who.int/publications/i/item/97892400257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5259A0-C57B-4239-A643-0164BEED7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3078</Words>
  <Characters>17549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20586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 felix ilboudo</dc:creator>
  <cp:keywords/>
  <dc:description/>
  <cp:lastModifiedBy>laurent felix ilboudo</cp:lastModifiedBy>
  <cp:revision>2</cp:revision>
  <dcterms:created xsi:type="dcterms:W3CDTF">2026-07-01T11:26:00Z</dcterms:created>
  <dcterms:modified xsi:type="dcterms:W3CDTF">2026-07-01T11:26:00Z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de2d3681-a9e7-4186-8bad-b98cee91f70c</vt:lpwstr>
  </property>
  <property fmtid="{D5CDD505-2E9C-101B-9397-08002B2CF9AE}" pid="3" name="MSIP_Label_defa4170-0d19-0005-0004-bc88714345d2_Enabled">
    <vt:lpwstr>true</vt:lpwstr>
  </property>
  <property fmtid="{D5CDD505-2E9C-101B-9397-08002B2CF9AE}" pid="4" name="MSIP_Label_defa4170-0d19-0005-0004-bc88714345d2_SetDate">
    <vt:lpwstr>2026-06-24T07:23:35Z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b2cae2f1-3cf0-4cd5-91b1-d52b2d022cdf</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