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E4573" w14:textId="77777777" w:rsidR="00DA27B8" w:rsidRDefault="00DA27B8" w:rsidP="00DA27B8">
      <w:pPr>
        <w:jc w:val="center"/>
        <w:rPr>
          <w:b/>
          <w:sz w:val="32"/>
          <w:szCs w:val="28"/>
        </w:rPr>
      </w:pPr>
    </w:p>
    <w:p w14:paraId="7D4AAFA3" w14:textId="4ABA0190" w:rsidR="00DA27B8" w:rsidRDefault="00DA27B8" w:rsidP="00DA27B8">
      <w:pPr>
        <w:jc w:val="center"/>
        <w:rPr>
          <w:b/>
          <w:sz w:val="32"/>
          <w:szCs w:val="28"/>
        </w:rPr>
      </w:pPr>
      <w:r>
        <w:rPr>
          <w:noProof/>
        </w:rPr>
        <w:drawing>
          <wp:inline distT="0" distB="0" distL="0" distR="0" wp14:anchorId="372CADF8" wp14:editId="481AE46D">
            <wp:extent cx="2980602" cy="11881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CDAD497" w14:textId="77777777" w:rsidR="00DA27B8" w:rsidRDefault="00DA27B8" w:rsidP="00DA27B8">
      <w:pPr>
        <w:jc w:val="center"/>
        <w:rPr>
          <w:b/>
          <w:sz w:val="32"/>
          <w:szCs w:val="28"/>
        </w:rPr>
      </w:pPr>
    </w:p>
    <w:p w14:paraId="6D6D1523" w14:textId="23AB4A36" w:rsidR="00DA27B8" w:rsidRPr="00DA27B8" w:rsidRDefault="00DA27B8" w:rsidP="00DA27B8">
      <w:pPr>
        <w:jc w:val="center"/>
        <w:rPr>
          <w:bCs/>
          <w:sz w:val="32"/>
          <w:szCs w:val="28"/>
        </w:rPr>
      </w:pPr>
      <w:r w:rsidRPr="00DA27B8">
        <w:rPr>
          <w:bCs/>
          <w:sz w:val="32"/>
          <w:szCs w:val="28"/>
        </w:rPr>
        <w:t xml:space="preserve">Module: Managing Enterprise </w:t>
      </w:r>
    </w:p>
    <w:p w14:paraId="24849002" w14:textId="497A724A" w:rsidR="00640DCE" w:rsidRPr="00DA27B8" w:rsidRDefault="00DA27B8" w:rsidP="00DA27B8">
      <w:pPr>
        <w:jc w:val="center"/>
        <w:rPr>
          <w:bCs/>
          <w:sz w:val="32"/>
          <w:szCs w:val="28"/>
        </w:rPr>
      </w:pPr>
      <w:r w:rsidRPr="00DA27B8">
        <w:rPr>
          <w:bCs/>
          <w:sz w:val="32"/>
          <w:szCs w:val="28"/>
        </w:rPr>
        <w:t>Module Code: BMSW4011</w:t>
      </w:r>
    </w:p>
    <w:p w14:paraId="522DDABA" w14:textId="483E9574" w:rsidR="00DA27B8" w:rsidRPr="00DA27B8" w:rsidRDefault="00DA27B8" w:rsidP="00DA27B8">
      <w:pPr>
        <w:jc w:val="center"/>
        <w:rPr>
          <w:bCs/>
          <w:sz w:val="32"/>
          <w:szCs w:val="28"/>
        </w:rPr>
      </w:pPr>
      <w:r w:rsidRPr="00DA27B8">
        <w:rPr>
          <w:bCs/>
          <w:sz w:val="32"/>
          <w:szCs w:val="28"/>
        </w:rPr>
        <w:t xml:space="preserve">Assignment Title: Task 1 Business Plan, and Reflection </w:t>
      </w:r>
    </w:p>
    <w:p w14:paraId="23F860E1" w14:textId="20FEB921" w:rsidR="00DA27B8" w:rsidRPr="00DA27B8" w:rsidRDefault="00DA27B8" w:rsidP="00DA27B8">
      <w:pPr>
        <w:jc w:val="center"/>
        <w:rPr>
          <w:bCs/>
          <w:sz w:val="32"/>
          <w:szCs w:val="28"/>
        </w:rPr>
      </w:pPr>
    </w:p>
    <w:p w14:paraId="03405B70" w14:textId="77777777" w:rsidR="00DA27B8" w:rsidRPr="00DA27B8" w:rsidRDefault="00DA27B8" w:rsidP="00DA27B8">
      <w:pPr>
        <w:jc w:val="center"/>
        <w:rPr>
          <w:bCs/>
        </w:rPr>
      </w:pPr>
      <w:r w:rsidRPr="00DA27B8">
        <w:rPr>
          <w:bCs/>
        </w:rPr>
        <w:t xml:space="preserve">Student Name: Abdul </w:t>
      </w:r>
      <w:proofErr w:type="spellStart"/>
      <w:r w:rsidRPr="00DA27B8">
        <w:rPr>
          <w:bCs/>
        </w:rPr>
        <w:t>Rukshan</w:t>
      </w:r>
      <w:proofErr w:type="spellEnd"/>
      <w:r w:rsidRPr="00DA27B8">
        <w:rPr>
          <w:bCs/>
        </w:rPr>
        <w:t xml:space="preserve"> </w:t>
      </w:r>
    </w:p>
    <w:p w14:paraId="6710E40E" w14:textId="57008B2A" w:rsidR="00DA27B8" w:rsidRPr="00DA27B8" w:rsidRDefault="00DA27B8" w:rsidP="00DA27B8">
      <w:pPr>
        <w:jc w:val="center"/>
        <w:rPr>
          <w:bCs/>
        </w:rPr>
      </w:pPr>
      <w:r w:rsidRPr="00DA27B8">
        <w:rPr>
          <w:bCs/>
        </w:rPr>
        <w:t>Student ID: 2412468</w:t>
      </w:r>
    </w:p>
    <w:p w14:paraId="0C955B85" w14:textId="77777777" w:rsidR="00640DCE" w:rsidRPr="005F2873" w:rsidRDefault="00640DCE" w:rsidP="00640DCE">
      <w:pPr>
        <w:jc w:val="center"/>
        <w:rPr>
          <w:b/>
          <w:sz w:val="32"/>
          <w:szCs w:val="28"/>
          <w:u w:val="single"/>
        </w:rPr>
      </w:pPr>
    </w:p>
    <w:p w14:paraId="58E4B908" w14:textId="77777777" w:rsidR="00640DCE" w:rsidRPr="005F2873" w:rsidRDefault="00640DCE" w:rsidP="00640DCE">
      <w:pPr>
        <w:jc w:val="center"/>
        <w:rPr>
          <w:b/>
          <w:sz w:val="32"/>
          <w:szCs w:val="28"/>
          <w:u w:val="single"/>
        </w:rPr>
      </w:pPr>
    </w:p>
    <w:p w14:paraId="599B5F31" w14:textId="77777777" w:rsidR="00640DCE" w:rsidRPr="005F2873" w:rsidRDefault="00640DCE" w:rsidP="00640DCE">
      <w:pPr>
        <w:jc w:val="center"/>
        <w:rPr>
          <w:b/>
          <w:sz w:val="32"/>
          <w:szCs w:val="28"/>
          <w:u w:val="single"/>
        </w:rPr>
      </w:pPr>
    </w:p>
    <w:p w14:paraId="389FBB3C" w14:textId="77777777" w:rsidR="00640DCE" w:rsidRPr="005F2873" w:rsidRDefault="00640DCE" w:rsidP="00640DCE">
      <w:pPr>
        <w:jc w:val="center"/>
        <w:rPr>
          <w:b/>
          <w:sz w:val="32"/>
          <w:szCs w:val="28"/>
          <w:u w:val="single"/>
        </w:rPr>
      </w:pPr>
    </w:p>
    <w:p w14:paraId="62DEBDDE" w14:textId="77777777" w:rsidR="00640DCE" w:rsidRPr="005F2873" w:rsidRDefault="00640DCE" w:rsidP="00640DCE">
      <w:pPr>
        <w:jc w:val="center"/>
        <w:rPr>
          <w:b/>
          <w:sz w:val="32"/>
          <w:szCs w:val="28"/>
          <w:u w:val="single"/>
        </w:rPr>
      </w:pPr>
    </w:p>
    <w:p w14:paraId="498FCA21" w14:textId="77777777" w:rsidR="00DA27B8" w:rsidRDefault="00DA27B8">
      <w:pPr>
        <w:suppressAutoHyphens w:val="0"/>
        <w:autoSpaceDN/>
        <w:spacing w:before="0" w:after="0" w:line="240" w:lineRule="auto"/>
        <w:jc w:val="left"/>
        <w:rPr>
          <w:b/>
          <w:bCs/>
          <w:color w:val="002060"/>
          <w:sz w:val="32"/>
          <w:szCs w:val="28"/>
        </w:rPr>
      </w:pPr>
      <w:bookmarkStart w:id="0" w:name="_Toc200670638"/>
      <w:r>
        <w:br w:type="page"/>
      </w:r>
    </w:p>
    <w:sdt>
      <w:sdtPr>
        <w:rPr>
          <w:rFonts w:asciiTheme="majorBidi" w:eastAsia="Calibri" w:hAnsiTheme="majorBidi" w:cs="Times New Roman"/>
          <w:b w:val="0"/>
          <w:bCs w:val="0"/>
          <w:color w:val="auto"/>
          <w:sz w:val="24"/>
          <w:szCs w:val="22"/>
          <w:lang w:val="en-GB"/>
        </w:rPr>
        <w:id w:val="1984881174"/>
        <w:docPartObj>
          <w:docPartGallery w:val="Table of Contents"/>
          <w:docPartUnique/>
        </w:docPartObj>
      </w:sdtPr>
      <w:sdtEndPr>
        <w:rPr>
          <w:noProof/>
        </w:rPr>
      </w:sdtEndPr>
      <w:sdtContent>
        <w:p w14:paraId="6EE67D29" w14:textId="237E30EB" w:rsidR="00DA27B8" w:rsidRPr="00DA27B8" w:rsidRDefault="00DA27B8" w:rsidP="00DA27B8">
          <w:pPr>
            <w:pStyle w:val="TOCHeading"/>
            <w:spacing w:after="240"/>
            <w:jc w:val="center"/>
            <w:rPr>
              <w:rFonts w:ascii="Times New Roman" w:hAnsi="Times New Roman" w:cs="Times New Roman"/>
            </w:rPr>
          </w:pPr>
          <w:r w:rsidRPr="00DA27B8">
            <w:rPr>
              <w:rFonts w:ascii="Times New Roman" w:hAnsi="Times New Roman" w:cs="Times New Roman"/>
            </w:rPr>
            <w:t>Table of Contents</w:t>
          </w:r>
        </w:p>
        <w:p w14:paraId="29003080" w14:textId="438F8C47" w:rsidR="00EB51C4" w:rsidRPr="00B220BA" w:rsidRDefault="00DA27B8" w:rsidP="00B220BA">
          <w:pPr>
            <w:pStyle w:val="TOC1"/>
            <w:tabs>
              <w:tab w:val="right" w:leader="dot" w:pos="9016"/>
            </w:tabs>
            <w:spacing w:before="0" w:after="0"/>
            <w:rPr>
              <w:rFonts w:ascii="Times New Roman" w:eastAsiaTheme="minorEastAsia" w:hAnsi="Times New Roman" w:cs="Times New Roman"/>
              <w:b w:val="0"/>
              <w:bCs w:val="0"/>
              <w:caps w:val="0"/>
              <w:noProof/>
              <w:sz w:val="24"/>
              <w:szCs w:val="24"/>
              <w:u w:val="none"/>
              <w:lang w:eastAsia="en-GB"/>
            </w:rPr>
          </w:pPr>
          <w:r w:rsidRPr="00B220BA">
            <w:rPr>
              <w:rFonts w:ascii="Times New Roman" w:hAnsi="Times New Roman" w:cs="Times New Roman"/>
              <w:b w:val="0"/>
              <w:bCs w:val="0"/>
              <w:sz w:val="24"/>
              <w:szCs w:val="24"/>
              <w:u w:val="none"/>
            </w:rPr>
            <w:fldChar w:fldCharType="begin"/>
          </w:r>
          <w:r w:rsidRPr="00B220BA">
            <w:rPr>
              <w:rFonts w:ascii="Times New Roman" w:hAnsi="Times New Roman" w:cs="Times New Roman"/>
              <w:b w:val="0"/>
              <w:bCs w:val="0"/>
              <w:sz w:val="24"/>
              <w:szCs w:val="24"/>
              <w:u w:val="none"/>
            </w:rPr>
            <w:instrText xml:space="preserve"> TOC \o "1-3" \h \z \u </w:instrText>
          </w:r>
          <w:r w:rsidRPr="00B220BA">
            <w:rPr>
              <w:rFonts w:ascii="Times New Roman" w:hAnsi="Times New Roman" w:cs="Times New Roman"/>
              <w:b w:val="0"/>
              <w:bCs w:val="0"/>
              <w:sz w:val="24"/>
              <w:szCs w:val="24"/>
              <w:u w:val="none"/>
            </w:rPr>
            <w:fldChar w:fldCharType="separate"/>
          </w:r>
          <w:hyperlink w:anchor="_Toc202579377" w:history="1">
            <w:r w:rsidR="00EB51C4" w:rsidRPr="00B220BA">
              <w:rPr>
                <w:rStyle w:val="Hyperlink"/>
                <w:rFonts w:ascii="Times New Roman" w:hAnsi="Times New Roman" w:cs="Times New Roman"/>
                <w:b w:val="0"/>
                <w:bCs w:val="0"/>
                <w:noProof/>
                <w:sz w:val="24"/>
                <w:szCs w:val="24"/>
              </w:rPr>
              <w:t>Task 01: Business Plan</w:t>
            </w:r>
            <w:r w:rsidR="00EB51C4" w:rsidRPr="00B220BA">
              <w:rPr>
                <w:rFonts w:ascii="Times New Roman" w:hAnsi="Times New Roman" w:cs="Times New Roman"/>
                <w:b w:val="0"/>
                <w:bCs w:val="0"/>
                <w:noProof/>
                <w:webHidden/>
                <w:sz w:val="24"/>
                <w:szCs w:val="24"/>
              </w:rPr>
              <w:tab/>
            </w:r>
            <w:r w:rsidR="00EB51C4" w:rsidRPr="00B220BA">
              <w:rPr>
                <w:rFonts w:ascii="Times New Roman" w:hAnsi="Times New Roman" w:cs="Times New Roman"/>
                <w:b w:val="0"/>
                <w:bCs w:val="0"/>
                <w:noProof/>
                <w:webHidden/>
                <w:sz w:val="24"/>
                <w:szCs w:val="24"/>
              </w:rPr>
              <w:fldChar w:fldCharType="begin"/>
            </w:r>
            <w:r w:rsidR="00EB51C4" w:rsidRPr="00B220BA">
              <w:rPr>
                <w:rFonts w:ascii="Times New Roman" w:hAnsi="Times New Roman" w:cs="Times New Roman"/>
                <w:b w:val="0"/>
                <w:bCs w:val="0"/>
                <w:noProof/>
                <w:webHidden/>
                <w:sz w:val="24"/>
                <w:szCs w:val="24"/>
              </w:rPr>
              <w:instrText xml:space="preserve"> PAGEREF _Toc202579377 \h </w:instrText>
            </w:r>
            <w:r w:rsidR="00EB51C4" w:rsidRPr="00B220BA">
              <w:rPr>
                <w:rFonts w:ascii="Times New Roman" w:hAnsi="Times New Roman" w:cs="Times New Roman"/>
                <w:b w:val="0"/>
                <w:bCs w:val="0"/>
                <w:noProof/>
                <w:webHidden/>
                <w:sz w:val="24"/>
                <w:szCs w:val="24"/>
              </w:rPr>
            </w:r>
            <w:r w:rsidR="00EB51C4" w:rsidRPr="00B220BA">
              <w:rPr>
                <w:rFonts w:ascii="Times New Roman" w:hAnsi="Times New Roman" w:cs="Times New Roman"/>
                <w:b w:val="0"/>
                <w:bCs w:val="0"/>
                <w:noProof/>
                <w:webHidden/>
                <w:sz w:val="24"/>
                <w:szCs w:val="24"/>
              </w:rPr>
              <w:fldChar w:fldCharType="separate"/>
            </w:r>
            <w:r w:rsidR="00EB51C4" w:rsidRPr="00B220BA">
              <w:rPr>
                <w:rFonts w:ascii="Times New Roman" w:hAnsi="Times New Roman" w:cs="Times New Roman"/>
                <w:b w:val="0"/>
                <w:bCs w:val="0"/>
                <w:noProof/>
                <w:webHidden/>
                <w:sz w:val="24"/>
                <w:szCs w:val="24"/>
              </w:rPr>
              <w:t>3</w:t>
            </w:r>
            <w:r w:rsidR="00EB51C4" w:rsidRPr="00B220BA">
              <w:rPr>
                <w:rFonts w:ascii="Times New Roman" w:hAnsi="Times New Roman" w:cs="Times New Roman"/>
                <w:b w:val="0"/>
                <w:bCs w:val="0"/>
                <w:noProof/>
                <w:webHidden/>
                <w:sz w:val="24"/>
                <w:szCs w:val="24"/>
              </w:rPr>
              <w:fldChar w:fldCharType="end"/>
            </w:r>
          </w:hyperlink>
        </w:p>
        <w:p w14:paraId="075169A8" w14:textId="1FE43188"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78" w:history="1">
            <w:r w:rsidRPr="00B220BA">
              <w:rPr>
                <w:rStyle w:val="Hyperlink"/>
                <w:rFonts w:ascii="Times New Roman" w:hAnsi="Times New Roman" w:cs="Times New Roman"/>
                <w:b w:val="0"/>
                <w:bCs w:val="0"/>
                <w:noProof/>
                <w:sz w:val="24"/>
                <w:szCs w:val="24"/>
              </w:rPr>
              <w:t>Company Concept and Service Description</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_Toc202579378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3</w:t>
            </w:r>
            <w:r w:rsidRPr="00B220BA">
              <w:rPr>
                <w:rFonts w:ascii="Times New Roman" w:hAnsi="Times New Roman" w:cs="Times New Roman"/>
                <w:b w:val="0"/>
                <w:bCs w:val="0"/>
                <w:noProof/>
                <w:webHidden/>
                <w:sz w:val="24"/>
                <w:szCs w:val="24"/>
              </w:rPr>
              <w:fldChar w:fldCharType="end"/>
            </w:r>
          </w:hyperlink>
        </w:p>
        <w:p w14:paraId="594F0CA0" w14:textId="179881D8"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79" w:history="1">
            <w:r w:rsidRPr="00B220BA">
              <w:rPr>
                <w:rStyle w:val="Hyperlink"/>
                <w:rFonts w:ascii="Times New Roman" w:hAnsi="Times New Roman" w:cs="Times New Roman"/>
                <w:b w:val="0"/>
                <w:bCs w:val="0"/>
                <w:noProof/>
                <w:sz w:val="24"/>
                <w:szCs w:val="24"/>
              </w:rPr>
              <w:t>Branding and Logo</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_Toc202579379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4</w:t>
            </w:r>
            <w:r w:rsidRPr="00B220BA">
              <w:rPr>
                <w:rFonts w:ascii="Times New Roman" w:hAnsi="Times New Roman" w:cs="Times New Roman"/>
                <w:b w:val="0"/>
                <w:bCs w:val="0"/>
                <w:noProof/>
                <w:webHidden/>
                <w:sz w:val="24"/>
                <w:szCs w:val="24"/>
              </w:rPr>
              <w:fldChar w:fldCharType="end"/>
            </w:r>
          </w:hyperlink>
        </w:p>
        <w:p w14:paraId="48A4319D" w14:textId="0B4A6B44"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0" w:history="1">
            <w:r w:rsidRPr="00B220BA">
              <w:rPr>
                <w:rStyle w:val="Hyperlink"/>
                <w:rFonts w:ascii="Times New Roman" w:hAnsi="Times New Roman" w:cs="Times New Roman"/>
                <w:b w:val="0"/>
                <w:bCs w:val="0"/>
                <w:noProof/>
                <w:sz w:val="24"/>
                <w:szCs w:val="24"/>
              </w:rPr>
              <w:t>Mission Statement</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_Toc202579380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5</w:t>
            </w:r>
            <w:r w:rsidRPr="00B220BA">
              <w:rPr>
                <w:rFonts w:ascii="Times New Roman" w:hAnsi="Times New Roman" w:cs="Times New Roman"/>
                <w:b w:val="0"/>
                <w:bCs w:val="0"/>
                <w:noProof/>
                <w:webHidden/>
                <w:sz w:val="24"/>
                <w:szCs w:val="24"/>
              </w:rPr>
              <w:fldChar w:fldCharType="end"/>
            </w:r>
          </w:hyperlink>
        </w:p>
        <w:p w14:paraId="5E10258E" w14:textId="1ECCC8C7"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1" w:history="1">
            <w:r w:rsidRPr="00B220BA">
              <w:rPr>
                <w:rStyle w:val="Hyperlink"/>
                <w:rFonts w:ascii="Times New Roman" w:hAnsi="Times New Roman" w:cs="Times New Roman"/>
                <w:b w:val="0"/>
                <w:bCs w:val="0"/>
                <w:noProof/>
                <w:sz w:val="24"/>
                <w:szCs w:val="24"/>
              </w:rPr>
              <w:t>Business Aims and Objectives</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_Toc202579381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5</w:t>
            </w:r>
            <w:r w:rsidRPr="00B220BA">
              <w:rPr>
                <w:rFonts w:ascii="Times New Roman" w:hAnsi="Times New Roman" w:cs="Times New Roman"/>
                <w:b w:val="0"/>
                <w:bCs w:val="0"/>
                <w:noProof/>
                <w:webHidden/>
                <w:sz w:val="24"/>
                <w:szCs w:val="24"/>
              </w:rPr>
              <w:fldChar w:fldCharType="end"/>
            </w:r>
          </w:hyperlink>
        </w:p>
        <w:p w14:paraId="2C7DAA67" w14:textId="6ED7E3CF"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2" w:history="1">
            <w:r w:rsidRPr="00B220BA">
              <w:rPr>
                <w:rStyle w:val="Hyperlink"/>
                <w:rFonts w:ascii="Times New Roman" w:hAnsi="Times New Roman" w:cs="Times New Roman"/>
                <w:b w:val="0"/>
                <w:bCs w:val="0"/>
                <w:noProof/>
                <w:sz w:val="24"/>
                <w:szCs w:val="24"/>
              </w:rPr>
              <w:t>Legal Identity</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_Toc202579382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6</w:t>
            </w:r>
            <w:r w:rsidRPr="00B220BA">
              <w:rPr>
                <w:rFonts w:ascii="Times New Roman" w:hAnsi="Times New Roman" w:cs="Times New Roman"/>
                <w:b w:val="0"/>
                <w:bCs w:val="0"/>
                <w:noProof/>
                <w:webHidden/>
                <w:sz w:val="24"/>
                <w:szCs w:val="24"/>
              </w:rPr>
              <w:fldChar w:fldCharType="end"/>
            </w:r>
          </w:hyperlink>
        </w:p>
        <w:p w14:paraId="6BFF07E2" w14:textId="29428937"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3" w:history="1">
            <w:r w:rsidRPr="00B220BA">
              <w:rPr>
                <w:rStyle w:val="Hyperlink"/>
                <w:rFonts w:ascii="Times New Roman" w:hAnsi="Times New Roman" w:cs="Times New Roman"/>
                <w:b w:val="0"/>
                <w:bCs w:val="0"/>
                <w:noProof/>
                <w:sz w:val="24"/>
                <w:szCs w:val="24"/>
              </w:rPr>
              <w:t>Marketing and PR Plan</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_Toc202579383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6</w:t>
            </w:r>
            <w:r w:rsidRPr="00B220BA">
              <w:rPr>
                <w:rFonts w:ascii="Times New Roman" w:hAnsi="Times New Roman" w:cs="Times New Roman"/>
                <w:b w:val="0"/>
                <w:bCs w:val="0"/>
                <w:noProof/>
                <w:webHidden/>
                <w:sz w:val="24"/>
                <w:szCs w:val="24"/>
              </w:rPr>
              <w:fldChar w:fldCharType="end"/>
            </w:r>
          </w:hyperlink>
        </w:p>
        <w:p w14:paraId="31DE5A78" w14:textId="5AB4BB4E"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4" w:history="1">
            <w:r w:rsidRPr="00B220BA">
              <w:rPr>
                <w:rStyle w:val="Hyperlink"/>
                <w:rFonts w:ascii="Times New Roman" w:hAnsi="Times New Roman" w:cs="Times New Roman"/>
                <w:b w:val="0"/>
                <w:bCs w:val="0"/>
                <w:noProof/>
                <w:sz w:val="24"/>
                <w:szCs w:val="24"/>
              </w:rPr>
              <w:t>Pricing Strategy</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_Toc202579384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7</w:t>
            </w:r>
            <w:r w:rsidRPr="00B220BA">
              <w:rPr>
                <w:rFonts w:ascii="Times New Roman" w:hAnsi="Times New Roman" w:cs="Times New Roman"/>
                <w:b w:val="0"/>
                <w:bCs w:val="0"/>
                <w:noProof/>
                <w:webHidden/>
                <w:sz w:val="24"/>
                <w:szCs w:val="24"/>
              </w:rPr>
              <w:fldChar w:fldCharType="end"/>
            </w:r>
          </w:hyperlink>
        </w:p>
        <w:p w14:paraId="3A4180B1" w14:textId="62B62A91"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5" w:history="1">
            <w:r w:rsidRPr="00B220BA">
              <w:rPr>
                <w:rStyle w:val="Hyperlink"/>
                <w:rFonts w:ascii="Times New Roman" w:hAnsi="Times New Roman" w:cs="Times New Roman"/>
                <w:b w:val="0"/>
                <w:bCs w:val="0"/>
                <w:noProof/>
                <w:sz w:val="24"/>
                <w:szCs w:val="24"/>
              </w:rPr>
              <w:t>The Marketing Mix (7 Ps)</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_Toc202579385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8</w:t>
            </w:r>
            <w:r w:rsidRPr="00B220BA">
              <w:rPr>
                <w:rFonts w:ascii="Times New Roman" w:hAnsi="Times New Roman" w:cs="Times New Roman"/>
                <w:b w:val="0"/>
                <w:bCs w:val="0"/>
                <w:noProof/>
                <w:webHidden/>
                <w:sz w:val="24"/>
                <w:szCs w:val="24"/>
              </w:rPr>
              <w:fldChar w:fldCharType="end"/>
            </w:r>
          </w:hyperlink>
        </w:p>
        <w:p w14:paraId="7DF2CAA2" w14:textId="57476B29"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6" w:history="1">
            <w:r w:rsidRPr="00B220BA">
              <w:rPr>
                <w:rStyle w:val="Hyperlink"/>
                <w:rFonts w:ascii="Times New Roman" w:hAnsi="Times New Roman" w:cs="Times New Roman"/>
                <w:b w:val="0"/>
                <w:bCs w:val="0"/>
                <w:noProof/>
                <w:sz w:val="24"/>
                <w:szCs w:val="24"/>
              </w:rPr>
              <w:t>Physical Location</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_Toc202579386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8</w:t>
            </w:r>
            <w:r w:rsidRPr="00B220BA">
              <w:rPr>
                <w:rFonts w:ascii="Times New Roman" w:hAnsi="Times New Roman" w:cs="Times New Roman"/>
                <w:b w:val="0"/>
                <w:bCs w:val="0"/>
                <w:noProof/>
                <w:webHidden/>
                <w:sz w:val="24"/>
                <w:szCs w:val="24"/>
              </w:rPr>
              <w:fldChar w:fldCharType="end"/>
            </w:r>
          </w:hyperlink>
        </w:p>
        <w:p w14:paraId="66549BDD" w14:textId="3316CC90"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7" w:history="1">
            <w:r w:rsidRPr="00B220BA">
              <w:rPr>
                <w:rStyle w:val="Hyperlink"/>
                <w:rFonts w:ascii="Times New Roman" w:hAnsi="Times New Roman" w:cs="Times New Roman"/>
                <w:b w:val="0"/>
                <w:bCs w:val="0"/>
                <w:noProof/>
                <w:sz w:val="24"/>
                <w:szCs w:val="24"/>
              </w:rPr>
              <w:t>Human Resource Strategy</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_Toc202579387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9</w:t>
            </w:r>
            <w:r w:rsidRPr="00B220BA">
              <w:rPr>
                <w:rFonts w:ascii="Times New Roman" w:hAnsi="Times New Roman" w:cs="Times New Roman"/>
                <w:b w:val="0"/>
                <w:bCs w:val="0"/>
                <w:noProof/>
                <w:webHidden/>
                <w:sz w:val="24"/>
                <w:szCs w:val="24"/>
              </w:rPr>
              <w:fldChar w:fldCharType="end"/>
            </w:r>
          </w:hyperlink>
        </w:p>
        <w:p w14:paraId="56EC6698" w14:textId="74C032FA"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8" w:history="1">
            <w:r w:rsidRPr="00B220BA">
              <w:rPr>
                <w:rStyle w:val="Hyperlink"/>
                <w:rFonts w:ascii="Times New Roman" w:hAnsi="Times New Roman" w:cs="Times New Roman"/>
                <w:b w:val="0"/>
                <w:bCs w:val="0"/>
                <w:noProof/>
                <w:sz w:val="24"/>
                <w:szCs w:val="24"/>
              </w:rPr>
              <w:t>Sources of Finance</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_Toc202579388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9</w:t>
            </w:r>
            <w:r w:rsidRPr="00B220BA">
              <w:rPr>
                <w:rFonts w:ascii="Times New Roman" w:hAnsi="Times New Roman" w:cs="Times New Roman"/>
                <w:b w:val="0"/>
                <w:bCs w:val="0"/>
                <w:noProof/>
                <w:webHidden/>
                <w:sz w:val="24"/>
                <w:szCs w:val="24"/>
              </w:rPr>
              <w:fldChar w:fldCharType="end"/>
            </w:r>
          </w:hyperlink>
        </w:p>
        <w:p w14:paraId="4628B1FB" w14:textId="360AECBA"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89" w:history="1">
            <w:r w:rsidRPr="00B220BA">
              <w:rPr>
                <w:rStyle w:val="Hyperlink"/>
                <w:rFonts w:ascii="Times New Roman" w:hAnsi="Times New Roman" w:cs="Times New Roman"/>
                <w:b w:val="0"/>
                <w:bCs w:val="0"/>
                <w:noProof/>
                <w:sz w:val="24"/>
                <w:szCs w:val="24"/>
              </w:rPr>
              <w:t>Cash Flow Forecast</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_Toc202579389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10</w:t>
            </w:r>
            <w:r w:rsidRPr="00B220BA">
              <w:rPr>
                <w:rFonts w:ascii="Times New Roman" w:hAnsi="Times New Roman" w:cs="Times New Roman"/>
                <w:b w:val="0"/>
                <w:bCs w:val="0"/>
                <w:noProof/>
                <w:webHidden/>
                <w:sz w:val="24"/>
                <w:szCs w:val="24"/>
              </w:rPr>
              <w:fldChar w:fldCharType="end"/>
            </w:r>
          </w:hyperlink>
        </w:p>
        <w:p w14:paraId="2240BF14" w14:textId="4F348C13" w:rsidR="00EB51C4" w:rsidRPr="00B220BA" w:rsidRDefault="00EB51C4" w:rsidP="00B220BA">
          <w:pPr>
            <w:pStyle w:val="TOC2"/>
            <w:tabs>
              <w:tab w:val="right" w:leader="dot" w:pos="9016"/>
            </w:tabs>
            <w:rPr>
              <w:rFonts w:ascii="Times New Roman" w:eastAsiaTheme="minorEastAsia" w:hAnsi="Times New Roman" w:cs="Times New Roman"/>
              <w:b w:val="0"/>
              <w:bCs w:val="0"/>
              <w:smallCaps w:val="0"/>
              <w:noProof/>
              <w:sz w:val="24"/>
              <w:szCs w:val="24"/>
              <w:lang w:eastAsia="en-GB"/>
            </w:rPr>
          </w:pPr>
          <w:hyperlink w:anchor="_Toc202579390" w:history="1">
            <w:r w:rsidRPr="00B220BA">
              <w:rPr>
                <w:rStyle w:val="Hyperlink"/>
                <w:rFonts w:ascii="Times New Roman" w:hAnsi="Times New Roman" w:cs="Times New Roman"/>
                <w:b w:val="0"/>
                <w:bCs w:val="0"/>
                <w:noProof/>
                <w:sz w:val="24"/>
                <w:szCs w:val="24"/>
              </w:rPr>
              <w:t>SWOT Analysis</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_Toc202579390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11</w:t>
            </w:r>
            <w:r w:rsidRPr="00B220BA">
              <w:rPr>
                <w:rFonts w:ascii="Times New Roman" w:hAnsi="Times New Roman" w:cs="Times New Roman"/>
                <w:b w:val="0"/>
                <w:bCs w:val="0"/>
                <w:noProof/>
                <w:webHidden/>
                <w:sz w:val="24"/>
                <w:szCs w:val="24"/>
              </w:rPr>
              <w:fldChar w:fldCharType="end"/>
            </w:r>
          </w:hyperlink>
        </w:p>
        <w:p w14:paraId="28EF3464" w14:textId="6E90F111" w:rsidR="00EB51C4" w:rsidRPr="00B220BA" w:rsidRDefault="00EB51C4" w:rsidP="00B220BA">
          <w:pPr>
            <w:pStyle w:val="TOC1"/>
            <w:tabs>
              <w:tab w:val="right" w:leader="dot" w:pos="9016"/>
            </w:tabs>
            <w:spacing w:before="0" w:after="0"/>
            <w:rPr>
              <w:rFonts w:ascii="Times New Roman" w:eastAsiaTheme="minorEastAsia" w:hAnsi="Times New Roman" w:cs="Times New Roman"/>
              <w:b w:val="0"/>
              <w:bCs w:val="0"/>
              <w:caps w:val="0"/>
              <w:noProof/>
              <w:sz w:val="24"/>
              <w:szCs w:val="24"/>
              <w:u w:val="none"/>
              <w:lang w:eastAsia="en-GB"/>
            </w:rPr>
          </w:pPr>
          <w:hyperlink w:anchor="_Toc202579391" w:history="1">
            <w:r w:rsidRPr="00B220BA">
              <w:rPr>
                <w:rStyle w:val="Hyperlink"/>
                <w:rFonts w:ascii="Times New Roman" w:hAnsi="Times New Roman" w:cs="Times New Roman"/>
                <w:b w:val="0"/>
                <w:bCs w:val="0"/>
                <w:noProof/>
                <w:sz w:val="24"/>
                <w:szCs w:val="24"/>
              </w:rPr>
              <w:t>Task 02: Reflection</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_Toc202579391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13</w:t>
            </w:r>
            <w:r w:rsidRPr="00B220BA">
              <w:rPr>
                <w:rFonts w:ascii="Times New Roman" w:hAnsi="Times New Roman" w:cs="Times New Roman"/>
                <w:b w:val="0"/>
                <w:bCs w:val="0"/>
                <w:noProof/>
                <w:webHidden/>
                <w:sz w:val="24"/>
                <w:szCs w:val="24"/>
              </w:rPr>
              <w:fldChar w:fldCharType="end"/>
            </w:r>
          </w:hyperlink>
        </w:p>
        <w:p w14:paraId="7BB996CC" w14:textId="7F8B6E5D" w:rsidR="00EB51C4" w:rsidRPr="00B220BA" w:rsidRDefault="00EB51C4" w:rsidP="00B220BA">
          <w:pPr>
            <w:pStyle w:val="TOC1"/>
            <w:tabs>
              <w:tab w:val="right" w:leader="dot" w:pos="9016"/>
            </w:tabs>
            <w:spacing w:before="0" w:after="0"/>
            <w:rPr>
              <w:rFonts w:ascii="Times New Roman" w:eastAsiaTheme="minorEastAsia" w:hAnsi="Times New Roman" w:cs="Times New Roman"/>
              <w:b w:val="0"/>
              <w:bCs w:val="0"/>
              <w:caps w:val="0"/>
              <w:noProof/>
              <w:sz w:val="24"/>
              <w:szCs w:val="24"/>
              <w:u w:val="none"/>
              <w:lang w:eastAsia="en-GB"/>
            </w:rPr>
          </w:pPr>
          <w:hyperlink w:anchor="_Toc202579392" w:history="1">
            <w:r w:rsidRPr="00B220BA">
              <w:rPr>
                <w:rStyle w:val="Hyperlink"/>
                <w:rFonts w:ascii="Times New Roman" w:hAnsi="Times New Roman" w:cs="Times New Roman"/>
                <w:b w:val="0"/>
                <w:bCs w:val="0"/>
                <w:noProof/>
                <w:sz w:val="24"/>
                <w:szCs w:val="24"/>
              </w:rPr>
              <w:t>References</w:t>
            </w:r>
            <w:r w:rsidRPr="00B220BA">
              <w:rPr>
                <w:rFonts w:ascii="Times New Roman" w:hAnsi="Times New Roman" w:cs="Times New Roman"/>
                <w:b w:val="0"/>
                <w:bCs w:val="0"/>
                <w:noProof/>
                <w:webHidden/>
                <w:sz w:val="24"/>
                <w:szCs w:val="24"/>
              </w:rPr>
              <w:tab/>
            </w:r>
            <w:r w:rsidRPr="00B220BA">
              <w:rPr>
                <w:rFonts w:ascii="Times New Roman" w:hAnsi="Times New Roman" w:cs="Times New Roman"/>
                <w:b w:val="0"/>
                <w:bCs w:val="0"/>
                <w:noProof/>
                <w:webHidden/>
                <w:sz w:val="24"/>
                <w:szCs w:val="24"/>
              </w:rPr>
              <w:fldChar w:fldCharType="begin"/>
            </w:r>
            <w:r w:rsidRPr="00B220BA">
              <w:rPr>
                <w:rFonts w:ascii="Times New Roman" w:hAnsi="Times New Roman" w:cs="Times New Roman"/>
                <w:b w:val="0"/>
                <w:bCs w:val="0"/>
                <w:noProof/>
                <w:webHidden/>
                <w:sz w:val="24"/>
                <w:szCs w:val="24"/>
              </w:rPr>
              <w:instrText xml:space="preserve"> PAGEREF _Toc202579392 \h </w:instrText>
            </w:r>
            <w:r w:rsidRPr="00B220BA">
              <w:rPr>
                <w:rFonts w:ascii="Times New Roman" w:hAnsi="Times New Roman" w:cs="Times New Roman"/>
                <w:b w:val="0"/>
                <w:bCs w:val="0"/>
                <w:noProof/>
                <w:webHidden/>
                <w:sz w:val="24"/>
                <w:szCs w:val="24"/>
              </w:rPr>
            </w:r>
            <w:r w:rsidRPr="00B220BA">
              <w:rPr>
                <w:rFonts w:ascii="Times New Roman" w:hAnsi="Times New Roman" w:cs="Times New Roman"/>
                <w:b w:val="0"/>
                <w:bCs w:val="0"/>
                <w:noProof/>
                <w:webHidden/>
                <w:sz w:val="24"/>
                <w:szCs w:val="24"/>
              </w:rPr>
              <w:fldChar w:fldCharType="separate"/>
            </w:r>
            <w:r w:rsidRPr="00B220BA">
              <w:rPr>
                <w:rFonts w:ascii="Times New Roman" w:hAnsi="Times New Roman" w:cs="Times New Roman"/>
                <w:b w:val="0"/>
                <w:bCs w:val="0"/>
                <w:noProof/>
                <w:webHidden/>
                <w:sz w:val="24"/>
                <w:szCs w:val="24"/>
              </w:rPr>
              <w:t>15</w:t>
            </w:r>
            <w:r w:rsidRPr="00B220BA">
              <w:rPr>
                <w:rFonts w:ascii="Times New Roman" w:hAnsi="Times New Roman" w:cs="Times New Roman"/>
                <w:b w:val="0"/>
                <w:bCs w:val="0"/>
                <w:noProof/>
                <w:webHidden/>
                <w:sz w:val="24"/>
                <w:szCs w:val="24"/>
              </w:rPr>
              <w:fldChar w:fldCharType="end"/>
            </w:r>
          </w:hyperlink>
        </w:p>
        <w:p w14:paraId="1B5C858F" w14:textId="19DB1256" w:rsidR="00DA27B8" w:rsidRDefault="00DA27B8" w:rsidP="00B220BA">
          <w:pPr>
            <w:spacing w:before="0" w:after="0"/>
          </w:pPr>
          <w:r w:rsidRPr="00B220BA">
            <w:rPr>
              <w:rFonts w:ascii="Times New Roman" w:hAnsi="Times New Roman"/>
              <w:noProof/>
              <w:szCs w:val="24"/>
            </w:rPr>
            <w:fldChar w:fldCharType="end"/>
          </w:r>
        </w:p>
      </w:sdtContent>
    </w:sdt>
    <w:p w14:paraId="341D9794" w14:textId="77777777" w:rsidR="00DA27B8" w:rsidRDefault="00DA27B8">
      <w:pPr>
        <w:suppressAutoHyphens w:val="0"/>
        <w:autoSpaceDN/>
        <w:spacing w:before="0" w:after="0" w:line="240" w:lineRule="auto"/>
        <w:jc w:val="left"/>
        <w:rPr>
          <w:b/>
          <w:bCs/>
          <w:color w:val="002060"/>
          <w:sz w:val="32"/>
          <w:szCs w:val="28"/>
        </w:rPr>
      </w:pPr>
      <w:r>
        <w:br w:type="page"/>
      </w:r>
    </w:p>
    <w:p w14:paraId="0498AF40" w14:textId="3827FC52" w:rsidR="00632021" w:rsidRDefault="00632021" w:rsidP="00640DCE">
      <w:pPr>
        <w:pStyle w:val="Heading1"/>
      </w:pPr>
      <w:bookmarkStart w:id="1" w:name="_Hlk202579063"/>
      <w:bookmarkStart w:id="2" w:name="_Toc202579377"/>
      <w:r>
        <w:lastRenderedPageBreak/>
        <w:t>Task 01:</w:t>
      </w:r>
      <w:r w:rsidR="002C59E0">
        <w:t xml:space="preserve"> Business Plan</w:t>
      </w:r>
      <w:bookmarkEnd w:id="2"/>
    </w:p>
    <w:p w14:paraId="64F136D1" w14:textId="718E8BDE" w:rsidR="00640DCE" w:rsidRDefault="00640DCE" w:rsidP="002C59E0">
      <w:pPr>
        <w:pStyle w:val="Heading2"/>
      </w:pPr>
      <w:bookmarkStart w:id="3" w:name="_Toc202579378"/>
      <w:r w:rsidRPr="005F2873">
        <w:t>Company Concept and Service Description</w:t>
      </w:r>
      <w:bookmarkEnd w:id="0"/>
      <w:bookmarkEnd w:id="3"/>
    </w:p>
    <w:p w14:paraId="3E3A249E" w14:textId="6C652843" w:rsidR="00632021" w:rsidRPr="00632021" w:rsidRDefault="00632021" w:rsidP="00632021">
      <w:r w:rsidRPr="00632021">
        <w:t>Cardiff Cabs was created to address Cardiff’s fragmented transport network and high car ownership costs. Its initial fleet includes 12 hybrids and 8 electric vehicles (average age under two years), supporting the city’s 30% emissions reduction target by 2030 (JONES, 2021). Equipped with GPS, Wi-Fi, and telematics, the fleet promotes eco-driving, reducing fuel consumption by up to 15% per rental (</w:t>
      </w:r>
      <w:proofErr w:type="spellStart"/>
      <w:r w:rsidRPr="00632021">
        <w:t>Adamczak</w:t>
      </w:r>
      <w:proofErr w:type="spellEnd"/>
      <w:r w:rsidRPr="00632021">
        <w:t xml:space="preserve"> et al., 2020).</w:t>
      </w:r>
    </w:p>
    <w:p w14:paraId="2D1D84BC" w14:textId="5CFE9E97" w:rsidR="00AD5DA4" w:rsidRPr="005F2873" w:rsidRDefault="00AD5DA4" w:rsidP="00091F6E">
      <w:pPr>
        <w:jc w:val="center"/>
      </w:pPr>
      <w:r w:rsidRPr="005F2873">
        <w:fldChar w:fldCharType="begin"/>
      </w:r>
      <w:r w:rsidRPr="005F2873">
        <w:instrText xml:space="preserve"> INCLUDEPICTURE "https://sdmntprnorthcentralus.oaiusercontent.com/files/00000000-bcc8-622f-afe4-c2ab59ad2601/raw?se=2025-06-12T20%3A40%3A08Z&amp;sp=r&amp;sv=2024-08-04&amp;sr=b&amp;scid=4bf77cdb-3858-5a28-975e-c027db075762&amp;skoid=bbd22fc4-f881-4ea4-b2f3-c12033cf6a8b&amp;sktid=a48cca56-e6da-484e-a814-9c849652bcb3&amp;skt=2025-06-12T06%3A05%3A58Z&amp;ske=2025-06-13T06%3A05%3A58Z&amp;sks=b&amp;skv=2024-08-04&amp;sig=VR0edob9R0BCqa1hhkh1PLYg4GjDqgMsZPWEsi%2BRFZ8%3D" \* MERGEFORMATINET </w:instrText>
      </w:r>
      <w:r w:rsidRPr="005F2873">
        <w:fldChar w:fldCharType="separate"/>
      </w:r>
      <w:r w:rsidRPr="005F2873">
        <w:rPr>
          <w:noProof/>
        </w:rPr>
        <w:drawing>
          <wp:inline distT="0" distB="0" distL="0" distR="0" wp14:anchorId="16EAFACA" wp14:editId="436A384C">
            <wp:extent cx="4622800" cy="4622800"/>
            <wp:effectExtent l="0" t="0" r="6350" b="6350"/>
            <wp:docPr id="1395527167"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2800" cy="4622800"/>
                    </a:xfrm>
                    <a:prstGeom prst="rect">
                      <a:avLst/>
                    </a:prstGeom>
                    <a:noFill/>
                    <a:ln>
                      <a:noFill/>
                    </a:ln>
                  </pic:spPr>
                </pic:pic>
              </a:graphicData>
            </a:graphic>
          </wp:inline>
        </w:drawing>
      </w:r>
      <w:r w:rsidRPr="005F2873">
        <w:fldChar w:fldCharType="end"/>
      </w:r>
    </w:p>
    <w:p w14:paraId="2F16DEAC" w14:textId="491AA17E" w:rsidR="005F2873" w:rsidRDefault="005F2873" w:rsidP="00091F6E">
      <w:pPr>
        <w:jc w:val="center"/>
      </w:pPr>
      <w:r w:rsidRPr="005F2873">
        <w:t>Figure 01: Services of Cardiff Cabs (Author Generated)</w:t>
      </w:r>
    </w:p>
    <w:p w14:paraId="1DB23D09" w14:textId="396F1DE8" w:rsidR="00632021" w:rsidRPr="005F2873" w:rsidRDefault="00632021" w:rsidP="00632021">
      <w:r w:rsidRPr="00632021">
        <w:t>Cardiff Cabs offers flexible rentals</w:t>
      </w:r>
      <w:r>
        <w:t xml:space="preserve"> </w:t>
      </w:r>
      <w:r w:rsidRPr="00632021">
        <w:t xml:space="preserve">from hourly (£10 hybrids, £12 electrics) to weekly packages (£280–£340), with 20% off-peak discounts. Doorstep delivery is available within 10 km of Cardiff Central. Corporate clients receive volume-based pricing with 10% discounts for 100+ monthly rental hours. Its digital platform enables real-time bookings (95% accuracy), </w:t>
      </w:r>
      <w:r w:rsidRPr="00632021">
        <w:lastRenderedPageBreak/>
        <w:t>payments, and support. A loyalty scheme rewards one free hour per 10 booked, aiming for 40% repeat users (Euromonitor, 2024a). In-app eco-driving tutorials and carbon dashboards enhance sustainable mobility (</w:t>
      </w:r>
      <w:proofErr w:type="spellStart"/>
      <w:r w:rsidRPr="00632021">
        <w:t>Gierczak-Korzeniowska</w:t>
      </w:r>
      <w:proofErr w:type="spellEnd"/>
      <w:r w:rsidRPr="00632021">
        <w:t xml:space="preserve">, 2020; Lytton </w:t>
      </w:r>
      <w:r>
        <w:t>and</w:t>
      </w:r>
      <w:r w:rsidRPr="00632021">
        <w:t xml:space="preserve"> Poston, 2012).</w:t>
      </w:r>
    </w:p>
    <w:p w14:paraId="4988E985" w14:textId="1C68C3DE" w:rsidR="005F2873" w:rsidRPr="005F2873" w:rsidRDefault="005F2873" w:rsidP="005F2873">
      <w:pPr>
        <w:jc w:val="center"/>
      </w:pPr>
      <w:r w:rsidRPr="005F2873">
        <w:rPr>
          <w:noProof/>
        </w:rPr>
        <w:drawing>
          <wp:inline distT="0" distB="0" distL="0" distR="0" wp14:anchorId="399CD736" wp14:editId="7219EE72">
            <wp:extent cx="2687248" cy="358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3841" cy="3596553"/>
                    </a:xfrm>
                    <a:prstGeom prst="rect">
                      <a:avLst/>
                    </a:prstGeom>
                    <a:noFill/>
                  </pic:spPr>
                </pic:pic>
              </a:graphicData>
            </a:graphic>
          </wp:inline>
        </w:drawing>
      </w:r>
    </w:p>
    <w:p w14:paraId="7A2EE4DA" w14:textId="67666E35" w:rsidR="005F2873" w:rsidRPr="005F2873" w:rsidRDefault="005F2873" w:rsidP="005F2873">
      <w:pPr>
        <w:jc w:val="center"/>
      </w:pPr>
      <w:r w:rsidRPr="005F2873">
        <w:t>Figure 02: App of Cardiff Cabs (Author Generated)</w:t>
      </w:r>
    </w:p>
    <w:p w14:paraId="3861C83C" w14:textId="77777777" w:rsidR="005F2873" w:rsidRPr="005F2873" w:rsidRDefault="005F2873" w:rsidP="005F2873">
      <w:pPr>
        <w:jc w:val="center"/>
      </w:pPr>
    </w:p>
    <w:p w14:paraId="55D5FFE7" w14:textId="77777777" w:rsidR="00640DCE" w:rsidRPr="005F2873" w:rsidRDefault="00640DCE" w:rsidP="002C59E0">
      <w:pPr>
        <w:pStyle w:val="Heading2"/>
      </w:pPr>
      <w:bookmarkStart w:id="4" w:name="_Toc200670639"/>
      <w:bookmarkStart w:id="5" w:name="_Toc202579379"/>
      <w:r w:rsidRPr="005F2873">
        <w:t>Branding and Logo</w:t>
      </w:r>
      <w:bookmarkEnd w:id="4"/>
      <w:bookmarkEnd w:id="5"/>
    </w:p>
    <w:p w14:paraId="49D289DE" w14:textId="77777777" w:rsidR="00632021" w:rsidRDefault="00640DCE" w:rsidP="00632021">
      <w:r w:rsidRPr="005F2873">
        <w:t>The Cardiff Cabs logo conveys a modern, approachable identity through a simplified vehicle icon rendered in vibrant yellow and rich blue gradients. The styli</w:t>
      </w:r>
      <w:r w:rsidR="005F2873">
        <w:t>s</w:t>
      </w:r>
      <w:r w:rsidRPr="005F2873">
        <w:t>ed car silhouette, featuring rounded corners and two prominent circular wheels, suggests both motion and safety, while three red motion lines to the right imply speed and reliability.</w:t>
      </w:r>
    </w:p>
    <w:p w14:paraId="2EB56515" w14:textId="2CFFEC1B" w:rsidR="00091F6E" w:rsidRPr="005F2873" w:rsidRDefault="00640DCE" w:rsidP="00632021">
      <w:pPr>
        <w:jc w:val="center"/>
      </w:pPr>
      <w:r w:rsidRPr="005F2873">
        <w:lastRenderedPageBreak/>
        <w:fldChar w:fldCharType="begin"/>
      </w:r>
      <w:r w:rsidRPr="005F2873">
        <w:instrText xml:space="preserve"> INCLUDEPICTURE "https://files.oaiusercontent.com/file-LbmyBjRna3qSyzus534Q9w?se=2025-06-12T19%3A28%3A25Z&amp;sp=r&amp;sv=2024-08-04&amp;sr=b&amp;rscc=max-age%3D299%2C%20immutable%2C%20private&amp;rscd=attachment%3B%20filename%3D80c92dab-73a8-463b-8f01-50581b9a7614.png&amp;sig=B0Q8aFAEd33fWBAGEr5EstOOmZ4nROO9e2KCEYVf5M8%3D" \* MERGEFORMATINET </w:instrText>
      </w:r>
      <w:r w:rsidRPr="005F2873">
        <w:fldChar w:fldCharType="separate"/>
      </w:r>
      <w:r w:rsidRPr="005F2873">
        <w:rPr>
          <w:noProof/>
        </w:rPr>
        <w:drawing>
          <wp:inline distT="0" distB="0" distL="0" distR="0" wp14:anchorId="56D5F25B" wp14:editId="613CA90E">
            <wp:extent cx="3803631" cy="2965450"/>
            <wp:effectExtent l="0" t="0" r="6985" b="6350"/>
            <wp:docPr id="956303674" name="Picture 1" descr="Uploa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load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386" cy="2970717"/>
                    </a:xfrm>
                    <a:prstGeom prst="rect">
                      <a:avLst/>
                    </a:prstGeom>
                    <a:noFill/>
                    <a:ln>
                      <a:noFill/>
                    </a:ln>
                  </pic:spPr>
                </pic:pic>
              </a:graphicData>
            </a:graphic>
          </wp:inline>
        </w:drawing>
      </w:r>
      <w:r w:rsidRPr="005F2873">
        <w:fldChar w:fldCharType="end"/>
      </w:r>
    </w:p>
    <w:p w14:paraId="172CF7A6" w14:textId="586A90A5" w:rsidR="008821C7" w:rsidRPr="005F2873" w:rsidRDefault="00640DCE" w:rsidP="005F2873">
      <w:pPr>
        <w:jc w:val="center"/>
      </w:pPr>
      <w:r w:rsidRPr="005F2873">
        <w:t xml:space="preserve">Figure </w:t>
      </w:r>
      <w:r w:rsidR="005F2873" w:rsidRPr="005F2873">
        <w:t>03</w:t>
      </w:r>
      <w:r w:rsidRPr="005F2873">
        <w:t xml:space="preserve">: Brand Logo </w:t>
      </w:r>
      <w:bookmarkStart w:id="6" w:name="_Toc200670640"/>
      <w:r w:rsidR="005F2873" w:rsidRPr="005F2873">
        <w:t>(Author Generated)</w:t>
      </w:r>
    </w:p>
    <w:p w14:paraId="33255E71" w14:textId="77777777" w:rsidR="00640DCE" w:rsidRPr="005F2873" w:rsidRDefault="00640DCE" w:rsidP="002C59E0">
      <w:pPr>
        <w:pStyle w:val="Heading2"/>
      </w:pPr>
      <w:bookmarkStart w:id="7" w:name="_Toc202579380"/>
      <w:r w:rsidRPr="005F2873">
        <w:t>Mission Statement</w:t>
      </w:r>
      <w:bookmarkEnd w:id="6"/>
      <w:bookmarkEnd w:id="7"/>
    </w:p>
    <w:p w14:paraId="3FFD830E" w14:textId="32F10C29" w:rsidR="00640DCE" w:rsidRPr="005F2873" w:rsidRDefault="00E670F8" w:rsidP="00640DCE">
      <w:r w:rsidRPr="005F2873">
        <w:t xml:space="preserve">Our mission is </w:t>
      </w:r>
      <w:r w:rsidR="005F2873">
        <w:t>t</w:t>
      </w:r>
      <w:r w:rsidRPr="005F2873">
        <w:t xml:space="preserve">o offer convenient, environmentally friendly car rental services that enable the people of Cardiff, as well as its visitors, to move around conveniently, taking care of the community and the environment. </w:t>
      </w:r>
    </w:p>
    <w:p w14:paraId="7B997FE2" w14:textId="77777777" w:rsidR="00640DCE" w:rsidRPr="005F2873" w:rsidRDefault="00640DCE" w:rsidP="002C59E0">
      <w:pPr>
        <w:pStyle w:val="Heading2"/>
      </w:pPr>
      <w:bookmarkStart w:id="8" w:name="_Toc200670641"/>
      <w:bookmarkStart w:id="9" w:name="_Toc202579381"/>
      <w:r w:rsidRPr="005F2873">
        <w:t>Business Aims and Objectives</w:t>
      </w:r>
      <w:bookmarkEnd w:id="8"/>
      <w:bookmarkEnd w:id="9"/>
    </w:p>
    <w:p w14:paraId="4ACBEC19" w14:textId="29B12930" w:rsidR="00640DCE" w:rsidRPr="005F2873" w:rsidRDefault="00E670F8" w:rsidP="00E670F8">
      <w:r w:rsidRPr="005F2873">
        <w:rPr>
          <w:b/>
          <w:bCs/>
        </w:rPr>
        <w:t>Year 1 Objectives:</w:t>
      </w:r>
      <w:r w:rsidRPr="005F2873">
        <w:t xml:space="preserve"> Cardiff Cabs intends to become a market leader in the car rental business in Cardiff, attaining a 10 per</w:t>
      </w:r>
      <w:r w:rsidR="005F2873">
        <w:t xml:space="preserve"> </w:t>
      </w:r>
      <w:r w:rsidRPr="005F2873">
        <w:t>cent market share and a fleet utilization rate of 70 per</w:t>
      </w:r>
      <w:r w:rsidR="005F2873">
        <w:t xml:space="preserve"> </w:t>
      </w:r>
      <w:r w:rsidRPr="005F2873">
        <w:t>cent</w:t>
      </w:r>
      <w:r w:rsidR="00640DCE" w:rsidRPr="005F2873">
        <w:t>.</w:t>
      </w:r>
    </w:p>
    <w:p w14:paraId="0C2D639C" w14:textId="77777777" w:rsidR="00640DCE" w:rsidRPr="005F2873" w:rsidRDefault="00640DCE" w:rsidP="00640DCE">
      <w:pPr>
        <w:numPr>
          <w:ilvl w:val="0"/>
          <w:numId w:val="1"/>
        </w:numPr>
      </w:pPr>
      <w:r w:rsidRPr="005F2873">
        <w:t>Establish partnerships with at least five local hotels and corporate clients to secure recurring rental contracts by Q3.</w:t>
      </w:r>
    </w:p>
    <w:p w14:paraId="44531A0F" w14:textId="2845D791" w:rsidR="00640DCE" w:rsidRPr="005F2873" w:rsidRDefault="00640DCE" w:rsidP="00640DCE">
      <w:pPr>
        <w:numPr>
          <w:ilvl w:val="0"/>
          <w:numId w:val="1"/>
        </w:numPr>
      </w:pPr>
      <w:r w:rsidRPr="005F2873">
        <w:t>Achieve a customer satisfaction rating of 4.5 out of 5 on independent review platforms by deploying a quality management system (</w:t>
      </w:r>
      <w:r w:rsidR="00F854B2" w:rsidRPr="005F2873">
        <w:t xml:space="preserve">Murray and </w:t>
      </w:r>
      <w:proofErr w:type="spellStart"/>
      <w:r w:rsidR="00F854B2" w:rsidRPr="005F2873">
        <w:t>Sarantis</w:t>
      </w:r>
      <w:proofErr w:type="spellEnd"/>
      <w:r w:rsidR="00F854B2" w:rsidRPr="005F2873">
        <w:t>, 1999</w:t>
      </w:r>
      <w:r w:rsidRPr="005F2873">
        <w:t>).</w:t>
      </w:r>
    </w:p>
    <w:p w14:paraId="431B88BE" w14:textId="3041CC3D" w:rsidR="00640DCE" w:rsidRPr="005F2873" w:rsidRDefault="00640DCE" w:rsidP="00640DCE">
      <w:pPr>
        <w:numPr>
          <w:ilvl w:val="0"/>
          <w:numId w:val="1"/>
        </w:numPr>
      </w:pPr>
      <w:r w:rsidRPr="005F2873">
        <w:t xml:space="preserve">Implement dynamic pricing algorithms to reach at least 65% average fleet </w:t>
      </w:r>
      <w:r w:rsidR="00F854B2" w:rsidRPr="005F2873">
        <w:t>utilisation</w:t>
      </w:r>
      <w:r w:rsidRPr="005F2873">
        <w:t xml:space="preserve"> by month six (Euromonitor International, 2023).</w:t>
      </w:r>
    </w:p>
    <w:p w14:paraId="1259ABF4" w14:textId="77777777" w:rsidR="00640DCE" w:rsidRPr="005F2873" w:rsidRDefault="00640DCE" w:rsidP="00640DCE">
      <w:pPr>
        <w:numPr>
          <w:ilvl w:val="0"/>
          <w:numId w:val="1"/>
        </w:numPr>
      </w:pPr>
      <w:r w:rsidRPr="005F2873">
        <w:t>Launch targeted digital marketing campaigns to attract 2,000 unique users to the mobile app within the first six months.</w:t>
      </w:r>
    </w:p>
    <w:p w14:paraId="0ED9D1F9" w14:textId="5E8CF7FA" w:rsidR="005F2873" w:rsidRPr="005F2873" w:rsidRDefault="00640DCE" w:rsidP="008821C7">
      <w:pPr>
        <w:numPr>
          <w:ilvl w:val="0"/>
          <w:numId w:val="1"/>
        </w:numPr>
      </w:pPr>
      <w:r w:rsidRPr="005F2873">
        <w:lastRenderedPageBreak/>
        <w:t>Attain break-even cash flow by month eight through stringent cost controls and revenue management.</w:t>
      </w:r>
    </w:p>
    <w:p w14:paraId="00641D28" w14:textId="319DD3F9" w:rsidR="008821C7" w:rsidRPr="005F2873" w:rsidRDefault="008821C7" w:rsidP="005F2873">
      <w:pPr>
        <w:jc w:val="center"/>
      </w:pPr>
      <w:r w:rsidRPr="005F2873">
        <w:rPr>
          <w:noProof/>
        </w:rPr>
        <w:drawing>
          <wp:inline distT="0" distB="0" distL="0" distR="0" wp14:anchorId="1CE2A7A0" wp14:editId="47B7F4BE">
            <wp:extent cx="4537899" cy="4184650"/>
            <wp:effectExtent l="0" t="0" r="0" b="6350"/>
            <wp:docPr id="1254336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4542843" cy="4189209"/>
                    </a:xfrm>
                    <a:prstGeom prst="rect">
                      <a:avLst/>
                    </a:prstGeom>
                    <a:noFill/>
                    <a:ln>
                      <a:noFill/>
                    </a:ln>
                    <a:extLst>
                      <a:ext uri="{53640926-AAD7-44D8-BBD7-CCE9431645EC}">
                        <a14:shadowObscured xmlns:a14="http://schemas.microsoft.com/office/drawing/2010/main"/>
                      </a:ext>
                    </a:extLst>
                  </pic:spPr>
                </pic:pic>
              </a:graphicData>
            </a:graphic>
          </wp:inline>
        </w:drawing>
      </w:r>
    </w:p>
    <w:p w14:paraId="1210E30C" w14:textId="7637299F" w:rsidR="005F2873" w:rsidRPr="005F2873" w:rsidRDefault="005F2873" w:rsidP="005F2873">
      <w:pPr>
        <w:jc w:val="center"/>
      </w:pPr>
      <w:r w:rsidRPr="005F2873">
        <w:t>Figure 04: Aims of Cardiff Cabs (Author Generated)</w:t>
      </w:r>
    </w:p>
    <w:p w14:paraId="1BBF3192" w14:textId="77777777" w:rsidR="00640DCE" w:rsidRPr="005F2873" w:rsidRDefault="00640DCE" w:rsidP="002C59E0">
      <w:pPr>
        <w:pStyle w:val="Heading2"/>
      </w:pPr>
      <w:bookmarkStart w:id="10" w:name="_Toc200670642"/>
      <w:bookmarkStart w:id="11" w:name="_Toc202579382"/>
      <w:r w:rsidRPr="005F2873">
        <w:t>Legal Identity</w:t>
      </w:r>
      <w:bookmarkEnd w:id="10"/>
      <w:bookmarkEnd w:id="11"/>
    </w:p>
    <w:p w14:paraId="10DD5DB3" w14:textId="77777777" w:rsidR="00640DCE" w:rsidRPr="005F2873" w:rsidRDefault="00640DCE" w:rsidP="00640DCE">
      <w:r w:rsidRPr="005F2873">
        <w:t>Cardiff Cabs will operate as a private limited company (Ltd). This structure was selected to limit shareholder liability, facilitate equity investment, and enhance credibility among corporate clients and financial institutions. Registration with Companies House and compliance with the Private Hire Vehicle Licence Conditions set by Cardiff Council ensure full legal conformity (Cardiff Council, 2024).</w:t>
      </w:r>
    </w:p>
    <w:p w14:paraId="17604B9C" w14:textId="3C9AF1DC" w:rsidR="00640DCE" w:rsidRDefault="00640DCE" w:rsidP="002C59E0">
      <w:pPr>
        <w:pStyle w:val="Heading2"/>
      </w:pPr>
      <w:bookmarkStart w:id="12" w:name="_Toc200670643"/>
      <w:bookmarkStart w:id="13" w:name="_Toc202579383"/>
      <w:r w:rsidRPr="005F2873">
        <w:t>Marketing and PR Plan</w:t>
      </w:r>
      <w:bookmarkEnd w:id="12"/>
      <w:bookmarkEnd w:id="13"/>
    </w:p>
    <w:p w14:paraId="78BA8013" w14:textId="6B4E14C7" w:rsidR="00632021" w:rsidRDefault="00632021" w:rsidP="00632021">
      <w:r>
        <w:t xml:space="preserve">Cardiff Cabs’ marketing strategy combines digital and traditional channels to drive brand awareness and customer acquisition. A £50,000 budget is distributed across PPC campaigns (£20,000), social media advertising (£15,000), SEO (£5,000), and public relations (£10,000). Google Ads will target keywords like “Cardiff car rental” and “airport car hire Cardiff,” aiming </w:t>
      </w:r>
      <w:r>
        <w:lastRenderedPageBreak/>
        <w:t>for a 4% click-through rate and 8% conversion rate—benchmarks typical in the mobility sector (Euromonitor International, 2023). Social media ads on Facebook and Instagram will focus on students (18–25) and business travellers (30–55), targeting a 6% engagement rate.</w:t>
      </w:r>
    </w:p>
    <w:p w14:paraId="4367A475" w14:textId="704D94B0" w:rsidR="00632021" w:rsidRDefault="00632021" w:rsidP="00632021">
      <w:r>
        <w:t>SEO aims for top-three rankings on six keywords within six months, supported by monthly content and blogs. A weekly email newsletter, sent to 2,000 subscribers, will offer promos and guides, targeting a 25% open rate and 10% click-through rate.</w:t>
      </w:r>
    </w:p>
    <w:p w14:paraId="0E34346B" w14:textId="7ABF3B96" w:rsidR="00632021" w:rsidRDefault="00632021" w:rsidP="00632021">
      <w:r>
        <w:t xml:space="preserve">Public relations </w:t>
      </w:r>
      <w:proofErr w:type="gramStart"/>
      <w:r>
        <w:t>includes</w:t>
      </w:r>
      <w:proofErr w:type="gramEnd"/>
      <w:r>
        <w:t xml:space="preserve"> a launch event at Cardiff Central Station with Visit Cardiff, expected to generate at least five media features. Sponsorships of the Cardiff Half Marathon and Welsh Proms will reach 50,000 attendees. Partnerships with hotels and conference centres aim for 15% referral bookings. Collaboration with Cardiff University adds academic value (Morgan et al., 2019).</w:t>
      </w:r>
    </w:p>
    <w:p w14:paraId="51D0B45F" w14:textId="57CB3A2E" w:rsidR="008821C7" w:rsidRPr="005F2873" w:rsidRDefault="008821C7" w:rsidP="00632021">
      <w:pPr>
        <w:jc w:val="center"/>
      </w:pPr>
      <w:r w:rsidRPr="005F2873">
        <w:rPr>
          <w:noProof/>
        </w:rPr>
        <w:drawing>
          <wp:inline distT="0" distB="0" distL="0" distR="0" wp14:anchorId="0739688A" wp14:editId="751EFBEC">
            <wp:extent cx="4284980" cy="2705100"/>
            <wp:effectExtent l="0" t="0" r="0" b="0"/>
            <wp:docPr id="19811514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4295250" cy="2711583"/>
                    </a:xfrm>
                    <a:prstGeom prst="rect">
                      <a:avLst/>
                    </a:prstGeom>
                    <a:noFill/>
                    <a:ln>
                      <a:noFill/>
                    </a:ln>
                    <a:extLst>
                      <a:ext uri="{53640926-AAD7-44D8-BBD7-CCE9431645EC}">
                        <a14:shadowObscured xmlns:a14="http://schemas.microsoft.com/office/drawing/2010/main"/>
                      </a:ext>
                    </a:extLst>
                  </pic:spPr>
                </pic:pic>
              </a:graphicData>
            </a:graphic>
          </wp:inline>
        </w:drawing>
      </w:r>
    </w:p>
    <w:p w14:paraId="2A83DE27" w14:textId="75B141DE" w:rsidR="005F2873" w:rsidRPr="005F2873" w:rsidRDefault="005F2873" w:rsidP="005F2873">
      <w:pPr>
        <w:jc w:val="center"/>
      </w:pPr>
      <w:r w:rsidRPr="005F2873">
        <w:t>Figure 05: Cardiff Cabs Marketing Strategy Overview (Author Generated)</w:t>
      </w:r>
    </w:p>
    <w:p w14:paraId="4EA473AE" w14:textId="77777777" w:rsidR="00640DCE" w:rsidRPr="005F2873" w:rsidRDefault="00640DCE" w:rsidP="002C59E0">
      <w:pPr>
        <w:pStyle w:val="Heading2"/>
      </w:pPr>
      <w:bookmarkStart w:id="14" w:name="_Toc200670644"/>
      <w:bookmarkStart w:id="15" w:name="_Toc202579384"/>
      <w:r w:rsidRPr="005F2873">
        <w:t>Pricing Strategy</w:t>
      </w:r>
      <w:bookmarkEnd w:id="14"/>
      <w:bookmarkEnd w:id="15"/>
    </w:p>
    <w:p w14:paraId="15F6CBE1" w14:textId="000F50C6" w:rsidR="00640DCE" w:rsidRPr="005F2873" w:rsidRDefault="00640DCE" w:rsidP="00640DCE">
      <w:r w:rsidRPr="005F2873">
        <w:t xml:space="preserve">A hybrid differentiation strategy underpins pricing. Standard daily rates for hybrid vehicles start at £45, with electric models at £55, reflecting premium eco-friendly positioning and aligning with industry averages (£50–£60) reported by IBISWorld (2025). Dynamic pricing tools adjust rates based on demand forecasts and event schedules. Monthly subscription plans for frequent users offer discounted block hours. This approach balances cost competitiveness </w:t>
      </w:r>
      <w:r w:rsidRPr="005F2873">
        <w:lastRenderedPageBreak/>
        <w:t>with value-added services, fostering customer loyalty and higher yield per vehicle (</w:t>
      </w:r>
      <w:r w:rsidR="00F854B2" w:rsidRPr="005F2873">
        <w:t xml:space="preserve">Murray and </w:t>
      </w:r>
      <w:proofErr w:type="spellStart"/>
      <w:r w:rsidR="00F854B2" w:rsidRPr="005F2873">
        <w:t>Sarantis</w:t>
      </w:r>
      <w:proofErr w:type="spellEnd"/>
      <w:r w:rsidR="00F854B2" w:rsidRPr="005F2873">
        <w:t>, 1999</w:t>
      </w:r>
      <w:r w:rsidRPr="005F2873">
        <w:t>).</w:t>
      </w:r>
    </w:p>
    <w:p w14:paraId="37F83F45" w14:textId="2CFBABBD" w:rsidR="00640DCE" w:rsidRDefault="00640DCE" w:rsidP="002C59E0">
      <w:pPr>
        <w:pStyle w:val="Heading2"/>
      </w:pPr>
      <w:bookmarkStart w:id="16" w:name="_Toc200670645"/>
      <w:bookmarkStart w:id="17" w:name="_Toc202579385"/>
      <w:r w:rsidRPr="005F2873">
        <w:t>The Marketing Mix (7 Ps)</w:t>
      </w:r>
      <w:bookmarkEnd w:id="16"/>
      <w:bookmarkEnd w:id="17"/>
    </w:p>
    <w:p w14:paraId="0E48E263" w14:textId="1301D53E" w:rsidR="00632021" w:rsidRDefault="00632021" w:rsidP="00632021">
      <w:r w:rsidRPr="00632021">
        <w:rPr>
          <w:b/>
          <w:bCs/>
        </w:rPr>
        <w:t>Product:</w:t>
      </w:r>
      <w:r>
        <w:t xml:space="preserve"> Cardiff Cabs offers an eco-friendly rental service with 60% hybrid and 40% electric vehicles, achieving a 98% availability rate</w:t>
      </w:r>
      <w:r>
        <w:t xml:space="preserve"> </w:t>
      </w:r>
      <w:r>
        <w:t>above the 92% industry average (IBISWorld, 2024). Features include telematics, collision detection, and 24/7 roadside assistance. The app offers real-time booking, digital keys, and a carbon-savings tracker (</w:t>
      </w:r>
      <w:proofErr w:type="spellStart"/>
      <w:r>
        <w:t>Gierczak-Korzeniowska</w:t>
      </w:r>
      <w:proofErr w:type="spellEnd"/>
      <w:r>
        <w:t>, 2020).</w:t>
      </w:r>
    </w:p>
    <w:p w14:paraId="3096000F" w14:textId="10F2AEDB" w:rsidR="00632021" w:rsidRDefault="00632021" w:rsidP="00632021">
      <w:r w:rsidRPr="00632021">
        <w:rPr>
          <w:b/>
          <w:bCs/>
        </w:rPr>
        <w:t>Price:</w:t>
      </w:r>
      <w:r>
        <w:t xml:space="preserve"> Using value-based pricing, hybrids cost £10/hour and electrics £12, with 15% weekend discounts. Weekly rentals align with the UK average (IBISWorld, 2025). Dynamic pricing adjusts ±20% to maintain 70% fleet utilization and £85 revenue per vehicle/day.</w:t>
      </w:r>
    </w:p>
    <w:p w14:paraId="0D3609EB" w14:textId="4F6280C4" w:rsidR="00632021" w:rsidRDefault="00632021" w:rsidP="00632021">
      <w:r w:rsidRPr="00632021">
        <w:rPr>
          <w:b/>
          <w:bCs/>
        </w:rPr>
        <w:t>Place:</w:t>
      </w:r>
      <w:r>
        <w:t xml:space="preserve"> Bookings are via app or website, with depots at Cardiff Central Station and Airport covering 90% of bookings. Hotel partner pick-up points expand reach (Ainscough et al., 2009).</w:t>
      </w:r>
    </w:p>
    <w:p w14:paraId="126F1480" w14:textId="037BE563" w:rsidR="00632021" w:rsidRDefault="00632021" w:rsidP="00632021">
      <w:r w:rsidRPr="00632021">
        <w:rPr>
          <w:b/>
          <w:bCs/>
        </w:rPr>
        <w:t>Promotion:</w:t>
      </w:r>
      <w:r>
        <w:t xml:space="preserve"> Digital channels include PPC, SEO, and affiliate marketing; offline efforts include events, concierge referrals, and branded vehicles. Launch offers include 20% off and referral rewards (Ainscough et al., 2009).</w:t>
      </w:r>
    </w:p>
    <w:p w14:paraId="18D9F17A" w14:textId="43F3C4ED" w:rsidR="00632021" w:rsidRDefault="00632021" w:rsidP="00632021">
      <w:r w:rsidRPr="00632021">
        <w:rPr>
          <w:b/>
          <w:bCs/>
        </w:rPr>
        <w:t>People:</w:t>
      </w:r>
      <w:r>
        <w:t xml:space="preserve"> A 12-member team ensures rapid service and customer support, aiming for &lt;10% turnover (Wells et al., 2019).</w:t>
      </w:r>
    </w:p>
    <w:p w14:paraId="499CB60E" w14:textId="7D8DCCB9" w:rsidR="00632021" w:rsidRDefault="00632021" w:rsidP="00632021">
      <w:r w:rsidRPr="00632021">
        <w:rPr>
          <w:b/>
          <w:bCs/>
        </w:rPr>
        <w:t>Process:</w:t>
      </w:r>
      <w:r>
        <w:t xml:space="preserve"> App registration takes under three minutes. Automated payments, inspections, and feedback requests boost efficiency (Yang, 2023).</w:t>
      </w:r>
    </w:p>
    <w:p w14:paraId="4DF836BE" w14:textId="1C010ED4" w:rsidR="00632021" w:rsidRPr="00632021" w:rsidRDefault="00632021" w:rsidP="00632021">
      <w:r w:rsidRPr="00632021">
        <w:rPr>
          <w:b/>
          <w:bCs/>
        </w:rPr>
        <w:t>Physical Evidence:</w:t>
      </w:r>
      <w:r>
        <w:t xml:space="preserve"> Branded vehicles, uniforms, welcome kits, and modern depots reinforce brand identity (</w:t>
      </w:r>
      <w:proofErr w:type="spellStart"/>
      <w:r>
        <w:t>Kłeczek</w:t>
      </w:r>
      <w:proofErr w:type="spellEnd"/>
      <w:r>
        <w:t xml:space="preserve"> et al., 2022).</w:t>
      </w:r>
    </w:p>
    <w:p w14:paraId="73885B52" w14:textId="77777777" w:rsidR="00640DCE" w:rsidRPr="005F2873" w:rsidRDefault="00640DCE" w:rsidP="002C59E0">
      <w:pPr>
        <w:pStyle w:val="Heading2"/>
      </w:pPr>
      <w:bookmarkStart w:id="18" w:name="_Toc200670646"/>
      <w:bookmarkStart w:id="19" w:name="_Toc202579386"/>
      <w:r w:rsidRPr="005F2873">
        <w:t>Physical Location</w:t>
      </w:r>
      <w:bookmarkEnd w:id="18"/>
      <w:bookmarkEnd w:id="19"/>
    </w:p>
    <w:p w14:paraId="51245A7D" w14:textId="3E343939" w:rsidR="00640DCE" w:rsidRPr="005F2873" w:rsidRDefault="00E670F8" w:rsidP="00E670F8">
      <w:r w:rsidRPr="005F2873">
        <w:t>The main depot located close to Central Station enables effective depot-to-customer distribution up to a radius of 10 km. There is a second satellite office at Cardiff Airport to provide an instant response to inbound travellers. Both locations have secure vehicle storage, service bays and customer lounges</w:t>
      </w:r>
      <w:r w:rsidR="00D15070" w:rsidRPr="005F2873">
        <w:t xml:space="preserve"> (Mintel 2017)</w:t>
      </w:r>
      <w:r w:rsidR="00640DCE" w:rsidRPr="005F2873">
        <w:t>.</w:t>
      </w:r>
    </w:p>
    <w:p w14:paraId="7AB0576E" w14:textId="77777777" w:rsidR="00640DCE" w:rsidRPr="005F2873" w:rsidRDefault="00640DCE" w:rsidP="002C59E0">
      <w:pPr>
        <w:pStyle w:val="Heading2"/>
      </w:pPr>
      <w:bookmarkStart w:id="20" w:name="_Toc200670647"/>
      <w:bookmarkStart w:id="21" w:name="_Toc202579387"/>
      <w:r w:rsidRPr="005F2873">
        <w:lastRenderedPageBreak/>
        <w:t>Human Resource Strategy</w:t>
      </w:r>
      <w:bookmarkEnd w:id="20"/>
      <w:bookmarkEnd w:id="21"/>
    </w:p>
    <w:p w14:paraId="71F0CE90" w14:textId="485E637F" w:rsidR="005F2873" w:rsidRPr="005F2873" w:rsidRDefault="00E670F8" w:rsidP="00E670F8">
      <w:r w:rsidRPr="005F2873">
        <w:t>There are eight full-time positions that include two operations managers, three customer support agents, two certified vehicle delivery drivers, and one fleet maintenance technician. The staffing needs will be advertised to the local university graduates and hospitality industry workers via campus employment fairs and Internet job Boards</w:t>
      </w:r>
      <w:r w:rsidR="00640DCE" w:rsidRPr="005F2873">
        <w:t>. Salaries are structured competitively: operations managers at £32,000 p.a., customer agents at £22,000 p.a., drivers at £24,000 p.a., and the technician at £28,000 p.a. Performance-linked bonuses and training opportunities will foster retention and service excellence. An organizational chart delineates reporting lines from the Managing Director to operations, customer service, and maintenance teams.</w:t>
      </w:r>
    </w:p>
    <w:p w14:paraId="430016A8" w14:textId="14F3BD4E" w:rsidR="008821C7" w:rsidRPr="005F2873" w:rsidRDefault="008821C7" w:rsidP="005F2873">
      <w:pPr>
        <w:jc w:val="center"/>
      </w:pPr>
      <w:r w:rsidRPr="005F2873">
        <w:rPr>
          <w:noProof/>
        </w:rPr>
        <w:drawing>
          <wp:inline distT="0" distB="0" distL="0" distR="0" wp14:anchorId="5C68AD53" wp14:editId="12524E7E">
            <wp:extent cx="4119245" cy="3308583"/>
            <wp:effectExtent l="0" t="0" r="0" b="6350"/>
            <wp:docPr id="1542179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4123813" cy="3312252"/>
                    </a:xfrm>
                    <a:prstGeom prst="rect">
                      <a:avLst/>
                    </a:prstGeom>
                    <a:noFill/>
                    <a:ln>
                      <a:noFill/>
                    </a:ln>
                    <a:extLst>
                      <a:ext uri="{53640926-AAD7-44D8-BBD7-CCE9431645EC}">
                        <a14:shadowObscured xmlns:a14="http://schemas.microsoft.com/office/drawing/2010/main"/>
                      </a:ext>
                    </a:extLst>
                  </pic:spPr>
                </pic:pic>
              </a:graphicData>
            </a:graphic>
          </wp:inline>
        </w:drawing>
      </w:r>
    </w:p>
    <w:p w14:paraId="65B2095D" w14:textId="54EE9A62" w:rsidR="005F2873" w:rsidRPr="005F2873" w:rsidRDefault="005F2873" w:rsidP="005F2873">
      <w:pPr>
        <w:jc w:val="center"/>
      </w:pPr>
      <w:r w:rsidRPr="005F2873">
        <w:t>Figure 06: Cardiff Cabs Organisation Structure (Author Generated)</w:t>
      </w:r>
    </w:p>
    <w:p w14:paraId="75720B63" w14:textId="77777777" w:rsidR="00640DCE" w:rsidRPr="005F2873" w:rsidRDefault="00640DCE" w:rsidP="002C59E0">
      <w:pPr>
        <w:pStyle w:val="Heading2"/>
      </w:pPr>
      <w:bookmarkStart w:id="22" w:name="_Toc200670648"/>
      <w:bookmarkStart w:id="23" w:name="_Toc202579388"/>
      <w:r w:rsidRPr="005F2873">
        <w:t>Sources of Finance</w:t>
      </w:r>
      <w:bookmarkEnd w:id="22"/>
      <w:bookmarkEnd w:id="23"/>
    </w:p>
    <w:p w14:paraId="0EF4B778" w14:textId="2C4F3495" w:rsidR="005F2873" w:rsidRDefault="00640DCE" w:rsidP="00640DCE">
      <w:r w:rsidRPr="005F2873">
        <w:t>The start-up capital requirement of £250,000 covers vehicle procurement (£180,000), depot setup (£30,000), technology development (£20,000), and initial marketing (£20,000). Funding will be secured through a combination of owner equity (£100,000), a bank loan (£100,000 at 6% interest over five years), and a grant from Cardiff Council’s sustainable transport fund (£50,000) (</w:t>
      </w:r>
      <w:r w:rsidR="00F854B2" w:rsidRPr="005F2873">
        <w:t>JONES, 2021</w:t>
      </w:r>
      <w:r w:rsidRPr="005F2873">
        <w:t>).</w:t>
      </w:r>
    </w:p>
    <w:p w14:paraId="3141FF87" w14:textId="5E3AC06B" w:rsidR="008821C7" w:rsidRPr="005F2873" w:rsidRDefault="008821C7" w:rsidP="00640DCE">
      <w:r w:rsidRPr="005F2873">
        <w:rPr>
          <w:noProof/>
        </w:rPr>
        <w:lastRenderedPageBreak/>
        <w:drawing>
          <wp:inline distT="0" distB="0" distL="0" distR="0" wp14:anchorId="1DF31282" wp14:editId="144CB7FA">
            <wp:extent cx="5731510" cy="2476500"/>
            <wp:effectExtent l="0" t="0" r="0" b="0"/>
            <wp:docPr id="16673992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731510" cy="2476500"/>
                    </a:xfrm>
                    <a:prstGeom prst="rect">
                      <a:avLst/>
                    </a:prstGeom>
                    <a:noFill/>
                    <a:ln>
                      <a:noFill/>
                    </a:ln>
                    <a:extLst>
                      <a:ext uri="{53640926-AAD7-44D8-BBD7-CCE9431645EC}">
                        <a14:shadowObscured xmlns:a14="http://schemas.microsoft.com/office/drawing/2010/main"/>
                      </a:ext>
                    </a:extLst>
                  </pic:spPr>
                </pic:pic>
              </a:graphicData>
            </a:graphic>
          </wp:inline>
        </w:drawing>
      </w:r>
    </w:p>
    <w:p w14:paraId="4DB350EB" w14:textId="18FC0424" w:rsidR="005F2873" w:rsidRDefault="00091F6E" w:rsidP="005F2873">
      <w:pPr>
        <w:jc w:val="center"/>
      </w:pPr>
      <w:r w:rsidRPr="005F2873">
        <w:t>Figure</w:t>
      </w:r>
      <w:r w:rsidR="005F2873">
        <w:t xml:space="preserve"> 07</w:t>
      </w:r>
      <w:r w:rsidRPr="005F2873">
        <w:t xml:space="preserve">: Start Up Capital and Funding Sources </w:t>
      </w:r>
      <w:r w:rsidR="005F2873">
        <w:rPr>
          <w:lang w:val="en-US"/>
        </w:rPr>
        <w:t>(Author Generated)</w:t>
      </w:r>
    </w:p>
    <w:p w14:paraId="4BF4AD77" w14:textId="13520C6C" w:rsidR="008821C7" w:rsidRPr="005F2873" w:rsidRDefault="008821C7" w:rsidP="00091F6E">
      <w:pPr>
        <w:jc w:val="center"/>
      </w:pPr>
      <w:r w:rsidRPr="005F2873">
        <w:rPr>
          <w:noProof/>
        </w:rPr>
        <w:drawing>
          <wp:inline distT="0" distB="0" distL="0" distR="0" wp14:anchorId="23A7395D" wp14:editId="20A2743D">
            <wp:extent cx="5048250" cy="2425700"/>
            <wp:effectExtent l="0" t="0" r="0" b="0"/>
            <wp:docPr id="17727903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048250" cy="2425700"/>
                    </a:xfrm>
                    <a:prstGeom prst="rect">
                      <a:avLst/>
                    </a:prstGeom>
                    <a:noFill/>
                    <a:ln>
                      <a:noFill/>
                    </a:ln>
                    <a:extLst>
                      <a:ext uri="{53640926-AAD7-44D8-BBD7-CCE9431645EC}">
                        <a14:shadowObscured xmlns:a14="http://schemas.microsoft.com/office/drawing/2010/main"/>
                      </a:ext>
                    </a:extLst>
                  </pic:spPr>
                </pic:pic>
              </a:graphicData>
            </a:graphic>
          </wp:inline>
        </w:drawing>
      </w:r>
    </w:p>
    <w:p w14:paraId="04AF9CC1" w14:textId="0C5059B6" w:rsidR="008821C7" w:rsidRPr="005F2873" w:rsidRDefault="00091F6E" w:rsidP="005F2873">
      <w:pPr>
        <w:jc w:val="center"/>
      </w:pPr>
      <w:r w:rsidRPr="005F2873">
        <w:t>Figure</w:t>
      </w:r>
      <w:r w:rsidR="005F2873">
        <w:t xml:space="preserve"> 08</w:t>
      </w:r>
      <w:r w:rsidRPr="005F2873">
        <w:t xml:space="preserve">: Allocation of Start Up Capital </w:t>
      </w:r>
      <w:r w:rsidR="005F2873">
        <w:rPr>
          <w:lang w:val="en-US"/>
        </w:rPr>
        <w:t>(Author Generated)</w:t>
      </w:r>
      <w:bookmarkStart w:id="24" w:name="_Toc200670649"/>
    </w:p>
    <w:p w14:paraId="601D4884" w14:textId="77777777" w:rsidR="00640DCE" w:rsidRPr="005F2873" w:rsidRDefault="00640DCE" w:rsidP="002C59E0">
      <w:pPr>
        <w:pStyle w:val="Heading2"/>
      </w:pPr>
      <w:bookmarkStart w:id="25" w:name="_Toc202579389"/>
      <w:r w:rsidRPr="005F2873">
        <w:t>Cash Flow Forecast</w:t>
      </w:r>
      <w:bookmarkEnd w:id="24"/>
      <w:bookmarkEnd w:id="25"/>
    </w:p>
    <w:tbl>
      <w:tblPr>
        <w:tblStyle w:val="GridTable4-Accent2"/>
        <w:tblW w:w="0" w:type="auto"/>
        <w:tblLook w:val="04A0" w:firstRow="1" w:lastRow="0" w:firstColumn="1" w:lastColumn="0" w:noHBand="0" w:noVBand="1"/>
      </w:tblPr>
      <w:tblGrid>
        <w:gridCol w:w="1519"/>
        <w:gridCol w:w="1156"/>
        <w:gridCol w:w="1036"/>
        <w:gridCol w:w="1036"/>
        <w:gridCol w:w="1036"/>
        <w:gridCol w:w="1036"/>
        <w:gridCol w:w="2197"/>
      </w:tblGrid>
      <w:tr w:rsidR="00640DCE" w:rsidRPr="005F2873" w14:paraId="487B48D3" w14:textId="77777777" w:rsidTr="00640D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3D6D4" w14:textId="77777777" w:rsidR="00640DCE" w:rsidRPr="005F2873" w:rsidRDefault="00640DCE" w:rsidP="00520B5B">
            <w:pPr>
              <w:rPr>
                <w:b w:val="0"/>
                <w:bCs w:val="0"/>
              </w:rPr>
            </w:pPr>
            <w:r w:rsidRPr="005F2873">
              <w:t>Month</w:t>
            </w:r>
          </w:p>
        </w:tc>
        <w:tc>
          <w:tcPr>
            <w:tcW w:w="0" w:type="auto"/>
            <w:hideMark/>
          </w:tcPr>
          <w:p w14:paraId="1D056BEB" w14:textId="77777777" w:rsidR="00640DCE" w:rsidRPr="005F2873" w:rsidRDefault="00640DCE" w:rsidP="00520B5B">
            <w:pPr>
              <w:cnfStyle w:val="100000000000" w:firstRow="1" w:lastRow="0" w:firstColumn="0" w:lastColumn="0" w:oddVBand="0" w:evenVBand="0" w:oddHBand="0" w:evenHBand="0" w:firstRowFirstColumn="0" w:firstRowLastColumn="0" w:lastRowFirstColumn="0" w:lastRowLastColumn="0"/>
              <w:rPr>
                <w:b w:val="0"/>
                <w:bCs w:val="0"/>
              </w:rPr>
            </w:pPr>
            <w:r w:rsidRPr="005F2873">
              <w:t>1</w:t>
            </w:r>
          </w:p>
        </w:tc>
        <w:tc>
          <w:tcPr>
            <w:tcW w:w="0" w:type="auto"/>
            <w:hideMark/>
          </w:tcPr>
          <w:p w14:paraId="7409D53C" w14:textId="77777777" w:rsidR="00640DCE" w:rsidRPr="005F2873" w:rsidRDefault="00640DCE" w:rsidP="00520B5B">
            <w:pPr>
              <w:cnfStyle w:val="100000000000" w:firstRow="1" w:lastRow="0" w:firstColumn="0" w:lastColumn="0" w:oddVBand="0" w:evenVBand="0" w:oddHBand="0" w:evenHBand="0" w:firstRowFirstColumn="0" w:firstRowLastColumn="0" w:lastRowFirstColumn="0" w:lastRowLastColumn="0"/>
              <w:rPr>
                <w:b w:val="0"/>
                <w:bCs w:val="0"/>
              </w:rPr>
            </w:pPr>
            <w:r w:rsidRPr="005F2873">
              <w:t>2</w:t>
            </w:r>
          </w:p>
        </w:tc>
        <w:tc>
          <w:tcPr>
            <w:tcW w:w="0" w:type="auto"/>
            <w:hideMark/>
          </w:tcPr>
          <w:p w14:paraId="384647D9" w14:textId="77777777" w:rsidR="00640DCE" w:rsidRPr="005F2873" w:rsidRDefault="00640DCE" w:rsidP="00520B5B">
            <w:pPr>
              <w:cnfStyle w:val="100000000000" w:firstRow="1" w:lastRow="0" w:firstColumn="0" w:lastColumn="0" w:oddVBand="0" w:evenVBand="0" w:oddHBand="0" w:evenHBand="0" w:firstRowFirstColumn="0" w:firstRowLastColumn="0" w:lastRowFirstColumn="0" w:lastRowLastColumn="0"/>
              <w:rPr>
                <w:b w:val="0"/>
                <w:bCs w:val="0"/>
              </w:rPr>
            </w:pPr>
            <w:r w:rsidRPr="005F2873">
              <w:t>3</w:t>
            </w:r>
          </w:p>
        </w:tc>
        <w:tc>
          <w:tcPr>
            <w:tcW w:w="0" w:type="auto"/>
            <w:hideMark/>
          </w:tcPr>
          <w:p w14:paraId="7B3F1CC8" w14:textId="77777777" w:rsidR="00640DCE" w:rsidRPr="005F2873" w:rsidRDefault="00640DCE" w:rsidP="00520B5B">
            <w:pPr>
              <w:cnfStyle w:val="100000000000" w:firstRow="1" w:lastRow="0" w:firstColumn="0" w:lastColumn="0" w:oddVBand="0" w:evenVBand="0" w:oddHBand="0" w:evenHBand="0" w:firstRowFirstColumn="0" w:firstRowLastColumn="0" w:lastRowFirstColumn="0" w:lastRowLastColumn="0"/>
              <w:rPr>
                <w:b w:val="0"/>
                <w:bCs w:val="0"/>
              </w:rPr>
            </w:pPr>
            <w:r w:rsidRPr="005F2873">
              <w:t>4</w:t>
            </w:r>
          </w:p>
        </w:tc>
        <w:tc>
          <w:tcPr>
            <w:tcW w:w="0" w:type="auto"/>
            <w:hideMark/>
          </w:tcPr>
          <w:p w14:paraId="3F401367" w14:textId="77777777" w:rsidR="00640DCE" w:rsidRPr="005F2873" w:rsidRDefault="00640DCE" w:rsidP="00520B5B">
            <w:pPr>
              <w:cnfStyle w:val="100000000000" w:firstRow="1" w:lastRow="0" w:firstColumn="0" w:lastColumn="0" w:oddVBand="0" w:evenVBand="0" w:oddHBand="0" w:evenHBand="0" w:firstRowFirstColumn="0" w:firstRowLastColumn="0" w:lastRowFirstColumn="0" w:lastRowLastColumn="0"/>
              <w:rPr>
                <w:b w:val="0"/>
                <w:bCs w:val="0"/>
              </w:rPr>
            </w:pPr>
            <w:r w:rsidRPr="005F2873">
              <w:t>5</w:t>
            </w:r>
          </w:p>
        </w:tc>
        <w:tc>
          <w:tcPr>
            <w:tcW w:w="2197" w:type="dxa"/>
            <w:hideMark/>
          </w:tcPr>
          <w:p w14:paraId="18351BE1" w14:textId="77777777" w:rsidR="00640DCE" w:rsidRPr="005F2873" w:rsidRDefault="00640DCE" w:rsidP="00520B5B">
            <w:pPr>
              <w:cnfStyle w:val="100000000000" w:firstRow="1" w:lastRow="0" w:firstColumn="0" w:lastColumn="0" w:oddVBand="0" w:evenVBand="0" w:oddHBand="0" w:evenHBand="0" w:firstRowFirstColumn="0" w:firstRowLastColumn="0" w:lastRowFirstColumn="0" w:lastRowLastColumn="0"/>
              <w:rPr>
                <w:b w:val="0"/>
                <w:bCs w:val="0"/>
              </w:rPr>
            </w:pPr>
            <w:r w:rsidRPr="005F2873">
              <w:t>6</w:t>
            </w:r>
          </w:p>
        </w:tc>
      </w:tr>
      <w:tr w:rsidR="00640DCE" w:rsidRPr="005F2873" w14:paraId="5FD13D7B" w14:textId="77777777" w:rsidTr="0064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5A86F" w14:textId="77777777" w:rsidR="00640DCE" w:rsidRPr="005F2873" w:rsidRDefault="00640DCE" w:rsidP="00520B5B">
            <w:r w:rsidRPr="005F2873">
              <w:t>Opening Balance (£)</w:t>
            </w:r>
          </w:p>
        </w:tc>
        <w:tc>
          <w:tcPr>
            <w:tcW w:w="0" w:type="auto"/>
            <w:hideMark/>
          </w:tcPr>
          <w:p w14:paraId="3A3B85BD"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250,000</w:t>
            </w:r>
          </w:p>
        </w:tc>
        <w:tc>
          <w:tcPr>
            <w:tcW w:w="0" w:type="auto"/>
            <w:hideMark/>
          </w:tcPr>
          <w:p w14:paraId="18866E37"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10,000</w:t>
            </w:r>
          </w:p>
        </w:tc>
        <w:tc>
          <w:tcPr>
            <w:tcW w:w="0" w:type="auto"/>
            <w:hideMark/>
          </w:tcPr>
          <w:p w14:paraId="783F038D"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7,000</w:t>
            </w:r>
          </w:p>
        </w:tc>
        <w:tc>
          <w:tcPr>
            <w:tcW w:w="0" w:type="auto"/>
            <w:hideMark/>
          </w:tcPr>
          <w:p w14:paraId="247834AE"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22,000</w:t>
            </w:r>
          </w:p>
        </w:tc>
        <w:tc>
          <w:tcPr>
            <w:tcW w:w="0" w:type="auto"/>
            <w:hideMark/>
          </w:tcPr>
          <w:p w14:paraId="3289C5D0"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45,000</w:t>
            </w:r>
          </w:p>
        </w:tc>
        <w:tc>
          <w:tcPr>
            <w:tcW w:w="2197" w:type="dxa"/>
            <w:hideMark/>
          </w:tcPr>
          <w:p w14:paraId="6A7684CB"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70,000</w:t>
            </w:r>
          </w:p>
        </w:tc>
      </w:tr>
      <w:tr w:rsidR="00640DCE" w:rsidRPr="005F2873" w14:paraId="11E7E633" w14:textId="77777777" w:rsidTr="00640DCE">
        <w:tc>
          <w:tcPr>
            <w:cnfStyle w:val="001000000000" w:firstRow="0" w:lastRow="0" w:firstColumn="1" w:lastColumn="0" w:oddVBand="0" w:evenVBand="0" w:oddHBand="0" w:evenHBand="0" w:firstRowFirstColumn="0" w:firstRowLastColumn="0" w:lastRowFirstColumn="0" w:lastRowLastColumn="0"/>
            <w:tcW w:w="0" w:type="auto"/>
            <w:hideMark/>
          </w:tcPr>
          <w:p w14:paraId="79307A70" w14:textId="77777777" w:rsidR="00640DCE" w:rsidRPr="005F2873" w:rsidRDefault="00640DCE" w:rsidP="00520B5B">
            <w:r w:rsidRPr="005F2873">
              <w:t>Vehicle Purchases</w:t>
            </w:r>
          </w:p>
        </w:tc>
        <w:tc>
          <w:tcPr>
            <w:tcW w:w="0" w:type="auto"/>
            <w:hideMark/>
          </w:tcPr>
          <w:p w14:paraId="53D603F6"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(180,000)</w:t>
            </w:r>
          </w:p>
        </w:tc>
        <w:tc>
          <w:tcPr>
            <w:tcW w:w="0" w:type="auto"/>
            <w:hideMark/>
          </w:tcPr>
          <w:p w14:paraId="5462D626"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w:t>
            </w:r>
          </w:p>
        </w:tc>
        <w:tc>
          <w:tcPr>
            <w:tcW w:w="0" w:type="auto"/>
            <w:hideMark/>
          </w:tcPr>
          <w:p w14:paraId="6EBE4B37"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w:t>
            </w:r>
          </w:p>
        </w:tc>
        <w:tc>
          <w:tcPr>
            <w:tcW w:w="0" w:type="auto"/>
            <w:hideMark/>
          </w:tcPr>
          <w:p w14:paraId="15586DE6"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w:t>
            </w:r>
          </w:p>
        </w:tc>
        <w:tc>
          <w:tcPr>
            <w:tcW w:w="0" w:type="auto"/>
            <w:hideMark/>
          </w:tcPr>
          <w:p w14:paraId="7C7CE033"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w:t>
            </w:r>
          </w:p>
        </w:tc>
        <w:tc>
          <w:tcPr>
            <w:tcW w:w="2197" w:type="dxa"/>
            <w:hideMark/>
          </w:tcPr>
          <w:p w14:paraId="5DB207F3"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w:t>
            </w:r>
          </w:p>
        </w:tc>
      </w:tr>
      <w:tr w:rsidR="00640DCE" w:rsidRPr="005F2873" w14:paraId="3AC7D006" w14:textId="77777777" w:rsidTr="0064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76DBBE" w14:textId="77777777" w:rsidR="00640DCE" w:rsidRPr="005F2873" w:rsidRDefault="00640DCE" w:rsidP="00520B5B">
            <w:r w:rsidRPr="005F2873">
              <w:lastRenderedPageBreak/>
              <w:t>Depot Setup &amp; IT</w:t>
            </w:r>
          </w:p>
        </w:tc>
        <w:tc>
          <w:tcPr>
            <w:tcW w:w="0" w:type="auto"/>
            <w:hideMark/>
          </w:tcPr>
          <w:p w14:paraId="52D8B7C0"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(30,000)</w:t>
            </w:r>
          </w:p>
        </w:tc>
        <w:tc>
          <w:tcPr>
            <w:tcW w:w="0" w:type="auto"/>
            <w:hideMark/>
          </w:tcPr>
          <w:p w14:paraId="5F0E35A3"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w:t>
            </w:r>
          </w:p>
        </w:tc>
        <w:tc>
          <w:tcPr>
            <w:tcW w:w="0" w:type="auto"/>
            <w:hideMark/>
          </w:tcPr>
          <w:p w14:paraId="3F2C95D7"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w:t>
            </w:r>
          </w:p>
        </w:tc>
        <w:tc>
          <w:tcPr>
            <w:tcW w:w="0" w:type="auto"/>
            <w:hideMark/>
          </w:tcPr>
          <w:p w14:paraId="2C7D3AF7"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w:t>
            </w:r>
          </w:p>
        </w:tc>
        <w:tc>
          <w:tcPr>
            <w:tcW w:w="0" w:type="auto"/>
            <w:hideMark/>
          </w:tcPr>
          <w:p w14:paraId="5B4BD1BF"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w:t>
            </w:r>
          </w:p>
        </w:tc>
        <w:tc>
          <w:tcPr>
            <w:tcW w:w="2197" w:type="dxa"/>
            <w:hideMark/>
          </w:tcPr>
          <w:p w14:paraId="06BA7930"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w:t>
            </w:r>
          </w:p>
        </w:tc>
      </w:tr>
      <w:tr w:rsidR="00640DCE" w:rsidRPr="005F2873" w14:paraId="1158137C" w14:textId="77777777" w:rsidTr="00640DCE">
        <w:tc>
          <w:tcPr>
            <w:cnfStyle w:val="001000000000" w:firstRow="0" w:lastRow="0" w:firstColumn="1" w:lastColumn="0" w:oddVBand="0" w:evenVBand="0" w:oddHBand="0" w:evenHBand="0" w:firstRowFirstColumn="0" w:firstRowLastColumn="0" w:lastRowFirstColumn="0" w:lastRowLastColumn="0"/>
            <w:tcW w:w="0" w:type="auto"/>
            <w:hideMark/>
          </w:tcPr>
          <w:p w14:paraId="1E8448C1" w14:textId="77777777" w:rsidR="00640DCE" w:rsidRPr="005F2873" w:rsidRDefault="00640DCE" w:rsidP="00520B5B">
            <w:r w:rsidRPr="005F2873">
              <w:t>Marketing Spend</w:t>
            </w:r>
          </w:p>
        </w:tc>
        <w:tc>
          <w:tcPr>
            <w:tcW w:w="0" w:type="auto"/>
            <w:hideMark/>
          </w:tcPr>
          <w:p w14:paraId="53E7CE08"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(10,000)</w:t>
            </w:r>
          </w:p>
        </w:tc>
        <w:tc>
          <w:tcPr>
            <w:tcW w:w="0" w:type="auto"/>
            <w:hideMark/>
          </w:tcPr>
          <w:p w14:paraId="7ED7F267"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(10,000)</w:t>
            </w:r>
          </w:p>
        </w:tc>
        <w:tc>
          <w:tcPr>
            <w:tcW w:w="0" w:type="auto"/>
            <w:hideMark/>
          </w:tcPr>
          <w:p w14:paraId="3D7B5008"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(8,000)</w:t>
            </w:r>
          </w:p>
        </w:tc>
        <w:tc>
          <w:tcPr>
            <w:tcW w:w="0" w:type="auto"/>
            <w:hideMark/>
          </w:tcPr>
          <w:p w14:paraId="3EBA0B10"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(8,000)</w:t>
            </w:r>
          </w:p>
        </w:tc>
        <w:tc>
          <w:tcPr>
            <w:tcW w:w="0" w:type="auto"/>
            <w:hideMark/>
          </w:tcPr>
          <w:p w14:paraId="02473B95"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(6,000)</w:t>
            </w:r>
          </w:p>
        </w:tc>
        <w:tc>
          <w:tcPr>
            <w:tcW w:w="2197" w:type="dxa"/>
            <w:hideMark/>
          </w:tcPr>
          <w:p w14:paraId="01C583A5"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(6,000)</w:t>
            </w:r>
          </w:p>
        </w:tc>
      </w:tr>
      <w:tr w:rsidR="00640DCE" w:rsidRPr="005F2873" w14:paraId="66C2E6C2" w14:textId="77777777" w:rsidTr="0064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F02B8B" w14:textId="77777777" w:rsidR="00640DCE" w:rsidRPr="005F2873" w:rsidRDefault="00640DCE" w:rsidP="00520B5B">
            <w:r w:rsidRPr="005F2873">
              <w:t>Salaries &amp; Wages</w:t>
            </w:r>
          </w:p>
        </w:tc>
        <w:tc>
          <w:tcPr>
            <w:tcW w:w="0" w:type="auto"/>
            <w:hideMark/>
          </w:tcPr>
          <w:p w14:paraId="6AC37237"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(15,000)</w:t>
            </w:r>
          </w:p>
        </w:tc>
        <w:tc>
          <w:tcPr>
            <w:tcW w:w="0" w:type="auto"/>
            <w:hideMark/>
          </w:tcPr>
          <w:p w14:paraId="6701A662"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(15,000)</w:t>
            </w:r>
          </w:p>
        </w:tc>
        <w:tc>
          <w:tcPr>
            <w:tcW w:w="0" w:type="auto"/>
            <w:hideMark/>
          </w:tcPr>
          <w:p w14:paraId="4558E7DA"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(15,000)</w:t>
            </w:r>
          </w:p>
        </w:tc>
        <w:tc>
          <w:tcPr>
            <w:tcW w:w="0" w:type="auto"/>
            <w:hideMark/>
          </w:tcPr>
          <w:p w14:paraId="7EC35F66"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(15,000)</w:t>
            </w:r>
          </w:p>
        </w:tc>
        <w:tc>
          <w:tcPr>
            <w:tcW w:w="0" w:type="auto"/>
            <w:hideMark/>
          </w:tcPr>
          <w:p w14:paraId="282FB7A7"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(15,000)</w:t>
            </w:r>
          </w:p>
        </w:tc>
        <w:tc>
          <w:tcPr>
            <w:tcW w:w="2197" w:type="dxa"/>
            <w:hideMark/>
          </w:tcPr>
          <w:p w14:paraId="49A55536"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(15,000)</w:t>
            </w:r>
          </w:p>
        </w:tc>
      </w:tr>
      <w:tr w:rsidR="00640DCE" w:rsidRPr="005F2873" w14:paraId="050A0564" w14:textId="77777777" w:rsidTr="00640DCE">
        <w:tc>
          <w:tcPr>
            <w:cnfStyle w:val="001000000000" w:firstRow="0" w:lastRow="0" w:firstColumn="1" w:lastColumn="0" w:oddVBand="0" w:evenVBand="0" w:oddHBand="0" w:evenHBand="0" w:firstRowFirstColumn="0" w:firstRowLastColumn="0" w:lastRowFirstColumn="0" w:lastRowLastColumn="0"/>
            <w:tcW w:w="0" w:type="auto"/>
            <w:hideMark/>
          </w:tcPr>
          <w:p w14:paraId="5E1BA120" w14:textId="77777777" w:rsidR="00640DCE" w:rsidRPr="005F2873" w:rsidRDefault="00640DCE" w:rsidP="00520B5B">
            <w:r w:rsidRPr="005F2873">
              <w:t>Loan Repayment</w:t>
            </w:r>
          </w:p>
        </w:tc>
        <w:tc>
          <w:tcPr>
            <w:tcW w:w="0" w:type="auto"/>
            <w:hideMark/>
          </w:tcPr>
          <w:p w14:paraId="6501441B"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w:t>
            </w:r>
          </w:p>
        </w:tc>
        <w:tc>
          <w:tcPr>
            <w:tcW w:w="0" w:type="auto"/>
            <w:hideMark/>
          </w:tcPr>
          <w:p w14:paraId="7C9EA6D5"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(3,000)</w:t>
            </w:r>
          </w:p>
        </w:tc>
        <w:tc>
          <w:tcPr>
            <w:tcW w:w="0" w:type="auto"/>
            <w:hideMark/>
          </w:tcPr>
          <w:p w14:paraId="6D733036"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(3,000)</w:t>
            </w:r>
          </w:p>
        </w:tc>
        <w:tc>
          <w:tcPr>
            <w:tcW w:w="0" w:type="auto"/>
            <w:hideMark/>
          </w:tcPr>
          <w:p w14:paraId="770D8B1D"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(3,000)</w:t>
            </w:r>
          </w:p>
        </w:tc>
        <w:tc>
          <w:tcPr>
            <w:tcW w:w="0" w:type="auto"/>
            <w:hideMark/>
          </w:tcPr>
          <w:p w14:paraId="5D9ECF58"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(3,000)</w:t>
            </w:r>
          </w:p>
        </w:tc>
        <w:tc>
          <w:tcPr>
            <w:tcW w:w="2197" w:type="dxa"/>
            <w:hideMark/>
          </w:tcPr>
          <w:p w14:paraId="30854DE5"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(3,000)</w:t>
            </w:r>
          </w:p>
        </w:tc>
      </w:tr>
      <w:tr w:rsidR="00640DCE" w:rsidRPr="005F2873" w14:paraId="3C56F150" w14:textId="77777777" w:rsidTr="0064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7D6D78" w14:textId="77777777" w:rsidR="00640DCE" w:rsidRPr="005F2873" w:rsidRDefault="00640DCE" w:rsidP="00520B5B">
            <w:r w:rsidRPr="005F2873">
              <w:t>Operating Expenses</w:t>
            </w:r>
          </w:p>
        </w:tc>
        <w:tc>
          <w:tcPr>
            <w:tcW w:w="0" w:type="auto"/>
            <w:hideMark/>
          </w:tcPr>
          <w:p w14:paraId="22DD91E0"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(5,000)</w:t>
            </w:r>
          </w:p>
        </w:tc>
        <w:tc>
          <w:tcPr>
            <w:tcW w:w="0" w:type="auto"/>
            <w:hideMark/>
          </w:tcPr>
          <w:p w14:paraId="29320CD4"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(5,000)</w:t>
            </w:r>
          </w:p>
        </w:tc>
        <w:tc>
          <w:tcPr>
            <w:tcW w:w="0" w:type="auto"/>
            <w:hideMark/>
          </w:tcPr>
          <w:p w14:paraId="0022DB50"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(5,000)</w:t>
            </w:r>
          </w:p>
        </w:tc>
        <w:tc>
          <w:tcPr>
            <w:tcW w:w="0" w:type="auto"/>
            <w:hideMark/>
          </w:tcPr>
          <w:p w14:paraId="54444BAD"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(5,000)</w:t>
            </w:r>
          </w:p>
        </w:tc>
        <w:tc>
          <w:tcPr>
            <w:tcW w:w="0" w:type="auto"/>
            <w:hideMark/>
          </w:tcPr>
          <w:p w14:paraId="5B180DDB"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(5,000)</w:t>
            </w:r>
          </w:p>
        </w:tc>
        <w:tc>
          <w:tcPr>
            <w:tcW w:w="2197" w:type="dxa"/>
            <w:hideMark/>
          </w:tcPr>
          <w:p w14:paraId="44D862E6"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(5,000)</w:t>
            </w:r>
          </w:p>
        </w:tc>
      </w:tr>
      <w:tr w:rsidR="00640DCE" w:rsidRPr="005F2873" w14:paraId="419E1F5F" w14:textId="77777777" w:rsidTr="00640DCE">
        <w:tc>
          <w:tcPr>
            <w:cnfStyle w:val="001000000000" w:firstRow="0" w:lastRow="0" w:firstColumn="1" w:lastColumn="0" w:oddVBand="0" w:evenVBand="0" w:oddHBand="0" w:evenHBand="0" w:firstRowFirstColumn="0" w:firstRowLastColumn="0" w:lastRowFirstColumn="0" w:lastRowLastColumn="0"/>
            <w:tcW w:w="0" w:type="auto"/>
            <w:hideMark/>
          </w:tcPr>
          <w:p w14:paraId="6E746925" w14:textId="77777777" w:rsidR="00640DCE" w:rsidRPr="005F2873" w:rsidRDefault="00640DCE" w:rsidP="00520B5B">
            <w:r w:rsidRPr="005F2873">
              <w:t>Rental Revenue</w:t>
            </w:r>
          </w:p>
        </w:tc>
        <w:tc>
          <w:tcPr>
            <w:tcW w:w="0" w:type="auto"/>
            <w:hideMark/>
          </w:tcPr>
          <w:p w14:paraId="02F29D8B"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w:t>
            </w:r>
          </w:p>
        </w:tc>
        <w:tc>
          <w:tcPr>
            <w:tcW w:w="0" w:type="auto"/>
            <w:hideMark/>
          </w:tcPr>
          <w:p w14:paraId="30927C98"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30,000</w:t>
            </w:r>
          </w:p>
        </w:tc>
        <w:tc>
          <w:tcPr>
            <w:tcW w:w="0" w:type="auto"/>
            <w:hideMark/>
          </w:tcPr>
          <w:p w14:paraId="7EC2954E"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60,000</w:t>
            </w:r>
          </w:p>
        </w:tc>
        <w:tc>
          <w:tcPr>
            <w:tcW w:w="0" w:type="auto"/>
            <w:hideMark/>
          </w:tcPr>
          <w:p w14:paraId="09E6CA20"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75,000</w:t>
            </w:r>
          </w:p>
        </w:tc>
        <w:tc>
          <w:tcPr>
            <w:tcW w:w="0" w:type="auto"/>
            <w:hideMark/>
          </w:tcPr>
          <w:p w14:paraId="75E4D99B"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90,000</w:t>
            </w:r>
          </w:p>
        </w:tc>
        <w:tc>
          <w:tcPr>
            <w:tcW w:w="2197" w:type="dxa"/>
            <w:hideMark/>
          </w:tcPr>
          <w:p w14:paraId="677D010C"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110,000</w:t>
            </w:r>
          </w:p>
        </w:tc>
      </w:tr>
      <w:tr w:rsidR="00640DCE" w:rsidRPr="005F2873" w14:paraId="1A96A3B0" w14:textId="77777777" w:rsidTr="00640D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65C92" w14:textId="77777777" w:rsidR="00640DCE" w:rsidRPr="005F2873" w:rsidRDefault="00640DCE" w:rsidP="00520B5B">
            <w:r w:rsidRPr="005F2873">
              <w:t>Net Cash Flow (£)</w:t>
            </w:r>
          </w:p>
        </w:tc>
        <w:tc>
          <w:tcPr>
            <w:tcW w:w="0" w:type="auto"/>
            <w:hideMark/>
          </w:tcPr>
          <w:p w14:paraId="5CBA3DCE"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(240,000)</w:t>
            </w:r>
          </w:p>
        </w:tc>
        <w:tc>
          <w:tcPr>
            <w:tcW w:w="0" w:type="auto"/>
            <w:hideMark/>
          </w:tcPr>
          <w:p w14:paraId="6FE1EFD5"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(3,000)</w:t>
            </w:r>
          </w:p>
        </w:tc>
        <w:tc>
          <w:tcPr>
            <w:tcW w:w="0" w:type="auto"/>
            <w:hideMark/>
          </w:tcPr>
          <w:p w14:paraId="49BAC314"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39,000</w:t>
            </w:r>
          </w:p>
        </w:tc>
        <w:tc>
          <w:tcPr>
            <w:tcW w:w="0" w:type="auto"/>
            <w:hideMark/>
          </w:tcPr>
          <w:p w14:paraId="1CDAA41E"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44,000</w:t>
            </w:r>
          </w:p>
        </w:tc>
        <w:tc>
          <w:tcPr>
            <w:tcW w:w="0" w:type="auto"/>
            <w:hideMark/>
          </w:tcPr>
          <w:p w14:paraId="0AD6E22D"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66,000</w:t>
            </w:r>
          </w:p>
        </w:tc>
        <w:tc>
          <w:tcPr>
            <w:tcW w:w="2197" w:type="dxa"/>
            <w:hideMark/>
          </w:tcPr>
          <w:p w14:paraId="70AF9290" w14:textId="77777777" w:rsidR="00640DCE" w:rsidRPr="005F2873" w:rsidRDefault="00640DCE" w:rsidP="00520B5B">
            <w:pPr>
              <w:cnfStyle w:val="000000100000" w:firstRow="0" w:lastRow="0" w:firstColumn="0" w:lastColumn="0" w:oddVBand="0" w:evenVBand="0" w:oddHBand="1" w:evenHBand="0" w:firstRowFirstColumn="0" w:firstRowLastColumn="0" w:lastRowFirstColumn="0" w:lastRowLastColumn="0"/>
            </w:pPr>
            <w:r w:rsidRPr="005F2873">
              <w:t>81,000</w:t>
            </w:r>
          </w:p>
        </w:tc>
      </w:tr>
      <w:tr w:rsidR="00640DCE" w:rsidRPr="005F2873" w14:paraId="6C129CDB" w14:textId="77777777" w:rsidTr="00640DCE">
        <w:tc>
          <w:tcPr>
            <w:cnfStyle w:val="001000000000" w:firstRow="0" w:lastRow="0" w:firstColumn="1" w:lastColumn="0" w:oddVBand="0" w:evenVBand="0" w:oddHBand="0" w:evenHBand="0" w:firstRowFirstColumn="0" w:firstRowLastColumn="0" w:lastRowFirstColumn="0" w:lastRowLastColumn="0"/>
            <w:tcW w:w="0" w:type="auto"/>
            <w:hideMark/>
          </w:tcPr>
          <w:p w14:paraId="201256B4" w14:textId="77777777" w:rsidR="00640DCE" w:rsidRPr="005F2873" w:rsidRDefault="00640DCE" w:rsidP="00520B5B">
            <w:r w:rsidRPr="005F2873">
              <w:t>Closing Balance (£)</w:t>
            </w:r>
          </w:p>
        </w:tc>
        <w:tc>
          <w:tcPr>
            <w:tcW w:w="0" w:type="auto"/>
            <w:hideMark/>
          </w:tcPr>
          <w:p w14:paraId="7A9500F8"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10,000</w:t>
            </w:r>
          </w:p>
        </w:tc>
        <w:tc>
          <w:tcPr>
            <w:tcW w:w="0" w:type="auto"/>
            <w:hideMark/>
          </w:tcPr>
          <w:p w14:paraId="4153122B"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7,000</w:t>
            </w:r>
          </w:p>
        </w:tc>
        <w:tc>
          <w:tcPr>
            <w:tcW w:w="0" w:type="auto"/>
            <w:hideMark/>
          </w:tcPr>
          <w:p w14:paraId="2AECE100"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46,000</w:t>
            </w:r>
          </w:p>
        </w:tc>
        <w:tc>
          <w:tcPr>
            <w:tcW w:w="0" w:type="auto"/>
            <w:hideMark/>
          </w:tcPr>
          <w:p w14:paraId="5C808D9F"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90,000</w:t>
            </w:r>
          </w:p>
        </w:tc>
        <w:tc>
          <w:tcPr>
            <w:tcW w:w="0" w:type="auto"/>
            <w:hideMark/>
          </w:tcPr>
          <w:p w14:paraId="4AC5F7AF"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156,000</w:t>
            </w:r>
          </w:p>
        </w:tc>
        <w:tc>
          <w:tcPr>
            <w:tcW w:w="2197" w:type="dxa"/>
            <w:hideMark/>
          </w:tcPr>
          <w:p w14:paraId="27BBD622" w14:textId="77777777" w:rsidR="00640DCE" w:rsidRPr="005F2873" w:rsidRDefault="00640DCE" w:rsidP="00520B5B">
            <w:pPr>
              <w:cnfStyle w:val="000000000000" w:firstRow="0" w:lastRow="0" w:firstColumn="0" w:lastColumn="0" w:oddVBand="0" w:evenVBand="0" w:oddHBand="0" w:evenHBand="0" w:firstRowFirstColumn="0" w:firstRowLastColumn="0" w:lastRowFirstColumn="0" w:lastRowLastColumn="0"/>
            </w:pPr>
            <w:r w:rsidRPr="005F2873">
              <w:t>231,000</w:t>
            </w:r>
          </w:p>
        </w:tc>
      </w:tr>
    </w:tbl>
    <w:p w14:paraId="6900D080" w14:textId="77777777" w:rsidR="00640DCE" w:rsidRPr="005F2873" w:rsidRDefault="00640DCE" w:rsidP="002C59E0">
      <w:pPr>
        <w:pStyle w:val="Heading2"/>
      </w:pPr>
      <w:bookmarkStart w:id="26" w:name="_Toc200670650"/>
      <w:bookmarkStart w:id="27" w:name="_Toc202579390"/>
      <w:r w:rsidRPr="005F2873">
        <w:t>SWOT Analysis</w:t>
      </w:r>
      <w:bookmarkEnd w:id="26"/>
      <w:bookmarkEnd w:id="27"/>
    </w:p>
    <w:tbl>
      <w:tblPr>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0"/>
        <w:gridCol w:w="4560"/>
      </w:tblGrid>
      <w:tr w:rsidR="00632021" w:rsidRPr="00632021" w14:paraId="77223C66" w14:textId="77777777" w:rsidTr="00632021">
        <w:trPr>
          <w:trHeight w:val="280"/>
        </w:trPr>
        <w:tc>
          <w:tcPr>
            <w:tcW w:w="3800" w:type="dxa"/>
            <w:shd w:val="clear" w:color="auto" w:fill="auto"/>
            <w:hideMark/>
          </w:tcPr>
          <w:p w14:paraId="7B3E93DD" w14:textId="77777777" w:rsidR="00632021" w:rsidRPr="00632021" w:rsidRDefault="00632021" w:rsidP="00632021">
            <w:pPr>
              <w:suppressAutoHyphens w:val="0"/>
              <w:autoSpaceDN/>
              <w:spacing w:before="0" w:after="0"/>
              <w:jc w:val="left"/>
              <w:rPr>
                <w:rFonts w:ascii="Times New Roman" w:eastAsia="Times New Roman" w:hAnsi="Times New Roman"/>
                <w:b/>
                <w:bCs/>
                <w:color w:val="000000"/>
                <w:sz w:val="22"/>
                <w:lang w:eastAsia="en-GB"/>
              </w:rPr>
            </w:pPr>
            <w:r w:rsidRPr="00632021">
              <w:rPr>
                <w:rFonts w:ascii="Times New Roman" w:eastAsia="Times New Roman" w:hAnsi="Times New Roman"/>
                <w:b/>
                <w:bCs/>
                <w:color w:val="000000"/>
                <w:sz w:val="22"/>
                <w:lang w:eastAsia="en-GB"/>
              </w:rPr>
              <w:t>Strengths</w:t>
            </w:r>
          </w:p>
        </w:tc>
        <w:tc>
          <w:tcPr>
            <w:tcW w:w="4560" w:type="dxa"/>
            <w:shd w:val="clear" w:color="auto" w:fill="auto"/>
            <w:hideMark/>
          </w:tcPr>
          <w:p w14:paraId="2ABB8677" w14:textId="77777777" w:rsidR="00632021" w:rsidRPr="00632021" w:rsidRDefault="00632021" w:rsidP="00632021">
            <w:pPr>
              <w:suppressAutoHyphens w:val="0"/>
              <w:autoSpaceDN/>
              <w:spacing w:before="0" w:after="0"/>
              <w:jc w:val="left"/>
              <w:rPr>
                <w:rFonts w:ascii="Times New Roman" w:eastAsia="Times New Roman" w:hAnsi="Times New Roman"/>
                <w:b/>
                <w:bCs/>
                <w:color w:val="000000"/>
                <w:sz w:val="22"/>
                <w:lang w:eastAsia="en-GB"/>
              </w:rPr>
            </w:pPr>
            <w:r w:rsidRPr="00632021">
              <w:rPr>
                <w:rFonts w:ascii="Times New Roman" w:eastAsia="Times New Roman" w:hAnsi="Times New Roman"/>
                <w:b/>
                <w:bCs/>
                <w:color w:val="000000"/>
                <w:sz w:val="22"/>
                <w:lang w:eastAsia="en-GB"/>
              </w:rPr>
              <w:t>Weaknesses</w:t>
            </w:r>
          </w:p>
        </w:tc>
      </w:tr>
      <w:tr w:rsidR="00632021" w:rsidRPr="00632021" w14:paraId="7272445C" w14:textId="77777777" w:rsidTr="00632021">
        <w:trPr>
          <w:trHeight w:val="840"/>
        </w:trPr>
        <w:tc>
          <w:tcPr>
            <w:tcW w:w="3800" w:type="dxa"/>
            <w:shd w:val="clear" w:color="auto" w:fill="auto"/>
            <w:hideMark/>
          </w:tcPr>
          <w:p w14:paraId="77740598"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20 low-emission vehicles (12 hybrids, 8 electrics) with 98% availability vs. 92% industry average (IBISWorld, 2024).</w:t>
            </w:r>
          </w:p>
        </w:tc>
        <w:tc>
          <w:tcPr>
            <w:tcW w:w="4560" w:type="dxa"/>
            <w:shd w:val="clear" w:color="auto" w:fill="auto"/>
            <w:hideMark/>
          </w:tcPr>
          <w:p w14:paraId="390791D4"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£210,000 capital spend (84% of funding) limits early cash reserves.</w:t>
            </w:r>
          </w:p>
        </w:tc>
      </w:tr>
      <w:tr w:rsidR="00632021" w:rsidRPr="00632021" w14:paraId="5D633A57" w14:textId="77777777" w:rsidTr="00632021">
        <w:trPr>
          <w:trHeight w:val="560"/>
        </w:trPr>
        <w:tc>
          <w:tcPr>
            <w:tcW w:w="3800" w:type="dxa"/>
            <w:shd w:val="clear" w:color="auto" w:fill="auto"/>
            <w:hideMark/>
          </w:tcPr>
          <w:p w14:paraId="24B56F2A"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Real-time digital platform with 95% booking accuracy.</w:t>
            </w:r>
          </w:p>
        </w:tc>
        <w:tc>
          <w:tcPr>
            <w:tcW w:w="4560" w:type="dxa"/>
            <w:shd w:val="clear" w:color="auto" w:fill="auto"/>
            <w:hideMark/>
          </w:tcPr>
          <w:p w14:paraId="5F766DE8"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Reliance on electricity—10% cost risk if tariffs spike (</w:t>
            </w:r>
            <w:proofErr w:type="spellStart"/>
            <w:r w:rsidRPr="00632021">
              <w:rPr>
                <w:rFonts w:ascii="Times New Roman" w:eastAsia="Times New Roman" w:hAnsi="Times New Roman"/>
                <w:color w:val="000000"/>
                <w:sz w:val="22"/>
                <w:lang w:eastAsia="en-GB"/>
              </w:rPr>
              <w:t>Jarašūnienė</w:t>
            </w:r>
            <w:proofErr w:type="spellEnd"/>
            <w:r w:rsidRPr="00632021">
              <w:rPr>
                <w:rFonts w:ascii="Times New Roman" w:eastAsia="Times New Roman" w:hAnsi="Times New Roman"/>
                <w:color w:val="000000"/>
                <w:sz w:val="22"/>
                <w:lang w:eastAsia="en-GB"/>
              </w:rPr>
              <w:t xml:space="preserve"> et al., 2024).</w:t>
            </w:r>
          </w:p>
        </w:tc>
      </w:tr>
      <w:tr w:rsidR="00632021" w:rsidRPr="00632021" w14:paraId="1C8BFFED" w14:textId="77777777" w:rsidTr="00632021">
        <w:trPr>
          <w:trHeight w:val="560"/>
        </w:trPr>
        <w:tc>
          <w:tcPr>
            <w:tcW w:w="3800" w:type="dxa"/>
            <w:shd w:val="clear" w:color="auto" w:fill="auto"/>
            <w:hideMark/>
          </w:tcPr>
          <w:p w14:paraId="42C20C5F"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Prime depot locations cover 90% of demand with &lt;15-min delivery.</w:t>
            </w:r>
          </w:p>
        </w:tc>
        <w:tc>
          <w:tcPr>
            <w:tcW w:w="4560" w:type="dxa"/>
            <w:shd w:val="clear" w:color="auto" w:fill="auto"/>
            <w:hideMark/>
          </w:tcPr>
          <w:p w14:paraId="29618084"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Low brand recognition; £50,000 Year 1 marketing required.</w:t>
            </w:r>
          </w:p>
        </w:tc>
      </w:tr>
      <w:tr w:rsidR="00632021" w:rsidRPr="00632021" w14:paraId="6AE3E0EA" w14:textId="77777777" w:rsidTr="00632021">
        <w:trPr>
          <w:trHeight w:val="840"/>
        </w:trPr>
        <w:tc>
          <w:tcPr>
            <w:tcW w:w="3800" w:type="dxa"/>
            <w:shd w:val="clear" w:color="auto" w:fill="auto"/>
            <w:hideMark/>
          </w:tcPr>
          <w:p w14:paraId="41E5F4E0"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lastRenderedPageBreak/>
              <w:t>• Eco-driving cuts fuel use by 15%; supports Cardiff’s 2030 goals (JONES, 2021).</w:t>
            </w:r>
          </w:p>
        </w:tc>
        <w:tc>
          <w:tcPr>
            <w:tcW w:w="4560" w:type="dxa"/>
            <w:shd w:val="clear" w:color="auto" w:fill="auto"/>
            <w:hideMark/>
          </w:tcPr>
          <w:p w14:paraId="2DEFFDAF"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Team of 12 may struggle with 50% peak demand surge.</w:t>
            </w:r>
          </w:p>
        </w:tc>
      </w:tr>
      <w:tr w:rsidR="00632021" w:rsidRPr="00632021" w14:paraId="52CDDF20" w14:textId="77777777" w:rsidTr="00632021">
        <w:trPr>
          <w:trHeight w:val="280"/>
        </w:trPr>
        <w:tc>
          <w:tcPr>
            <w:tcW w:w="3800" w:type="dxa"/>
            <w:shd w:val="clear" w:color="auto" w:fill="auto"/>
            <w:hideMark/>
          </w:tcPr>
          <w:p w14:paraId="43384FA4" w14:textId="77777777" w:rsidR="00632021" w:rsidRPr="00632021" w:rsidRDefault="00632021" w:rsidP="00632021">
            <w:pPr>
              <w:suppressAutoHyphens w:val="0"/>
              <w:autoSpaceDN/>
              <w:spacing w:before="0" w:after="0"/>
              <w:jc w:val="left"/>
              <w:rPr>
                <w:rFonts w:ascii="Times New Roman" w:eastAsia="Times New Roman" w:hAnsi="Times New Roman"/>
                <w:b/>
                <w:bCs/>
                <w:color w:val="000000"/>
                <w:sz w:val="22"/>
                <w:lang w:eastAsia="en-GB"/>
              </w:rPr>
            </w:pPr>
            <w:r w:rsidRPr="00632021">
              <w:rPr>
                <w:rFonts w:ascii="Times New Roman" w:eastAsia="Times New Roman" w:hAnsi="Times New Roman"/>
                <w:b/>
                <w:bCs/>
                <w:color w:val="000000"/>
                <w:sz w:val="22"/>
                <w:lang w:eastAsia="en-GB"/>
              </w:rPr>
              <w:t>Opportunities</w:t>
            </w:r>
          </w:p>
        </w:tc>
        <w:tc>
          <w:tcPr>
            <w:tcW w:w="4560" w:type="dxa"/>
            <w:shd w:val="clear" w:color="auto" w:fill="auto"/>
            <w:hideMark/>
          </w:tcPr>
          <w:p w14:paraId="6254304D" w14:textId="77777777" w:rsidR="00632021" w:rsidRPr="00632021" w:rsidRDefault="00632021" w:rsidP="00632021">
            <w:pPr>
              <w:suppressAutoHyphens w:val="0"/>
              <w:autoSpaceDN/>
              <w:spacing w:before="0" w:after="0"/>
              <w:jc w:val="left"/>
              <w:rPr>
                <w:rFonts w:ascii="Times New Roman" w:eastAsia="Times New Roman" w:hAnsi="Times New Roman"/>
                <w:b/>
                <w:bCs/>
                <w:color w:val="000000"/>
                <w:sz w:val="22"/>
                <w:lang w:eastAsia="en-GB"/>
              </w:rPr>
            </w:pPr>
            <w:r w:rsidRPr="00632021">
              <w:rPr>
                <w:rFonts w:ascii="Times New Roman" w:eastAsia="Times New Roman" w:hAnsi="Times New Roman"/>
                <w:b/>
                <w:bCs/>
                <w:color w:val="000000"/>
                <w:sz w:val="22"/>
                <w:lang w:eastAsia="en-GB"/>
              </w:rPr>
              <w:t>Threats</w:t>
            </w:r>
          </w:p>
        </w:tc>
      </w:tr>
      <w:tr w:rsidR="00632021" w:rsidRPr="00632021" w14:paraId="08202D49" w14:textId="77777777" w:rsidTr="00632021">
        <w:trPr>
          <w:trHeight w:val="560"/>
        </w:trPr>
        <w:tc>
          <w:tcPr>
            <w:tcW w:w="3800" w:type="dxa"/>
            <w:shd w:val="clear" w:color="auto" w:fill="auto"/>
            <w:hideMark/>
          </w:tcPr>
          <w:p w14:paraId="3EF5B0B5"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Cardiff tourism/business travel growing 4% yearly (Euromonitor, 2024b).</w:t>
            </w:r>
          </w:p>
        </w:tc>
        <w:tc>
          <w:tcPr>
            <w:tcW w:w="4560" w:type="dxa"/>
            <w:shd w:val="clear" w:color="auto" w:fill="auto"/>
            <w:hideMark/>
          </w:tcPr>
          <w:p w14:paraId="7288E0AC"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Licensing updates could raise costs by 8% (Cardiff Council, 2024).</w:t>
            </w:r>
          </w:p>
        </w:tc>
      </w:tr>
      <w:tr w:rsidR="00632021" w:rsidRPr="00632021" w14:paraId="509978C5" w14:textId="77777777" w:rsidTr="00632021">
        <w:trPr>
          <w:trHeight w:val="560"/>
        </w:trPr>
        <w:tc>
          <w:tcPr>
            <w:tcW w:w="3800" w:type="dxa"/>
            <w:shd w:val="clear" w:color="auto" w:fill="auto"/>
            <w:hideMark/>
          </w:tcPr>
          <w:p w14:paraId="5575F44D"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Hotel/conference partnerships forecast 15% of bookings.</w:t>
            </w:r>
          </w:p>
        </w:tc>
        <w:tc>
          <w:tcPr>
            <w:tcW w:w="4560" w:type="dxa"/>
            <w:shd w:val="clear" w:color="auto" w:fill="auto"/>
            <w:hideMark/>
          </w:tcPr>
          <w:p w14:paraId="292A2350"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Ride-sharing may divert 12% of customers by 2026 (IBISWorld, 2025).</w:t>
            </w:r>
          </w:p>
        </w:tc>
      </w:tr>
      <w:tr w:rsidR="00632021" w:rsidRPr="00632021" w14:paraId="075E1FEF" w14:textId="77777777" w:rsidTr="00632021">
        <w:trPr>
          <w:trHeight w:val="560"/>
        </w:trPr>
        <w:tc>
          <w:tcPr>
            <w:tcW w:w="3800" w:type="dxa"/>
            <w:shd w:val="clear" w:color="auto" w:fill="auto"/>
            <w:hideMark/>
          </w:tcPr>
          <w:p w14:paraId="2ABB0D10"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Cardiff University study offers media reach and credibility.</w:t>
            </w:r>
          </w:p>
        </w:tc>
        <w:tc>
          <w:tcPr>
            <w:tcW w:w="4560" w:type="dxa"/>
            <w:shd w:val="clear" w:color="auto" w:fill="auto"/>
            <w:hideMark/>
          </w:tcPr>
          <w:p w14:paraId="64F0DD13"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Power price swings and supply issues may delay maintenance.</w:t>
            </w:r>
          </w:p>
        </w:tc>
      </w:tr>
      <w:tr w:rsidR="00632021" w:rsidRPr="00632021" w14:paraId="0644E840" w14:textId="77777777" w:rsidTr="00632021">
        <w:trPr>
          <w:trHeight w:val="560"/>
        </w:trPr>
        <w:tc>
          <w:tcPr>
            <w:tcW w:w="3800" w:type="dxa"/>
            <w:shd w:val="clear" w:color="auto" w:fill="auto"/>
            <w:hideMark/>
          </w:tcPr>
          <w:p w14:paraId="40FBDB3B"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Year 2 subscriptions could add £60,000 by Year 3.</w:t>
            </w:r>
          </w:p>
        </w:tc>
        <w:tc>
          <w:tcPr>
            <w:tcW w:w="4560" w:type="dxa"/>
            <w:shd w:val="clear" w:color="auto" w:fill="auto"/>
            <w:hideMark/>
          </w:tcPr>
          <w:p w14:paraId="1916443F" w14:textId="77777777" w:rsidR="00632021" w:rsidRPr="00632021" w:rsidRDefault="00632021" w:rsidP="00632021">
            <w:pPr>
              <w:suppressAutoHyphens w:val="0"/>
              <w:autoSpaceDN/>
              <w:spacing w:before="0" w:after="0"/>
              <w:jc w:val="left"/>
              <w:rPr>
                <w:rFonts w:ascii="Times New Roman" w:eastAsia="Times New Roman" w:hAnsi="Times New Roman"/>
                <w:color w:val="000000"/>
                <w:sz w:val="22"/>
                <w:lang w:eastAsia="en-GB"/>
              </w:rPr>
            </w:pPr>
            <w:r w:rsidRPr="00632021">
              <w:rPr>
                <w:rFonts w:ascii="Times New Roman" w:eastAsia="Times New Roman" w:hAnsi="Times New Roman"/>
                <w:color w:val="000000"/>
                <w:sz w:val="22"/>
                <w:lang w:eastAsia="en-GB"/>
              </w:rPr>
              <w:t>• Economic downturn may reduce utilisation and revenue by 25%.</w:t>
            </w:r>
          </w:p>
        </w:tc>
      </w:tr>
      <w:bookmarkEnd w:id="1"/>
    </w:tbl>
    <w:p w14:paraId="1284EEF6" w14:textId="77777777" w:rsidR="00640DCE" w:rsidRPr="005F2873" w:rsidRDefault="00640DCE">
      <w:pPr>
        <w:suppressAutoHyphens w:val="0"/>
        <w:autoSpaceDN/>
        <w:spacing w:before="0" w:after="0" w:line="240" w:lineRule="auto"/>
        <w:jc w:val="left"/>
      </w:pPr>
      <w:r w:rsidRPr="005F2873">
        <w:br w:type="page"/>
      </w:r>
    </w:p>
    <w:p w14:paraId="2DB5EA54" w14:textId="77777777" w:rsidR="002C59E0" w:rsidRDefault="002C59E0" w:rsidP="002C59E0">
      <w:pPr>
        <w:pStyle w:val="Heading1"/>
      </w:pPr>
      <w:bookmarkStart w:id="28" w:name="_Toc200670651"/>
      <w:bookmarkStart w:id="29" w:name="_Toc202579391"/>
      <w:r>
        <w:lastRenderedPageBreak/>
        <w:t>Task 02: Reflection</w:t>
      </w:r>
      <w:bookmarkEnd w:id="29"/>
    </w:p>
    <w:p w14:paraId="6F3E08AC" w14:textId="14601181" w:rsidR="002C59E0" w:rsidRDefault="002C59E0" w:rsidP="002C59E0">
      <w:r>
        <w:t>The process of formulating and developing my business plan for Cardiff Cabs has significantly enhanced both my business knowledge and entrepreneurial skillset. One of the most valuable areas of growth has been my understanding of strategic planning—specifically, how various components such as the marketing mix, financial forecasting, and operational logistics interrelate to shape a viable enterprise. I learned how to apply tools like the SWOT analysis to assess internal and external factors that could affect business viability and sustainability. Additionally, working with cash flow forecasting helped me grasp the importance of liquidity, break-even points, and the impact of upfront capital expenditure on financial health in the early months of operation.</w:t>
      </w:r>
    </w:p>
    <w:p w14:paraId="5490EF71" w14:textId="18DDE9D3" w:rsidR="002C59E0" w:rsidRDefault="002C59E0" w:rsidP="002C59E0">
      <w:r>
        <w:t>Another key skill I developed was market analysis, particularly the use of secondary data from sources like IBISWorld and Euromonitor to identify trends in mobility services and consumer behaviour. This gave me confidence in aligning Cardiff Cabs’ eco-conscious positioning with Cardiff Council’s sustainability agenda. I also strengthened my digital marketing knowledge, learning how to allocate a marketing budget across PPC, SEO, and PR activities to optimise customer acquisition while tracking key performance indicators like click-through and conversion rates.</w:t>
      </w:r>
    </w:p>
    <w:p w14:paraId="1B78C2C4" w14:textId="7FD7E7A0" w:rsidR="002C59E0" w:rsidRDefault="002C59E0" w:rsidP="002C59E0">
      <w:r>
        <w:t>Throughout this journey, I recognised the importance of a clear value proposition—in this case, sustainable, flexible, and tech-enabled transport—and how this must be consistently reflected across branding, pricing, and service delivery. The integration of customer-focused features like doorstep delivery, loyalty schemes, and an intuitive app helped me appreciate how user experience influences both short-term sales and long-term loyalty.</w:t>
      </w:r>
    </w:p>
    <w:p w14:paraId="300316ED" w14:textId="714BB126" w:rsidR="002C59E0" w:rsidRDefault="002C59E0" w:rsidP="002C59E0">
      <w:r>
        <w:t xml:space="preserve">One entrepreneurial trait I realised I need to develop further is risk tolerance. Initially, I was hesitant to include bold financial commitments, such as the £210,000 capital spend on vehicles and depot setup. This reluctance stemmed from a fear of failure or financial mismanagement. However, I have come to understand that calculated risk-taking is essential in entrepreneurship. To develop this trait, I plan to engage in small-scale investment simulations, attend </w:t>
      </w:r>
      <w:proofErr w:type="spellStart"/>
      <w:r>
        <w:t>startup</w:t>
      </w:r>
      <w:proofErr w:type="spellEnd"/>
      <w:r>
        <w:t xml:space="preserve"> networking events, and seek mentorship from experienced entrepreneurs who can share how they evaluated and navigated risk in their early ventures.</w:t>
      </w:r>
    </w:p>
    <w:p w14:paraId="0B9A219E" w14:textId="22FB9DC0" w:rsidR="002C59E0" w:rsidRDefault="002C59E0" w:rsidP="002C59E0">
      <w:r>
        <w:lastRenderedPageBreak/>
        <w:t>If I were an angel investor, I would cautiously consider investing in Cardiff Cabs. On the positive side, the business offers strong alignment with green mobility trends, has a clear differentiation strategy based on sustainability, and targets a growing market segment. The use of real-time digital systems and strategic partnerships with hotels and Cardiff University further enhances its appeal. However, I would also weigh concerns about high capital intensity, potential vulnerabilities to regulatory changes, and competition from ride-sharing platforms. I would likely invest a partial amount</w:t>
      </w:r>
      <w:r>
        <w:t xml:space="preserve"> </w:t>
      </w:r>
      <w:r>
        <w:t>perhaps matching public funding like the £50,000 Cardiff Council grant</w:t>
      </w:r>
      <w:r>
        <w:t xml:space="preserve"> </w:t>
      </w:r>
      <w:r>
        <w:t>and monitor performance before committing further. My decision would depend on the management team’s agility, early traction with corporate clients, and the business’s ability to reach breakeven as projected by month eight.</w:t>
      </w:r>
    </w:p>
    <w:p w14:paraId="33086A77" w14:textId="77777777" w:rsidR="002C59E0" w:rsidRDefault="002C59E0" w:rsidP="002C59E0">
      <w:r>
        <w:t>Overall, this experience has broadened my understanding of what it takes to develop a business idea into a compelling and investable plan. It has also sparked my interest in sustainable enterprise as both a commercial and social opportunity.</w:t>
      </w:r>
    </w:p>
    <w:p w14:paraId="4E796A34" w14:textId="68F5832B" w:rsidR="002C59E0" w:rsidRDefault="002C59E0" w:rsidP="002C59E0">
      <w:r>
        <w:br w:type="page"/>
      </w:r>
    </w:p>
    <w:p w14:paraId="10D020EC" w14:textId="7107ACB4" w:rsidR="00640DCE" w:rsidRPr="005F2873" w:rsidRDefault="00640DCE" w:rsidP="00640DCE">
      <w:pPr>
        <w:pStyle w:val="Heading1"/>
      </w:pPr>
      <w:bookmarkStart w:id="30" w:name="_Toc202579392"/>
      <w:r w:rsidRPr="005F2873">
        <w:lastRenderedPageBreak/>
        <w:t>References</w:t>
      </w:r>
      <w:bookmarkEnd w:id="28"/>
      <w:bookmarkEnd w:id="30"/>
    </w:p>
    <w:p w14:paraId="326F5CC9" w14:textId="77777777" w:rsidR="005F2873" w:rsidRPr="005F2873" w:rsidRDefault="005F2873" w:rsidP="00640DCE">
      <w:proofErr w:type="spellStart"/>
      <w:r w:rsidRPr="005F2873">
        <w:t>Adamczak</w:t>
      </w:r>
      <w:proofErr w:type="spellEnd"/>
      <w:r w:rsidRPr="005F2873">
        <w:t xml:space="preserve">, M., </w:t>
      </w:r>
      <w:proofErr w:type="spellStart"/>
      <w:r w:rsidRPr="005F2873">
        <w:t>Toboła</w:t>
      </w:r>
      <w:proofErr w:type="spellEnd"/>
      <w:r w:rsidRPr="005F2873">
        <w:t xml:space="preserve">, A., </w:t>
      </w:r>
      <w:proofErr w:type="spellStart"/>
      <w:r w:rsidRPr="005F2873">
        <w:t>Fijałkowska</w:t>
      </w:r>
      <w:proofErr w:type="spellEnd"/>
      <w:r w:rsidRPr="005F2873">
        <w:t xml:space="preserve">, J., </w:t>
      </w:r>
      <w:proofErr w:type="spellStart"/>
      <w:r w:rsidRPr="005F2873">
        <w:t>Cyplik</w:t>
      </w:r>
      <w:proofErr w:type="spellEnd"/>
      <w:r w:rsidRPr="005F2873">
        <w:t xml:space="preserve">, P. and </w:t>
      </w:r>
      <w:proofErr w:type="spellStart"/>
      <w:r w:rsidRPr="005F2873">
        <w:t>Tórz</w:t>
      </w:r>
      <w:proofErr w:type="spellEnd"/>
      <w:r w:rsidRPr="005F2873">
        <w:t xml:space="preserve">, M. (2020) ‘Analysis of incentives to eco-driving for car rental companies’ customers’, </w:t>
      </w:r>
      <w:r w:rsidRPr="005F2873">
        <w:rPr>
          <w:i/>
          <w:iCs/>
        </w:rPr>
        <w:t>Sustainability</w:t>
      </w:r>
      <w:r w:rsidRPr="005F2873">
        <w:t>, 12(24), p. 10579.</w:t>
      </w:r>
    </w:p>
    <w:p w14:paraId="7547672E" w14:textId="77777777" w:rsidR="005F2873" w:rsidRPr="005F2873" w:rsidRDefault="005F2873" w:rsidP="00640DCE">
      <w:r w:rsidRPr="005F2873">
        <w:t xml:space="preserve">Ainscough, T.L., </w:t>
      </w:r>
      <w:proofErr w:type="spellStart"/>
      <w:r w:rsidRPr="005F2873">
        <w:t>Trocchia</w:t>
      </w:r>
      <w:proofErr w:type="spellEnd"/>
      <w:r w:rsidRPr="005F2873">
        <w:t xml:space="preserve">, P.J. and Gum, J.R., 2009. Consumer rental car choice: Price, agent, and brand effects. Journal of Business &amp; Economics Research (JBER), 7(7). Available at: </w:t>
      </w:r>
      <w:hyperlink r:id="rId17" w:history="1">
        <w:r w:rsidRPr="005F2873">
          <w:rPr>
            <w:rStyle w:val="Hyperlink"/>
          </w:rPr>
          <w:t>https://www.researchgate.net/publication/293019728_Consumer_Rental_Car_Choice_Price_Agent_and_Brand_Effects</w:t>
        </w:r>
      </w:hyperlink>
    </w:p>
    <w:p w14:paraId="4F4E3996" w14:textId="77777777" w:rsidR="005F2873" w:rsidRPr="005F2873" w:rsidRDefault="005F2873" w:rsidP="00640DCE">
      <w:r w:rsidRPr="005F2873">
        <w:t xml:space="preserve">Cardiff Council (2024) </w:t>
      </w:r>
      <w:r w:rsidRPr="005F2873">
        <w:rPr>
          <w:i/>
          <w:iCs/>
        </w:rPr>
        <w:t>Private Hire Vehicle Licence Conditions of Licence</w:t>
      </w:r>
      <w:r w:rsidRPr="005F2873">
        <w:t xml:space="preserve">. Cardiff: Cardiff Council. Available at: </w:t>
      </w:r>
      <w:hyperlink r:id="rId18" w:history="1">
        <w:r w:rsidRPr="005F2873">
          <w:rPr>
            <w:rStyle w:val="Hyperlink"/>
          </w:rPr>
          <w:t>https://www.caerdydd.gov.uk/ENG/Business/Licences-and-permits/taxi-drivers/how-to-apply/Documents/14.%20Private%20Hire%20Vehicle%20Licence%20Conditions.pdf</w:t>
        </w:r>
      </w:hyperlink>
    </w:p>
    <w:p w14:paraId="0703FC4C" w14:textId="77777777" w:rsidR="005F2873" w:rsidRPr="005F2873" w:rsidRDefault="005F2873" w:rsidP="00640DCE">
      <w:r w:rsidRPr="005F2873">
        <w:t xml:space="preserve">Euromonitor International (2023) </w:t>
      </w:r>
      <w:r w:rsidRPr="005F2873">
        <w:rPr>
          <w:i/>
          <w:iCs/>
        </w:rPr>
        <w:t>Car Rental: Top Six Industry Trends</w:t>
      </w:r>
      <w:r w:rsidRPr="005F2873">
        <w:t xml:space="preserve">. London: Euromonitor. Available at: </w:t>
      </w:r>
      <w:hyperlink r:id="rId19" w:tgtFrame="_new" w:history="1">
        <w:r w:rsidRPr="005F2873">
          <w:rPr>
            <w:rStyle w:val="Hyperlink"/>
          </w:rPr>
          <w:t>https://www.euromonitor.com/car-rental-top-six-industry-trends/report</w:t>
        </w:r>
      </w:hyperlink>
      <w:r w:rsidRPr="005F2873">
        <w:t xml:space="preserve"> (Accessed: 13 June 2025).</w:t>
      </w:r>
    </w:p>
    <w:p w14:paraId="3EF2AA0E" w14:textId="77777777" w:rsidR="005F2873" w:rsidRPr="005F2873" w:rsidRDefault="005F2873" w:rsidP="00640DCE">
      <w:r w:rsidRPr="005F2873">
        <w:t xml:space="preserve">Euromonitor International (2024a) </w:t>
      </w:r>
      <w:r w:rsidRPr="005F2873">
        <w:rPr>
          <w:i/>
          <w:iCs/>
        </w:rPr>
        <w:t>Mobility in the United Kingdom</w:t>
      </w:r>
      <w:r w:rsidRPr="005F2873">
        <w:t xml:space="preserve">. London: Euromonitor. Available at: </w:t>
      </w:r>
      <w:hyperlink r:id="rId20" w:tgtFrame="_new" w:history="1">
        <w:r w:rsidRPr="005F2873">
          <w:rPr>
            <w:rStyle w:val="Hyperlink"/>
          </w:rPr>
          <w:t>https://www.euromonitor.com/mobility-in-the-united-kingdom/report</w:t>
        </w:r>
      </w:hyperlink>
      <w:r w:rsidRPr="005F2873">
        <w:t xml:space="preserve"> (Accessed: 13 June 2025).</w:t>
      </w:r>
    </w:p>
    <w:p w14:paraId="7E72A8A2" w14:textId="77777777" w:rsidR="005F2873" w:rsidRPr="005F2873" w:rsidRDefault="005F2873" w:rsidP="00640DCE">
      <w:r w:rsidRPr="005F2873">
        <w:t xml:space="preserve">Euromonitor International (2024b) </w:t>
      </w:r>
      <w:r w:rsidRPr="005F2873">
        <w:rPr>
          <w:i/>
          <w:iCs/>
        </w:rPr>
        <w:t>World Market for Car Rental</w:t>
      </w:r>
      <w:r w:rsidRPr="005F2873">
        <w:t xml:space="preserve">. London: Euromonitor. Available at: </w:t>
      </w:r>
      <w:hyperlink r:id="rId21" w:tgtFrame="_new" w:history="1">
        <w:r w:rsidRPr="005F2873">
          <w:rPr>
            <w:rStyle w:val="Hyperlink"/>
          </w:rPr>
          <w:t>https://www.euromonitor.com/world-market-for-car-rental/report</w:t>
        </w:r>
      </w:hyperlink>
      <w:r w:rsidRPr="005F2873">
        <w:t xml:space="preserve"> (Accessed: 13 June 2025).</w:t>
      </w:r>
    </w:p>
    <w:p w14:paraId="0FBC4EFB" w14:textId="77777777" w:rsidR="005F2873" w:rsidRPr="005F2873" w:rsidRDefault="005F2873" w:rsidP="00640DCE">
      <w:proofErr w:type="spellStart"/>
      <w:r w:rsidRPr="005F2873">
        <w:t>Gierczak-Korzeniowska</w:t>
      </w:r>
      <w:proofErr w:type="spellEnd"/>
      <w:r w:rsidRPr="005F2873">
        <w:t xml:space="preserve">, B. (2020) ‘Tourist and business models in the mobility of customers using car rental services’, </w:t>
      </w:r>
      <w:r w:rsidRPr="005F2873">
        <w:rPr>
          <w:i/>
          <w:iCs/>
        </w:rPr>
        <w:t>Geography and Tourism</w:t>
      </w:r>
      <w:r w:rsidRPr="005F2873">
        <w:t>, 2(8), pp. 29–39.</w:t>
      </w:r>
    </w:p>
    <w:p w14:paraId="462EBE09" w14:textId="77777777" w:rsidR="005F2873" w:rsidRPr="005F2873" w:rsidRDefault="005F2873" w:rsidP="00640DCE">
      <w:r w:rsidRPr="005F2873">
        <w:t xml:space="preserve">IBISWorld (2024) </w:t>
      </w:r>
      <w:r w:rsidRPr="005F2873">
        <w:rPr>
          <w:i/>
          <w:iCs/>
        </w:rPr>
        <w:t>Car Rental &amp; Leasing in the UK Market Size Statistics</w:t>
      </w:r>
      <w:r w:rsidRPr="005F2873">
        <w:t xml:space="preserve">. Melbourne: IBISWorld. Available at: </w:t>
      </w:r>
      <w:hyperlink r:id="rId22" w:tgtFrame="_new" w:history="1">
        <w:r w:rsidRPr="005F2873">
          <w:rPr>
            <w:rStyle w:val="Hyperlink"/>
          </w:rPr>
          <w:t>https://www.ibisworld.com/united-kingdom/market-size/car-rental-leasing/</w:t>
        </w:r>
      </w:hyperlink>
    </w:p>
    <w:p w14:paraId="0A3D4AB8" w14:textId="77777777" w:rsidR="005F2873" w:rsidRPr="005F2873" w:rsidRDefault="005F2873" w:rsidP="00640DCE">
      <w:r w:rsidRPr="005F2873">
        <w:t xml:space="preserve">IBISWorld (2025) </w:t>
      </w:r>
      <w:r w:rsidRPr="005F2873">
        <w:rPr>
          <w:i/>
          <w:iCs/>
        </w:rPr>
        <w:t>Car Rental &amp; Leasing in the UK Industry Report, 2015–2030</w:t>
      </w:r>
      <w:r w:rsidRPr="005F2873">
        <w:t xml:space="preserve">. Melbourne: IBISWorld. Available at: </w:t>
      </w:r>
      <w:hyperlink r:id="rId23" w:tgtFrame="_new" w:history="1">
        <w:r w:rsidRPr="005F2873">
          <w:rPr>
            <w:rStyle w:val="Hyperlink"/>
          </w:rPr>
          <w:t>https://www.ibisworld.com/united-kingdom/industry/car-rental-leasing/4080/</w:t>
        </w:r>
      </w:hyperlink>
    </w:p>
    <w:p w14:paraId="6C683A73" w14:textId="77777777" w:rsidR="005F2873" w:rsidRPr="005F2873" w:rsidRDefault="005F2873" w:rsidP="00640DCE">
      <w:proofErr w:type="spellStart"/>
      <w:r w:rsidRPr="005F2873">
        <w:lastRenderedPageBreak/>
        <w:t>Jarašūnienė</w:t>
      </w:r>
      <w:proofErr w:type="spellEnd"/>
      <w:r w:rsidRPr="005F2873">
        <w:t xml:space="preserve">, A., </w:t>
      </w:r>
      <w:proofErr w:type="spellStart"/>
      <w:r w:rsidRPr="005F2873">
        <w:t>Batarlienė</w:t>
      </w:r>
      <w:proofErr w:type="spellEnd"/>
      <w:r w:rsidRPr="005F2873">
        <w:t xml:space="preserve">, N. and </w:t>
      </w:r>
      <w:proofErr w:type="spellStart"/>
      <w:r w:rsidRPr="005F2873">
        <w:t>Šidlauskis</w:t>
      </w:r>
      <w:proofErr w:type="spellEnd"/>
      <w:r w:rsidRPr="005F2873">
        <w:t xml:space="preserve">, B. (2024) ‘Management of Risk Factors in the Rental Car Market’, </w:t>
      </w:r>
      <w:r w:rsidRPr="005F2873">
        <w:rPr>
          <w:i/>
          <w:iCs/>
        </w:rPr>
        <w:t>Future Transportation</w:t>
      </w:r>
      <w:r w:rsidRPr="005F2873">
        <w:t>, 4(4), pp. 1457–1475.</w:t>
      </w:r>
    </w:p>
    <w:p w14:paraId="75974429" w14:textId="77777777" w:rsidR="005F2873" w:rsidRPr="005F2873" w:rsidRDefault="005F2873" w:rsidP="00F854B2">
      <w:pPr>
        <w:pStyle w:val="NormalWeb"/>
        <w:spacing w:before="0" w:beforeAutospacing="0" w:after="240" w:afterAutospacing="0" w:line="360" w:lineRule="auto"/>
      </w:pPr>
      <w:r w:rsidRPr="005F2873">
        <w:t xml:space="preserve">JONES, C. (2021). </w:t>
      </w:r>
      <w:r w:rsidRPr="005F2873">
        <w:rPr>
          <w:i/>
          <w:iCs/>
        </w:rPr>
        <w:t>Can Cardiff meet its ambitious carbon emissions targets by 2030? - The Cardiffian</w:t>
      </w:r>
      <w:r w:rsidRPr="005F2873">
        <w:t xml:space="preserve">. [online] The Cardiffian. Available at: </w:t>
      </w:r>
      <w:hyperlink r:id="rId24" w:history="1">
        <w:r w:rsidRPr="005F2873">
          <w:rPr>
            <w:rStyle w:val="Hyperlink"/>
          </w:rPr>
          <w:t>https://cardiffjournalism.co.uk/thecardiffian/2021/12/21/can-cardiff-meet-its-ambitious-carbon-emissions-targets-by-2030/</w:t>
        </w:r>
      </w:hyperlink>
      <w:r w:rsidRPr="005F2873">
        <w:t>.</w:t>
      </w:r>
    </w:p>
    <w:p w14:paraId="471ED8CC" w14:textId="77777777" w:rsidR="005F2873" w:rsidRPr="005F2873" w:rsidRDefault="005F2873" w:rsidP="00640DCE">
      <w:proofErr w:type="spellStart"/>
      <w:r w:rsidRPr="005F2873">
        <w:t>Kłeczek</w:t>
      </w:r>
      <w:proofErr w:type="spellEnd"/>
      <w:r w:rsidRPr="005F2873">
        <w:t xml:space="preserve">, R., Pukas, A. and </w:t>
      </w:r>
      <w:proofErr w:type="spellStart"/>
      <w:r w:rsidRPr="005F2873">
        <w:t>Pluta-Olearnika</w:t>
      </w:r>
      <w:proofErr w:type="spellEnd"/>
      <w:r w:rsidRPr="005F2873">
        <w:t xml:space="preserve">, M. (2022) ‘Public transport or a short-term car rental–the new social practices perspectives’, </w:t>
      </w:r>
      <w:r w:rsidRPr="005F2873">
        <w:rPr>
          <w:i/>
          <w:iCs/>
        </w:rPr>
        <w:t>Procedia Computer Science</w:t>
      </w:r>
      <w:r w:rsidRPr="005F2873">
        <w:t>, 207, pp. 3617–3624.</w:t>
      </w:r>
    </w:p>
    <w:p w14:paraId="056FE65A" w14:textId="77777777" w:rsidR="005F2873" w:rsidRPr="005F2873" w:rsidRDefault="005F2873" w:rsidP="00640DCE">
      <w:r w:rsidRPr="005F2873">
        <w:t xml:space="preserve">Lytton, L. and Poston, T. (2012) </w:t>
      </w:r>
      <w:r w:rsidRPr="005F2873">
        <w:rPr>
          <w:i/>
          <w:iCs/>
        </w:rPr>
        <w:t>Car Rental 2.0: New alternatives to car ownership</w:t>
      </w:r>
      <w:r w:rsidRPr="005F2873">
        <w:t xml:space="preserve">. British Vehicle Rental and Leasing Association. Available at: </w:t>
      </w:r>
      <w:hyperlink r:id="rId25" w:history="1">
        <w:r w:rsidRPr="005F2873">
          <w:rPr>
            <w:rStyle w:val="Hyperlink"/>
          </w:rPr>
          <w:t>https://www.racfoundation.org/assets/rac_foundation/content/downloadables/car_rental_2.0_seminar-lytton_&amp;_poston-nov2012.pdf</w:t>
        </w:r>
      </w:hyperlink>
    </w:p>
    <w:p w14:paraId="30E4AED0" w14:textId="77777777" w:rsidR="005F2873" w:rsidRPr="005F2873" w:rsidRDefault="005F2873" w:rsidP="00640DCE">
      <w:pPr>
        <w:rPr>
          <w:rStyle w:val="Hyperlink"/>
        </w:rPr>
      </w:pPr>
      <w:r w:rsidRPr="005F2873">
        <w:t xml:space="preserve">Mintel (2017) </w:t>
      </w:r>
      <w:r w:rsidRPr="005F2873">
        <w:rPr>
          <w:i/>
          <w:iCs/>
        </w:rPr>
        <w:t>Car hire hits bump in the road</w:t>
      </w:r>
      <w:r w:rsidRPr="005F2873">
        <w:t xml:space="preserve">. London: Mintel. Available at: </w:t>
      </w:r>
      <w:hyperlink r:id="rId26" w:tgtFrame="_new" w:history="1">
        <w:r w:rsidRPr="005F2873">
          <w:rPr>
            <w:rStyle w:val="Hyperlink"/>
          </w:rPr>
          <w:t>https://www.mintel.com/press-centre/car-hire-hits-bump-in-the-road/</w:t>
        </w:r>
      </w:hyperlink>
    </w:p>
    <w:p w14:paraId="50132A2B" w14:textId="77777777" w:rsidR="005F2873" w:rsidRPr="005F2873" w:rsidRDefault="005F2873" w:rsidP="005F2873">
      <w:r w:rsidRPr="005F2873">
        <w:rPr>
          <w:shd w:val="clear" w:color="auto" w:fill="FFFFFF"/>
        </w:rPr>
        <w:t xml:space="preserve">Morgan, N.A., </w:t>
      </w:r>
      <w:proofErr w:type="spellStart"/>
      <w:r w:rsidRPr="005F2873">
        <w:rPr>
          <w:shd w:val="clear" w:color="auto" w:fill="FFFFFF"/>
        </w:rPr>
        <w:t>Whitler</w:t>
      </w:r>
      <w:proofErr w:type="spellEnd"/>
      <w:r w:rsidRPr="005F2873">
        <w:rPr>
          <w:shd w:val="clear" w:color="auto" w:fill="FFFFFF"/>
        </w:rPr>
        <w:t>, K.A., Feng, H. and Chari, S., (2019). Research in marketing strategy. </w:t>
      </w:r>
      <w:r w:rsidRPr="005F2873">
        <w:rPr>
          <w:i/>
          <w:iCs/>
          <w:shd w:val="clear" w:color="auto" w:fill="FFFFFF"/>
        </w:rPr>
        <w:t>Journal of the Academy of Marketing Science</w:t>
      </w:r>
      <w:r w:rsidRPr="005F2873">
        <w:rPr>
          <w:shd w:val="clear" w:color="auto" w:fill="FFFFFF"/>
        </w:rPr>
        <w:t>, </w:t>
      </w:r>
      <w:r w:rsidRPr="005F2873">
        <w:rPr>
          <w:i/>
          <w:iCs/>
          <w:shd w:val="clear" w:color="auto" w:fill="FFFFFF"/>
        </w:rPr>
        <w:t>47</w:t>
      </w:r>
      <w:r w:rsidRPr="005F2873">
        <w:rPr>
          <w:shd w:val="clear" w:color="auto" w:fill="FFFFFF"/>
        </w:rPr>
        <w:t>, pp.4-29.</w:t>
      </w:r>
    </w:p>
    <w:p w14:paraId="0A458DD7" w14:textId="77777777" w:rsidR="005F2873" w:rsidRPr="005F2873" w:rsidRDefault="005F2873" w:rsidP="00640DCE">
      <w:r w:rsidRPr="005F2873">
        <w:t xml:space="preserve">Murray, J. and </w:t>
      </w:r>
      <w:proofErr w:type="spellStart"/>
      <w:r w:rsidRPr="005F2873">
        <w:t>Sarantis</w:t>
      </w:r>
      <w:proofErr w:type="spellEnd"/>
      <w:r w:rsidRPr="005F2873">
        <w:t xml:space="preserve">, N. (1999). Quality, user cost, forward-looking behaviour, and the demand for cars in the UK. </w:t>
      </w:r>
      <w:r w:rsidRPr="005F2873">
        <w:rPr>
          <w:i/>
          <w:iCs/>
        </w:rPr>
        <w:t>Journal of Economics and Business</w:t>
      </w:r>
      <w:r w:rsidRPr="005F2873">
        <w:t>, 51(3), pp.237-258.</w:t>
      </w:r>
    </w:p>
    <w:p w14:paraId="295F18E5" w14:textId="77777777" w:rsidR="005F2873" w:rsidRPr="005F2873" w:rsidRDefault="005F2873" w:rsidP="00640DCE">
      <w:r w:rsidRPr="005F2873">
        <w:t xml:space="preserve">Wells, P., Wang, X., Wang, L., Liu, H. and </w:t>
      </w:r>
      <w:proofErr w:type="spellStart"/>
      <w:r w:rsidRPr="005F2873">
        <w:t>Orsato</w:t>
      </w:r>
      <w:proofErr w:type="spellEnd"/>
      <w:r w:rsidRPr="005F2873">
        <w:t>, R. (2019) ‘More friends than foes? The impact of automobility-as-a-service on the incumbent automotive industry’, Technological Forecasting &amp; Social Change, 137, pp. 241–255.</w:t>
      </w:r>
    </w:p>
    <w:p w14:paraId="404ACDFA" w14:textId="77777777" w:rsidR="005F2873" w:rsidRPr="005F2873" w:rsidRDefault="005F2873" w:rsidP="00640DCE">
      <w:pPr>
        <w:rPr>
          <w:i/>
          <w:iCs/>
        </w:rPr>
      </w:pPr>
      <w:r w:rsidRPr="005F2873">
        <w:t xml:space="preserve">Yang, T., (2023). Understanding the transition towards sustainable product-service systems for personal mobility. </w:t>
      </w:r>
      <w:r w:rsidRPr="005F2873">
        <w:rPr>
          <w:i/>
          <w:iCs/>
        </w:rPr>
        <w:t>A study of electric vehicle sharing schemes in China’s Yangtze River Delta Economic Zone (Doctoral dissertation, Cardiff University).</w:t>
      </w:r>
    </w:p>
    <w:p w14:paraId="04EB429B" w14:textId="77777777" w:rsidR="00640DCE" w:rsidRPr="005F2873" w:rsidRDefault="00640DCE" w:rsidP="00640DCE"/>
    <w:p w14:paraId="5066E84F" w14:textId="77777777" w:rsidR="00B9351A" w:rsidRPr="005F2873" w:rsidRDefault="00B9351A"/>
    <w:sectPr w:rsidR="00B9351A" w:rsidRPr="005F2873" w:rsidSect="00DA27B8">
      <w:headerReference w:type="default"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44690" w14:textId="77777777" w:rsidR="00746B1A" w:rsidRDefault="00746B1A" w:rsidP="00DA27B8">
      <w:pPr>
        <w:spacing w:before="0" w:after="0" w:line="240" w:lineRule="auto"/>
      </w:pPr>
      <w:r>
        <w:separator/>
      </w:r>
    </w:p>
  </w:endnote>
  <w:endnote w:type="continuationSeparator" w:id="0">
    <w:p w14:paraId="02F878F1" w14:textId="77777777" w:rsidR="00746B1A" w:rsidRDefault="00746B1A" w:rsidP="00DA27B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031982"/>
      <w:docPartObj>
        <w:docPartGallery w:val="Page Numbers (Bottom of Page)"/>
        <w:docPartUnique/>
      </w:docPartObj>
    </w:sdtPr>
    <w:sdtEndPr>
      <w:rPr>
        <w:noProof/>
      </w:rPr>
    </w:sdtEndPr>
    <w:sdtContent>
      <w:p w14:paraId="697B1847" w14:textId="0E50A336" w:rsidR="00DA27B8" w:rsidRDefault="00DA27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1EF08D" w14:textId="77777777" w:rsidR="00DA27B8" w:rsidRDefault="00DA2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759BE" w14:textId="77777777" w:rsidR="00746B1A" w:rsidRDefault="00746B1A" w:rsidP="00DA27B8">
      <w:pPr>
        <w:spacing w:before="0" w:after="0" w:line="240" w:lineRule="auto"/>
      </w:pPr>
      <w:r>
        <w:separator/>
      </w:r>
    </w:p>
  </w:footnote>
  <w:footnote w:type="continuationSeparator" w:id="0">
    <w:p w14:paraId="2280397B" w14:textId="77777777" w:rsidR="00746B1A" w:rsidRDefault="00746B1A" w:rsidP="00DA27B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9BAE1" w14:textId="7C2BF1E0" w:rsidR="00DA27B8" w:rsidRDefault="00DA27B8">
    <w:pPr>
      <w:pStyle w:val="Header"/>
      <w:jc w:val="center"/>
    </w:pPr>
  </w:p>
  <w:p w14:paraId="54548234" w14:textId="77777777" w:rsidR="00DA27B8" w:rsidRDefault="00DA27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DFD"/>
    <w:multiLevelType w:val="multilevel"/>
    <w:tmpl w:val="0364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DCE"/>
    <w:rsid w:val="0006752D"/>
    <w:rsid w:val="00091F6E"/>
    <w:rsid w:val="000B2E1C"/>
    <w:rsid w:val="000D4F95"/>
    <w:rsid w:val="0017023B"/>
    <w:rsid w:val="00235728"/>
    <w:rsid w:val="002A6743"/>
    <w:rsid w:val="002C59E0"/>
    <w:rsid w:val="0036195C"/>
    <w:rsid w:val="00595100"/>
    <w:rsid w:val="005F2873"/>
    <w:rsid w:val="00632021"/>
    <w:rsid w:val="00640DCE"/>
    <w:rsid w:val="00746B1A"/>
    <w:rsid w:val="008821C7"/>
    <w:rsid w:val="009E148D"/>
    <w:rsid w:val="00A2572A"/>
    <w:rsid w:val="00AC2473"/>
    <w:rsid w:val="00AD5DA4"/>
    <w:rsid w:val="00B220BA"/>
    <w:rsid w:val="00B67B16"/>
    <w:rsid w:val="00B9351A"/>
    <w:rsid w:val="00BB6CDE"/>
    <w:rsid w:val="00BC555D"/>
    <w:rsid w:val="00BF57AA"/>
    <w:rsid w:val="00C42068"/>
    <w:rsid w:val="00D15070"/>
    <w:rsid w:val="00D41D6D"/>
    <w:rsid w:val="00D576CF"/>
    <w:rsid w:val="00DA27B8"/>
    <w:rsid w:val="00DA4E55"/>
    <w:rsid w:val="00E670F8"/>
    <w:rsid w:val="00EB51C4"/>
    <w:rsid w:val="00F854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439E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DCE"/>
    <w:pPr>
      <w:suppressAutoHyphens/>
      <w:autoSpaceDN w:val="0"/>
      <w:spacing w:before="240" w:after="160" w:line="360" w:lineRule="auto"/>
      <w:jc w:val="both"/>
    </w:pPr>
    <w:rPr>
      <w:rFonts w:asciiTheme="majorBidi" w:hAnsiTheme="majorBidi" w:cs="Times New Roman"/>
      <w:kern w:val="0"/>
      <w:szCs w:val="22"/>
      <w14:ligatures w14:val="none"/>
    </w:rPr>
  </w:style>
  <w:style w:type="paragraph" w:styleId="Heading1">
    <w:name w:val="heading 1"/>
    <w:basedOn w:val="Normal"/>
    <w:next w:val="Normal"/>
    <w:link w:val="Heading1Char"/>
    <w:uiPriority w:val="9"/>
    <w:qFormat/>
    <w:rsid w:val="00640DCE"/>
    <w:pPr>
      <w:outlineLvl w:val="0"/>
    </w:pPr>
    <w:rPr>
      <w:b/>
      <w:bCs/>
      <w:color w:val="002060"/>
      <w:sz w:val="32"/>
      <w:szCs w:val="28"/>
    </w:rPr>
  </w:style>
  <w:style w:type="paragraph" w:styleId="Heading2">
    <w:name w:val="heading 2"/>
    <w:basedOn w:val="Normal"/>
    <w:next w:val="Normal"/>
    <w:link w:val="Heading2Char"/>
    <w:uiPriority w:val="9"/>
    <w:unhideWhenUsed/>
    <w:qFormat/>
    <w:rsid w:val="002C59E0"/>
    <w:pPr>
      <w:keepNext/>
      <w:keepLines/>
      <w:spacing w:before="40" w:after="0"/>
      <w:outlineLvl w:val="1"/>
    </w:pPr>
    <w:rPr>
      <w:rFonts w:ascii="Times New Roman" w:eastAsiaTheme="majorEastAsia" w:hAnsi="Times New Roman"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DCE"/>
    <w:rPr>
      <w:rFonts w:asciiTheme="majorBidi" w:hAnsiTheme="majorBidi" w:cs="Times New Roman"/>
      <w:b/>
      <w:bCs/>
      <w:color w:val="002060"/>
      <w:kern w:val="0"/>
      <w:sz w:val="32"/>
      <w:szCs w:val="28"/>
      <w14:ligatures w14:val="none"/>
    </w:rPr>
  </w:style>
  <w:style w:type="table" w:styleId="TableGrid">
    <w:name w:val="Table Grid"/>
    <w:basedOn w:val="TableNormal"/>
    <w:uiPriority w:val="39"/>
    <w:rsid w:val="00640D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40DC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640DC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640DC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640DC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640DCE"/>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2">
    <w:name w:val="Grid Table 1 Light Accent 2"/>
    <w:basedOn w:val="TableNormal"/>
    <w:uiPriority w:val="46"/>
    <w:rsid w:val="00640DCE"/>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640DC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640DCE"/>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640DC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640DC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2">
    <w:name w:val="Grid Table 5 Dark Accent 2"/>
    <w:basedOn w:val="TableNormal"/>
    <w:uiPriority w:val="50"/>
    <w:rsid w:val="00640D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640D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640DC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6Colorful-Accent4">
    <w:name w:val="Grid Table 6 Colorful Accent 4"/>
    <w:basedOn w:val="TableNormal"/>
    <w:uiPriority w:val="51"/>
    <w:rsid w:val="00640DCE"/>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3">
    <w:name w:val="Grid Table 6 Colorful Accent 3"/>
    <w:basedOn w:val="TableNormal"/>
    <w:uiPriority w:val="51"/>
    <w:rsid w:val="00640DCE"/>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640DCE"/>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5">
    <w:name w:val="List Table 1 Light Accent 5"/>
    <w:basedOn w:val="TableNormal"/>
    <w:uiPriority w:val="46"/>
    <w:rsid w:val="00640DCE"/>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640DCE"/>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640DC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640DC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Hyperlink">
    <w:name w:val="Hyperlink"/>
    <w:basedOn w:val="DefaultParagraphFont"/>
    <w:uiPriority w:val="99"/>
    <w:unhideWhenUsed/>
    <w:rsid w:val="00640DCE"/>
    <w:rPr>
      <w:color w:val="0563C1" w:themeColor="hyperlink"/>
      <w:u w:val="single"/>
    </w:rPr>
  </w:style>
  <w:style w:type="character" w:styleId="UnresolvedMention">
    <w:name w:val="Unresolved Mention"/>
    <w:basedOn w:val="DefaultParagraphFont"/>
    <w:uiPriority w:val="99"/>
    <w:semiHidden/>
    <w:unhideWhenUsed/>
    <w:rsid w:val="00640DCE"/>
    <w:rPr>
      <w:color w:val="605E5C"/>
      <w:shd w:val="clear" w:color="auto" w:fill="E1DFDD"/>
    </w:rPr>
  </w:style>
  <w:style w:type="paragraph" w:styleId="TOCHeading">
    <w:name w:val="TOC Heading"/>
    <w:basedOn w:val="Heading1"/>
    <w:next w:val="Normal"/>
    <w:uiPriority w:val="39"/>
    <w:unhideWhenUsed/>
    <w:qFormat/>
    <w:rsid w:val="00640DCE"/>
    <w:pPr>
      <w:keepNext/>
      <w:keepLines/>
      <w:suppressAutoHyphens w:val="0"/>
      <w:autoSpaceDN/>
      <w:spacing w:before="480" w:after="0" w:line="276" w:lineRule="auto"/>
      <w:jc w:val="left"/>
      <w:outlineLvl w:val="9"/>
    </w:pPr>
    <w:rPr>
      <w:rFonts w:asciiTheme="majorHAnsi" w:eastAsiaTheme="majorEastAsia" w:hAnsiTheme="majorHAnsi" w:cstheme="majorBidi"/>
      <w:color w:val="2F5496" w:themeColor="accent1" w:themeShade="BF"/>
      <w:sz w:val="28"/>
      <w:lang w:val="en-US"/>
    </w:rPr>
  </w:style>
  <w:style w:type="paragraph" w:styleId="TOC1">
    <w:name w:val="toc 1"/>
    <w:basedOn w:val="Normal"/>
    <w:next w:val="Normal"/>
    <w:autoRedefine/>
    <w:uiPriority w:val="39"/>
    <w:unhideWhenUsed/>
    <w:rsid w:val="00640DCE"/>
    <w:pPr>
      <w:spacing w:before="360" w:after="360"/>
      <w:jc w:val="left"/>
    </w:pPr>
    <w:rPr>
      <w:rFonts w:asciiTheme="minorHAnsi" w:hAnsiTheme="minorHAnsi" w:cstheme="minorHAnsi"/>
      <w:b/>
      <w:bCs/>
      <w:caps/>
      <w:sz w:val="22"/>
      <w:szCs w:val="26"/>
      <w:u w:val="single"/>
    </w:rPr>
  </w:style>
  <w:style w:type="paragraph" w:styleId="TOC2">
    <w:name w:val="toc 2"/>
    <w:basedOn w:val="Normal"/>
    <w:next w:val="Normal"/>
    <w:autoRedefine/>
    <w:uiPriority w:val="39"/>
    <w:unhideWhenUsed/>
    <w:rsid w:val="00640DCE"/>
    <w:pPr>
      <w:spacing w:before="0" w:after="0"/>
      <w:jc w:val="left"/>
    </w:pPr>
    <w:rPr>
      <w:rFonts w:asciiTheme="minorHAnsi" w:hAnsiTheme="minorHAnsi" w:cstheme="minorHAnsi"/>
      <w:b/>
      <w:bCs/>
      <w:smallCaps/>
      <w:sz w:val="22"/>
      <w:szCs w:val="26"/>
    </w:rPr>
  </w:style>
  <w:style w:type="paragraph" w:styleId="TOC3">
    <w:name w:val="toc 3"/>
    <w:basedOn w:val="Normal"/>
    <w:next w:val="Normal"/>
    <w:autoRedefine/>
    <w:uiPriority w:val="39"/>
    <w:semiHidden/>
    <w:unhideWhenUsed/>
    <w:rsid w:val="00640DCE"/>
    <w:pPr>
      <w:spacing w:before="0" w:after="0"/>
      <w:jc w:val="left"/>
    </w:pPr>
    <w:rPr>
      <w:rFonts w:asciiTheme="minorHAnsi" w:hAnsiTheme="minorHAnsi" w:cstheme="minorHAnsi"/>
      <w:smallCaps/>
      <w:sz w:val="22"/>
      <w:szCs w:val="26"/>
    </w:rPr>
  </w:style>
  <w:style w:type="paragraph" w:styleId="TOC4">
    <w:name w:val="toc 4"/>
    <w:basedOn w:val="Normal"/>
    <w:next w:val="Normal"/>
    <w:autoRedefine/>
    <w:uiPriority w:val="39"/>
    <w:semiHidden/>
    <w:unhideWhenUsed/>
    <w:rsid w:val="00640DCE"/>
    <w:pPr>
      <w:spacing w:before="0" w:after="0"/>
      <w:jc w:val="left"/>
    </w:pPr>
    <w:rPr>
      <w:rFonts w:asciiTheme="minorHAnsi" w:hAnsiTheme="minorHAnsi" w:cstheme="minorHAnsi"/>
      <w:sz w:val="22"/>
      <w:szCs w:val="26"/>
    </w:rPr>
  </w:style>
  <w:style w:type="paragraph" w:styleId="TOC5">
    <w:name w:val="toc 5"/>
    <w:basedOn w:val="Normal"/>
    <w:next w:val="Normal"/>
    <w:autoRedefine/>
    <w:uiPriority w:val="39"/>
    <w:semiHidden/>
    <w:unhideWhenUsed/>
    <w:rsid w:val="00640DCE"/>
    <w:pPr>
      <w:spacing w:before="0" w:after="0"/>
      <w:jc w:val="left"/>
    </w:pPr>
    <w:rPr>
      <w:rFonts w:asciiTheme="minorHAnsi" w:hAnsiTheme="minorHAnsi" w:cstheme="minorHAnsi"/>
      <w:sz w:val="22"/>
      <w:szCs w:val="26"/>
    </w:rPr>
  </w:style>
  <w:style w:type="paragraph" w:styleId="TOC6">
    <w:name w:val="toc 6"/>
    <w:basedOn w:val="Normal"/>
    <w:next w:val="Normal"/>
    <w:autoRedefine/>
    <w:uiPriority w:val="39"/>
    <w:semiHidden/>
    <w:unhideWhenUsed/>
    <w:rsid w:val="00640DCE"/>
    <w:pPr>
      <w:spacing w:before="0" w:after="0"/>
      <w:jc w:val="left"/>
    </w:pPr>
    <w:rPr>
      <w:rFonts w:asciiTheme="minorHAnsi" w:hAnsiTheme="minorHAnsi" w:cstheme="minorHAnsi"/>
      <w:sz w:val="22"/>
      <w:szCs w:val="26"/>
    </w:rPr>
  </w:style>
  <w:style w:type="paragraph" w:styleId="TOC7">
    <w:name w:val="toc 7"/>
    <w:basedOn w:val="Normal"/>
    <w:next w:val="Normal"/>
    <w:autoRedefine/>
    <w:uiPriority w:val="39"/>
    <w:semiHidden/>
    <w:unhideWhenUsed/>
    <w:rsid w:val="00640DCE"/>
    <w:pPr>
      <w:spacing w:before="0" w:after="0"/>
      <w:jc w:val="left"/>
    </w:pPr>
    <w:rPr>
      <w:rFonts w:asciiTheme="minorHAnsi" w:hAnsiTheme="minorHAnsi" w:cstheme="minorHAnsi"/>
      <w:sz w:val="22"/>
      <w:szCs w:val="26"/>
    </w:rPr>
  </w:style>
  <w:style w:type="paragraph" w:styleId="TOC8">
    <w:name w:val="toc 8"/>
    <w:basedOn w:val="Normal"/>
    <w:next w:val="Normal"/>
    <w:autoRedefine/>
    <w:uiPriority w:val="39"/>
    <w:semiHidden/>
    <w:unhideWhenUsed/>
    <w:rsid w:val="00640DCE"/>
    <w:pPr>
      <w:spacing w:before="0" w:after="0"/>
      <w:jc w:val="left"/>
    </w:pPr>
    <w:rPr>
      <w:rFonts w:asciiTheme="minorHAnsi" w:hAnsiTheme="minorHAnsi" w:cstheme="minorHAnsi"/>
      <w:sz w:val="22"/>
      <w:szCs w:val="26"/>
    </w:rPr>
  </w:style>
  <w:style w:type="paragraph" w:styleId="TOC9">
    <w:name w:val="toc 9"/>
    <w:basedOn w:val="Normal"/>
    <w:next w:val="Normal"/>
    <w:autoRedefine/>
    <w:uiPriority w:val="39"/>
    <w:semiHidden/>
    <w:unhideWhenUsed/>
    <w:rsid w:val="00640DCE"/>
    <w:pPr>
      <w:spacing w:before="0" w:after="0"/>
      <w:jc w:val="left"/>
    </w:pPr>
    <w:rPr>
      <w:rFonts w:asciiTheme="minorHAnsi" w:hAnsiTheme="minorHAnsi" w:cstheme="minorHAnsi"/>
      <w:sz w:val="22"/>
      <w:szCs w:val="26"/>
    </w:rPr>
  </w:style>
  <w:style w:type="character" w:styleId="FollowedHyperlink">
    <w:name w:val="FollowedHyperlink"/>
    <w:basedOn w:val="DefaultParagraphFont"/>
    <w:uiPriority w:val="99"/>
    <w:semiHidden/>
    <w:unhideWhenUsed/>
    <w:rsid w:val="00BC555D"/>
    <w:rPr>
      <w:color w:val="954F72" w:themeColor="followedHyperlink"/>
      <w:u w:val="single"/>
    </w:rPr>
  </w:style>
  <w:style w:type="paragraph" w:styleId="NormalWeb">
    <w:name w:val="Normal (Web)"/>
    <w:basedOn w:val="Normal"/>
    <w:uiPriority w:val="99"/>
    <w:unhideWhenUsed/>
    <w:rsid w:val="00DA4E55"/>
    <w:pPr>
      <w:suppressAutoHyphens w:val="0"/>
      <w:autoSpaceDN/>
      <w:spacing w:before="100" w:beforeAutospacing="1" w:after="100" w:afterAutospacing="1" w:line="240" w:lineRule="auto"/>
      <w:jc w:val="left"/>
    </w:pPr>
    <w:rPr>
      <w:rFonts w:ascii="Times New Roman" w:eastAsia="Times New Roman" w:hAnsi="Times New Roman"/>
      <w:szCs w:val="24"/>
      <w:lang w:eastAsia="en-GB"/>
    </w:rPr>
  </w:style>
  <w:style w:type="paragraph" w:styleId="ListParagraph">
    <w:name w:val="List Paragraph"/>
    <w:basedOn w:val="Normal"/>
    <w:uiPriority w:val="34"/>
    <w:qFormat/>
    <w:rsid w:val="005F2873"/>
    <w:pPr>
      <w:ind w:left="720"/>
      <w:contextualSpacing/>
    </w:pPr>
  </w:style>
  <w:style w:type="paragraph" w:styleId="Header">
    <w:name w:val="header"/>
    <w:basedOn w:val="Normal"/>
    <w:link w:val="HeaderChar"/>
    <w:uiPriority w:val="99"/>
    <w:unhideWhenUsed/>
    <w:rsid w:val="00DA27B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A27B8"/>
    <w:rPr>
      <w:rFonts w:asciiTheme="majorBidi" w:hAnsiTheme="majorBidi" w:cs="Times New Roman"/>
      <w:kern w:val="0"/>
      <w:szCs w:val="22"/>
      <w14:ligatures w14:val="none"/>
    </w:rPr>
  </w:style>
  <w:style w:type="paragraph" w:styleId="Footer">
    <w:name w:val="footer"/>
    <w:basedOn w:val="Normal"/>
    <w:link w:val="FooterChar"/>
    <w:uiPriority w:val="99"/>
    <w:unhideWhenUsed/>
    <w:rsid w:val="00DA27B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A27B8"/>
    <w:rPr>
      <w:rFonts w:asciiTheme="majorBidi" w:hAnsiTheme="majorBidi" w:cs="Times New Roman"/>
      <w:kern w:val="0"/>
      <w:szCs w:val="22"/>
      <w14:ligatures w14:val="none"/>
    </w:rPr>
  </w:style>
  <w:style w:type="character" w:customStyle="1" w:styleId="Heading2Char">
    <w:name w:val="Heading 2 Char"/>
    <w:basedOn w:val="DefaultParagraphFont"/>
    <w:link w:val="Heading2"/>
    <w:uiPriority w:val="9"/>
    <w:rsid w:val="002C59E0"/>
    <w:rPr>
      <w:rFonts w:ascii="Times New Roman" w:eastAsiaTheme="majorEastAsia" w:hAnsi="Times New Roman" w:cstheme="majorBidi"/>
      <w:b/>
      <w:color w:val="2F5496" w:themeColor="accent1" w:themeShade="BF"/>
      <w:kern w:val="0"/>
      <w:sz w:val="28"/>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133120">
      <w:bodyDiv w:val="1"/>
      <w:marLeft w:val="0"/>
      <w:marRight w:val="0"/>
      <w:marTop w:val="0"/>
      <w:marBottom w:val="0"/>
      <w:divBdr>
        <w:top w:val="none" w:sz="0" w:space="0" w:color="auto"/>
        <w:left w:val="none" w:sz="0" w:space="0" w:color="auto"/>
        <w:bottom w:val="none" w:sz="0" w:space="0" w:color="auto"/>
        <w:right w:val="none" w:sz="0" w:space="0" w:color="auto"/>
      </w:divBdr>
      <w:divsChild>
        <w:div w:id="1758792689">
          <w:marLeft w:val="0"/>
          <w:marRight w:val="0"/>
          <w:marTop w:val="0"/>
          <w:marBottom w:val="0"/>
          <w:divBdr>
            <w:top w:val="none" w:sz="0" w:space="0" w:color="auto"/>
            <w:left w:val="none" w:sz="0" w:space="0" w:color="auto"/>
            <w:bottom w:val="none" w:sz="0" w:space="0" w:color="auto"/>
            <w:right w:val="none" w:sz="0" w:space="0" w:color="auto"/>
          </w:divBdr>
          <w:divsChild>
            <w:div w:id="1260213560">
              <w:marLeft w:val="0"/>
              <w:marRight w:val="0"/>
              <w:marTop w:val="0"/>
              <w:marBottom w:val="0"/>
              <w:divBdr>
                <w:top w:val="none" w:sz="0" w:space="0" w:color="auto"/>
                <w:left w:val="none" w:sz="0" w:space="0" w:color="auto"/>
                <w:bottom w:val="none" w:sz="0" w:space="0" w:color="auto"/>
                <w:right w:val="none" w:sz="0" w:space="0" w:color="auto"/>
              </w:divBdr>
              <w:divsChild>
                <w:div w:id="877855012">
                  <w:marLeft w:val="0"/>
                  <w:marRight w:val="0"/>
                  <w:marTop w:val="0"/>
                  <w:marBottom w:val="0"/>
                  <w:divBdr>
                    <w:top w:val="none" w:sz="0" w:space="0" w:color="auto"/>
                    <w:left w:val="none" w:sz="0" w:space="0" w:color="auto"/>
                    <w:bottom w:val="none" w:sz="0" w:space="0" w:color="auto"/>
                    <w:right w:val="none" w:sz="0" w:space="0" w:color="auto"/>
                  </w:divBdr>
                  <w:divsChild>
                    <w:div w:id="715201035">
                      <w:marLeft w:val="0"/>
                      <w:marRight w:val="0"/>
                      <w:marTop w:val="0"/>
                      <w:marBottom w:val="0"/>
                      <w:divBdr>
                        <w:top w:val="none" w:sz="0" w:space="0" w:color="auto"/>
                        <w:left w:val="none" w:sz="0" w:space="0" w:color="auto"/>
                        <w:bottom w:val="none" w:sz="0" w:space="0" w:color="auto"/>
                        <w:right w:val="none" w:sz="0" w:space="0" w:color="auto"/>
                      </w:divBdr>
                      <w:divsChild>
                        <w:div w:id="405029210">
                          <w:marLeft w:val="0"/>
                          <w:marRight w:val="0"/>
                          <w:marTop w:val="0"/>
                          <w:marBottom w:val="0"/>
                          <w:divBdr>
                            <w:top w:val="none" w:sz="0" w:space="0" w:color="auto"/>
                            <w:left w:val="none" w:sz="0" w:space="0" w:color="auto"/>
                            <w:bottom w:val="none" w:sz="0" w:space="0" w:color="auto"/>
                            <w:right w:val="none" w:sz="0" w:space="0" w:color="auto"/>
                          </w:divBdr>
                          <w:divsChild>
                            <w:div w:id="1442066910">
                              <w:marLeft w:val="0"/>
                              <w:marRight w:val="0"/>
                              <w:marTop w:val="0"/>
                              <w:marBottom w:val="0"/>
                              <w:divBdr>
                                <w:top w:val="none" w:sz="0" w:space="0" w:color="auto"/>
                                <w:left w:val="none" w:sz="0" w:space="0" w:color="auto"/>
                                <w:bottom w:val="none" w:sz="0" w:space="0" w:color="auto"/>
                                <w:right w:val="none" w:sz="0" w:space="0" w:color="auto"/>
                              </w:divBdr>
                              <w:divsChild>
                                <w:div w:id="185559640">
                                  <w:marLeft w:val="0"/>
                                  <w:marRight w:val="0"/>
                                  <w:marTop w:val="0"/>
                                  <w:marBottom w:val="0"/>
                                  <w:divBdr>
                                    <w:top w:val="none" w:sz="0" w:space="0" w:color="auto"/>
                                    <w:left w:val="none" w:sz="0" w:space="0" w:color="auto"/>
                                    <w:bottom w:val="none" w:sz="0" w:space="0" w:color="auto"/>
                                    <w:right w:val="none" w:sz="0" w:space="0" w:color="auto"/>
                                  </w:divBdr>
                                  <w:divsChild>
                                    <w:div w:id="74010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866444">
      <w:bodyDiv w:val="1"/>
      <w:marLeft w:val="0"/>
      <w:marRight w:val="0"/>
      <w:marTop w:val="0"/>
      <w:marBottom w:val="0"/>
      <w:divBdr>
        <w:top w:val="none" w:sz="0" w:space="0" w:color="auto"/>
        <w:left w:val="none" w:sz="0" w:space="0" w:color="auto"/>
        <w:bottom w:val="none" w:sz="0" w:space="0" w:color="auto"/>
        <w:right w:val="none" w:sz="0" w:space="0" w:color="auto"/>
      </w:divBdr>
    </w:div>
    <w:div w:id="650405482">
      <w:bodyDiv w:val="1"/>
      <w:marLeft w:val="0"/>
      <w:marRight w:val="0"/>
      <w:marTop w:val="0"/>
      <w:marBottom w:val="0"/>
      <w:divBdr>
        <w:top w:val="none" w:sz="0" w:space="0" w:color="auto"/>
        <w:left w:val="none" w:sz="0" w:space="0" w:color="auto"/>
        <w:bottom w:val="none" w:sz="0" w:space="0" w:color="auto"/>
        <w:right w:val="none" w:sz="0" w:space="0" w:color="auto"/>
      </w:divBdr>
    </w:div>
    <w:div w:id="686253935">
      <w:bodyDiv w:val="1"/>
      <w:marLeft w:val="0"/>
      <w:marRight w:val="0"/>
      <w:marTop w:val="0"/>
      <w:marBottom w:val="0"/>
      <w:divBdr>
        <w:top w:val="none" w:sz="0" w:space="0" w:color="auto"/>
        <w:left w:val="none" w:sz="0" w:space="0" w:color="auto"/>
        <w:bottom w:val="none" w:sz="0" w:space="0" w:color="auto"/>
        <w:right w:val="none" w:sz="0" w:space="0" w:color="auto"/>
      </w:divBdr>
    </w:div>
    <w:div w:id="1422721898">
      <w:bodyDiv w:val="1"/>
      <w:marLeft w:val="0"/>
      <w:marRight w:val="0"/>
      <w:marTop w:val="0"/>
      <w:marBottom w:val="0"/>
      <w:divBdr>
        <w:top w:val="none" w:sz="0" w:space="0" w:color="auto"/>
        <w:left w:val="none" w:sz="0" w:space="0" w:color="auto"/>
        <w:bottom w:val="none" w:sz="0" w:space="0" w:color="auto"/>
        <w:right w:val="none" w:sz="0" w:space="0" w:color="auto"/>
      </w:divBdr>
    </w:div>
    <w:div w:id="1495295220">
      <w:bodyDiv w:val="1"/>
      <w:marLeft w:val="0"/>
      <w:marRight w:val="0"/>
      <w:marTop w:val="0"/>
      <w:marBottom w:val="0"/>
      <w:divBdr>
        <w:top w:val="none" w:sz="0" w:space="0" w:color="auto"/>
        <w:left w:val="none" w:sz="0" w:space="0" w:color="auto"/>
        <w:bottom w:val="none" w:sz="0" w:space="0" w:color="auto"/>
        <w:right w:val="none" w:sz="0" w:space="0" w:color="auto"/>
      </w:divBdr>
      <w:divsChild>
        <w:div w:id="1872112538">
          <w:marLeft w:val="0"/>
          <w:marRight w:val="0"/>
          <w:marTop w:val="0"/>
          <w:marBottom w:val="0"/>
          <w:divBdr>
            <w:top w:val="none" w:sz="0" w:space="0" w:color="auto"/>
            <w:left w:val="none" w:sz="0" w:space="0" w:color="auto"/>
            <w:bottom w:val="none" w:sz="0" w:space="0" w:color="auto"/>
            <w:right w:val="none" w:sz="0" w:space="0" w:color="auto"/>
          </w:divBdr>
        </w:div>
      </w:divsChild>
    </w:div>
    <w:div w:id="1690833513">
      <w:bodyDiv w:val="1"/>
      <w:marLeft w:val="0"/>
      <w:marRight w:val="0"/>
      <w:marTop w:val="0"/>
      <w:marBottom w:val="0"/>
      <w:divBdr>
        <w:top w:val="none" w:sz="0" w:space="0" w:color="auto"/>
        <w:left w:val="none" w:sz="0" w:space="0" w:color="auto"/>
        <w:bottom w:val="none" w:sz="0" w:space="0" w:color="auto"/>
        <w:right w:val="none" w:sz="0" w:space="0" w:color="auto"/>
      </w:divBdr>
    </w:div>
    <w:div w:id="1759474919">
      <w:bodyDiv w:val="1"/>
      <w:marLeft w:val="0"/>
      <w:marRight w:val="0"/>
      <w:marTop w:val="0"/>
      <w:marBottom w:val="0"/>
      <w:divBdr>
        <w:top w:val="none" w:sz="0" w:space="0" w:color="auto"/>
        <w:left w:val="none" w:sz="0" w:space="0" w:color="auto"/>
        <w:bottom w:val="none" w:sz="0" w:space="0" w:color="auto"/>
        <w:right w:val="none" w:sz="0" w:space="0" w:color="auto"/>
      </w:divBdr>
    </w:div>
    <w:div w:id="1790511318">
      <w:bodyDiv w:val="1"/>
      <w:marLeft w:val="0"/>
      <w:marRight w:val="0"/>
      <w:marTop w:val="0"/>
      <w:marBottom w:val="0"/>
      <w:divBdr>
        <w:top w:val="none" w:sz="0" w:space="0" w:color="auto"/>
        <w:left w:val="none" w:sz="0" w:space="0" w:color="auto"/>
        <w:bottom w:val="none" w:sz="0" w:space="0" w:color="auto"/>
        <w:right w:val="none" w:sz="0" w:space="0" w:color="auto"/>
      </w:divBdr>
    </w:div>
    <w:div w:id="1930456965">
      <w:bodyDiv w:val="1"/>
      <w:marLeft w:val="0"/>
      <w:marRight w:val="0"/>
      <w:marTop w:val="0"/>
      <w:marBottom w:val="0"/>
      <w:divBdr>
        <w:top w:val="none" w:sz="0" w:space="0" w:color="auto"/>
        <w:left w:val="none" w:sz="0" w:space="0" w:color="auto"/>
        <w:bottom w:val="none" w:sz="0" w:space="0" w:color="auto"/>
        <w:right w:val="none" w:sz="0" w:space="0" w:color="auto"/>
      </w:divBdr>
    </w:div>
    <w:div w:id="2030181201">
      <w:bodyDiv w:val="1"/>
      <w:marLeft w:val="0"/>
      <w:marRight w:val="0"/>
      <w:marTop w:val="0"/>
      <w:marBottom w:val="0"/>
      <w:divBdr>
        <w:top w:val="none" w:sz="0" w:space="0" w:color="auto"/>
        <w:left w:val="none" w:sz="0" w:space="0" w:color="auto"/>
        <w:bottom w:val="none" w:sz="0" w:space="0" w:color="auto"/>
        <w:right w:val="none" w:sz="0" w:space="0" w:color="auto"/>
      </w:divBdr>
      <w:divsChild>
        <w:div w:id="2047869925">
          <w:marLeft w:val="0"/>
          <w:marRight w:val="0"/>
          <w:marTop w:val="0"/>
          <w:marBottom w:val="0"/>
          <w:divBdr>
            <w:top w:val="none" w:sz="0" w:space="0" w:color="auto"/>
            <w:left w:val="none" w:sz="0" w:space="0" w:color="auto"/>
            <w:bottom w:val="none" w:sz="0" w:space="0" w:color="auto"/>
            <w:right w:val="none" w:sz="0" w:space="0" w:color="auto"/>
          </w:divBdr>
          <w:divsChild>
            <w:div w:id="718171534">
              <w:marLeft w:val="0"/>
              <w:marRight w:val="0"/>
              <w:marTop w:val="0"/>
              <w:marBottom w:val="0"/>
              <w:divBdr>
                <w:top w:val="none" w:sz="0" w:space="0" w:color="auto"/>
                <w:left w:val="none" w:sz="0" w:space="0" w:color="auto"/>
                <w:bottom w:val="none" w:sz="0" w:space="0" w:color="auto"/>
                <w:right w:val="none" w:sz="0" w:space="0" w:color="auto"/>
              </w:divBdr>
              <w:divsChild>
                <w:div w:id="1357580603">
                  <w:marLeft w:val="0"/>
                  <w:marRight w:val="0"/>
                  <w:marTop w:val="0"/>
                  <w:marBottom w:val="0"/>
                  <w:divBdr>
                    <w:top w:val="none" w:sz="0" w:space="0" w:color="auto"/>
                    <w:left w:val="none" w:sz="0" w:space="0" w:color="auto"/>
                    <w:bottom w:val="none" w:sz="0" w:space="0" w:color="auto"/>
                    <w:right w:val="none" w:sz="0" w:space="0" w:color="auto"/>
                  </w:divBdr>
                  <w:divsChild>
                    <w:div w:id="832379257">
                      <w:marLeft w:val="0"/>
                      <w:marRight w:val="0"/>
                      <w:marTop w:val="0"/>
                      <w:marBottom w:val="0"/>
                      <w:divBdr>
                        <w:top w:val="none" w:sz="0" w:space="0" w:color="auto"/>
                        <w:left w:val="none" w:sz="0" w:space="0" w:color="auto"/>
                        <w:bottom w:val="none" w:sz="0" w:space="0" w:color="auto"/>
                        <w:right w:val="none" w:sz="0" w:space="0" w:color="auto"/>
                      </w:divBdr>
                      <w:divsChild>
                        <w:div w:id="1740782694">
                          <w:marLeft w:val="0"/>
                          <w:marRight w:val="0"/>
                          <w:marTop w:val="0"/>
                          <w:marBottom w:val="0"/>
                          <w:divBdr>
                            <w:top w:val="none" w:sz="0" w:space="0" w:color="auto"/>
                            <w:left w:val="none" w:sz="0" w:space="0" w:color="auto"/>
                            <w:bottom w:val="none" w:sz="0" w:space="0" w:color="auto"/>
                            <w:right w:val="none" w:sz="0" w:space="0" w:color="auto"/>
                          </w:divBdr>
                          <w:divsChild>
                            <w:div w:id="1553342165">
                              <w:marLeft w:val="0"/>
                              <w:marRight w:val="0"/>
                              <w:marTop w:val="0"/>
                              <w:marBottom w:val="0"/>
                              <w:divBdr>
                                <w:top w:val="none" w:sz="0" w:space="0" w:color="auto"/>
                                <w:left w:val="none" w:sz="0" w:space="0" w:color="auto"/>
                                <w:bottom w:val="none" w:sz="0" w:space="0" w:color="auto"/>
                                <w:right w:val="none" w:sz="0" w:space="0" w:color="auto"/>
                              </w:divBdr>
                              <w:divsChild>
                                <w:div w:id="1530992103">
                                  <w:marLeft w:val="0"/>
                                  <w:marRight w:val="0"/>
                                  <w:marTop w:val="0"/>
                                  <w:marBottom w:val="0"/>
                                  <w:divBdr>
                                    <w:top w:val="none" w:sz="0" w:space="0" w:color="auto"/>
                                    <w:left w:val="none" w:sz="0" w:space="0" w:color="auto"/>
                                    <w:bottom w:val="none" w:sz="0" w:space="0" w:color="auto"/>
                                    <w:right w:val="none" w:sz="0" w:space="0" w:color="auto"/>
                                  </w:divBdr>
                                  <w:divsChild>
                                    <w:div w:id="2007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aerdydd.gov.uk/ENG/Business/Licences-and-permits/taxi-drivers/how-to-apply/Documents/14.%20Private%20Hire%20Vehicle%20Licence%20Conditions.pdf" TargetMode="External"/><Relationship Id="rId26" Type="http://schemas.openxmlformats.org/officeDocument/2006/relationships/hyperlink" Target="https://www.mintel.com/press-centre/car-hire-hits-bump-in-the-road/" TargetMode="External"/><Relationship Id="rId3" Type="http://schemas.openxmlformats.org/officeDocument/2006/relationships/styles" Target="styles.xml"/><Relationship Id="rId21" Type="http://schemas.openxmlformats.org/officeDocument/2006/relationships/hyperlink" Target="https://www.euromonitor.com/world-market-for-car-rental/repor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ublication/293019728_Consumer_Rental_Car_Choice_Price_Agent_and_Brand_Effects" TargetMode="External"/><Relationship Id="rId25" Type="http://schemas.openxmlformats.org/officeDocument/2006/relationships/hyperlink" Target="https://www.racfoundation.org/assets/rac_foundation/content/downloadables/car_rental_2.0_seminar-lytton_&amp;_poston-nov2012.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euromonitor.com/mobility-in-the-united-kingdom/repor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ardiffjournalism.co.uk/thecardiffian/2021/12/21/can-cardiff-meet-its-ambitious-carbon-emissions-targets-by-203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ibisworld.com/united-kingdom/industry/car-rental-leasing/4080/"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euromonitor.com/car-rental-top-six-industry-trends/repo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bisworld.com/united-kingdom/market-size/car-rental-leasing/"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C7B19-85B3-2C4F-BE4E-0F6712CC7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2430</Words>
  <Characters>15397</Characters>
  <Application>Microsoft Office Word</Application>
  <DocSecurity>0</DocSecurity>
  <Lines>384</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2025-07-04T21:15:00Z</dcterms:created>
  <dcterms:modified xsi:type="dcterms:W3CDTF">2025-07-04T21:47:00Z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e46258b1-c13f-4de5-9f21-3bba51be4579</vt:lpwstr>
  </property>
</Properties>
</file>