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E653E6" w14:textId="77777777" w:rsidR="00344461" w:rsidRDefault="00344461" w:rsidP="00344461">
      <w:pPr>
        <w:spacing w:before="100" w:beforeAutospacing="1" w:after="100" w:afterAutospacing="1" w:line="360" w:lineRule="auto"/>
        <w:jc w:val="center"/>
        <w:rPr>
          <w:rFonts w:ascii="Arial" w:eastAsia="Aptos" w:hAnsi="Arial" w:cs="Arial"/>
          <w:kern w:val="0"/>
          <w:sz w:val="52"/>
          <w:szCs w:val="52"/>
          <w14:ligatures w14:val="none"/>
        </w:rPr>
      </w:pPr>
    </w:p>
    <w:p w14:paraId="12B90800" w14:textId="1901FA26" w:rsidR="00344461" w:rsidRPr="00344461" w:rsidRDefault="00344461" w:rsidP="00344461">
      <w:pPr>
        <w:spacing w:before="100" w:beforeAutospacing="1" w:after="100" w:afterAutospacing="1" w:line="360" w:lineRule="auto"/>
        <w:jc w:val="center"/>
        <w:rPr>
          <w:rFonts w:ascii="Arial" w:eastAsia="Times New Roman" w:hAnsi="Arial" w:cs="Arial"/>
          <w:kern w:val="0"/>
          <w:sz w:val="52"/>
          <w:szCs w:val="52"/>
          <w:lang w:eastAsia="en-GB"/>
          <w14:ligatures w14:val="none"/>
        </w:rPr>
      </w:pPr>
      <w:r w:rsidRPr="00344461">
        <w:rPr>
          <w:rFonts w:ascii="Arial" w:eastAsia="Aptos" w:hAnsi="Arial" w:cs="Arial"/>
          <w:kern w:val="0"/>
          <w:sz w:val="52"/>
          <w:szCs w:val="52"/>
          <w14:ligatures w14:val="none"/>
        </w:rPr>
        <w:t>Conference Research Paper</w:t>
      </w:r>
    </w:p>
    <w:p w14:paraId="16D0F0C1" w14:textId="2EE0BA67" w:rsidR="00344461" w:rsidRPr="00344461" w:rsidRDefault="00344461" w:rsidP="00344461">
      <w:pPr>
        <w:spacing w:before="100" w:beforeAutospacing="1" w:after="100" w:afterAutospacing="1" w:line="360" w:lineRule="auto"/>
        <w:jc w:val="center"/>
        <w:rPr>
          <w:rFonts w:ascii="Arial" w:eastAsia="Times New Roman" w:hAnsi="Arial" w:cs="Arial"/>
          <w:kern w:val="0"/>
          <w:sz w:val="52"/>
          <w:szCs w:val="52"/>
          <w:lang w:eastAsia="en-GB"/>
          <w14:ligatures w14:val="none"/>
        </w:rPr>
      </w:pPr>
      <w:r w:rsidRPr="00344461">
        <w:rPr>
          <w:rFonts w:ascii="Arial" w:eastAsia="Times New Roman" w:hAnsi="Arial" w:cs="Arial"/>
          <w:kern w:val="0"/>
          <w:sz w:val="52"/>
          <w:szCs w:val="52"/>
          <w:lang w:eastAsia="en-GB"/>
          <w14:ligatures w14:val="none"/>
        </w:rPr>
        <w:t>2500 words</w:t>
      </w:r>
    </w:p>
    <w:p w14:paraId="6496C8D1" w14:textId="02C57E64" w:rsidR="00344461" w:rsidRPr="00344461" w:rsidRDefault="00344461" w:rsidP="00344461">
      <w:pPr>
        <w:spacing w:before="100" w:beforeAutospacing="1" w:after="100" w:afterAutospacing="1" w:line="360" w:lineRule="auto"/>
        <w:jc w:val="center"/>
        <w:rPr>
          <w:rFonts w:ascii="Arial" w:eastAsia="Times New Roman" w:hAnsi="Arial" w:cs="Arial"/>
          <w:kern w:val="0"/>
          <w:sz w:val="52"/>
          <w:szCs w:val="52"/>
          <w:lang w:eastAsia="en-GB"/>
          <w14:ligatures w14:val="none"/>
        </w:rPr>
      </w:pPr>
      <w:r w:rsidRPr="00344461">
        <w:rPr>
          <w:rFonts w:ascii="Arial" w:eastAsia="Times New Roman" w:hAnsi="Arial" w:cs="Arial"/>
          <w:kern w:val="0"/>
          <w:sz w:val="52"/>
          <w:szCs w:val="52"/>
          <w:lang w:eastAsia="en-GB"/>
          <w14:ligatures w14:val="none"/>
        </w:rPr>
        <w:t>Mohammed Muddasar</w:t>
      </w:r>
    </w:p>
    <w:p w14:paraId="0E07E8FA" w14:textId="4B93F914" w:rsidR="00344461" w:rsidRPr="00344461" w:rsidRDefault="00344461" w:rsidP="00344461">
      <w:pPr>
        <w:spacing w:before="100" w:beforeAutospacing="1" w:after="100" w:afterAutospacing="1" w:line="360" w:lineRule="auto"/>
        <w:jc w:val="center"/>
        <w:rPr>
          <w:rFonts w:ascii="Arial" w:eastAsia="Times New Roman" w:hAnsi="Arial" w:cs="Arial"/>
          <w:kern w:val="0"/>
          <w:sz w:val="52"/>
          <w:szCs w:val="52"/>
          <w:lang w:eastAsia="en-GB"/>
          <w14:ligatures w14:val="none"/>
        </w:rPr>
      </w:pPr>
      <w:r w:rsidRPr="00344461">
        <w:rPr>
          <w:rFonts w:ascii="Arial" w:eastAsia="Times New Roman" w:hAnsi="Arial" w:cs="Arial"/>
          <w:kern w:val="0"/>
          <w:sz w:val="52"/>
          <w:szCs w:val="52"/>
          <w:lang w:eastAsia="en-GB"/>
          <w14:ligatures w14:val="none"/>
        </w:rPr>
        <w:t>2121682</w:t>
      </w:r>
    </w:p>
    <w:p w14:paraId="181DA01A" w14:textId="77777777" w:rsidR="00344461" w:rsidRPr="00344461" w:rsidRDefault="00344461" w:rsidP="00344461">
      <w:pPr>
        <w:pStyle w:val="NormalWeb"/>
        <w:shd w:val="clear" w:color="auto" w:fill="FFFFFF"/>
        <w:spacing w:before="0" w:beforeAutospacing="0" w:after="0" w:afterAutospacing="0" w:line="279" w:lineRule="atLeast"/>
        <w:jc w:val="center"/>
        <w:textAlignment w:val="baseline"/>
        <w:rPr>
          <w:rFonts w:ascii="Arial" w:hAnsi="Arial" w:cs="Arial"/>
          <w:color w:val="212121"/>
          <w:sz w:val="52"/>
          <w:szCs w:val="52"/>
        </w:rPr>
      </w:pPr>
      <w:r w:rsidRPr="00344461">
        <w:rPr>
          <w:rFonts w:ascii="Arial" w:hAnsi="Arial" w:cs="Arial"/>
          <w:color w:val="212121"/>
          <w:sz w:val="52"/>
          <w:szCs w:val="52"/>
        </w:rPr>
        <w:t>Ernest Wavei</w:t>
      </w:r>
    </w:p>
    <w:p w14:paraId="2881E2AB" w14:textId="77777777" w:rsidR="00344461" w:rsidRPr="00344461" w:rsidRDefault="00344461" w:rsidP="00344461">
      <w:pPr>
        <w:spacing w:before="100" w:beforeAutospacing="1" w:after="100" w:afterAutospacing="1" w:line="360" w:lineRule="auto"/>
        <w:jc w:val="center"/>
        <w:rPr>
          <w:rFonts w:ascii="Arial" w:eastAsia="Times New Roman" w:hAnsi="Arial" w:cs="Arial"/>
          <w:kern w:val="0"/>
          <w:sz w:val="52"/>
          <w:szCs w:val="52"/>
          <w:lang w:eastAsia="en-GB"/>
          <w14:ligatures w14:val="none"/>
        </w:rPr>
      </w:pPr>
    </w:p>
    <w:p w14:paraId="0D71CE91" w14:textId="3BAC2B26" w:rsidR="00344461" w:rsidRPr="00344461" w:rsidRDefault="00344461" w:rsidP="00344461">
      <w:pPr>
        <w:spacing w:before="100" w:beforeAutospacing="1" w:after="100" w:afterAutospacing="1" w:line="360" w:lineRule="auto"/>
        <w:jc w:val="center"/>
        <w:rPr>
          <w:rFonts w:ascii="Arial" w:eastAsia="Times New Roman" w:hAnsi="Arial" w:cs="Arial"/>
          <w:kern w:val="0"/>
          <w:sz w:val="52"/>
          <w:szCs w:val="52"/>
          <w:lang w:eastAsia="en-GB"/>
          <w14:ligatures w14:val="none"/>
        </w:rPr>
      </w:pPr>
      <w:r w:rsidRPr="00344461">
        <w:rPr>
          <w:rFonts w:ascii="Arial" w:eastAsia="Aptos" w:hAnsi="Arial" w:cs="Arial"/>
          <w:kern w:val="0"/>
          <w:sz w:val="52"/>
          <w:szCs w:val="52"/>
          <w14:ligatures w14:val="none"/>
        </w:rPr>
        <w:t>BMIH6001</w:t>
      </w:r>
    </w:p>
    <w:p w14:paraId="487A5B00" w14:textId="77777777" w:rsidR="00344461" w:rsidRDefault="00344461" w:rsidP="00344461">
      <w:pPr>
        <w:spacing w:before="100" w:beforeAutospacing="1" w:after="100" w:afterAutospacing="1" w:line="360" w:lineRule="auto"/>
        <w:jc w:val="center"/>
        <w:rPr>
          <w:rFonts w:ascii="Arial" w:eastAsia="Aptos" w:hAnsi="Arial" w:cs="Arial"/>
          <w:kern w:val="0"/>
          <w:sz w:val="52"/>
          <w:szCs w:val="52"/>
          <w14:ligatures w14:val="none"/>
        </w:rPr>
      </w:pPr>
    </w:p>
    <w:p w14:paraId="59CF0D07" w14:textId="48301EA3" w:rsidR="00344461" w:rsidRPr="00344461" w:rsidRDefault="00344461" w:rsidP="00344461">
      <w:pPr>
        <w:spacing w:before="100" w:beforeAutospacing="1" w:after="100" w:afterAutospacing="1" w:line="360" w:lineRule="auto"/>
        <w:jc w:val="center"/>
        <w:rPr>
          <w:rFonts w:ascii="Arial" w:eastAsia="Times New Roman" w:hAnsi="Arial" w:cs="Arial"/>
          <w:kern w:val="0"/>
          <w:sz w:val="52"/>
          <w:szCs w:val="52"/>
          <w:lang w:eastAsia="en-GB"/>
          <w14:ligatures w14:val="none"/>
        </w:rPr>
      </w:pPr>
      <w:r w:rsidRPr="00344461">
        <w:rPr>
          <w:rFonts w:ascii="Arial" w:eastAsia="Aptos" w:hAnsi="Arial" w:cs="Arial"/>
          <w:kern w:val="0"/>
          <w:sz w:val="52"/>
          <w:szCs w:val="52"/>
          <w14:ligatures w14:val="none"/>
        </w:rPr>
        <w:t>Contemporary Themes in the Hotel and Hospitality Sector.</w:t>
      </w:r>
    </w:p>
    <w:p w14:paraId="1298C2B9" w14:textId="77777777" w:rsidR="00344461" w:rsidRDefault="00344461"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C954877" w14:textId="77777777" w:rsidR="00344461" w:rsidRDefault="00344461"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1863A01" w14:textId="3775B836" w:rsidR="00344461" w:rsidRPr="00344461" w:rsidRDefault="00344461" w:rsidP="00344461">
      <w:pPr>
        <w:shd w:val="clear" w:color="auto" w:fill="ADADAD" w:themeFill="background2" w:themeFillShade="BF"/>
        <w:spacing w:before="100" w:beforeAutospacing="1" w:after="100" w:afterAutospacing="1" w:line="360" w:lineRule="auto"/>
        <w:jc w:val="center"/>
        <w:rPr>
          <w:rFonts w:ascii="Arial" w:eastAsia="Times New Roman" w:hAnsi="Arial" w:cs="Arial"/>
          <w:kern w:val="0"/>
          <w:sz w:val="24"/>
          <w:szCs w:val="24"/>
          <w:shd w:val="clear" w:color="auto" w:fill="ADADAD" w:themeFill="background2" w:themeFillShade="BF"/>
          <w:lang w:eastAsia="en-GB"/>
          <w14:ligatures w14:val="none"/>
        </w:rPr>
      </w:pPr>
      <w:r w:rsidRPr="00344461">
        <w:rPr>
          <w:rFonts w:ascii="Arial" w:eastAsia="Times New Roman" w:hAnsi="Arial" w:cs="Arial"/>
          <w:kern w:val="0"/>
          <w:sz w:val="24"/>
          <w:szCs w:val="24"/>
          <w:shd w:val="clear" w:color="auto" w:fill="ADADAD" w:themeFill="background2" w:themeFillShade="BF"/>
          <w:lang w:eastAsia="en-GB"/>
          <w14:ligatures w14:val="none"/>
        </w:rPr>
        <w:lastRenderedPageBreak/>
        <w:t>Abstract</w:t>
      </w:r>
    </w:p>
    <w:p w14:paraId="365D8FB6" w14:textId="3F2AA199" w:rsidR="00B17B89"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Sustainability in the hospitality industry has emerged as a pivotal theme as hotels and resorts increasingly face scrutiny over their environmental and social impacts. This paper explores the diverse strategies that hotels employ to enhance sustainability, including energy efficiency, water conservation, waste management, and sustainable sourcing. Through comparative analysis, this research highlights successful examples of hotels implementing innovative sustainability practices, such as the Proximity Hotel in the United States and the Oberoi Group in India, while also addressing challenges faced by other establishments. The findings indicate that while many hotels are making significant strides towards sustainability, some continue to struggle due to economic constraints and inadequate management practices. The paper ultimately underscores the importance of sustainability not only for environmental stewardship but also for enhancing brand reputation and customer loyalty.</w:t>
      </w:r>
    </w:p>
    <w:p w14:paraId="23F781A4" w14:textId="77777777" w:rsidR="00A00DB8" w:rsidRPr="00DC6153" w:rsidRDefault="00A00DB8"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8E7A7F9" w14:textId="141ED10F" w:rsidR="00A00DB8" w:rsidRPr="00DC6153" w:rsidRDefault="00A00DB8" w:rsidP="00DC6153">
      <w:pPr>
        <w:pStyle w:val="NormalWeb"/>
        <w:shd w:val="clear" w:color="auto" w:fill="ADADAD" w:themeFill="background2" w:themeFillShade="BF"/>
        <w:spacing w:line="360" w:lineRule="auto"/>
        <w:jc w:val="center"/>
        <w:rPr>
          <w:rFonts w:ascii="Arial" w:hAnsi="Arial" w:cs="Arial"/>
        </w:rPr>
      </w:pPr>
      <w:r w:rsidRPr="00DC6153">
        <w:rPr>
          <w:rFonts w:ascii="Arial" w:hAnsi="Arial" w:cs="Arial"/>
        </w:rPr>
        <w:t>Sustainability in the Hotel Industry</w:t>
      </w:r>
    </w:p>
    <w:p w14:paraId="30C1178A" w14:textId="06C90594" w:rsidR="00A00DB8" w:rsidRPr="00DC6153" w:rsidRDefault="00A00DB8" w:rsidP="00DC6153">
      <w:pPr>
        <w:pStyle w:val="NormalWeb"/>
        <w:shd w:val="clear" w:color="auto" w:fill="ADADAD" w:themeFill="background2" w:themeFillShade="BF"/>
        <w:spacing w:line="360" w:lineRule="auto"/>
        <w:jc w:val="center"/>
        <w:rPr>
          <w:rFonts w:ascii="Arial" w:hAnsi="Arial" w:cs="Arial"/>
        </w:rPr>
      </w:pPr>
      <w:r w:rsidRPr="00DC6153">
        <w:rPr>
          <w:rFonts w:ascii="Arial" w:hAnsi="Arial" w:cs="Arial"/>
        </w:rPr>
        <w:t>Introduction</w:t>
      </w:r>
    </w:p>
    <w:p w14:paraId="61D7021F" w14:textId="646FD166" w:rsidR="00B17B89"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 xml:space="preserve">Sustainability has become a cornerstone for the hospitality industry, reshaping how hotels operate and engage with guests. With growing environmental awareness and increasing demand for responsible travel, sustainability has shifted from a niche concern to a mainstream necessity. Hotels now recognise that implementing sustainable practices is not just an ethical decision but a strategic one that can enhance profitability and brand loyalty (Jones et al., 2016). The hotel industry is characterised by extensive resource consumption, including energy, water, and materials. According to the United Nations World Tourism Organisation (UNWTO, 2019), the hospitality sector accounts for approximately 1.5 billion tonnes of carbon emissions annually, contributing significantly to climate change. As environmentally conscious travellers seek accommodation that prioritises sustainability, hotels must adapt or risk losing market share. Sustainable practices in the hospitality industry span various initiatives, including energy efficiency, waste reduction, water conservation, and sustainable sourcing. Many hotels have implemented sustainability frameworks </w:t>
      </w:r>
      <w:r w:rsidRPr="00DC6153">
        <w:rPr>
          <w:rFonts w:ascii="Arial" w:eastAsia="Times New Roman" w:hAnsi="Arial" w:cs="Arial"/>
          <w:kern w:val="0"/>
          <w:sz w:val="24"/>
          <w:szCs w:val="24"/>
          <w:lang w:eastAsia="en-GB"/>
          <w14:ligatures w14:val="none"/>
        </w:rPr>
        <w:lastRenderedPageBreak/>
        <w:t>that leverage innovative technologies to reduce their ecological footprints (Graci &amp; Dodds, 2008). Noteworthy examples include the Proximity Hotel in North Carolina, which achieved LEED Platinum certification through extensive energy-saving measures and sustainable operations (Proximity Hotel, 2023), as well as Novotel, which is also making significant strides in sustainability through various initiatives. Despite the growing number of hotels successfully adopting sustainable practices, challenges remain. Economic pressures, lack of awareness, and insufficient resources hinder smaller establishments from pursuing sustainability initiatives (Miller &amp; Twining-Ward, 2019). This paper provides a comprehensive overview of sustainability in the hotel industry, examining successful case studies and identifying barriers to progress.</w:t>
      </w:r>
    </w:p>
    <w:p w14:paraId="1079423F" w14:textId="20C9B18F" w:rsidR="00B17B89" w:rsidRPr="00DC6153" w:rsidRDefault="00B17B89" w:rsidP="00DC6153">
      <w:pPr>
        <w:spacing w:after="0" w:line="360" w:lineRule="auto"/>
        <w:jc w:val="both"/>
        <w:rPr>
          <w:rFonts w:ascii="Arial" w:eastAsia="Times New Roman" w:hAnsi="Arial" w:cs="Arial"/>
          <w:kern w:val="0"/>
          <w:sz w:val="24"/>
          <w:szCs w:val="24"/>
          <w:lang w:eastAsia="en-GB"/>
          <w14:ligatures w14:val="none"/>
        </w:rPr>
      </w:pPr>
    </w:p>
    <w:p w14:paraId="70EA9A88" w14:textId="77777777" w:rsidR="00A00DB8" w:rsidRPr="00DC6153" w:rsidRDefault="00A00DB8" w:rsidP="00DC6153">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323B8CDC" w14:textId="58198615" w:rsidR="00B17B89" w:rsidRPr="00DC6153" w:rsidRDefault="00B17B89" w:rsidP="00DC6153">
      <w:pPr>
        <w:shd w:val="clear" w:color="auto" w:fill="ADADAD" w:themeFill="background2" w:themeFillShade="BF"/>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Key Themes in Sustainability</w:t>
      </w:r>
      <w:r w:rsidRPr="00DC6153">
        <w:rPr>
          <w:rFonts w:ascii="Arial" w:eastAsia="Times New Roman" w:hAnsi="Arial" w:cs="Arial"/>
          <w:kern w:val="0"/>
          <w:sz w:val="24"/>
          <w:szCs w:val="24"/>
          <w:lang w:eastAsia="en-GB"/>
          <w14:ligatures w14:val="none"/>
        </w:rPr>
        <w:br/>
      </w:r>
      <w:r w:rsidR="00E56C16" w:rsidRPr="00DC6153">
        <w:rPr>
          <w:rFonts w:ascii="Arial" w:eastAsia="Times New Roman" w:hAnsi="Arial" w:cs="Arial"/>
          <w:kern w:val="0"/>
          <w:sz w:val="24"/>
          <w:szCs w:val="24"/>
          <w:lang w:eastAsia="en-GB"/>
          <w14:ligatures w14:val="none"/>
        </w:rPr>
        <w:t>Energy Efficiency</w:t>
      </w:r>
    </w:p>
    <w:p w14:paraId="16EF1C58" w14:textId="62807BBA" w:rsidR="00B17B89"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Energy consumption constitutes one of the most significant operational costs for hotels. Implementing energy-efficient technologies reduces costs and minimises environmental impact. Hotels can reduce energy consumption by up to 30% by adopting energy-efficient lighting, heating, and cooling systems (</w:t>
      </w:r>
      <w:proofErr w:type="spellStart"/>
      <w:r w:rsidRPr="00DC6153">
        <w:rPr>
          <w:rFonts w:ascii="Arial" w:eastAsia="Times New Roman" w:hAnsi="Arial" w:cs="Arial"/>
          <w:kern w:val="0"/>
          <w:sz w:val="24"/>
          <w:szCs w:val="24"/>
          <w:lang w:eastAsia="en-GB"/>
          <w14:ligatures w14:val="none"/>
        </w:rPr>
        <w:t>Bohdanowicz</w:t>
      </w:r>
      <w:proofErr w:type="spellEnd"/>
      <w:r w:rsidRPr="00DC6153">
        <w:rPr>
          <w:rFonts w:ascii="Arial" w:eastAsia="Times New Roman" w:hAnsi="Arial" w:cs="Arial"/>
          <w:kern w:val="0"/>
          <w:sz w:val="24"/>
          <w:szCs w:val="24"/>
          <w:lang w:eastAsia="en-GB"/>
          <w14:ligatures w14:val="none"/>
        </w:rPr>
        <w:t xml:space="preserve">, 2006). For example, Hilton Worldwide has set ambitious goals to reduce energy consumption by 30% by 2030. This involves installing energy-efficient lighting and HVAC systems (Hilton, 2021). Similarly, Marriott International aims for a 50% reduction in greenhouse gas emissions by 2025 through an extensive energy management programme that includes retrofitting properties with energy-efficient appliances (Marriott, 2020). </w:t>
      </w:r>
      <w:r w:rsidRPr="00DC6153">
        <w:rPr>
          <w:rFonts w:ascii="Arial" w:eastAsia="Times New Roman" w:hAnsi="Arial" w:cs="Arial"/>
          <w:b/>
          <w:bCs/>
          <w:kern w:val="0"/>
          <w:sz w:val="24"/>
          <w:szCs w:val="24"/>
          <w:lang w:eastAsia="en-GB"/>
          <w14:ligatures w14:val="none"/>
        </w:rPr>
        <w:t>Novotel</w:t>
      </w:r>
      <w:r w:rsidRPr="00DC6153">
        <w:rPr>
          <w:rFonts w:ascii="Arial" w:eastAsia="Times New Roman" w:hAnsi="Arial" w:cs="Arial"/>
          <w:kern w:val="0"/>
          <w:sz w:val="24"/>
          <w:szCs w:val="24"/>
          <w:lang w:eastAsia="en-GB"/>
          <w14:ligatures w14:val="none"/>
        </w:rPr>
        <w:t>, part of the Accor Group, has also committed to energy efficiency by implementing smart building technologies that monitor and optimise energy use across its properties (Accor, 2021). These systems enable Novotel hotels to analyse energy consumption patterns and adjust operations accordingly, which contributes to significant energy savings.</w:t>
      </w:r>
      <w:r w:rsidR="003E5E67" w:rsidRPr="00DC6153">
        <w:rPr>
          <w:rFonts w:ascii="Arial" w:eastAsia="Times New Roman" w:hAnsi="Arial" w:cs="Arial"/>
          <w:kern w:val="0"/>
          <w:sz w:val="24"/>
          <w:szCs w:val="24"/>
          <w:lang w:eastAsia="en-GB"/>
          <w14:ligatures w14:val="none"/>
        </w:rPr>
        <w:t xml:space="preserve"> </w:t>
      </w:r>
      <w:r w:rsidR="003E5E67" w:rsidRPr="003E5E67">
        <w:rPr>
          <w:rFonts w:ascii="Arial" w:eastAsia="Times New Roman" w:hAnsi="Arial" w:cs="Arial"/>
          <w:kern w:val="0"/>
          <w:sz w:val="24"/>
          <w:szCs w:val="24"/>
          <w:lang w:eastAsia="en-GB"/>
          <w14:ligatures w14:val="none"/>
        </w:rPr>
        <w:t>Gossling, S. (2011). </w:t>
      </w:r>
    </w:p>
    <w:p w14:paraId="213A82B4" w14:textId="77777777" w:rsidR="00A00DB8" w:rsidRPr="00DC6153" w:rsidRDefault="00A00DB8"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8A0D954" w14:textId="5F4B9B6B" w:rsidR="00E56C16" w:rsidRPr="00DC6153" w:rsidRDefault="00E56C16" w:rsidP="00DC6153">
      <w:pPr>
        <w:shd w:val="clear" w:color="auto" w:fill="ADADAD" w:themeFill="background2" w:themeFillShade="BF"/>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lastRenderedPageBreak/>
        <w:t>Water Conservation</w:t>
      </w:r>
    </w:p>
    <w:p w14:paraId="7C8CDEF7" w14:textId="729EFEC6" w:rsidR="00E56C16"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Water conservation is vital in the hospitality sector, given the water-intensive nature of many hotel activities. Hotels are adopting water-saving technologies to mitigate water usage, with initiatives such as low-flow fixtures and water recycling systems (</w:t>
      </w:r>
      <w:proofErr w:type="spellStart"/>
      <w:r w:rsidRPr="00DC6153">
        <w:rPr>
          <w:rFonts w:ascii="Arial" w:eastAsia="Times New Roman" w:hAnsi="Arial" w:cs="Arial"/>
          <w:kern w:val="0"/>
          <w:sz w:val="24"/>
          <w:szCs w:val="24"/>
          <w:lang w:eastAsia="en-GB"/>
          <w14:ligatures w14:val="none"/>
        </w:rPr>
        <w:t>Bohdanowicz</w:t>
      </w:r>
      <w:proofErr w:type="spellEnd"/>
      <w:r w:rsidRPr="00DC6153">
        <w:rPr>
          <w:rFonts w:ascii="Arial" w:eastAsia="Times New Roman" w:hAnsi="Arial" w:cs="Arial"/>
          <w:kern w:val="0"/>
          <w:sz w:val="24"/>
          <w:szCs w:val="24"/>
          <w:lang w:eastAsia="en-GB"/>
          <w14:ligatures w14:val="none"/>
        </w:rPr>
        <w:t>, 2006). The InterContinental Hotels Group (IHG) has implemented a water conservation programme targeting a 20% reduction in water consumption by 2025 (IHG, 2021). A notable example is the Oberoi Group in India, which utilises rainwater harvesting systems and greywater recycling, resulting in substantial water use reductions (Oberoi Group, 2022). Likewise, Novotel has been proactive in water conservation efforts, implementing measures such as rainwater harvesting and greywater recycling across its hotels, which help reduce overall water consumption and promote sustainable water management practices (Accor, 2021).</w:t>
      </w:r>
    </w:p>
    <w:p w14:paraId="791BA53D" w14:textId="77777777" w:rsidR="00A00DB8" w:rsidRPr="00DC6153" w:rsidRDefault="00A00DB8"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49A3397" w14:textId="41519A73" w:rsidR="00E56C16" w:rsidRPr="00DC6153" w:rsidRDefault="00E56C16" w:rsidP="00DC6153">
      <w:pPr>
        <w:shd w:val="clear" w:color="auto" w:fill="ADADAD" w:themeFill="background2" w:themeFillShade="BF"/>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Waste Reduction</w:t>
      </w:r>
    </w:p>
    <w:p w14:paraId="28E083D7" w14:textId="3789B530" w:rsidR="00A00DB8"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Waste management is another critical area where hotels can enhance sustainability. Many hotels have introduced comprehensive waste reduction strategies, including recycling programmes and the elimination of single-use plastics. The Accor Group’s “Planet 21” initiative aims to reduce food waste by 50% by 2025 through partnerships with local food banks (Accor, 2021). Novotel has taken steps towards waste reduction by implementing composting practices and enhancing recycling initiatives within its hotels, aiming to significantly decrease the volume of waste sent to landfills (Accor, 2021). However, smaller hotels often face challenges in waste management due to limited budgets and infrastructure. A lack of resources can hinder their ability to establish effective recycling programmes or collaborate with waste management companies (Benavides &amp; Benavides, 2020).</w:t>
      </w:r>
    </w:p>
    <w:p w14:paraId="5CD7DB01" w14:textId="77777777" w:rsidR="00E56C16" w:rsidRPr="00DC6153" w:rsidRDefault="00E56C16" w:rsidP="00DC6153">
      <w:pPr>
        <w:pStyle w:val="NormalWeb"/>
        <w:shd w:val="clear" w:color="auto" w:fill="ADADAD" w:themeFill="background2" w:themeFillShade="BF"/>
        <w:spacing w:line="360" w:lineRule="auto"/>
        <w:jc w:val="center"/>
        <w:rPr>
          <w:rFonts w:ascii="Arial" w:hAnsi="Arial" w:cs="Arial"/>
        </w:rPr>
      </w:pPr>
      <w:r w:rsidRPr="00DC6153">
        <w:rPr>
          <w:rFonts w:ascii="Arial" w:hAnsi="Arial" w:cs="Arial"/>
        </w:rPr>
        <w:t>Sustainable Sourcing</w:t>
      </w:r>
    </w:p>
    <w:p w14:paraId="222C0618" w14:textId="55DCF729" w:rsidR="00B17B89"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 xml:space="preserve">Sustainable sourcing involves prioritising local and responsibly sourced products to reduce transportation emissions and support local economies (González-Rodríguez et al, 2020). For example, the Ritz-Carlton hotels embrace the farm-to-table </w:t>
      </w:r>
      <w:r w:rsidRPr="00DC6153">
        <w:rPr>
          <w:rFonts w:ascii="Arial" w:eastAsia="Times New Roman" w:hAnsi="Arial" w:cs="Arial"/>
          <w:kern w:val="0"/>
          <w:sz w:val="24"/>
          <w:szCs w:val="24"/>
          <w:lang w:eastAsia="en-GB"/>
          <w14:ligatures w14:val="none"/>
        </w:rPr>
        <w:lastRenderedPageBreak/>
        <w:t>movement, sourcing ingredients locally to reduce their carbon footprint (Ritz-Carlton, 2022). Similarly, Novotel focuses on sourcing food and beverages from local producers, thus supporting local economies while minimising the carbon footprint associated with transporting goods over long distances (Accor, 2021). Conversely, many remote hotels struggle to access sustainable suppliers, leading them to rely on conventional supply chains that may not adhere to environmental standards (</w:t>
      </w:r>
      <w:proofErr w:type="spellStart"/>
      <w:r w:rsidRPr="00DC6153">
        <w:rPr>
          <w:rFonts w:ascii="Arial" w:eastAsia="Times New Roman" w:hAnsi="Arial" w:cs="Arial"/>
          <w:kern w:val="0"/>
          <w:sz w:val="24"/>
          <w:szCs w:val="24"/>
          <w:lang w:eastAsia="en-GB"/>
          <w14:ligatures w14:val="none"/>
        </w:rPr>
        <w:t>Chechi</w:t>
      </w:r>
      <w:proofErr w:type="spellEnd"/>
      <w:r w:rsidRPr="00DC6153">
        <w:rPr>
          <w:rFonts w:ascii="Arial" w:eastAsia="Times New Roman" w:hAnsi="Arial" w:cs="Arial"/>
          <w:kern w:val="0"/>
          <w:sz w:val="24"/>
          <w:szCs w:val="24"/>
          <w:lang w:eastAsia="en-GB"/>
          <w14:ligatures w14:val="none"/>
        </w:rPr>
        <w:t xml:space="preserve"> &amp; Bruni, 2021).</w:t>
      </w:r>
    </w:p>
    <w:p w14:paraId="54AA720D" w14:textId="77777777" w:rsidR="00A00DB8" w:rsidRPr="00DC6153" w:rsidRDefault="00A00DB8"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57F08F3" w14:textId="5BC74DE8" w:rsidR="00E56C16" w:rsidRPr="00DC6153" w:rsidRDefault="00E56C16" w:rsidP="00DC6153">
      <w:pPr>
        <w:pStyle w:val="NormalWeb"/>
        <w:shd w:val="clear" w:color="auto" w:fill="ADADAD" w:themeFill="background2" w:themeFillShade="BF"/>
        <w:spacing w:line="360" w:lineRule="auto"/>
        <w:jc w:val="center"/>
        <w:rPr>
          <w:rFonts w:ascii="Arial" w:hAnsi="Arial" w:cs="Arial"/>
        </w:rPr>
      </w:pPr>
      <w:r w:rsidRPr="00DC6153">
        <w:rPr>
          <w:rFonts w:ascii="Arial" w:hAnsi="Arial" w:cs="Arial"/>
        </w:rPr>
        <w:t>Certifications and Standards</w:t>
      </w:r>
    </w:p>
    <w:p w14:paraId="0DF28C68" w14:textId="1CEC04C0" w:rsidR="00B17B89"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Certifications such as LEED (Leadership in Energy and Environmental Design) and Green Key provide frameworks for hotels to adopt sustainable practices. For instance, the Proximity Hotel in Greensboro, North Carolina, achieved LEED Platinum certification due to its commitment to sustainability, which includes the use of solar panels and rainwater harvesting systems (Proximity Hotel, 2023). Similarly, Novotel has pursued sustainability certifications under the Accor Group’s Planet 21 initiative, demonstrating its commitment to sustainable practices and adherence to rigorous environmental standards (Accor, 2021). While certifications offer numerous benefits, some hotels find the process costly and time-consuming, especially smaller establishments with limited resources (Tzeng &amp; Chang, 2016).</w:t>
      </w:r>
    </w:p>
    <w:p w14:paraId="2D012269" w14:textId="6F16F158" w:rsidR="00B17B89" w:rsidRPr="00DC6153" w:rsidRDefault="00B17B89" w:rsidP="00DC6153">
      <w:pPr>
        <w:spacing w:after="0" w:line="360" w:lineRule="auto"/>
        <w:jc w:val="both"/>
        <w:rPr>
          <w:rFonts w:ascii="Arial" w:eastAsia="Times New Roman" w:hAnsi="Arial" w:cs="Arial"/>
          <w:kern w:val="0"/>
          <w:sz w:val="24"/>
          <w:szCs w:val="24"/>
          <w:lang w:eastAsia="en-GB"/>
          <w14:ligatures w14:val="none"/>
        </w:rPr>
      </w:pPr>
    </w:p>
    <w:p w14:paraId="3F0D86ED" w14:textId="466857E1" w:rsidR="00E56C16" w:rsidRPr="00DC6153" w:rsidRDefault="00E56C16" w:rsidP="00DC6153">
      <w:pPr>
        <w:pStyle w:val="NormalWeb"/>
        <w:shd w:val="clear" w:color="auto" w:fill="ADADAD" w:themeFill="background2" w:themeFillShade="BF"/>
        <w:spacing w:line="360" w:lineRule="auto"/>
        <w:jc w:val="center"/>
        <w:rPr>
          <w:rFonts w:ascii="Arial" w:hAnsi="Arial" w:cs="Arial"/>
        </w:rPr>
      </w:pPr>
      <w:r w:rsidRPr="00DC6153">
        <w:rPr>
          <w:rFonts w:ascii="Arial" w:hAnsi="Arial" w:cs="Arial"/>
        </w:rPr>
        <w:t>Global Case Studies the Proximity Hotel, USA</w:t>
      </w:r>
    </w:p>
    <w:p w14:paraId="471BF50B" w14:textId="09B13010" w:rsidR="00A00DB8"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 xml:space="preserve">The Proximity Hotel, a pioneer in sustainable hospitality, achieved LEED Platinum certification by implementing solar panels and energy-efficient appliances. The hotel reports a 39% reduction in energy usage compared to conventional hotels (Proximity Hotel, 2023). Sustainability has emerged as a significant concern across various industries, including hospitality. Hotels, which operate on a resource-intensive model, are increasingly aware of their environmental and social impacts. To mitigate these, many have embraced Corporate Social Responsibility (CSR) and sustainable practices. This assignment evaluates the sustainability efforts of three key players in </w:t>
      </w:r>
      <w:r w:rsidRPr="00DC6153">
        <w:rPr>
          <w:rFonts w:ascii="Arial" w:eastAsia="Times New Roman" w:hAnsi="Arial" w:cs="Arial"/>
          <w:kern w:val="0"/>
          <w:sz w:val="24"/>
          <w:szCs w:val="24"/>
          <w:lang w:eastAsia="en-GB"/>
          <w14:ligatures w14:val="none"/>
        </w:rPr>
        <w:lastRenderedPageBreak/>
        <w:t>the hotel industry: The Oberoi Group, AccorHotels, and Hilton Hotels &amp; Resorts. It will discuss their CSR activities, assess the effectiveness of these efforts, and explore the challenges and benefits associated with implementing sustainable practices in the hospitality industry.</w:t>
      </w:r>
    </w:p>
    <w:p w14:paraId="69997066" w14:textId="77777777" w:rsidR="0036242D" w:rsidRPr="0036242D" w:rsidRDefault="0036242D"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EBB40CE" w14:textId="4004DC60" w:rsidR="00E56C16" w:rsidRPr="00DC6153" w:rsidRDefault="00E56C16" w:rsidP="00DC6153">
      <w:pPr>
        <w:pStyle w:val="NormalWeb"/>
        <w:shd w:val="clear" w:color="auto" w:fill="ADADAD" w:themeFill="background2" w:themeFillShade="BF"/>
        <w:spacing w:line="360" w:lineRule="auto"/>
        <w:jc w:val="center"/>
        <w:rPr>
          <w:rFonts w:ascii="Arial" w:hAnsi="Arial" w:cs="Arial"/>
        </w:rPr>
      </w:pPr>
      <w:r w:rsidRPr="00DC6153">
        <w:rPr>
          <w:rFonts w:ascii="Arial" w:hAnsi="Arial" w:cs="Arial"/>
        </w:rPr>
        <w:t>The Oberoi Group A Commitment to Sustainability</w:t>
      </w:r>
    </w:p>
    <w:p w14:paraId="3C06CFD9" w14:textId="77CD6C28" w:rsidR="00B17B89"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The Oberoi Group, one of India’s leading luxury hotel chains, has long been committed to sustainable and environmentally responsible practices. The group’s sustainability efforts are largely concentrated on energy conservation, waste management, and social responsibility. By reducing energy consumption using energy-efficient technologies and practices, the group has made substantial progress in reducing its carbon footprint (Oberoi Group, 2022). The company also places a significant emphasis on water conservation, particularly crucial in areas facing water scarcity. By implementing rainwater harvesting systems and using water-efficient fixtures, Oberoi has managed to significantly reduce water usage across its properties (Oberoi Group, 2022). In terms of waste management, the company focuses on minimising waste sent to landfills by recycling and reusing materials wherever possible. On the social front, the Oberoi Group has undertaken several community development initiatives, including education programmes, healthcare services, and employment opportunities for local communities. These efforts align with the United Nations Sustainable Development Goals (SDGs) by promoting inclusive and sustainable economic growth in the regions where they operate.</w:t>
      </w:r>
    </w:p>
    <w:p w14:paraId="74102E41" w14:textId="77777777" w:rsidR="00A00DB8" w:rsidRPr="00DC6153" w:rsidRDefault="00A00DB8"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C4BC3A8" w14:textId="18C36E43" w:rsidR="00E56C16" w:rsidRPr="00DC6153" w:rsidRDefault="00E56C16" w:rsidP="00DC6153">
      <w:pPr>
        <w:pStyle w:val="NormalWeb"/>
        <w:shd w:val="clear" w:color="auto" w:fill="ADADAD" w:themeFill="background2" w:themeFillShade="BF"/>
        <w:spacing w:line="360" w:lineRule="auto"/>
        <w:jc w:val="center"/>
        <w:rPr>
          <w:rFonts w:ascii="Arial" w:hAnsi="Arial" w:cs="Arial"/>
        </w:rPr>
      </w:pPr>
      <w:r w:rsidRPr="00DC6153">
        <w:rPr>
          <w:rFonts w:ascii="Arial" w:hAnsi="Arial" w:cs="Arial"/>
        </w:rPr>
        <w:t>Accor Hotels Planet 21 Programme</w:t>
      </w:r>
    </w:p>
    <w:p w14:paraId="261D673B" w14:textId="2BCB776A" w:rsidR="00E56C16"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 xml:space="preserve">Accor Hotels, a global leader in the hospitality industry, has made sustainability a core aspect of its business through its planet 21 programme. This initiative focuses on four key areas: working with employees, involving customers, innovating with partners, and working with local communities (Accor, 2021). Accor’s efforts to reduce its environmental impact include adopting energy-efficient systems, reducing water </w:t>
      </w:r>
      <w:r w:rsidRPr="00DC6153">
        <w:rPr>
          <w:rFonts w:ascii="Arial" w:eastAsia="Times New Roman" w:hAnsi="Arial" w:cs="Arial"/>
          <w:kern w:val="0"/>
          <w:sz w:val="24"/>
          <w:szCs w:val="24"/>
          <w:lang w:eastAsia="en-GB"/>
          <w14:ligatures w14:val="none"/>
        </w:rPr>
        <w:lastRenderedPageBreak/>
        <w:t xml:space="preserve">usage, and minimising food waste. The company also encourages the use of certified products and has pledged to reduce single-use plastics across </w:t>
      </w:r>
      <w:proofErr w:type="gramStart"/>
      <w:r w:rsidRPr="00DC6153">
        <w:rPr>
          <w:rFonts w:ascii="Arial" w:eastAsia="Times New Roman" w:hAnsi="Arial" w:cs="Arial"/>
          <w:kern w:val="0"/>
          <w:sz w:val="24"/>
          <w:szCs w:val="24"/>
          <w:lang w:eastAsia="en-GB"/>
          <w14:ligatures w14:val="none"/>
        </w:rPr>
        <w:t>all of</w:t>
      </w:r>
      <w:proofErr w:type="gramEnd"/>
      <w:r w:rsidRPr="00DC6153">
        <w:rPr>
          <w:rFonts w:ascii="Arial" w:eastAsia="Times New Roman" w:hAnsi="Arial" w:cs="Arial"/>
          <w:kern w:val="0"/>
          <w:sz w:val="24"/>
          <w:szCs w:val="24"/>
          <w:lang w:eastAsia="en-GB"/>
          <w14:ligatures w14:val="none"/>
        </w:rPr>
        <w:t xml:space="preserve"> its properties by 2023. In addition, Accor has been a leader in sustainable building practices, with many of its new hotels designed to meet green building standards (Accor, 2021). The Planet 21 programme also emphasises social sustainability by focusing on employee well-being, diversity, and community engagement. Accor partners with local communities to support economic development and promote education and training initiatives. These activities align closely with Accor’s commitment to the UN SDGs, particularly those related to decent work, economic growth, and responsible consumption and production. Notably, Novotel has been an integral part of this programme, working to implement these sustainable practices throughout its global properties.</w:t>
      </w:r>
    </w:p>
    <w:p w14:paraId="1FDEFA79" w14:textId="77777777" w:rsidR="00E56C16" w:rsidRPr="00DC6153" w:rsidRDefault="00E56C16"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7457649" w14:textId="1BB2FB4A" w:rsidR="00E56C16" w:rsidRPr="00DC6153" w:rsidRDefault="00E56C16" w:rsidP="00DC6153">
      <w:pPr>
        <w:shd w:val="clear" w:color="auto" w:fill="ADADAD" w:themeFill="background2" w:themeFillShade="BF"/>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Hilton Hotels &amp; Resorts Travel with Purpose</w:t>
      </w:r>
    </w:p>
    <w:p w14:paraId="51A14F8F" w14:textId="5ABE627B" w:rsidR="00B17B89"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Hilton Hotels &amp; Resorts has established itself as a leader in sustainability through its ‘Travel with Purpose’ initiative. This programme aims to double Hilton’s social impact while cutting its environmental footprint in half by 2030 (Hilton, 2021). Hilton’s sustainability strategy is built around energy and water efficiency, waste reduction, and carbon emission reductions. Hilton has invested in innovative energy management systems that allow properties to monitor and optimise energy usage in real time. In addition, the company has implemented water conservation measures and waste reduction programmes, including initiatives to reduce food waste by 50% by 2030 (Hilton, 2021). Hilton’s commitment to sustainability is evident in its goal to reduce carbon emissions in line with the Paris Agreement. Social sustainability is also a key focus for Hilton. The company’s CSR efforts include supporting local economies through job creation and training programmes, promoting gender equality, and fostering partnerships with local businesses to source products responsibly. Hilton’s efforts align with various SDGs, including those focused on climate action, sustainable cities and communities, and responsible consumption.</w:t>
      </w:r>
    </w:p>
    <w:p w14:paraId="18398399" w14:textId="77777777" w:rsidR="00A00DB8" w:rsidRDefault="00A00DB8"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4A1D595" w14:textId="77777777" w:rsidR="0036242D" w:rsidRPr="00DC6153" w:rsidRDefault="0036242D"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C9C03DF" w14:textId="28898676" w:rsidR="00B17B89" w:rsidRPr="00DC6153" w:rsidRDefault="00B17B89" w:rsidP="00DC6153">
      <w:pPr>
        <w:shd w:val="clear" w:color="auto" w:fill="ADADAD" w:themeFill="background2" w:themeFillShade="BF"/>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DC6153">
        <w:rPr>
          <w:rFonts w:ascii="Arial" w:eastAsia="Times New Roman" w:hAnsi="Arial" w:cs="Arial"/>
          <w:b/>
          <w:bCs/>
          <w:kern w:val="0"/>
          <w:sz w:val="24"/>
          <w:szCs w:val="24"/>
          <w:lang w:eastAsia="en-GB"/>
          <w14:ligatures w14:val="none"/>
        </w:rPr>
        <w:lastRenderedPageBreak/>
        <w:t>Benefits and Challenges of Sustainability in Hospitality</w:t>
      </w:r>
    </w:p>
    <w:p w14:paraId="2D6DA5B2" w14:textId="1902C8B9" w:rsidR="00B17B89"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The implementation of sustainable practices in the hospitality industry offers numerous benefits, not only for the environment but also for businesses and local communities. From a business perspective, sustainability can enhance brand reputation, attract environmentally conscious guests, and reduce operational costs (Jones et al, 2016). Hotels that adopt sustainable practices often report increased customer loyalty and satisfaction, as modern travellers increasingly prioritise eco-friendly accommodations when making travel decisions (</w:t>
      </w:r>
      <w:proofErr w:type="spellStart"/>
      <w:r w:rsidRPr="00DC6153">
        <w:rPr>
          <w:rFonts w:ascii="Arial" w:eastAsia="Times New Roman" w:hAnsi="Arial" w:cs="Arial"/>
          <w:kern w:val="0"/>
          <w:sz w:val="24"/>
          <w:szCs w:val="24"/>
          <w:lang w:eastAsia="en-GB"/>
          <w14:ligatures w14:val="none"/>
        </w:rPr>
        <w:t>Bohdanowicz</w:t>
      </w:r>
      <w:proofErr w:type="spellEnd"/>
      <w:r w:rsidRPr="00DC6153">
        <w:rPr>
          <w:rFonts w:ascii="Arial" w:eastAsia="Times New Roman" w:hAnsi="Arial" w:cs="Arial"/>
          <w:kern w:val="0"/>
          <w:sz w:val="24"/>
          <w:szCs w:val="24"/>
          <w:lang w:eastAsia="en-GB"/>
          <w14:ligatures w14:val="none"/>
        </w:rPr>
        <w:t>, 2006). Furthermore, by implementing resource-efficient practices, hotels can significantly reduce their utility bills, thus improving their bottom line. For example, Novotel’s commitment to sustainability has resulted in considerable cost savings through its energy and water conservation measures, enabling the brand to reinvest these savings into further sustainability initiatives (Accor, 2021).</w:t>
      </w:r>
    </w:p>
    <w:p w14:paraId="627A58A1" w14:textId="398285A1" w:rsidR="00B17B89" w:rsidRPr="00DC6153" w:rsidRDefault="00B17B89"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 xml:space="preserve">However, the path to sustainability is fraught with challenges. Smaller hotels often struggle with the financial burden of implementing sustainable technologies and practices. Limited resources can hinder their ability to invest in energy-efficient systems or comprehensive waste management programmes (Miller &amp; Twining-Ward, 2019). Additionally, a lack of awareness or understanding of sustainability issues can impede progress within the industry. Some hotels may view sustainability as an additional cost rather than an investment in their future (Graci &amp; Dodds, 2008). Moreover, Novotel and other brands face the challenge of ensuring that sustainability practices are uniformly implemented across various locations, particularly in regions with differing environmental regulations and market </w:t>
      </w:r>
      <w:r w:rsidR="00310EF1" w:rsidRPr="00DC6153">
        <w:rPr>
          <w:rFonts w:ascii="Arial" w:eastAsia="Times New Roman" w:hAnsi="Arial" w:cs="Arial"/>
          <w:kern w:val="0"/>
          <w:sz w:val="24"/>
          <w:szCs w:val="24"/>
          <w:lang w:eastAsia="en-GB"/>
          <w14:ligatures w14:val="none"/>
        </w:rPr>
        <w:t xml:space="preserve">conditions. Chung, K. C. (2020). </w:t>
      </w:r>
    </w:p>
    <w:p w14:paraId="5BC29D04" w14:textId="77777777" w:rsidR="00F6427E" w:rsidRDefault="00F6427E"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BB8A693" w14:textId="77777777" w:rsidR="0036242D" w:rsidRDefault="0036242D"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F916A2C" w14:textId="77777777" w:rsidR="0036242D" w:rsidRDefault="0036242D"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888BB59" w14:textId="77777777" w:rsidR="0036242D" w:rsidRDefault="0036242D"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3F50C23" w14:textId="77777777" w:rsidR="0036242D" w:rsidRPr="00DC6153" w:rsidRDefault="0036242D" w:rsidP="00DC6153">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55BEA27" w14:textId="77777777" w:rsidR="00F6427E" w:rsidRPr="00DC6153" w:rsidRDefault="00F6427E" w:rsidP="00DC6153">
      <w:pPr>
        <w:shd w:val="clear" w:color="auto" w:fill="ADADAD" w:themeFill="background2" w:themeFillShade="BF"/>
        <w:spacing w:line="360" w:lineRule="auto"/>
        <w:jc w:val="center"/>
        <w:rPr>
          <w:rFonts w:ascii="Arial" w:hAnsi="Arial" w:cs="Arial"/>
          <w:b/>
          <w:bCs/>
          <w:sz w:val="24"/>
          <w:szCs w:val="24"/>
        </w:rPr>
      </w:pPr>
      <w:r w:rsidRPr="00DC6153">
        <w:rPr>
          <w:rFonts w:ascii="Arial" w:hAnsi="Arial" w:cs="Arial"/>
          <w:b/>
          <w:bCs/>
          <w:sz w:val="24"/>
          <w:szCs w:val="24"/>
        </w:rPr>
        <w:lastRenderedPageBreak/>
        <w:t>Summary of SWOT Analysis: Sustainability in the Hospitality Industry</w:t>
      </w:r>
    </w:p>
    <w:p w14:paraId="7232BE1F" w14:textId="77777777" w:rsidR="00F6427E" w:rsidRPr="00DC6153" w:rsidRDefault="00F6427E" w:rsidP="00DC6153">
      <w:pPr>
        <w:spacing w:line="360" w:lineRule="auto"/>
        <w:jc w:val="both"/>
        <w:rPr>
          <w:rFonts w:ascii="Arial" w:hAnsi="Arial" w:cs="Arial"/>
          <w:sz w:val="24"/>
          <w:szCs w:val="24"/>
        </w:rPr>
      </w:pPr>
      <w:r w:rsidRPr="00DC6153">
        <w:rPr>
          <w:rFonts w:ascii="Arial" w:hAnsi="Arial" w:cs="Arial"/>
          <w:b/>
          <w:bCs/>
          <w:sz w:val="24"/>
          <w:szCs w:val="24"/>
        </w:rPr>
        <w:t>Strengths:</w:t>
      </w:r>
    </w:p>
    <w:p w14:paraId="1FB490F1" w14:textId="77777777" w:rsidR="00F6427E" w:rsidRPr="00DC6153" w:rsidRDefault="00F6427E" w:rsidP="00DC6153">
      <w:pPr>
        <w:numPr>
          <w:ilvl w:val="0"/>
          <w:numId w:val="2"/>
        </w:numPr>
        <w:spacing w:line="360" w:lineRule="auto"/>
        <w:jc w:val="both"/>
        <w:rPr>
          <w:rFonts w:ascii="Arial" w:hAnsi="Arial" w:cs="Arial"/>
          <w:sz w:val="24"/>
          <w:szCs w:val="24"/>
        </w:rPr>
      </w:pPr>
      <w:r w:rsidRPr="00DC6153">
        <w:rPr>
          <w:rFonts w:ascii="Arial" w:hAnsi="Arial" w:cs="Arial"/>
          <w:b/>
          <w:bCs/>
          <w:sz w:val="24"/>
          <w:szCs w:val="24"/>
        </w:rPr>
        <w:t>Positive Brand Image:</w:t>
      </w:r>
      <w:r w:rsidRPr="00DC6153">
        <w:rPr>
          <w:rFonts w:ascii="Arial" w:hAnsi="Arial" w:cs="Arial"/>
          <w:sz w:val="24"/>
          <w:szCs w:val="24"/>
        </w:rPr>
        <w:t xml:space="preserve"> Attracts eco-conscious customers and increases loyalty.</w:t>
      </w:r>
    </w:p>
    <w:p w14:paraId="6D2933C2" w14:textId="77777777" w:rsidR="00F6427E" w:rsidRPr="00DC6153" w:rsidRDefault="00F6427E" w:rsidP="00DC6153">
      <w:pPr>
        <w:numPr>
          <w:ilvl w:val="0"/>
          <w:numId w:val="2"/>
        </w:numPr>
        <w:spacing w:line="360" w:lineRule="auto"/>
        <w:jc w:val="both"/>
        <w:rPr>
          <w:rFonts w:ascii="Arial" w:hAnsi="Arial" w:cs="Arial"/>
          <w:sz w:val="24"/>
          <w:szCs w:val="24"/>
        </w:rPr>
      </w:pPr>
      <w:r w:rsidRPr="00DC6153">
        <w:rPr>
          <w:rFonts w:ascii="Arial" w:hAnsi="Arial" w:cs="Arial"/>
          <w:b/>
          <w:bCs/>
          <w:sz w:val="24"/>
          <w:szCs w:val="24"/>
        </w:rPr>
        <w:t>Cost Efficiency:</w:t>
      </w:r>
      <w:r w:rsidRPr="00DC6153">
        <w:rPr>
          <w:rFonts w:ascii="Arial" w:hAnsi="Arial" w:cs="Arial"/>
          <w:sz w:val="24"/>
          <w:szCs w:val="24"/>
        </w:rPr>
        <w:t xml:space="preserve"> Energy-saving measures reduce operational costs.</w:t>
      </w:r>
    </w:p>
    <w:p w14:paraId="60B37AE2" w14:textId="77777777" w:rsidR="00F6427E" w:rsidRPr="00DC6153" w:rsidRDefault="00F6427E" w:rsidP="00DC6153">
      <w:pPr>
        <w:numPr>
          <w:ilvl w:val="0"/>
          <w:numId w:val="2"/>
        </w:numPr>
        <w:spacing w:line="360" w:lineRule="auto"/>
        <w:jc w:val="both"/>
        <w:rPr>
          <w:rFonts w:ascii="Arial" w:hAnsi="Arial" w:cs="Arial"/>
          <w:sz w:val="24"/>
          <w:szCs w:val="24"/>
        </w:rPr>
      </w:pPr>
      <w:r w:rsidRPr="00DC6153">
        <w:rPr>
          <w:rFonts w:ascii="Arial" w:hAnsi="Arial" w:cs="Arial"/>
          <w:b/>
          <w:bCs/>
          <w:sz w:val="24"/>
          <w:szCs w:val="24"/>
        </w:rPr>
        <w:t>Regulatory Compliance:</w:t>
      </w:r>
      <w:r w:rsidRPr="00DC6153">
        <w:rPr>
          <w:rFonts w:ascii="Arial" w:hAnsi="Arial" w:cs="Arial"/>
          <w:sz w:val="24"/>
          <w:szCs w:val="24"/>
        </w:rPr>
        <w:t xml:space="preserve"> Meets government standards and earns incentives.</w:t>
      </w:r>
    </w:p>
    <w:p w14:paraId="607E0F09" w14:textId="77777777" w:rsidR="00F6427E" w:rsidRPr="00DC6153" w:rsidRDefault="00F6427E" w:rsidP="00DC6153">
      <w:pPr>
        <w:numPr>
          <w:ilvl w:val="0"/>
          <w:numId w:val="2"/>
        </w:numPr>
        <w:spacing w:line="360" w:lineRule="auto"/>
        <w:jc w:val="both"/>
        <w:rPr>
          <w:rFonts w:ascii="Arial" w:hAnsi="Arial" w:cs="Arial"/>
          <w:sz w:val="24"/>
          <w:szCs w:val="24"/>
        </w:rPr>
      </w:pPr>
      <w:r w:rsidRPr="00DC6153">
        <w:rPr>
          <w:rFonts w:ascii="Arial" w:hAnsi="Arial" w:cs="Arial"/>
          <w:b/>
          <w:bCs/>
          <w:sz w:val="24"/>
          <w:szCs w:val="24"/>
        </w:rPr>
        <w:t>Industry Leadership:</w:t>
      </w:r>
      <w:r w:rsidRPr="00DC6153">
        <w:rPr>
          <w:rFonts w:ascii="Arial" w:hAnsi="Arial" w:cs="Arial"/>
          <w:sz w:val="24"/>
          <w:szCs w:val="24"/>
        </w:rPr>
        <w:t xml:space="preserve"> Sustainable practices foster innovation and competitive advantage.</w:t>
      </w:r>
    </w:p>
    <w:p w14:paraId="5F13AB6D" w14:textId="77777777" w:rsidR="00F6427E" w:rsidRPr="00DC6153" w:rsidRDefault="00F6427E" w:rsidP="00DC6153">
      <w:pPr>
        <w:spacing w:line="360" w:lineRule="auto"/>
        <w:jc w:val="both"/>
        <w:rPr>
          <w:rFonts w:ascii="Arial" w:hAnsi="Arial" w:cs="Arial"/>
          <w:sz w:val="24"/>
          <w:szCs w:val="24"/>
        </w:rPr>
      </w:pPr>
      <w:r w:rsidRPr="00DC6153">
        <w:rPr>
          <w:rFonts w:ascii="Arial" w:hAnsi="Arial" w:cs="Arial"/>
          <w:b/>
          <w:bCs/>
          <w:sz w:val="24"/>
          <w:szCs w:val="24"/>
        </w:rPr>
        <w:t>Weaknesses:</w:t>
      </w:r>
    </w:p>
    <w:p w14:paraId="10A468AA" w14:textId="77777777" w:rsidR="00F6427E" w:rsidRPr="00DC6153" w:rsidRDefault="00F6427E" w:rsidP="00DC6153">
      <w:pPr>
        <w:numPr>
          <w:ilvl w:val="0"/>
          <w:numId w:val="3"/>
        </w:numPr>
        <w:spacing w:line="360" w:lineRule="auto"/>
        <w:jc w:val="both"/>
        <w:rPr>
          <w:rFonts w:ascii="Arial" w:hAnsi="Arial" w:cs="Arial"/>
          <w:sz w:val="24"/>
          <w:szCs w:val="24"/>
        </w:rPr>
      </w:pPr>
      <w:r w:rsidRPr="00DC6153">
        <w:rPr>
          <w:rFonts w:ascii="Arial" w:hAnsi="Arial" w:cs="Arial"/>
          <w:b/>
          <w:bCs/>
          <w:sz w:val="24"/>
          <w:szCs w:val="24"/>
        </w:rPr>
        <w:t>High Initial Costs:</w:t>
      </w:r>
      <w:r w:rsidRPr="00DC6153">
        <w:rPr>
          <w:rFonts w:ascii="Arial" w:hAnsi="Arial" w:cs="Arial"/>
          <w:sz w:val="24"/>
          <w:szCs w:val="24"/>
        </w:rPr>
        <w:t xml:space="preserve"> Significant upfront investments in green technologies.</w:t>
      </w:r>
    </w:p>
    <w:p w14:paraId="0E500319" w14:textId="77777777" w:rsidR="00F6427E" w:rsidRPr="00DC6153" w:rsidRDefault="00F6427E" w:rsidP="00DC6153">
      <w:pPr>
        <w:numPr>
          <w:ilvl w:val="0"/>
          <w:numId w:val="3"/>
        </w:numPr>
        <w:spacing w:line="360" w:lineRule="auto"/>
        <w:jc w:val="both"/>
        <w:rPr>
          <w:rFonts w:ascii="Arial" w:hAnsi="Arial" w:cs="Arial"/>
          <w:sz w:val="24"/>
          <w:szCs w:val="24"/>
        </w:rPr>
      </w:pPr>
      <w:r w:rsidRPr="00DC6153">
        <w:rPr>
          <w:rFonts w:ascii="Arial" w:hAnsi="Arial" w:cs="Arial"/>
          <w:b/>
          <w:bCs/>
          <w:sz w:val="24"/>
          <w:szCs w:val="24"/>
        </w:rPr>
        <w:t>Operational Complexity:</w:t>
      </w:r>
      <w:r w:rsidRPr="00DC6153">
        <w:rPr>
          <w:rFonts w:ascii="Arial" w:hAnsi="Arial" w:cs="Arial"/>
          <w:sz w:val="24"/>
          <w:szCs w:val="24"/>
        </w:rPr>
        <w:t xml:space="preserve"> Sustainability complicates logistics and training.</w:t>
      </w:r>
    </w:p>
    <w:p w14:paraId="2E93988B" w14:textId="77777777" w:rsidR="00F6427E" w:rsidRPr="00DC6153" w:rsidRDefault="00F6427E" w:rsidP="00DC6153">
      <w:pPr>
        <w:numPr>
          <w:ilvl w:val="0"/>
          <w:numId w:val="3"/>
        </w:numPr>
        <w:spacing w:line="360" w:lineRule="auto"/>
        <w:jc w:val="both"/>
        <w:rPr>
          <w:rFonts w:ascii="Arial" w:hAnsi="Arial" w:cs="Arial"/>
          <w:sz w:val="24"/>
          <w:szCs w:val="24"/>
        </w:rPr>
      </w:pPr>
      <w:r w:rsidRPr="00DC6153">
        <w:rPr>
          <w:rFonts w:ascii="Arial" w:hAnsi="Arial" w:cs="Arial"/>
          <w:b/>
          <w:bCs/>
          <w:sz w:val="24"/>
          <w:szCs w:val="24"/>
        </w:rPr>
        <w:t>Risk of Greenwashing:</w:t>
      </w:r>
      <w:r w:rsidRPr="00DC6153">
        <w:rPr>
          <w:rFonts w:ascii="Arial" w:hAnsi="Arial" w:cs="Arial"/>
          <w:sz w:val="24"/>
          <w:szCs w:val="24"/>
        </w:rPr>
        <w:t xml:space="preserve"> Superficial sustainability efforts can harm credibility.</w:t>
      </w:r>
    </w:p>
    <w:p w14:paraId="6F4FEAC1" w14:textId="77777777" w:rsidR="00F6427E" w:rsidRPr="00DC6153" w:rsidRDefault="00F6427E" w:rsidP="00DC6153">
      <w:pPr>
        <w:numPr>
          <w:ilvl w:val="0"/>
          <w:numId w:val="3"/>
        </w:numPr>
        <w:spacing w:line="360" w:lineRule="auto"/>
        <w:jc w:val="both"/>
        <w:rPr>
          <w:rFonts w:ascii="Arial" w:hAnsi="Arial" w:cs="Arial"/>
          <w:sz w:val="24"/>
          <w:szCs w:val="24"/>
        </w:rPr>
      </w:pPr>
      <w:r w:rsidRPr="00DC6153">
        <w:rPr>
          <w:rFonts w:ascii="Arial" w:hAnsi="Arial" w:cs="Arial"/>
          <w:b/>
          <w:bCs/>
          <w:sz w:val="24"/>
          <w:szCs w:val="24"/>
        </w:rPr>
        <w:t>Limited Suppliers:</w:t>
      </w:r>
      <w:r w:rsidRPr="00DC6153">
        <w:rPr>
          <w:rFonts w:ascii="Arial" w:hAnsi="Arial" w:cs="Arial"/>
          <w:sz w:val="24"/>
          <w:szCs w:val="24"/>
        </w:rPr>
        <w:t xml:space="preserve"> Sourcing sustainable products is often challenging.</w:t>
      </w:r>
    </w:p>
    <w:p w14:paraId="67EDDB48" w14:textId="77777777" w:rsidR="00F6427E" w:rsidRPr="00DC6153" w:rsidRDefault="00F6427E" w:rsidP="00DC6153">
      <w:pPr>
        <w:spacing w:line="360" w:lineRule="auto"/>
        <w:jc w:val="both"/>
        <w:rPr>
          <w:rFonts w:ascii="Arial" w:hAnsi="Arial" w:cs="Arial"/>
          <w:sz w:val="24"/>
          <w:szCs w:val="24"/>
        </w:rPr>
      </w:pPr>
      <w:r w:rsidRPr="00DC6153">
        <w:rPr>
          <w:rFonts w:ascii="Arial" w:hAnsi="Arial" w:cs="Arial"/>
          <w:b/>
          <w:bCs/>
          <w:sz w:val="24"/>
          <w:szCs w:val="24"/>
        </w:rPr>
        <w:t>Opportunities:</w:t>
      </w:r>
    </w:p>
    <w:p w14:paraId="2B024C06" w14:textId="77777777" w:rsidR="00F6427E" w:rsidRPr="00DC6153" w:rsidRDefault="00F6427E" w:rsidP="00DC6153">
      <w:pPr>
        <w:numPr>
          <w:ilvl w:val="0"/>
          <w:numId w:val="4"/>
        </w:numPr>
        <w:spacing w:line="360" w:lineRule="auto"/>
        <w:jc w:val="both"/>
        <w:rPr>
          <w:rFonts w:ascii="Arial" w:hAnsi="Arial" w:cs="Arial"/>
          <w:sz w:val="24"/>
          <w:szCs w:val="24"/>
        </w:rPr>
      </w:pPr>
      <w:r w:rsidRPr="00DC6153">
        <w:rPr>
          <w:rFonts w:ascii="Arial" w:hAnsi="Arial" w:cs="Arial"/>
          <w:b/>
          <w:bCs/>
          <w:sz w:val="24"/>
          <w:szCs w:val="24"/>
        </w:rPr>
        <w:t>Rising Consumer Demand:</w:t>
      </w:r>
      <w:r w:rsidRPr="00DC6153">
        <w:rPr>
          <w:rFonts w:ascii="Arial" w:hAnsi="Arial" w:cs="Arial"/>
          <w:sz w:val="24"/>
          <w:szCs w:val="24"/>
        </w:rPr>
        <w:t xml:space="preserve"> Increasing interest in eco-friendly accommodations.</w:t>
      </w:r>
    </w:p>
    <w:p w14:paraId="122B471E" w14:textId="77777777" w:rsidR="00F6427E" w:rsidRPr="00DC6153" w:rsidRDefault="00F6427E" w:rsidP="00DC6153">
      <w:pPr>
        <w:numPr>
          <w:ilvl w:val="0"/>
          <w:numId w:val="4"/>
        </w:numPr>
        <w:spacing w:line="360" w:lineRule="auto"/>
        <w:jc w:val="both"/>
        <w:rPr>
          <w:rFonts w:ascii="Arial" w:hAnsi="Arial" w:cs="Arial"/>
          <w:sz w:val="24"/>
          <w:szCs w:val="24"/>
        </w:rPr>
      </w:pPr>
      <w:r w:rsidRPr="00DC6153">
        <w:rPr>
          <w:rFonts w:ascii="Arial" w:hAnsi="Arial" w:cs="Arial"/>
          <w:b/>
          <w:bCs/>
          <w:sz w:val="24"/>
          <w:szCs w:val="24"/>
        </w:rPr>
        <w:t>Partnerships &amp; Certifications:</w:t>
      </w:r>
      <w:r w:rsidRPr="00DC6153">
        <w:rPr>
          <w:rFonts w:ascii="Arial" w:hAnsi="Arial" w:cs="Arial"/>
          <w:sz w:val="24"/>
          <w:szCs w:val="24"/>
        </w:rPr>
        <w:t xml:space="preserve"> Collaborations with green organisations enhance trust.</w:t>
      </w:r>
    </w:p>
    <w:p w14:paraId="21540193" w14:textId="77777777" w:rsidR="00F6427E" w:rsidRPr="00DC6153" w:rsidRDefault="00F6427E" w:rsidP="00DC6153">
      <w:pPr>
        <w:numPr>
          <w:ilvl w:val="0"/>
          <w:numId w:val="4"/>
        </w:numPr>
        <w:spacing w:line="360" w:lineRule="auto"/>
        <w:jc w:val="both"/>
        <w:rPr>
          <w:rFonts w:ascii="Arial" w:hAnsi="Arial" w:cs="Arial"/>
          <w:sz w:val="24"/>
          <w:szCs w:val="24"/>
        </w:rPr>
      </w:pPr>
      <w:r w:rsidRPr="00DC6153">
        <w:rPr>
          <w:rFonts w:ascii="Arial" w:hAnsi="Arial" w:cs="Arial"/>
          <w:b/>
          <w:bCs/>
          <w:sz w:val="24"/>
          <w:szCs w:val="24"/>
        </w:rPr>
        <w:t>Technological Innovation:</w:t>
      </w:r>
      <w:r w:rsidRPr="00DC6153">
        <w:rPr>
          <w:rFonts w:ascii="Arial" w:hAnsi="Arial" w:cs="Arial"/>
          <w:sz w:val="24"/>
          <w:szCs w:val="24"/>
        </w:rPr>
        <w:t xml:space="preserve"> New tools improve energy efficiency and waste management.</w:t>
      </w:r>
    </w:p>
    <w:p w14:paraId="2ECD164E" w14:textId="77777777" w:rsidR="00F6427E" w:rsidRPr="00DC6153" w:rsidRDefault="00F6427E" w:rsidP="00DC6153">
      <w:pPr>
        <w:numPr>
          <w:ilvl w:val="0"/>
          <w:numId w:val="4"/>
        </w:numPr>
        <w:spacing w:line="360" w:lineRule="auto"/>
        <w:jc w:val="both"/>
        <w:rPr>
          <w:rFonts w:ascii="Arial" w:hAnsi="Arial" w:cs="Arial"/>
          <w:sz w:val="24"/>
          <w:szCs w:val="24"/>
        </w:rPr>
      </w:pPr>
      <w:r w:rsidRPr="00DC6153">
        <w:rPr>
          <w:rFonts w:ascii="Arial" w:hAnsi="Arial" w:cs="Arial"/>
          <w:b/>
          <w:bCs/>
          <w:sz w:val="24"/>
          <w:szCs w:val="24"/>
        </w:rPr>
        <w:t>Eco-tourism Growth:</w:t>
      </w:r>
      <w:r w:rsidRPr="00DC6153">
        <w:rPr>
          <w:rFonts w:ascii="Arial" w:hAnsi="Arial" w:cs="Arial"/>
          <w:sz w:val="24"/>
          <w:szCs w:val="24"/>
        </w:rPr>
        <w:t xml:space="preserve"> Expanding market for sustainable travel experiences.</w:t>
      </w:r>
    </w:p>
    <w:p w14:paraId="0CDD8721" w14:textId="77777777" w:rsidR="00F6427E" w:rsidRPr="00DC6153" w:rsidRDefault="00F6427E" w:rsidP="00DC6153">
      <w:pPr>
        <w:spacing w:line="360" w:lineRule="auto"/>
        <w:jc w:val="both"/>
        <w:rPr>
          <w:rFonts w:ascii="Arial" w:hAnsi="Arial" w:cs="Arial"/>
          <w:sz w:val="24"/>
          <w:szCs w:val="24"/>
        </w:rPr>
      </w:pPr>
      <w:r w:rsidRPr="00DC6153">
        <w:rPr>
          <w:rFonts w:ascii="Arial" w:hAnsi="Arial" w:cs="Arial"/>
          <w:b/>
          <w:bCs/>
          <w:sz w:val="24"/>
          <w:szCs w:val="24"/>
        </w:rPr>
        <w:t>Threats:</w:t>
      </w:r>
    </w:p>
    <w:p w14:paraId="2995B9D5" w14:textId="77777777" w:rsidR="00F6427E" w:rsidRPr="00DC6153" w:rsidRDefault="00F6427E" w:rsidP="00DC6153">
      <w:pPr>
        <w:numPr>
          <w:ilvl w:val="0"/>
          <w:numId w:val="5"/>
        </w:numPr>
        <w:spacing w:line="360" w:lineRule="auto"/>
        <w:jc w:val="both"/>
        <w:rPr>
          <w:rFonts w:ascii="Arial" w:hAnsi="Arial" w:cs="Arial"/>
          <w:sz w:val="24"/>
          <w:szCs w:val="24"/>
        </w:rPr>
      </w:pPr>
      <w:r w:rsidRPr="00DC6153">
        <w:rPr>
          <w:rFonts w:ascii="Arial" w:hAnsi="Arial" w:cs="Arial"/>
          <w:b/>
          <w:bCs/>
          <w:sz w:val="24"/>
          <w:szCs w:val="24"/>
        </w:rPr>
        <w:t>Tougher Regulations:</w:t>
      </w:r>
      <w:r w:rsidRPr="00DC6153">
        <w:rPr>
          <w:rFonts w:ascii="Arial" w:hAnsi="Arial" w:cs="Arial"/>
          <w:sz w:val="24"/>
          <w:szCs w:val="24"/>
        </w:rPr>
        <w:t xml:space="preserve"> Stricter environmental laws may lead to penalties.</w:t>
      </w:r>
    </w:p>
    <w:p w14:paraId="7006E6BC" w14:textId="77777777" w:rsidR="00F6427E" w:rsidRPr="00DC6153" w:rsidRDefault="00F6427E" w:rsidP="00DC6153">
      <w:pPr>
        <w:numPr>
          <w:ilvl w:val="0"/>
          <w:numId w:val="5"/>
        </w:numPr>
        <w:spacing w:line="360" w:lineRule="auto"/>
        <w:jc w:val="both"/>
        <w:rPr>
          <w:rFonts w:ascii="Arial" w:hAnsi="Arial" w:cs="Arial"/>
          <w:sz w:val="24"/>
          <w:szCs w:val="24"/>
        </w:rPr>
      </w:pPr>
      <w:r w:rsidRPr="00DC6153">
        <w:rPr>
          <w:rFonts w:ascii="Arial" w:hAnsi="Arial" w:cs="Arial"/>
          <w:b/>
          <w:bCs/>
          <w:sz w:val="24"/>
          <w:szCs w:val="24"/>
        </w:rPr>
        <w:t>Balancing Comfort with Sustainability:</w:t>
      </w:r>
      <w:r w:rsidRPr="00DC6153">
        <w:rPr>
          <w:rFonts w:ascii="Arial" w:hAnsi="Arial" w:cs="Arial"/>
          <w:sz w:val="24"/>
          <w:szCs w:val="24"/>
        </w:rPr>
        <w:t xml:space="preserve"> Meeting luxury and sustainability expectations can be difficult.</w:t>
      </w:r>
    </w:p>
    <w:p w14:paraId="4CC3D2AC" w14:textId="4F8DE6E2" w:rsidR="00DC6153" w:rsidRPr="0036242D" w:rsidRDefault="00F6427E" w:rsidP="00DC6153">
      <w:pPr>
        <w:numPr>
          <w:ilvl w:val="0"/>
          <w:numId w:val="5"/>
        </w:numPr>
        <w:spacing w:line="360" w:lineRule="auto"/>
        <w:jc w:val="both"/>
        <w:rPr>
          <w:rFonts w:ascii="Arial" w:hAnsi="Arial" w:cs="Arial"/>
          <w:sz w:val="24"/>
          <w:szCs w:val="24"/>
        </w:rPr>
      </w:pPr>
      <w:r w:rsidRPr="00DC6153">
        <w:rPr>
          <w:rFonts w:ascii="Arial" w:hAnsi="Arial" w:cs="Arial"/>
          <w:b/>
          <w:bCs/>
          <w:sz w:val="24"/>
          <w:szCs w:val="24"/>
        </w:rPr>
        <w:t>Supply Chain Vulnerabilities:</w:t>
      </w:r>
      <w:r w:rsidRPr="00DC6153">
        <w:rPr>
          <w:rFonts w:ascii="Arial" w:hAnsi="Arial" w:cs="Arial"/>
          <w:sz w:val="24"/>
          <w:szCs w:val="24"/>
        </w:rPr>
        <w:t xml:space="preserve"> Disruptions in sourcing eco-friendly materials.</w:t>
      </w:r>
    </w:p>
    <w:p w14:paraId="7C7829B6" w14:textId="77777777" w:rsidR="00F6427E" w:rsidRPr="00DC6153" w:rsidRDefault="00F6427E" w:rsidP="00DC6153">
      <w:pPr>
        <w:shd w:val="clear" w:color="auto" w:fill="ADADAD" w:themeFill="background2" w:themeFillShade="BF"/>
        <w:spacing w:line="360" w:lineRule="auto"/>
        <w:jc w:val="center"/>
        <w:rPr>
          <w:rFonts w:ascii="Arial" w:hAnsi="Arial" w:cs="Arial"/>
          <w:b/>
          <w:bCs/>
          <w:sz w:val="24"/>
          <w:szCs w:val="24"/>
        </w:rPr>
      </w:pPr>
      <w:r w:rsidRPr="00DC6153">
        <w:rPr>
          <w:rFonts w:ascii="Arial" w:hAnsi="Arial" w:cs="Arial"/>
          <w:b/>
          <w:bCs/>
          <w:sz w:val="24"/>
          <w:szCs w:val="24"/>
        </w:rPr>
        <w:lastRenderedPageBreak/>
        <w:t>Summary of PESTLE Analysis: Sustainability in the Hotel Industry</w:t>
      </w:r>
    </w:p>
    <w:p w14:paraId="28E53643" w14:textId="77777777" w:rsidR="00F6427E" w:rsidRPr="00DC6153" w:rsidRDefault="00F6427E" w:rsidP="00DC6153">
      <w:pPr>
        <w:spacing w:line="360" w:lineRule="auto"/>
        <w:jc w:val="both"/>
        <w:rPr>
          <w:rFonts w:ascii="Arial" w:hAnsi="Arial" w:cs="Arial"/>
          <w:sz w:val="24"/>
          <w:szCs w:val="24"/>
        </w:rPr>
      </w:pPr>
      <w:r w:rsidRPr="00DC6153">
        <w:rPr>
          <w:rFonts w:ascii="Arial" w:hAnsi="Arial" w:cs="Arial"/>
          <w:b/>
          <w:bCs/>
          <w:sz w:val="24"/>
          <w:szCs w:val="24"/>
        </w:rPr>
        <w:t>Political:</w:t>
      </w:r>
    </w:p>
    <w:p w14:paraId="7C5F67A7" w14:textId="3B3F5D99" w:rsidR="00F6427E" w:rsidRPr="00DC6153" w:rsidRDefault="00F6427E" w:rsidP="00DC6153">
      <w:pPr>
        <w:numPr>
          <w:ilvl w:val="0"/>
          <w:numId w:val="6"/>
        </w:numPr>
        <w:spacing w:line="360" w:lineRule="auto"/>
        <w:jc w:val="both"/>
        <w:rPr>
          <w:rFonts w:ascii="Arial" w:hAnsi="Arial" w:cs="Arial"/>
          <w:sz w:val="24"/>
          <w:szCs w:val="24"/>
        </w:rPr>
      </w:pPr>
      <w:r w:rsidRPr="00DC6153">
        <w:rPr>
          <w:rFonts w:ascii="Arial" w:hAnsi="Arial" w:cs="Arial"/>
          <w:sz w:val="24"/>
          <w:szCs w:val="24"/>
        </w:rPr>
        <w:t>Governments are implementing regulations to reduce carbon footprints, offering incentives for eco-friendly practices.</w:t>
      </w:r>
      <w:r w:rsidR="00F270F9" w:rsidRPr="00DC6153">
        <w:rPr>
          <w:rFonts w:ascii="Arial" w:hAnsi="Arial" w:cs="Arial"/>
          <w:sz w:val="24"/>
          <w:szCs w:val="24"/>
        </w:rPr>
        <w:t xml:space="preserve"> (</w:t>
      </w:r>
      <w:proofErr w:type="spellStart"/>
      <w:r w:rsidR="00F270F9" w:rsidRPr="00DC6153">
        <w:rPr>
          <w:rFonts w:ascii="Arial" w:hAnsi="Arial" w:cs="Arial"/>
          <w:sz w:val="24"/>
          <w:szCs w:val="24"/>
        </w:rPr>
        <w:t>Pizam</w:t>
      </w:r>
      <w:proofErr w:type="spellEnd"/>
      <w:r w:rsidR="00F270F9" w:rsidRPr="00DC6153">
        <w:rPr>
          <w:rFonts w:ascii="Arial" w:hAnsi="Arial" w:cs="Arial"/>
          <w:sz w:val="24"/>
          <w:szCs w:val="24"/>
        </w:rPr>
        <w:t>, 2014)</w:t>
      </w:r>
    </w:p>
    <w:p w14:paraId="73185E29" w14:textId="77777777" w:rsidR="00F6427E" w:rsidRPr="00DC6153" w:rsidRDefault="00F6427E" w:rsidP="00DC6153">
      <w:pPr>
        <w:spacing w:line="360" w:lineRule="auto"/>
        <w:jc w:val="both"/>
        <w:rPr>
          <w:rFonts w:ascii="Arial" w:hAnsi="Arial" w:cs="Arial"/>
          <w:sz w:val="24"/>
          <w:szCs w:val="24"/>
        </w:rPr>
      </w:pPr>
      <w:r w:rsidRPr="00DC6153">
        <w:rPr>
          <w:rFonts w:ascii="Arial" w:hAnsi="Arial" w:cs="Arial"/>
          <w:b/>
          <w:bCs/>
          <w:sz w:val="24"/>
          <w:szCs w:val="24"/>
        </w:rPr>
        <w:t>Economic:</w:t>
      </w:r>
    </w:p>
    <w:p w14:paraId="08E14BB3" w14:textId="2CAB83BA" w:rsidR="00F6427E" w:rsidRPr="00DC6153" w:rsidRDefault="00F6427E" w:rsidP="00DC6153">
      <w:pPr>
        <w:numPr>
          <w:ilvl w:val="0"/>
          <w:numId w:val="7"/>
        </w:numPr>
        <w:spacing w:line="360" w:lineRule="auto"/>
        <w:jc w:val="both"/>
        <w:rPr>
          <w:rFonts w:ascii="Arial" w:hAnsi="Arial" w:cs="Arial"/>
          <w:sz w:val="24"/>
          <w:szCs w:val="24"/>
        </w:rPr>
      </w:pPr>
      <w:r w:rsidRPr="00DC6153">
        <w:rPr>
          <w:rFonts w:ascii="Arial" w:hAnsi="Arial" w:cs="Arial"/>
          <w:sz w:val="24"/>
          <w:szCs w:val="24"/>
        </w:rPr>
        <w:t>Although initial investments in sustainable technologies are high, they lead to long-term savings and growth in eco-tourism.</w:t>
      </w:r>
      <w:r w:rsidR="00F270F9" w:rsidRPr="00DC6153">
        <w:rPr>
          <w:rFonts w:ascii="Arial" w:hAnsi="Arial" w:cs="Arial"/>
          <w:sz w:val="24"/>
          <w:szCs w:val="24"/>
        </w:rPr>
        <w:t xml:space="preserve"> (Jones et al, 2016)</w:t>
      </w:r>
    </w:p>
    <w:p w14:paraId="4621CECB" w14:textId="77777777" w:rsidR="00F6427E" w:rsidRPr="00DC6153" w:rsidRDefault="00F6427E" w:rsidP="00DC6153">
      <w:pPr>
        <w:spacing w:line="360" w:lineRule="auto"/>
        <w:jc w:val="both"/>
        <w:rPr>
          <w:rFonts w:ascii="Arial" w:hAnsi="Arial" w:cs="Arial"/>
          <w:sz w:val="24"/>
          <w:szCs w:val="24"/>
        </w:rPr>
      </w:pPr>
      <w:r w:rsidRPr="00DC6153">
        <w:rPr>
          <w:rFonts w:ascii="Arial" w:hAnsi="Arial" w:cs="Arial"/>
          <w:b/>
          <w:bCs/>
          <w:sz w:val="24"/>
          <w:szCs w:val="24"/>
        </w:rPr>
        <w:t>Social:</w:t>
      </w:r>
    </w:p>
    <w:p w14:paraId="1A072780" w14:textId="480938F9" w:rsidR="00F6427E" w:rsidRPr="00DC6153" w:rsidRDefault="00F6427E" w:rsidP="00DC6153">
      <w:pPr>
        <w:numPr>
          <w:ilvl w:val="0"/>
          <w:numId w:val="8"/>
        </w:numPr>
        <w:spacing w:line="360" w:lineRule="auto"/>
        <w:jc w:val="both"/>
        <w:rPr>
          <w:rFonts w:ascii="Arial" w:hAnsi="Arial" w:cs="Arial"/>
          <w:sz w:val="24"/>
          <w:szCs w:val="24"/>
        </w:rPr>
      </w:pPr>
      <w:r w:rsidRPr="00DC6153">
        <w:rPr>
          <w:rFonts w:ascii="Arial" w:hAnsi="Arial" w:cs="Arial"/>
          <w:sz w:val="24"/>
          <w:szCs w:val="24"/>
        </w:rPr>
        <w:t>There is an increasing consumer demand for sustainable hospitality options, with guests expecting active environmental and social contributions from hotels.</w:t>
      </w:r>
      <w:r w:rsidR="00F270F9" w:rsidRPr="00DC6153">
        <w:rPr>
          <w:rFonts w:ascii="Arial" w:hAnsi="Arial" w:cs="Arial"/>
          <w:sz w:val="24"/>
          <w:szCs w:val="24"/>
        </w:rPr>
        <w:t xml:space="preserve"> (González-Rodríguez et al, 2020).</w:t>
      </w:r>
    </w:p>
    <w:p w14:paraId="68ED3266" w14:textId="77777777" w:rsidR="00F270F9" w:rsidRPr="00DC6153" w:rsidRDefault="00F270F9" w:rsidP="00DC6153">
      <w:pPr>
        <w:spacing w:line="360" w:lineRule="auto"/>
        <w:jc w:val="both"/>
        <w:rPr>
          <w:rFonts w:ascii="Arial" w:hAnsi="Arial" w:cs="Arial"/>
          <w:b/>
          <w:bCs/>
          <w:sz w:val="24"/>
          <w:szCs w:val="24"/>
        </w:rPr>
      </w:pPr>
    </w:p>
    <w:p w14:paraId="7539DE11" w14:textId="77777777" w:rsidR="00F270F9" w:rsidRPr="00DC6153" w:rsidRDefault="00F270F9" w:rsidP="00DC6153">
      <w:pPr>
        <w:spacing w:line="360" w:lineRule="auto"/>
        <w:jc w:val="both"/>
        <w:rPr>
          <w:rFonts w:ascii="Arial" w:hAnsi="Arial" w:cs="Arial"/>
          <w:b/>
          <w:bCs/>
          <w:sz w:val="24"/>
          <w:szCs w:val="24"/>
        </w:rPr>
      </w:pPr>
    </w:p>
    <w:p w14:paraId="1F83269B" w14:textId="6EB3726E" w:rsidR="00F6427E" w:rsidRPr="00DC6153" w:rsidRDefault="00F6427E" w:rsidP="00DC6153">
      <w:pPr>
        <w:spacing w:line="360" w:lineRule="auto"/>
        <w:jc w:val="both"/>
        <w:rPr>
          <w:rFonts w:ascii="Arial" w:hAnsi="Arial" w:cs="Arial"/>
          <w:sz w:val="24"/>
          <w:szCs w:val="24"/>
        </w:rPr>
      </w:pPr>
      <w:r w:rsidRPr="00DC6153">
        <w:rPr>
          <w:rFonts w:ascii="Arial" w:hAnsi="Arial" w:cs="Arial"/>
          <w:b/>
          <w:bCs/>
          <w:sz w:val="24"/>
          <w:szCs w:val="24"/>
        </w:rPr>
        <w:t>Technological:</w:t>
      </w:r>
    </w:p>
    <w:p w14:paraId="056CB844" w14:textId="2F6989BB" w:rsidR="00F6427E" w:rsidRPr="00DC6153" w:rsidRDefault="00F6427E" w:rsidP="00DC6153">
      <w:pPr>
        <w:numPr>
          <w:ilvl w:val="0"/>
          <w:numId w:val="9"/>
        </w:numPr>
        <w:spacing w:line="360" w:lineRule="auto"/>
        <w:jc w:val="both"/>
        <w:rPr>
          <w:rFonts w:ascii="Arial" w:hAnsi="Arial" w:cs="Arial"/>
          <w:sz w:val="24"/>
          <w:szCs w:val="24"/>
        </w:rPr>
      </w:pPr>
      <w:r w:rsidRPr="00DC6153">
        <w:rPr>
          <w:rFonts w:ascii="Arial" w:hAnsi="Arial" w:cs="Arial"/>
          <w:sz w:val="24"/>
          <w:szCs w:val="24"/>
        </w:rPr>
        <w:t>Innovations such as smart energy management and IoT solutions facilitate resource optimisation and reduce environmental impact.</w:t>
      </w:r>
      <w:r w:rsidR="00F270F9" w:rsidRPr="00DC6153">
        <w:rPr>
          <w:rFonts w:ascii="Arial" w:hAnsi="Arial" w:cs="Arial"/>
          <w:sz w:val="24"/>
          <w:szCs w:val="24"/>
        </w:rPr>
        <w:t xml:space="preserve"> (</w:t>
      </w:r>
      <w:proofErr w:type="spellStart"/>
      <w:r w:rsidR="00F270F9" w:rsidRPr="00DC6153">
        <w:rPr>
          <w:rFonts w:ascii="Arial" w:hAnsi="Arial" w:cs="Arial"/>
          <w:sz w:val="24"/>
          <w:szCs w:val="24"/>
        </w:rPr>
        <w:t>Bohdanowich</w:t>
      </w:r>
      <w:proofErr w:type="spellEnd"/>
      <w:r w:rsidR="00F270F9" w:rsidRPr="00DC6153">
        <w:rPr>
          <w:rFonts w:ascii="Arial" w:hAnsi="Arial" w:cs="Arial"/>
          <w:sz w:val="24"/>
          <w:szCs w:val="24"/>
        </w:rPr>
        <w:t>, 2006).</w:t>
      </w:r>
    </w:p>
    <w:p w14:paraId="36E5C5C5" w14:textId="77777777" w:rsidR="00F6427E" w:rsidRPr="00DC6153" w:rsidRDefault="00F6427E" w:rsidP="00DC6153">
      <w:pPr>
        <w:spacing w:line="360" w:lineRule="auto"/>
        <w:jc w:val="both"/>
        <w:rPr>
          <w:rFonts w:ascii="Arial" w:hAnsi="Arial" w:cs="Arial"/>
          <w:sz w:val="24"/>
          <w:szCs w:val="24"/>
        </w:rPr>
      </w:pPr>
      <w:r w:rsidRPr="00DC6153">
        <w:rPr>
          <w:rFonts w:ascii="Arial" w:hAnsi="Arial" w:cs="Arial"/>
          <w:b/>
          <w:bCs/>
          <w:sz w:val="24"/>
          <w:szCs w:val="24"/>
        </w:rPr>
        <w:t>Legal:</w:t>
      </w:r>
    </w:p>
    <w:p w14:paraId="5AFB4B4A" w14:textId="58724CFF" w:rsidR="00F270F9" w:rsidRPr="00DC6153" w:rsidRDefault="00F6427E" w:rsidP="00DC6153">
      <w:pPr>
        <w:numPr>
          <w:ilvl w:val="0"/>
          <w:numId w:val="10"/>
        </w:numPr>
        <w:spacing w:line="360" w:lineRule="auto"/>
        <w:jc w:val="both"/>
        <w:rPr>
          <w:rFonts w:ascii="Arial" w:hAnsi="Arial" w:cs="Arial"/>
          <w:sz w:val="24"/>
          <w:szCs w:val="24"/>
        </w:rPr>
      </w:pPr>
      <w:r w:rsidRPr="00DC6153">
        <w:rPr>
          <w:rFonts w:ascii="Arial" w:hAnsi="Arial" w:cs="Arial"/>
          <w:sz w:val="24"/>
          <w:szCs w:val="24"/>
        </w:rPr>
        <w:t>Stricter environmental laws pressurise hotels to comply with waste regulations and adopt sustainable practices.</w:t>
      </w:r>
      <w:r w:rsidR="00F270F9" w:rsidRPr="00DC6153">
        <w:rPr>
          <w:rFonts w:ascii="Arial" w:hAnsi="Arial" w:cs="Arial"/>
          <w:sz w:val="24"/>
          <w:szCs w:val="24"/>
        </w:rPr>
        <w:t xml:space="preserve"> (Graci and Dodds, 2008).</w:t>
      </w:r>
    </w:p>
    <w:p w14:paraId="27E0F1D5" w14:textId="75843EEE" w:rsidR="00F6427E" w:rsidRPr="00DC6153" w:rsidRDefault="00F6427E" w:rsidP="00DC6153">
      <w:pPr>
        <w:spacing w:line="360" w:lineRule="auto"/>
        <w:ind w:left="720"/>
        <w:jc w:val="both"/>
        <w:rPr>
          <w:rFonts w:ascii="Arial" w:hAnsi="Arial" w:cs="Arial"/>
          <w:sz w:val="24"/>
          <w:szCs w:val="24"/>
        </w:rPr>
      </w:pPr>
    </w:p>
    <w:p w14:paraId="7BAA34FE" w14:textId="77777777" w:rsidR="00F6427E" w:rsidRPr="00DC6153" w:rsidRDefault="00F6427E" w:rsidP="00DC6153">
      <w:pPr>
        <w:spacing w:line="360" w:lineRule="auto"/>
        <w:jc w:val="both"/>
        <w:rPr>
          <w:rFonts w:ascii="Arial" w:hAnsi="Arial" w:cs="Arial"/>
          <w:sz w:val="24"/>
          <w:szCs w:val="24"/>
        </w:rPr>
      </w:pPr>
      <w:r w:rsidRPr="00DC6153">
        <w:rPr>
          <w:rFonts w:ascii="Arial" w:hAnsi="Arial" w:cs="Arial"/>
          <w:b/>
          <w:bCs/>
          <w:sz w:val="24"/>
          <w:szCs w:val="24"/>
        </w:rPr>
        <w:t>Environmental:</w:t>
      </w:r>
    </w:p>
    <w:p w14:paraId="4BBFF274" w14:textId="7F5A2E48" w:rsidR="00F6427E" w:rsidRPr="00DC6153" w:rsidRDefault="00F6427E" w:rsidP="00DC6153">
      <w:pPr>
        <w:numPr>
          <w:ilvl w:val="0"/>
          <w:numId w:val="11"/>
        </w:numPr>
        <w:spacing w:line="360" w:lineRule="auto"/>
        <w:jc w:val="both"/>
        <w:rPr>
          <w:rFonts w:ascii="Arial" w:hAnsi="Arial" w:cs="Arial"/>
          <w:sz w:val="24"/>
          <w:szCs w:val="24"/>
        </w:rPr>
      </w:pPr>
      <w:r w:rsidRPr="00DC6153">
        <w:rPr>
          <w:rFonts w:ascii="Arial" w:hAnsi="Arial" w:cs="Arial"/>
          <w:sz w:val="24"/>
          <w:szCs w:val="24"/>
        </w:rPr>
        <w:t>Climate change necessitates that hotels manage resources efficiently to maintain operations amidst rising costs and environmental stresses.</w:t>
      </w:r>
      <w:r w:rsidR="00F270F9" w:rsidRPr="00DC6153">
        <w:rPr>
          <w:rFonts w:ascii="Arial" w:hAnsi="Arial" w:cs="Arial"/>
          <w:sz w:val="24"/>
          <w:szCs w:val="24"/>
        </w:rPr>
        <w:t xml:space="preserve"> (Han et al, 2018).</w:t>
      </w:r>
    </w:p>
    <w:p w14:paraId="1DC5217D" w14:textId="46FEFC7A" w:rsidR="00F6427E" w:rsidRPr="00DC6153" w:rsidRDefault="00F6427E" w:rsidP="00DC6153">
      <w:pPr>
        <w:spacing w:line="360" w:lineRule="auto"/>
        <w:jc w:val="both"/>
        <w:rPr>
          <w:rFonts w:ascii="Arial" w:hAnsi="Arial" w:cs="Arial"/>
          <w:sz w:val="24"/>
          <w:szCs w:val="24"/>
        </w:rPr>
      </w:pPr>
    </w:p>
    <w:p w14:paraId="3A1E3EA7" w14:textId="77777777" w:rsidR="00DC6153" w:rsidRDefault="00DC6153" w:rsidP="00DC6153">
      <w:pPr>
        <w:spacing w:line="360" w:lineRule="auto"/>
        <w:jc w:val="both"/>
        <w:rPr>
          <w:rFonts w:ascii="Arial" w:hAnsi="Arial" w:cs="Arial"/>
          <w:b/>
          <w:bCs/>
          <w:sz w:val="24"/>
          <w:szCs w:val="24"/>
        </w:rPr>
      </w:pPr>
    </w:p>
    <w:p w14:paraId="4CE12F55" w14:textId="77777777" w:rsidR="00DC6153" w:rsidRDefault="00DC6153" w:rsidP="00DC6153">
      <w:pPr>
        <w:spacing w:line="360" w:lineRule="auto"/>
        <w:jc w:val="both"/>
        <w:rPr>
          <w:rFonts w:ascii="Arial" w:hAnsi="Arial" w:cs="Arial"/>
          <w:b/>
          <w:bCs/>
          <w:sz w:val="24"/>
          <w:szCs w:val="24"/>
        </w:rPr>
      </w:pPr>
    </w:p>
    <w:p w14:paraId="3CB14556" w14:textId="77777777" w:rsidR="00F6427E" w:rsidRPr="00DC6153" w:rsidRDefault="00F6427E" w:rsidP="00DC6153">
      <w:pPr>
        <w:spacing w:line="360" w:lineRule="auto"/>
        <w:jc w:val="both"/>
        <w:rPr>
          <w:rFonts w:ascii="Arial" w:hAnsi="Arial" w:cs="Arial"/>
          <w:b/>
          <w:bCs/>
          <w:sz w:val="24"/>
          <w:szCs w:val="24"/>
        </w:rPr>
      </w:pPr>
      <w:r w:rsidRPr="00DC6153">
        <w:rPr>
          <w:rFonts w:ascii="Arial" w:hAnsi="Arial" w:cs="Arial"/>
          <w:b/>
          <w:bCs/>
          <w:sz w:val="24"/>
          <w:szCs w:val="24"/>
        </w:rPr>
        <w:lastRenderedPageBreak/>
        <w:t>1. SWOT Analysis Chart</w:t>
      </w:r>
    </w:p>
    <w:p w14:paraId="77BDD379" w14:textId="77777777" w:rsidR="00F6427E" w:rsidRPr="00DC6153" w:rsidRDefault="00F6427E" w:rsidP="00DC6153">
      <w:pPr>
        <w:numPr>
          <w:ilvl w:val="0"/>
          <w:numId w:val="12"/>
        </w:numPr>
        <w:spacing w:line="360" w:lineRule="auto"/>
        <w:jc w:val="both"/>
        <w:rPr>
          <w:rFonts w:ascii="Arial" w:hAnsi="Arial" w:cs="Arial"/>
          <w:sz w:val="24"/>
          <w:szCs w:val="24"/>
        </w:rPr>
      </w:pPr>
      <w:r w:rsidRPr="00DC6153">
        <w:rPr>
          <w:rFonts w:ascii="Arial" w:hAnsi="Arial" w:cs="Arial"/>
          <w:b/>
          <w:bCs/>
          <w:sz w:val="24"/>
          <w:szCs w:val="24"/>
        </w:rPr>
        <w:t>Format:</w:t>
      </w:r>
      <w:r w:rsidRPr="00DC6153">
        <w:rPr>
          <w:rFonts w:ascii="Arial" w:hAnsi="Arial" w:cs="Arial"/>
          <w:sz w:val="24"/>
          <w:szCs w:val="24"/>
        </w:rPr>
        <w:t xml:space="preserve"> Bar chart to show strengths, weaknesses, opportunities, and threats.</w:t>
      </w:r>
    </w:p>
    <w:p w14:paraId="4866C3FD" w14:textId="77777777" w:rsidR="00F6427E" w:rsidRPr="00DC6153" w:rsidRDefault="00F6427E" w:rsidP="00DC6153">
      <w:pPr>
        <w:spacing w:line="360" w:lineRule="auto"/>
        <w:jc w:val="both"/>
        <w:rPr>
          <w:rFonts w:ascii="Arial" w:hAnsi="Arial" w:cs="Arial"/>
          <w:b/>
          <w:bCs/>
          <w:sz w:val="24"/>
          <w:szCs w:val="24"/>
        </w:rPr>
      </w:pPr>
      <w:r w:rsidRPr="00DC6153">
        <w:rPr>
          <w:rFonts w:ascii="Arial" w:hAnsi="Arial" w:cs="Arial"/>
          <w:b/>
          <w:bCs/>
          <w:sz w:val="24"/>
          <w:szCs w:val="24"/>
        </w:rPr>
        <w:t>2. PESTLE Analysis Chart</w:t>
      </w:r>
    </w:p>
    <w:p w14:paraId="2979A4A4" w14:textId="77777777" w:rsidR="00F6427E" w:rsidRPr="00DC6153" w:rsidRDefault="00F6427E" w:rsidP="00DC6153">
      <w:pPr>
        <w:numPr>
          <w:ilvl w:val="0"/>
          <w:numId w:val="13"/>
        </w:numPr>
        <w:spacing w:line="360" w:lineRule="auto"/>
        <w:jc w:val="both"/>
        <w:rPr>
          <w:rFonts w:ascii="Arial" w:hAnsi="Arial" w:cs="Arial"/>
          <w:sz w:val="24"/>
          <w:szCs w:val="24"/>
        </w:rPr>
      </w:pPr>
      <w:r w:rsidRPr="00DC6153">
        <w:rPr>
          <w:rFonts w:ascii="Arial" w:hAnsi="Arial" w:cs="Arial"/>
          <w:b/>
          <w:bCs/>
          <w:sz w:val="24"/>
          <w:szCs w:val="24"/>
        </w:rPr>
        <w:t>Format:</w:t>
      </w:r>
      <w:r w:rsidRPr="00DC6153">
        <w:rPr>
          <w:rFonts w:ascii="Arial" w:hAnsi="Arial" w:cs="Arial"/>
          <w:sz w:val="24"/>
          <w:szCs w:val="24"/>
        </w:rPr>
        <w:t xml:space="preserve"> Pie chart to illustrate the proportionate importance of each PESTLE factor.</w:t>
      </w:r>
    </w:p>
    <w:p w14:paraId="3F1D6731" w14:textId="77777777" w:rsidR="00F6427E" w:rsidRPr="00DC6153" w:rsidRDefault="00F6427E" w:rsidP="00DC6153">
      <w:pPr>
        <w:spacing w:line="360" w:lineRule="auto"/>
        <w:jc w:val="both"/>
        <w:rPr>
          <w:rFonts w:ascii="Arial" w:hAnsi="Arial" w:cs="Arial"/>
          <w:sz w:val="24"/>
          <w:szCs w:val="24"/>
        </w:rPr>
      </w:pPr>
      <w:r w:rsidRPr="00DC6153">
        <w:rPr>
          <w:rFonts w:ascii="Arial" w:hAnsi="Arial" w:cs="Arial"/>
          <w:noProof/>
          <w:sz w:val="24"/>
          <w:szCs w:val="24"/>
        </w:rPr>
        <w:drawing>
          <wp:inline distT="0" distB="0" distL="0" distR="0" wp14:anchorId="3ABD947D" wp14:editId="306E2286">
            <wp:extent cx="5722374" cy="2827655"/>
            <wp:effectExtent l="0" t="0" r="0" b="0"/>
            <wp:docPr id="345900912"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Output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6420" cy="2829654"/>
                    </a:xfrm>
                    <a:prstGeom prst="rect">
                      <a:avLst/>
                    </a:prstGeom>
                    <a:noFill/>
                    <a:ln>
                      <a:noFill/>
                    </a:ln>
                  </pic:spPr>
                </pic:pic>
              </a:graphicData>
            </a:graphic>
          </wp:inline>
        </w:drawing>
      </w:r>
    </w:p>
    <w:p w14:paraId="0CCDF229" w14:textId="77777777" w:rsidR="00F6427E" w:rsidRPr="00DC6153" w:rsidRDefault="00F6427E" w:rsidP="00DC6153">
      <w:pPr>
        <w:spacing w:line="360" w:lineRule="auto"/>
        <w:jc w:val="both"/>
        <w:rPr>
          <w:rFonts w:ascii="Arial" w:hAnsi="Arial" w:cs="Arial"/>
          <w:b/>
          <w:bCs/>
          <w:sz w:val="24"/>
          <w:szCs w:val="24"/>
        </w:rPr>
      </w:pPr>
      <w:r w:rsidRPr="00DC6153">
        <w:rPr>
          <w:rFonts w:ascii="Arial" w:hAnsi="Arial" w:cs="Arial"/>
          <w:b/>
          <w:bCs/>
          <w:sz w:val="24"/>
          <w:szCs w:val="24"/>
        </w:rPr>
        <w:t>1. SWOT Analysis Chart</w:t>
      </w:r>
    </w:p>
    <w:p w14:paraId="53CFB867" w14:textId="77777777" w:rsidR="00F6427E" w:rsidRPr="00DC6153" w:rsidRDefault="00F6427E" w:rsidP="00DC6153">
      <w:pPr>
        <w:numPr>
          <w:ilvl w:val="0"/>
          <w:numId w:val="14"/>
        </w:numPr>
        <w:spacing w:line="360" w:lineRule="auto"/>
        <w:jc w:val="both"/>
        <w:rPr>
          <w:rFonts w:ascii="Arial" w:hAnsi="Arial" w:cs="Arial"/>
          <w:sz w:val="24"/>
          <w:szCs w:val="24"/>
        </w:rPr>
      </w:pPr>
      <w:r w:rsidRPr="00DC6153">
        <w:rPr>
          <w:rFonts w:ascii="Arial" w:hAnsi="Arial" w:cs="Arial"/>
          <w:sz w:val="24"/>
          <w:szCs w:val="24"/>
        </w:rPr>
        <w:t>This bar chart illustrates the key points in each category of the SWOT analysis. Each category—Strengths, Weaknesses, Opportunities, and Threats—contains a set number of points reflecting their significance in the context of sustainability.</w:t>
      </w:r>
    </w:p>
    <w:p w14:paraId="62E23962" w14:textId="77777777" w:rsidR="00F6427E" w:rsidRPr="00DC6153" w:rsidRDefault="00F6427E" w:rsidP="00DC6153">
      <w:pPr>
        <w:spacing w:line="360" w:lineRule="auto"/>
        <w:jc w:val="both"/>
        <w:rPr>
          <w:rFonts w:ascii="Arial" w:hAnsi="Arial" w:cs="Arial"/>
          <w:b/>
          <w:bCs/>
          <w:sz w:val="24"/>
          <w:szCs w:val="24"/>
        </w:rPr>
      </w:pPr>
      <w:r w:rsidRPr="00DC6153">
        <w:rPr>
          <w:rFonts w:ascii="Arial" w:hAnsi="Arial" w:cs="Arial"/>
          <w:b/>
          <w:bCs/>
          <w:sz w:val="24"/>
          <w:szCs w:val="24"/>
        </w:rPr>
        <w:t>2. PESTLE Analysis Chart</w:t>
      </w:r>
    </w:p>
    <w:p w14:paraId="3974E98F" w14:textId="6FF93CF2" w:rsidR="00B17B89" w:rsidRDefault="00F6427E" w:rsidP="00DC6153">
      <w:pPr>
        <w:numPr>
          <w:ilvl w:val="0"/>
          <w:numId w:val="15"/>
        </w:numPr>
        <w:spacing w:line="360" w:lineRule="auto"/>
        <w:jc w:val="both"/>
        <w:rPr>
          <w:rFonts w:ascii="Arial" w:hAnsi="Arial" w:cs="Arial"/>
          <w:sz w:val="24"/>
          <w:szCs w:val="24"/>
        </w:rPr>
      </w:pPr>
      <w:r w:rsidRPr="00DC6153">
        <w:rPr>
          <w:rFonts w:ascii="Arial" w:hAnsi="Arial" w:cs="Arial"/>
          <w:sz w:val="24"/>
          <w:szCs w:val="24"/>
        </w:rPr>
        <w:t>The pie chart displays the proportional importance of each PESTLE factor influencing sustainability in the hotel industry. Each segment represents the relative emphasis placed on Political, Economic, Social, Technological, Legal, and Environmental factors</w:t>
      </w:r>
    </w:p>
    <w:p w14:paraId="625EE79D" w14:textId="77777777" w:rsidR="00C77767" w:rsidRDefault="00C77767" w:rsidP="00C77767">
      <w:pPr>
        <w:spacing w:line="360" w:lineRule="auto"/>
        <w:jc w:val="both"/>
        <w:rPr>
          <w:rFonts w:ascii="Arial" w:hAnsi="Arial" w:cs="Arial"/>
          <w:sz w:val="24"/>
          <w:szCs w:val="24"/>
        </w:rPr>
      </w:pPr>
    </w:p>
    <w:p w14:paraId="0770D6FC" w14:textId="77777777" w:rsidR="00C77767" w:rsidRPr="00DC6153" w:rsidRDefault="00C77767" w:rsidP="00C77767">
      <w:pPr>
        <w:spacing w:line="360" w:lineRule="auto"/>
        <w:jc w:val="both"/>
        <w:rPr>
          <w:rFonts w:ascii="Arial" w:hAnsi="Arial" w:cs="Arial"/>
          <w:sz w:val="24"/>
          <w:szCs w:val="24"/>
        </w:rPr>
      </w:pPr>
    </w:p>
    <w:p w14:paraId="58F470DD" w14:textId="77777777" w:rsidR="00A00DB8" w:rsidRPr="00DC6153" w:rsidRDefault="00A00DB8" w:rsidP="00DC6153">
      <w:pPr>
        <w:spacing w:after="0" w:line="360" w:lineRule="auto"/>
        <w:jc w:val="both"/>
        <w:rPr>
          <w:rFonts w:ascii="Arial" w:eastAsia="Times New Roman" w:hAnsi="Arial" w:cs="Arial"/>
          <w:kern w:val="0"/>
          <w:sz w:val="24"/>
          <w:szCs w:val="24"/>
          <w:lang w:eastAsia="en-GB"/>
          <w14:ligatures w14:val="none"/>
        </w:rPr>
      </w:pPr>
    </w:p>
    <w:p w14:paraId="26D175A1" w14:textId="0846F68C" w:rsidR="00B17B89" w:rsidRPr="00DC6153" w:rsidRDefault="00B17B89" w:rsidP="00DC6153">
      <w:pPr>
        <w:shd w:val="clear" w:color="auto" w:fill="ADADAD" w:themeFill="background2" w:themeFillShade="BF"/>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DC6153">
        <w:rPr>
          <w:rFonts w:ascii="Arial" w:eastAsia="Times New Roman" w:hAnsi="Arial" w:cs="Arial"/>
          <w:b/>
          <w:bCs/>
          <w:kern w:val="0"/>
          <w:sz w:val="24"/>
          <w:szCs w:val="24"/>
          <w:lang w:eastAsia="en-GB"/>
          <w14:ligatures w14:val="none"/>
        </w:rPr>
        <w:lastRenderedPageBreak/>
        <w:t>Conclusion</w:t>
      </w:r>
    </w:p>
    <w:p w14:paraId="64D88F64" w14:textId="77777777" w:rsidR="00F6427E" w:rsidRPr="00DC6153" w:rsidRDefault="00F6427E" w:rsidP="00DC6153">
      <w:pPr>
        <w:spacing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Sustainability in the hospitality industry has transformed from a peripheral concern to a core operational strategy and corporate identity. As global awareness of environmental and social issues grows, consumers increasingly expect hotels and restaurants to adopt sustainable practices that align with their values. This shift reflects a broader societal move towards responsible consumption and ethical business practices.</w:t>
      </w:r>
    </w:p>
    <w:p w14:paraId="6301C917" w14:textId="77777777" w:rsidR="00F6427E" w:rsidRPr="00DC6153" w:rsidRDefault="00F6427E" w:rsidP="00DC6153">
      <w:pPr>
        <w:spacing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Integrating sustainable practices within hospitality management offers numerous benefits, including enhanced brand reputation, increased customer loyalty, and cost savings through efficient resource management. Strategies such as sustainable sourcing and energy efficiency resonate with environmentally conscious guests. For instance, IHG's commitment to water conservation and Hilton's Travel with Purpose programme exemplify how major hotel chains are setting sustainability benchmarks. Similarly, Novotel’s Planet 21 initiative shows how sustainability can be woven into core operations.</w:t>
      </w:r>
    </w:p>
    <w:p w14:paraId="568C686C" w14:textId="77777777" w:rsidR="00F6427E" w:rsidRPr="00DC6153" w:rsidRDefault="00F6427E" w:rsidP="00DC6153">
      <w:pPr>
        <w:spacing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However, the path to sustainability presents challenges, including initial financial investments, staff training, and complex supply chain management. Smaller businesses may struggle to implement comprehensive sustainability programmes due to limited resources, while the COVID-19 pandemic has compounded these challenges.</w:t>
      </w:r>
    </w:p>
    <w:p w14:paraId="638ED4BE" w14:textId="77777777" w:rsidR="00F6427E" w:rsidRDefault="00F6427E" w:rsidP="00DC6153">
      <w:pPr>
        <w:spacing w:line="360" w:lineRule="auto"/>
        <w:jc w:val="both"/>
        <w:rPr>
          <w:rFonts w:ascii="Arial" w:eastAsia="Times New Roman" w:hAnsi="Arial" w:cs="Arial"/>
          <w:kern w:val="0"/>
          <w:sz w:val="24"/>
          <w:szCs w:val="24"/>
          <w:lang w:eastAsia="en-GB"/>
          <w14:ligatures w14:val="none"/>
        </w:rPr>
      </w:pPr>
      <w:r w:rsidRPr="00DC6153">
        <w:rPr>
          <w:rFonts w:ascii="Arial" w:eastAsia="Times New Roman" w:hAnsi="Arial" w:cs="Arial"/>
          <w:kern w:val="0"/>
          <w:sz w:val="24"/>
          <w:szCs w:val="24"/>
          <w:lang w:eastAsia="en-GB"/>
          <w14:ligatures w14:val="none"/>
        </w:rPr>
        <w:t>Looking ahead, sustainability in hospitality will grow in importance due to increasing regulatory pressures and technological innovations. Collaboration among hotels, suppliers, and guests will be vital in driving sustainable practices forward. Overall, committing to sustainability not only enhances operational efficiency and customer satisfaction but also contributes positively to the environment and society.</w:t>
      </w:r>
    </w:p>
    <w:p w14:paraId="4AE4EA5E" w14:textId="77777777" w:rsidR="00C77767" w:rsidRDefault="00C77767" w:rsidP="00DC6153">
      <w:pPr>
        <w:spacing w:line="360" w:lineRule="auto"/>
        <w:jc w:val="both"/>
        <w:rPr>
          <w:rFonts w:ascii="Arial" w:eastAsia="Times New Roman" w:hAnsi="Arial" w:cs="Arial"/>
          <w:kern w:val="0"/>
          <w:sz w:val="24"/>
          <w:szCs w:val="24"/>
          <w:lang w:eastAsia="en-GB"/>
          <w14:ligatures w14:val="none"/>
        </w:rPr>
      </w:pPr>
    </w:p>
    <w:p w14:paraId="57B40B6D" w14:textId="77777777" w:rsidR="00C77767" w:rsidRDefault="00C77767" w:rsidP="00DC6153">
      <w:pPr>
        <w:spacing w:line="360" w:lineRule="auto"/>
        <w:jc w:val="both"/>
        <w:rPr>
          <w:rFonts w:ascii="Arial" w:eastAsia="Times New Roman" w:hAnsi="Arial" w:cs="Arial"/>
          <w:kern w:val="0"/>
          <w:sz w:val="24"/>
          <w:szCs w:val="24"/>
          <w:lang w:eastAsia="en-GB"/>
          <w14:ligatures w14:val="none"/>
        </w:rPr>
      </w:pPr>
    </w:p>
    <w:p w14:paraId="4932B915" w14:textId="77777777" w:rsidR="00C77767" w:rsidRDefault="00C77767" w:rsidP="00DC6153">
      <w:pPr>
        <w:spacing w:line="360" w:lineRule="auto"/>
        <w:jc w:val="both"/>
        <w:rPr>
          <w:rFonts w:ascii="Arial" w:eastAsia="Times New Roman" w:hAnsi="Arial" w:cs="Arial"/>
          <w:kern w:val="0"/>
          <w:sz w:val="24"/>
          <w:szCs w:val="24"/>
          <w:lang w:eastAsia="en-GB"/>
          <w14:ligatures w14:val="none"/>
        </w:rPr>
      </w:pPr>
    </w:p>
    <w:p w14:paraId="40310849" w14:textId="77777777" w:rsidR="00C77767" w:rsidRPr="00DC6153" w:rsidRDefault="00C77767" w:rsidP="00DC6153">
      <w:pPr>
        <w:spacing w:line="360" w:lineRule="auto"/>
        <w:jc w:val="both"/>
        <w:rPr>
          <w:rFonts w:ascii="Arial" w:eastAsia="Times New Roman" w:hAnsi="Arial" w:cs="Arial"/>
          <w:kern w:val="0"/>
          <w:sz w:val="24"/>
          <w:szCs w:val="24"/>
          <w:lang w:eastAsia="en-GB"/>
          <w14:ligatures w14:val="none"/>
        </w:rPr>
      </w:pPr>
    </w:p>
    <w:p w14:paraId="45FEA401" w14:textId="77777777" w:rsidR="00A11BF8" w:rsidRPr="00DC6153" w:rsidRDefault="00A11BF8" w:rsidP="00DC6153">
      <w:pPr>
        <w:spacing w:line="360" w:lineRule="auto"/>
        <w:jc w:val="both"/>
        <w:rPr>
          <w:rFonts w:ascii="Arial" w:hAnsi="Arial" w:cs="Arial"/>
          <w:sz w:val="24"/>
          <w:szCs w:val="24"/>
        </w:rPr>
      </w:pPr>
    </w:p>
    <w:p w14:paraId="26B82FFC" w14:textId="77777777" w:rsidR="002C6822" w:rsidRPr="00DC6153" w:rsidRDefault="002C6822" w:rsidP="00DC6153">
      <w:pPr>
        <w:shd w:val="clear" w:color="auto" w:fill="ADADAD" w:themeFill="background2" w:themeFillShade="BF"/>
        <w:spacing w:line="360" w:lineRule="auto"/>
        <w:jc w:val="center"/>
        <w:rPr>
          <w:rFonts w:ascii="Arial" w:hAnsi="Arial" w:cs="Arial"/>
          <w:b/>
          <w:bCs/>
          <w:sz w:val="24"/>
          <w:szCs w:val="24"/>
        </w:rPr>
      </w:pPr>
      <w:r w:rsidRPr="00DC6153">
        <w:rPr>
          <w:rFonts w:ascii="Arial" w:hAnsi="Arial" w:cs="Arial"/>
          <w:b/>
          <w:bCs/>
          <w:sz w:val="24"/>
          <w:szCs w:val="24"/>
        </w:rPr>
        <w:lastRenderedPageBreak/>
        <w:t>References</w:t>
      </w:r>
    </w:p>
    <w:p w14:paraId="0315986A" w14:textId="45092ADE"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Accor.</w:t>
      </w:r>
      <w:r w:rsidRPr="00DC6153">
        <w:rPr>
          <w:rFonts w:ascii="Arial" w:hAnsi="Arial" w:cs="Arial"/>
          <w:sz w:val="24"/>
          <w:szCs w:val="24"/>
        </w:rPr>
        <w:t xml:space="preserve"> (2021). </w:t>
      </w:r>
      <w:r w:rsidRPr="00DC6153">
        <w:rPr>
          <w:rFonts w:ascii="Arial" w:hAnsi="Arial" w:cs="Arial"/>
          <w:i/>
          <w:iCs/>
          <w:sz w:val="24"/>
          <w:szCs w:val="24"/>
        </w:rPr>
        <w:t>Planet 21: Our Sustainable Development Programme</w:t>
      </w:r>
      <w:r w:rsidRPr="00DC6153">
        <w:rPr>
          <w:rFonts w:ascii="Arial" w:hAnsi="Arial" w:cs="Arial"/>
          <w:sz w:val="24"/>
          <w:szCs w:val="24"/>
        </w:rPr>
        <w:t xml:space="preserve">. Available at: </w:t>
      </w:r>
      <w:hyperlink r:id="rId8" w:tgtFrame="_new" w:history="1">
        <w:r w:rsidRPr="00DC6153">
          <w:rPr>
            <w:rStyle w:val="Hyperlink"/>
            <w:rFonts w:ascii="Arial" w:hAnsi="Arial" w:cs="Arial"/>
            <w:sz w:val="24"/>
            <w:szCs w:val="24"/>
          </w:rPr>
          <w:t>https://group.accor.com/en/commitment-to-sustainable-development</w:t>
        </w:r>
      </w:hyperlink>
      <w:r w:rsidRPr="00DC6153">
        <w:rPr>
          <w:rFonts w:ascii="Arial" w:hAnsi="Arial" w:cs="Arial"/>
          <w:sz w:val="24"/>
          <w:szCs w:val="24"/>
        </w:rPr>
        <w:t xml:space="preserve"> (Accessed: 1</w:t>
      </w:r>
      <w:r w:rsidR="00AE73CF" w:rsidRPr="00DC6153">
        <w:rPr>
          <w:rFonts w:ascii="Arial" w:hAnsi="Arial" w:cs="Arial"/>
          <w:sz w:val="24"/>
          <w:szCs w:val="24"/>
        </w:rPr>
        <w:t>5</w:t>
      </w:r>
      <w:r w:rsidRPr="00DC6153">
        <w:rPr>
          <w:rFonts w:ascii="Arial" w:hAnsi="Arial" w:cs="Arial"/>
          <w:sz w:val="24"/>
          <w:szCs w:val="24"/>
        </w:rPr>
        <w:t xml:space="preserve"> October 2024).</w:t>
      </w:r>
    </w:p>
    <w:p w14:paraId="6E84C105" w14:textId="667988E8"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Benavides, C. and Benavides, A.</w:t>
      </w:r>
      <w:r w:rsidRPr="00DC6153">
        <w:rPr>
          <w:rFonts w:ascii="Arial" w:hAnsi="Arial" w:cs="Arial"/>
          <w:sz w:val="24"/>
          <w:szCs w:val="24"/>
        </w:rPr>
        <w:t xml:space="preserve"> (2020). 'Sustainable hotel management: Strategies for the implementation of sustainable practices', </w:t>
      </w:r>
      <w:r w:rsidRPr="00DC6153">
        <w:rPr>
          <w:rFonts w:ascii="Arial" w:hAnsi="Arial" w:cs="Arial"/>
          <w:i/>
          <w:iCs/>
          <w:sz w:val="24"/>
          <w:szCs w:val="24"/>
        </w:rPr>
        <w:t>Journal of Sustainable Tourism</w:t>
      </w:r>
      <w:r w:rsidRPr="00DC6153">
        <w:rPr>
          <w:rFonts w:ascii="Arial" w:hAnsi="Arial" w:cs="Arial"/>
          <w:sz w:val="24"/>
          <w:szCs w:val="24"/>
        </w:rPr>
        <w:t xml:space="preserve">, 28(7), pp. 947-964. Available at: https://doi.org/10.1080/09669582.2020.1794557 (Accessed: </w:t>
      </w:r>
      <w:r w:rsidR="00AE73CF" w:rsidRPr="00DC6153">
        <w:rPr>
          <w:rFonts w:ascii="Arial" w:hAnsi="Arial" w:cs="Arial"/>
          <w:sz w:val="24"/>
          <w:szCs w:val="24"/>
        </w:rPr>
        <w:t>20</w:t>
      </w:r>
      <w:r w:rsidRPr="00DC6153">
        <w:rPr>
          <w:rFonts w:ascii="Arial" w:hAnsi="Arial" w:cs="Arial"/>
          <w:sz w:val="24"/>
          <w:szCs w:val="24"/>
        </w:rPr>
        <w:t xml:space="preserve"> October 2024).</w:t>
      </w:r>
    </w:p>
    <w:p w14:paraId="75EDC497" w14:textId="341E5F81" w:rsidR="002C6822" w:rsidRPr="00DC6153" w:rsidRDefault="002C6822" w:rsidP="00DC6153">
      <w:pPr>
        <w:numPr>
          <w:ilvl w:val="0"/>
          <w:numId w:val="1"/>
        </w:numPr>
        <w:spacing w:line="360" w:lineRule="auto"/>
        <w:jc w:val="both"/>
        <w:rPr>
          <w:rFonts w:ascii="Arial" w:hAnsi="Arial" w:cs="Arial"/>
          <w:sz w:val="24"/>
          <w:szCs w:val="24"/>
        </w:rPr>
      </w:pPr>
      <w:proofErr w:type="spellStart"/>
      <w:r w:rsidRPr="00DC6153">
        <w:rPr>
          <w:rFonts w:ascii="Arial" w:hAnsi="Arial" w:cs="Arial"/>
          <w:b/>
          <w:bCs/>
          <w:sz w:val="24"/>
          <w:szCs w:val="24"/>
        </w:rPr>
        <w:t>Bohdanowicz</w:t>
      </w:r>
      <w:proofErr w:type="spellEnd"/>
      <w:r w:rsidRPr="00DC6153">
        <w:rPr>
          <w:rFonts w:ascii="Arial" w:hAnsi="Arial" w:cs="Arial"/>
          <w:b/>
          <w:bCs/>
          <w:sz w:val="24"/>
          <w:szCs w:val="24"/>
        </w:rPr>
        <w:t>, P.</w:t>
      </w:r>
      <w:r w:rsidRPr="00DC6153">
        <w:rPr>
          <w:rFonts w:ascii="Arial" w:hAnsi="Arial" w:cs="Arial"/>
          <w:sz w:val="24"/>
          <w:szCs w:val="24"/>
        </w:rPr>
        <w:t xml:space="preserve"> (2006). 'Energy and water consumption in the hotel sector', </w:t>
      </w:r>
      <w:r w:rsidRPr="00DC6153">
        <w:rPr>
          <w:rFonts w:ascii="Arial" w:hAnsi="Arial" w:cs="Arial"/>
          <w:i/>
          <w:iCs/>
          <w:sz w:val="24"/>
          <w:szCs w:val="24"/>
        </w:rPr>
        <w:t>International Journal of Hospitality Management</w:t>
      </w:r>
      <w:r w:rsidRPr="00DC6153">
        <w:rPr>
          <w:rFonts w:ascii="Arial" w:hAnsi="Arial" w:cs="Arial"/>
          <w:sz w:val="24"/>
          <w:szCs w:val="24"/>
        </w:rPr>
        <w:t>, 25(2), pp. 195-210. Available at: https://doi.org/10.1016/j.ijhm.2005.09.002 (Accessed: 1</w:t>
      </w:r>
      <w:r w:rsidR="00AE73CF" w:rsidRPr="00DC6153">
        <w:rPr>
          <w:rFonts w:ascii="Arial" w:hAnsi="Arial" w:cs="Arial"/>
          <w:sz w:val="24"/>
          <w:szCs w:val="24"/>
        </w:rPr>
        <w:t>9</w:t>
      </w:r>
      <w:r w:rsidRPr="00DC6153">
        <w:rPr>
          <w:rFonts w:ascii="Arial" w:hAnsi="Arial" w:cs="Arial"/>
          <w:sz w:val="24"/>
          <w:szCs w:val="24"/>
        </w:rPr>
        <w:t xml:space="preserve"> October 2024).</w:t>
      </w:r>
    </w:p>
    <w:p w14:paraId="3D9BDBA7" w14:textId="21C75DDA" w:rsidR="002C6822" w:rsidRPr="00DC6153" w:rsidRDefault="002C6822" w:rsidP="00DC6153">
      <w:pPr>
        <w:numPr>
          <w:ilvl w:val="0"/>
          <w:numId w:val="1"/>
        </w:numPr>
        <w:spacing w:line="360" w:lineRule="auto"/>
        <w:jc w:val="both"/>
        <w:rPr>
          <w:rFonts w:ascii="Arial" w:hAnsi="Arial" w:cs="Arial"/>
          <w:sz w:val="24"/>
          <w:szCs w:val="24"/>
        </w:rPr>
      </w:pPr>
      <w:proofErr w:type="spellStart"/>
      <w:r w:rsidRPr="00DC6153">
        <w:rPr>
          <w:rFonts w:ascii="Arial" w:hAnsi="Arial" w:cs="Arial"/>
          <w:b/>
          <w:bCs/>
          <w:sz w:val="24"/>
          <w:szCs w:val="24"/>
        </w:rPr>
        <w:t>Chechi</w:t>
      </w:r>
      <w:proofErr w:type="spellEnd"/>
      <w:r w:rsidRPr="00DC6153">
        <w:rPr>
          <w:rFonts w:ascii="Arial" w:hAnsi="Arial" w:cs="Arial"/>
          <w:b/>
          <w:bCs/>
          <w:sz w:val="24"/>
          <w:szCs w:val="24"/>
        </w:rPr>
        <w:t>, R. and Bruni, M.</w:t>
      </w:r>
      <w:r w:rsidRPr="00DC6153">
        <w:rPr>
          <w:rFonts w:ascii="Arial" w:hAnsi="Arial" w:cs="Arial"/>
          <w:sz w:val="24"/>
          <w:szCs w:val="24"/>
        </w:rPr>
        <w:t xml:space="preserve"> (2021). 'Sustainable sourcing in the hospitality industry: Challenges and opportunities', </w:t>
      </w:r>
      <w:r w:rsidRPr="00DC6153">
        <w:rPr>
          <w:rFonts w:ascii="Arial" w:hAnsi="Arial" w:cs="Arial"/>
          <w:i/>
          <w:iCs/>
          <w:sz w:val="24"/>
          <w:szCs w:val="24"/>
        </w:rPr>
        <w:t>International Journal of Hospitality Management</w:t>
      </w:r>
      <w:r w:rsidRPr="00DC6153">
        <w:rPr>
          <w:rFonts w:ascii="Arial" w:hAnsi="Arial" w:cs="Arial"/>
          <w:sz w:val="24"/>
          <w:szCs w:val="24"/>
        </w:rPr>
        <w:t xml:space="preserve">, 97, 102982. Available at: https://doi.org/10.1016/j.ijhm.2021.102982 (Accessed: </w:t>
      </w:r>
      <w:r w:rsidR="00AE73CF" w:rsidRPr="00DC6153">
        <w:rPr>
          <w:rFonts w:ascii="Arial" w:hAnsi="Arial" w:cs="Arial"/>
          <w:sz w:val="24"/>
          <w:szCs w:val="24"/>
        </w:rPr>
        <w:t>22</w:t>
      </w:r>
      <w:r w:rsidRPr="00DC6153">
        <w:rPr>
          <w:rFonts w:ascii="Arial" w:hAnsi="Arial" w:cs="Arial"/>
          <w:sz w:val="24"/>
          <w:szCs w:val="24"/>
        </w:rPr>
        <w:t xml:space="preserve"> October 2024).</w:t>
      </w:r>
    </w:p>
    <w:p w14:paraId="1F4666D1" w14:textId="7ACFC9B4"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 xml:space="preserve">González-Rodríguez, M.R., </w:t>
      </w:r>
      <w:proofErr w:type="spellStart"/>
      <w:r w:rsidRPr="00DC6153">
        <w:rPr>
          <w:rFonts w:ascii="Arial" w:hAnsi="Arial" w:cs="Arial"/>
          <w:b/>
          <w:bCs/>
          <w:sz w:val="24"/>
          <w:szCs w:val="24"/>
        </w:rPr>
        <w:t>Buxó</w:t>
      </w:r>
      <w:proofErr w:type="spellEnd"/>
      <w:r w:rsidRPr="00DC6153">
        <w:rPr>
          <w:rFonts w:ascii="Arial" w:hAnsi="Arial" w:cs="Arial"/>
          <w:b/>
          <w:bCs/>
          <w:sz w:val="24"/>
          <w:szCs w:val="24"/>
        </w:rPr>
        <w:t>, L. and Magrini, A.</w:t>
      </w:r>
      <w:r w:rsidRPr="00DC6153">
        <w:rPr>
          <w:rFonts w:ascii="Arial" w:hAnsi="Arial" w:cs="Arial"/>
          <w:sz w:val="24"/>
          <w:szCs w:val="24"/>
        </w:rPr>
        <w:t xml:space="preserve"> (2020). 'The role of local sourcing in sustainable hospitality management', </w:t>
      </w:r>
      <w:r w:rsidRPr="00DC6153">
        <w:rPr>
          <w:rFonts w:ascii="Arial" w:hAnsi="Arial" w:cs="Arial"/>
          <w:i/>
          <w:iCs/>
          <w:sz w:val="24"/>
          <w:szCs w:val="24"/>
        </w:rPr>
        <w:t>Journal of Cleaner Production</w:t>
      </w:r>
      <w:r w:rsidRPr="00DC6153">
        <w:rPr>
          <w:rFonts w:ascii="Arial" w:hAnsi="Arial" w:cs="Arial"/>
          <w:sz w:val="24"/>
          <w:szCs w:val="24"/>
        </w:rPr>
        <w:t xml:space="preserve">, 255, 120148. Available at: https://doi.org/10.1016/j.jclepro.2019.120148 (Accessed: </w:t>
      </w:r>
      <w:r w:rsidR="00AE73CF" w:rsidRPr="00DC6153">
        <w:rPr>
          <w:rFonts w:ascii="Arial" w:hAnsi="Arial" w:cs="Arial"/>
          <w:sz w:val="24"/>
          <w:szCs w:val="24"/>
        </w:rPr>
        <w:t>22</w:t>
      </w:r>
      <w:r w:rsidRPr="00DC6153">
        <w:rPr>
          <w:rFonts w:ascii="Arial" w:hAnsi="Arial" w:cs="Arial"/>
          <w:sz w:val="24"/>
          <w:szCs w:val="24"/>
        </w:rPr>
        <w:t xml:space="preserve"> October 2024).</w:t>
      </w:r>
    </w:p>
    <w:p w14:paraId="6AE32EE6" w14:textId="77777777"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Graci, S. and Dodds, R.</w:t>
      </w:r>
      <w:r w:rsidRPr="00DC6153">
        <w:rPr>
          <w:rFonts w:ascii="Arial" w:hAnsi="Arial" w:cs="Arial"/>
          <w:sz w:val="24"/>
          <w:szCs w:val="24"/>
        </w:rPr>
        <w:t xml:space="preserve"> (2008). 'Sustainable tourism in the hospitality industry: A review of the literature', </w:t>
      </w:r>
      <w:r w:rsidRPr="00DC6153">
        <w:rPr>
          <w:rFonts w:ascii="Arial" w:hAnsi="Arial" w:cs="Arial"/>
          <w:i/>
          <w:iCs/>
          <w:sz w:val="24"/>
          <w:szCs w:val="24"/>
        </w:rPr>
        <w:t>International Journal of Hospitality Management</w:t>
      </w:r>
      <w:r w:rsidRPr="00DC6153">
        <w:rPr>
          <w:rFonts w:ascii="Arial" w:hAnsi="Arial" w:cs="Arial"/>
          <w:sz w:val="24"/>
          <w:szCs w:val="24"/>
        </w:rPr>
        <w:t>, 27(2), pp. 230-242. Available at: https://doi.org/10.1016/j.ijhm.2007.10.008 (Accessed: 17 October 2024).</w:t>
      </w:r>
    </w:p>
    <w:p w14:paraId="288B18A1" w14:textId="77777777"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Hilton.</w:t>
      </w:r>
      <w:r w:rsidRPr="00DC6153">
        <w:rPr>
          <w:rFonts w:ascii="Arial" w:hAnsi="Arial" w:cs="Arial"/>
          <w:sz w:val="24"/>
          <w:szCs w:val="24"/>
        </w:rPr>
        <w:t xml:space="preserve"> (2021). </w:t>
      </w:r>
      <w:r w:rsidRPr="00DC6153">
        <w:rPr>
          <w:rFonts w:ascii="Arial" w:hAnsi="Arial" w:cs="Arial"/>
          <w:i/>
          <w:iCs/>
          <w:sz w:val="24"/>
          <w:szCs w:val="24"/>
        </w:rPr>
        <w:t>Travel with Purpose: Our 2030 Goals</w:t>
      </w:r>
      <w:r w:rsidRPr="00DC6153">
        <w:rPr>
          <w:rFonts w:ascii="Arial" w:hAnsi="Arial" w:cs="Arial"/>
          <w:sz w:val="24"/>
          <w:szCs w:val="24"/>
        </w:rPr>
        <w:t xml:space="preserve">. Available at: </w:t>
      </w:r>
      <w:hyperlink r:id="rId9" w:tgtFrame="_new" w:history="1">
        <w:r w:rsidRPr="00DC6153">
          <w:rPr>
            <w:rStyle w:val="Hyperlink"/>
            <w:rFonts w:ascii="Arial" w:hAnsi="Arial" w:cs="Arial"/>
            <w:sz w:val="24"/>
            <w:szCs w:val="24"/>
          </w:rPr>
          <w:t>https://esg.hilton.com/</w:t>
        </w:r>
      </w:hyperlink>
      <w:r w:rsidRPr="00DC6153">
        <w:rPr>
          <w:rFonts w:ascii="Arial" w:hAnsi="Arial" w:cs="Arial"/>
          <w:sz w:val="24"/>
          <w:szCs w:val="24"/>
        </w:rPr>
        <w:t xml:space="preserve"> (Accessed: 17 October 2024).</w:t>
      </w:r>
    </w:p>
    <w:p w14:paraId="7B3CA1B1" w14:textId="363ABA42"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IHG.</w:t>
      </w:r>
      <w:r w:rsidRPr="00DC6153">
        <w:rPr>
          <w:rFonts w:ascii="Arial" w:hAnsi="Arial" w:cs="Arial"/>
          <w:sz w:val="24"/>
          <w:szCs w:val="24"/>
        </w:rPr>
        <w:t xml:space="preserve"> (2021). </w:t>
      </w:r>
      <w:r w:rsidRPr="00DC6153">
        <w:rPr>
          <w:rFonts w:ascii="Arial" w:hAnsi="Arial" w:cs="Arial"/>
          <w:i/>
          <w:iCs/>
          <w:sz w:val="24"/>
          <w:szCs w:val="24"/>
        </w:rPr>
        <w:t>Water Conservation at IHG</w:t>
      </w:r>
      <w:r w:rsidRPr="00DC6153">
        <w:rPr>
          <w:rFonts w:ascii="Arial" w:hAnsi="Arial" w:cs="Arial"/>
          <w:sz w:val="24"/>
          <w:szCs w:val="24"/>
        </w:rPr>
        <w:t xml:space="preserve">. Available at: https://www.ihgplc.com/en/responsible-business/sustainable-development (Accessed: </w:t>
      </w:r>
      <w:r w:rsidR="00AE73CF" w:rsidRPr="00DC6153">
        <w:rPr>
          <w:rFonts w:ascii="Arial" w:hAnsi="Arial" w:cs="Arial"/>
          <w:sz w:val="24"/>
          <w:szCs w:val="24"/>
        </w:rPr>
        <w:t>19</w:t>
      </w:r>
      <w:r w:rsidRPr="00DC6153">
        <w:rPr>
          <w:rFonts w:ascii="Arial" w:hAnsi="Arial" w:cs="Arial"/>
          <w:sz w:val="24"/>
          <w:szCs w:val="24"/>
        </w:rPr>
        <w:t xml:space="preserve"> October 2024).</w:t>
      </w:r>
    </w:p>
    <w:p w14:paraId="6013EEE5" w14:textId="7572796C"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lastRenderedPageBreak/>
        <w:t>Jones, P., Hillier, D. and Comfort, D.</w:t>
      </w:r>
      <w:r w:rsidRPr="00DC6153">
        <w:rPr>
          <w:rFonts w:ascii="Arial" w:hAnsi="Arial" w:cs="Arial"/>
          <w:sz w:val="24"/>
          <w:szCs w:val="24"/>
        </w:rPr>
        <w:t xml:space="preserve"> (2016). 'Sustainability in the hospitality industry: The role of the consumer', </w:t>
      </w:r>
      <w:r w:rsidRPr="00DC6153">
        <w:rPr>
          <w:rFonts w:ascii="Arial" w:hAnsi="Arial" w:cs="Arial"/>
          <w:i/>
          <w:iCs/>
          <w:sz w:val="24"/>
          <w:szCs w:val="24"/>
        </w:rPr>
        <w:t>International Journal of Contemporary Hospitality Management</w:t>
      </w:r>
      <w:r w:rsidRPr="00DC6153">
        <w:rPr>
          <w:rFonts w:ascii="Arial" w:hAnsi="Arial" w:cs="Arial"/>
          <w:sz w:val="24"/>
          <w:szCs w:val="24"/>
        </w:rPr>
        <w:t xml:space="preserve">, 28(5), pp. 917-940. Available at: https://doi.org/10.1108/IJCHM-02-2015-0088 (Accessed: </w:t>
      </w:r>
      <w:r w:rsidR="00AE73CF" w:rsidRPr="00DC6153">
        <w:rPr>
          <w:rFonts w:ascii="Arial" w:hAnsi="Arial" w:cs="Arial"/>
          <w:sz w:val="24"/>
          <w:szCs w:val="24"/>
        </w:rPr>
        <w:t>16</w:t>
      </w:r>
      <w:r w:rsidRPr="00DC6153">
        <w:rPr>
          <w:rFonts w:ascii="Arial" w:hAnsi="Arial" w:cs="Arial"/>
          <w:sz w:val="24"/>
          <w:szCs w:val="24"/>
        </w:rPr>
        <w:t xml:space="preserve"> October 2024).</w:t>
      </w:r>
    </w:p>
    <w:p w14:paraId="77C0C119" w14:textId="77777777"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Marriott.</w:t>
      </w:r>
      <w:r w:rsidRPr="00DC6153">
        <w:rPr>
          <w:rFonts w:ascii="Arial" w:hAnsi="Arial" w:cs="Arial"/>
          <w:sz w:val="24"/>
          <w:szCs w:val="24"/>
        </w:rPr>
        <w:t xml:space="preserve"> (2020). </w:t>
      </w:r>
      <w:r w:rsidRPr="00DC6153">
        <w:rPr>
          <w:rFonts w:ascii="Arial" w:hAnsi="Arial" w:cs="Arial"/>
          <w:i/>
          <w:iCs/>
          <w:sz w:val="24"/>
          <w:szCs w:val="24"/>
        </w:rPr>
        <w:t>Sustainability at Marriott: Environment</w:t>
      </w:r>
      <w:r w:rsidRPr="00DC6153">
        <w:rPr>
          <w:rFonts w:ascii="Arial" w:hAnsi="Arial" w:cs="Arial"/>
          <w:sz w:val="24"/>
          <w:szCs w:val="24"/>
        </w:rPr>
        <w:t xml:space="preserve">. Available at: </w:t>
      </w:r>
      <w:hyperlink r:id="rId10" w:tgtFrame="_new" w:history="1">
        <w:r w:rsidRPr="00DC6153">
          <w:rPr>
            <w:rStyle w:val="Hyperlink"/>
            <w:rFonts w:ascii="Arial" w:hAnsi="Arial" w:cs="Arial"/>
            <w:sz w:val="24"/>
            <w:szCs w:val="24"/>
          </w:rPr>
          <w:t>https://serve360.marriott.com/</w:t>
        </w:r>
      </w:hyperlink>
      <w:r w:rsidRPr="00DC6153">
        <w:rPr>
          <w:rFonts w:ascii="Arial" w:hAnsi="Arial" w:cs="Arial"/>
          <w:sz w:val="24"/>
          <w:szCs w:val="24"/>
        </w:rPr>
        <w:t xml:space="preserve"> (Accessed: 17 October 2024).</w:t>
      </w:r>
    </w:p>
    <w:p w14:paraId="38BCCA3A" w14:textId="3AF261DA"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Miller, G. and Twining-Ward, L.</w:t>
      </w:r>
      <w:r w:rsidRPr="00DC6153">
        <w:rPr>
          <w:rFonts w:ascii="Arial" w:hAnsi="Arial" w:cs="Arial"/>
          <w:sz w:val="24"/>
          <w:szCs w:val="24"/>
        </w:rPr>
        <w:t xml:space="preserve"> (2019). 'Monitoring and evaluating progress towards sustainable tourism', </w:t>
      </w:r>
      <w:r w:rsidRPr="00DC6153">
        <w:rPr>
          <w:rFonts w:ascii="Arial" w:hAnsi="Arial" w:cs="Arial"/>
          <w:i/>
          <w:iCs/>
          <w:sz w:val="24"/>
          <w:szCs w:val="24"/>
        </w:rPr>
        <w:t>Journal of Sustainable Tourism</w:t>
      </w:r>
      <w:r w:rsidRPr="00DC6153">
        <w:rPr>
          <w:rFonts w:ascii="Arial" w:hAnsi="Arial" w:cs="Arial"/>
          <w:sz w:val="24"/>
          <w:szCs w:val="24"/>
        </w:rPr>
        <w:t xml:space="preserve">, 27(7), pp. 973-988. Available at: https://doi.org/10.1080/09669582.2018.1530714 (Accessed: </w:t>
      </w:r>
      <w:r w:rsidR="00AE73CF" w:rsidRPr="00DC6153">
        <w:rPr>
          <w:rFonts w:ascii="Arial" w:hAnsi="Arial" w:cs="Arial"/>
          <w:sz w:val="24"/>
          <w:szCs w:val="24"/>
        </w:rPr>
        <w:t>21</w:t>
      </w:r>
      <w:r w:rsidRPr="00DC6153">
        <w:rPr>
          <w:rFonts w:ascii="Arial" w:hAnsi="Arial" w:cs="Arial"/>
          <w:sz w:val="24"/>
          <w:szCs w:val="24"/>
        </w:rPr>
        <w:t xml:space="preserve"> October 2024).</w:t>
      </w:r>
    </w:p>
    <w:p w14:paraId="3DA6ED82" w14:textId="1AD32204"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Oberoi Group.</w:t>
      </w:r>
      <w:r w:rsidRPr="00DC6153">
        <w:rPr>
          <w:rFonts w:ascii="Arial" w:hAnsi="Arial" w:cs="Arial"/>
          <w:sz w:val="24"/>
          <w:szCs w:val="24"/>
        </w:rPr>
        <w:t xml:space="preserve"> (2022). </w:t>
      </w:r>
      <w:r w:rsidRPr="00DC6153">
        <w:rPr>
          <w:rFonts w:ascii="Arial" w:hAnsi="Arial" w:cs="Arial"/>
          <w:i/>
          <w:iCs/>
          <w:sz w:val="24"/>
          <w:szCs w:val="24"/>
        </w:rPr>
        <w:t>Sustainability Practices at Oberoi Hotels &amp; Resorts</w:t>
      </w:r>
      <w:r w:rsidRPr="00DC6153">
        <w:rPr>
          <w:rFonts w:ascii="Arial" w:hAnsi="Arial" w:cs="Arial"/>
          <w:sz w:val="24"/>
          <w:szCs w:val="24"/>
        </w:rPr>
        <w:t xml:space="preserve">. Available at: </w:t>
      </w:r>
      <w:hyperlink r:id="rId11" w:tgtFrame="_new" w:history="1">
        <w:r w:rsidRPr="00DC6153">
          <w:rPr>
            <w:rStyle w:val="Hyperlink"/>
            <w:rFonts w:ascii="Arial" w:hAnsi="Arial" w:cs="Arial"/>
            <w:sz w:val="24"/>
            <w:szCs w:val="24"/>
          </w:rPr>
          <w:t>https://www.oberoihotels.com/sustainability/</w:t>
        </w:r>
      </w:hyperlink>
      <w:r w:rsidRPr="00DC6153">
        <w:rPr>
          <w:rFonts w:ascii="Arial" w:hAnsi="Arial" w:cs="Arial"/>
          <w:sz w:val="24"/>
          <w:szCs w:val="24"/>
        </w:rPr>
        <w:t xml:space="preserve"> (Accessed: </w:t>
      </w:r>
      <w:r w:rsidR="00AE73CF" w:rsidRPr="00DC6153">
        <w:rPr>
          <w:rFonts w:ascii="Arial" w:hAnsi="Arial" w:cs="Arial"/>
          <w:sz w:val="24"/>
          <w:szCs w:val="24"/>
        </w:rPr>
        <w:t xml:space="preserve">21 </w:t>
      </w:r>
      <w:r w:rsidRPr="00DC6153">
        <w:rPr>
          <w:rFonts w:ascii="Arial" w:hAnsi="Arial" w:cs="Arial"/>
          <w:sz w:val="24"/>
          <w:szCs w:val="24"/>
        </w:rPr>
        <w:t>October 2024).</w:t>
      </w:r>
    </w:p>
    <w:p w14:paraId="47F27748" w14:textId="1FD88232"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Proximity Hotel.</w:t>
      </w:r>
      <w:r w:rsidRPr="00DC6153">
        <w:rPr>
          <w:rFonts w:ascii="Arial" w:hAnsi="Arial" w:cs="Arial"/>
          <w:sz w:val="24"/>
          <w:szCs w:val="24"/>
        </w:rPr>
        <w:t xml:space="preserve"> (2023). </w:t>
      </w:r>
      <w:r w:rsidRPr="00DC6153">
        <w:rPr>
          <w:rFonts w:ascii="Arial" w:hAnsi="Arial" w:cs="Arial"/>
          <w:i/>
          <w:iCs/>
          <w:sz w:val="24"/>
          <w:szCs w:val="24"/>
        </w:rPr>
        <w:t>Sustainability at Proximity Hotel</w:t>
      </w:r>
      <w:r w:rsidRPr="00DC6153">
        <w:rPr>
          <w:rFonts w:ascii="Arial" w:hAnsi="Arial" w:cs="Arial"/>
          <w:sz w:val="24"/>
          <w:szCs w:val="24"/>
        </w:rPr>
        <w:t xml:space="preserve">. Available at: </w:t>
      </w:r>
      <w:hyperlink r:id="rId12" w:tgtFrame="_new" w:history="1">
        <w:r w:rsidRPr="00DC6153">
          <w:rPr>
            <w:rStyle w:val="Hyperlink"/>
            <w:rFonts w:ascii="Arial" w:hAnsi="Arial" w:cs="Arial"/>
            <w:sz w:val="24"/>
            <w:szCs w:val="24"/>
          </w:rPr>
          <w:t>https://www.proximityhotel.com/sustainability/</w:t>
        </w:r>
      </w:hyperlink>
      <w:r w:rsidRPr="00DC6153">
        <w:rPr>
          <w:rFonts w:ascii="Arial" w:hAnsi="Arial" w:cs="Arial"/>
          <w:sz w:val="24"/>
          <w:szCs w:val="24"/>
        </w:rPr>
        <w:t xml:space="preserve"> (Accessed: </w:t>
      </w:r>
      <w:r w:rsidR="00AE73CF" w:rsidRPr="00DC6153">
        <w:rPr>
          <w:rFonts w:ascii="Arial" w:hAnsi="Arial" w:cs="Arial"/>
          <w:sz w:val="24"/>
          <w:szCs w:val="24"/>
        </w:rPr>
        <w:t>19</w:t>
      </w:r>
      <w:r w:rsidRPr="00DC6153">
        <w:rPr>
          <w:rFonts w:ascii="Arial" w:hAnsi="Arial" w:cs="Arial"/>
          <w:sz w:val="24"/>
          <w:szCs w:val="24"/>
        </w:rPr>
        <w:t xml:space="preserve"> October 2024).</w:t>
      </w:r>
    </w:p>
    <w:p w14:paraId="3BD6E3F1" w14:textId="77777777"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Tzeng, R. and Chang, S.</w:t>
      </w:r>
      <w:r w:rsidRPr="00DC6153">
        <w:rPr>
          <w:rFonts w:ascii="Arial" w:hAnsi="Arial" w:cs="Arial"/>
          <w:sz w:val="24"/>
          <w:szCs w:val="24"/>
        </w:rPr>
        <w:t xml:space="preserve"> (2016). 'Key factors influencing sustainable practices in the hotel industry: A study in Taiwan', </w:t>
      </w:r>
      <w:r w:rsidRPr="00DC6153">
        <w:rPr>
          <w:rFonts w:ascii="Arial" w:hAnsi="Arial" w:cs="Arial"/>
          <w:i/>
          <w:iCs/>
          <w:sz w:val="24"/>
          <w:szCs w:val="24"/>
        </w:rPr>
        <w:t>Sustainable Development</w:t>
      </w:r>
      <w:r w:rsidRPr="00DC6153">
        <w:rPr>
          <w:rFonts w:ascii="Arial" w:hAnsi="Arial" w:cs="Arial"/>
          <w:sz w:val="24"/>
          <w:szCs w:val="24"/>
        </w:rPr>
        <w:t>, 24(3), pp. 205-218. Available at: https://doi.org/10.1002/sd.1595 (Accessed: 17 October 2024).</w:t>
      </w:r>
    </w:p>
    <w:p w14:paraId="3DF365C6" w14:textId="30F897CA" w:rsidR="002C6822" w:rsidRPr="00DC6153" w:rsidRDefault="002C6822" w:rsidP="00DC6153">
      <w:pPr>
        <w:numPr>
          <w:ilvl w:val="0"/>
          <w:numId w:val="1"/>
        </w:numPr>
        <w:spacing w:line="360" w:lineRule="auto"/>
        <w:jc w:val="both"/>
        <w:rPr>
          <w:rFonts w:ascii="Arial" w:hAnsi="Arial" w:cs="Arial"/>
          <w:sz w:val="24"/>
          <w:szCs w:val="24"/>
        </w:rPr>
      </w:pPr>
      <w:r w:rsidRPr="00DC6153">
        <w:rPr>
          <w:rFonts w:ascii="Arial" w:hAnsi="Arial" w:cs="Arial"/>
          <w:b/>
          <w:bCs/>
          <w:sz w:val="24"/>
          <w:szCs w:val="24"/>
        </w:rPr>
        <w:t>UNWTO.</w:t>
      </w:r>
      <w:r w:rsidRPr="00DC6153">
        <w:rPr>
          <w:rFonts w:ascii="Arial" w:hAnsi="Arial" w:cs="Arial"/>
          <w:sz w:val="24"/>
          <w:szCs w:val="24"/>
        </w:rPr>
        <w:t xml:space="preserve"> (2019). </w:t>
      </w:r>
      <w:r w:rsidRPr="00DC6153">
        <w:rPr>
          <w:rFonts w:ascii="Arial" w:hAnsi="Arial" w:cs="Arial"/>
          <w:i/>
          <w:iCs/>
          <w:sz w:val="24"/>
          <w:szCs w:val="24"/>
        </w:rPr>
        <w:t>Tourism and Climate Change</w:t>
      </w:r>
      <w:r w:rsidRPr="00DC6153">
        <w:rPr>
          <w:rFonts w:ascii="Arial" w:hAnsi="Arial" w:cs="Arial"/>
          <w:sz w:val="24"/>
          <w:szCs w:val="24"/>
        </w:rPr>
        <w:t xml:space="preserve">. Available at: https://www.unwto.org/tourism-and-climate-change </w:t>
      </w:r>
      <w:bookmarkStart w:id="0" w:name="_Hlk181053895"/>
      <w:r w:rsidRPr="00DC6153">
        <w:rPr>
          <w:rFonts w:ascii="Arial" w:hAnsi="Arial" w:cs="Arial"/>
          <w:sz w:val="24"/>
          <w:szCs w:val="24"/>
        </w:rPr>
        <w:t xml:space="preserve">(Accessed: </w:t>
      </w:r>
      <w:r w:rsidR="00AE73CF" w:rsidRPr="00DC6153">
        <w:rPr>
          <w:rFonts w:ascii="Arial" w:hAnsi="Arial" w:cs="Arial"/>
          <w:sz w:val="24"/>
          <w:szCs w:val="24"/>
        </w:rPr>
        <w:t>19</w:t>
      </w:r>
      <w:r w:rsidRPr="00DC6153">
        <w:rPr>
          <w:rFonts w:ascii="Arial" w:hAnsi="Arial" w:cs="Arial"/>
          <w:sz w:val="24"/>
          <w:szCs w:val="24"/>
        </w:rPr>
        <w:t xml:space="preserve"> October 2024).</w:t>
      </w:r>
    </w:p>
    <w:p w14:paraId="6A348B83" w14:textId="7A989B53" w:rsidR="00310EF1" w:rsidRPr="00DC6153" w:rsidRDefault="00310EF1" w:rsidP="00DC6153">
      <w:pPr>
        <w:pStyle w:val="ListParagraph"/>
        <w:numPr>
          <w:ilvl w:val="0"/>
          <w:numId w:val="1"/>
        </w:numPr>
        <w:spacing w:line="360" w:lineRule="auto"/>
        <w:jc w:val="both"/>
        <w:rPr>
          <w:rFonts w:ascii="Arial" w:hAnsi="Arial" w:cs="Arial"/>
          <w:sz w:val="24"/>
          <w:szCs w:val="24"/>
        </w:rPr>
      </w:pPr>
      <w:bookmarkStart w:id="1" w:name="_Hlk181053464"/>
      <w:bookmarkEnd w:id="0"/>
      <w:r w:rsidRPr="00DC6153">
        <w:rPr>
          <w:rFonts w:ascii="Arial" w:hAnsi="Arial" w:cs="Arial"/>
          <w:sz w:val="24"/>
          <w:szCs w:val="24"/>
        </w:rPr>
        <w:t xml:space="preserve">Rehman, S. U., </w:t>
      </w:r>
      <w:proofErr w:type="spellStart"/>
      <w:r w:rsidRPr="00DC6153">
        <w:rPr>
          <w:rFonts w:ascii="Arial" w:hAnsi="Arial" w:cs="Arial"/>
          <w:sz w:val="24"/>
          <w:szCs w:val="24"/>
        </w:rPr>
        <w:t>Elrehail</w:t>
      </w:r>
      <w:proofErr w:type="spellEnd"/>
      <w:r w:rsidRPr="00DC6153">
        <w:rPr>
          <w:rFonts w:ascii="Arial" w:hAnsi="Arial" w:cs="Arial"/>
          <w:sz w:val="24"/>
          <w:szCs w:val="24"/>
        </w:rPr>
        <w:t xml:space="preserve">, H., </w:t>
      </w:r>
      <w:proofErr w:type="spellStart"/>
      <w:r w:rsidRPr="00DC6153">
        <w:rPr>
          <w:rFonts w:ascii="Arial" w:hAnsi="Arial" w:cs="Arial"/>
          <w:sz w:val="24"/>
          <w:szCs w:val="24"/>
        </w:rPr>
        <w:t>Alshwayat</w:t>
      </w:r>
      <w:proofErr w:type="spellEnd"/>
      <w:r w:rsidRPr="00DC6153">
        <w:rPr>
          <w:rFonts w:ascii="Arial" w:hAnsi="Arial" w:cs="Arial"/>
          <w:sz w:val="24"/>
          <w:szCs w:val="24"/>
        </w:rPr>
        <w:t xml:space="preserve">, D., Ibrahim, B., &amp; Alami, R. (2023). </w:t>
      </w:r>
      <w:bookmarkEnd w:id="1"/>
      <w:r w:rsidRPr="00DC6153">
        <w:rPr>
          <w:rFonts w:ascii="Arial" w:hAnsi="Arial" w:cs="Arial"/>
          <w:sz w:val="24"/>
          <w:szCs w:val="24"/>
        </w:rPr>
        <w:t>Linking hotel environmental management initiatives and sustainable hotel performance through employees’ eco-friendly behaviour and environmental strategies: a moderated-mediated model. </w:t>
      </w:r>
      <w:r w:rsidRPr="00DC6153">
        <w:rPr>
          <w:rFonts w:ascii="Arial" w:hAnsi="Arial" w:cs="Arial"/>
          <w:i/>
          <w:iCs/>
          <w:sz w:val="24"/>
          <w:szCs w:val="24"/>
        </w:rPr>
        <w:t>European Business Review</w:t>
      </w:r>
      <w:r w:rsidRPr="00DC6153">
        <w:rPr>
          <w:rFonts w:ascii="Arial" w:hAnsi="Arial" w:cs="Arial"/>
          <w:sz w:val="24"/>
          <w:szCs w:val="24"/>
        </w:rPr>
        <w:t>, </w:t>
      </w:r>
      <w:r w:rsidRPr="00DC6153">
        <w:rPr>
          <w:rFonts w:ascii="Arial" w:hAnsi="Arial" w:cs="Arial"/>
          <w:i/>
          <w:iCs/>
          <w:sz w:val="24"/>
          <w:szCs w:val="24"/>
        </w:rPr>
        <w:t>35</w:t>
      </w:r>
      <w:r w:rsidRPr="00DC6153">
        <w:rPr>
          <w:rFonts w:ascii="Arial" w:hAnsi="Arial" w:cs="Arial"/>
          <w:sz w:val="24"/>
          <w:szCs w:val="24"/>
        </w:rPr>
        <w:t xml:space="preserve">(2), 184–201. </w:t>
      </w:r>
      <w:hyperlink r:id="rId13" w:history="1">
        <w:r w:rsidRPr="00DC6153">
          <w:rPr>
            <w:rStyle w:val="Hyperlink"/>
            <w:rFonts w:ascii="Arial" w:hAnsi="Arial" w:cs="Arial"/>
            <w:sz w:val="24"/>
            <w:szCs w:val="24"/>
          </w:rPr>
          <w:t>https://doi.org/10.1108/EBR-05-2022-0094</w:t>
        </w:r>
      </w:hyperlink>
      <w:r w:rsidRPr="00DC6153">
        <w:rPr>
          <w:rFonts w:ascii="Arial" w:hAnsi="Arial" w:cs="Arial"/>
          <w:sz w:val="24"/>
          <w:szCs w:val="24"/>
        </w:rPr>
        <w:t xml:space="preserve"> (Accessed: 19 October 2024).</w:t>
      </w:r>
    </w:p>
    <w:p w14:paraId="7CDA9DB5" w14:textId="7CD90C09" w:rsidR="00310EF1" w:rsidRPr="00DC6153" w:rsidRDefault="00310EF1" w:rsidP="00DC6153">
      <w:pPr>
        <w:spacing w:line="360" w:lineRule="auto"/>
        <w:ind w:left="720"/>
        <w:jc w:val="both"/>
        <w:rPr>
          <w:rFonts w:ascii="Arial" w:hAnsi="Arial" w:cs="Arial"/>
          <w:sz w:val="24"/>
          <w:szCs w:val="24"/>
        </w:rPr>
      </w:pPr>
    </w:p>
    <w:p w14:paraId="48D47883" w14:textId="2FC30A34" w:rsidR="00310EF1" w:rsidRPr="00DC6153" w:rsidRDefault="00310EF1" w:rsidP="00DC6153">
      <w:pPr>
        <w:pStyle w:val="ListParagraph"/>
        <w:numPr>
          <w:ilvl w:val="0"/>
          <w:numId w:val="1"/>
        </w:numPr>
        <w:spacing w:line="360" w:lineRule="auto"/>
        <w:jc w:val="both"/>
        <w:rPr>
          <w:rFonts w:ascii="Arial" w:hAnsi="Arial" w:cs="Arial"/>
          <w:sz w:val="24"/>
          <w:szCs w:val="24"/>
        </w:rPr>
      </w:pPr>
      <w:bookmarkStart w:id="2" w:name="_Hlk181053863"/>
      <w:r w:rsidRPr="00DC6153">
        <w:rPr>
          <w:rFonts w:ascii="Arial" w:hAnsi="Arial" w:cs="Arial"/>
          <w:sz w:val="24"/>
          <w:szCs w:val="24"/>
        </w:rPr>
        <w:lastRenderedPageBreak/>
        <w:t xml:space="preserve">Chung, K. C. (2020). </w:t>
      </w:r>
      <w:bookmarkEnd w:id="2"/>
      <w:r w:rsidRPr="00DC6153">
        <w:rPr>
          <w:rFonts w:ascii="Arial" w:hAnsi="Arial" w:cs="Arial"/>
          <w:sz w:val="24"/>
          <w:szCs w:val="24"/>
        </w:rPr>
        <w:t>Green marketing orientation: achieving sustainable development in green hotel management. </w:t>
      </w:r>
      <w:r w:rsidRPr="00DC6153">
        <w:rPr>
          <w:rFonts w:ascii="Arial" w:hAnsi="Arial" w:cs="Arial"/>
          <w:i/>
          <w:iCs/>
          <w:sz w:val="24"/>
          <w:szCs w:val="24"/>
        </w:rPr>
        <w:t>Journal of Hospitality Marketing &amp; Management</w:t>
      </w:r>
      <w:r w:rsidRPr="00DC6153">
        <w:rPr>
          <w:rFonts w:ascii="Arial" w:hAnsi="Arial" w:cs="Arial"/>
          <w:sz w:val="24"/>
          <w:szCs w:val="24"/>
        </w:rPr>
        <w:t>, </w:t>
      </w:r>
      <w:r w:rsidRPr="00DC6153">
        <w:rPr>
          <w:rFonts w:ascii="Arial" w:hAnsi="Arial" w:cs="Arial"/>
          <w:i/>
          <w:iCs/>
          <w:sz w:val="24"/>
          <w:szCs w:val="24"/>
        </w:rPr>
        <w:t>29</w:t>
      </w:r>
      <w:r w:rsidRPr="00DC6153">
        <w:rPr>
          <w:rFonts w:ascii="Arial" w:hAnsi="Arial" w:cs="Arial"/>
          <w:sz w:val="24"/>
          <w:szCs w:val="24"/>
        </w:rPr>
        <w:t xml:space="preserve">(6), 722–738. </w:t>
      </w:r>
      <w:hyperlink r:id="rId14" w:history="1">
        <w:r w:rsidRPr="00DC6153">
          <w:rPr>
            <w:rStyle w:val="Hyperlink"/>
            <w:rFonts w:ascii="Arial" w:hAnsi="Arial" w:cs="Arial"/>
            <w:sz w:val="24"/>
            <w:szCs w:val="24"/>
          </w:rPr>
          <w:t>https://doi.org/10.1080/19368623.2020.1693471</w:t>
        </w:r>
      </w:hyperlink>
      <w:r w:rsidRPr="00DC6153">
        <w:rPr>
          <w:rFonts w:ascii="Arial" w:hAnsi="Arial" w:cs="Arial"/>
          <w:sz w:val="24"/>
          <w:szCs w:val="24"/>
        </w:rPr>
        <w:t xml:space="preserve"> </w:t>
      </w:r>
      <w:bookmarkStart w:id="3" w:name="_Hlk181053929"/>
      <w:r w:rsidRPr="00DC6153">
        <w:rPr>
          <w:rFonts w:ascii="Arial" w:hAnsi="Arial" w:cs="Arial"/>
          <w:sz w:val="24"/>
          <w:szCs w:val="24"/>
        </w:rPr>
        <w:t>(Accessed: 19 October 2024).</w:t>
      </w:r>
    </w:p>
    <w:bookmarkEnd w:id="3"/>
    <w:p w14:paraId="065E0CF6" w14:textId="3E333387" w:rsidR="003E5E67" w:rsidRPr="00DC6153" w:rsidRDefault="003E5E67" w:rsidP="00DC6153">
      <w:pPr>
        <w:pStyle w:val="ListParagraph"/>
        <w:numPr>
          <w:ilvl w:val="0"/>
          <w:numId w:val="1"/>
        </w:numPr>
        <w:spacing w:line="360" w:lineRule="auto"/>
        <w:jc w:val="both"/>
        <w:rPr>
          <w:rFonts w:ascii="Arial" w:hAnsi="Arial" w:cs="Arial"/>
          <w:sz w:val="24"/>
          <w:szCs w:val="24"/>
        </w:rPr>
      </w:pPr>
      <w:r w:rsidRPr="00DC6153">
        <w:rPr>
          <w:rFonts w:ascii="Arial" w:hAnsi="Arial" w:cs="Arial"/>
          <w:sz w:val="24"/>
          <w:szCs w:val="24"/>
        </w:rPr>
        <w:t>Gossling, S. (2011). </w:t>
      </w:r>
      <w:r w:rsidRPr="00DC6153">
        <w:rPr>
          <w:rFonts w:ascii="Arial" w:hAnsi="Arial" w:cs="Arial"/>
          <w:i/>
          <w:iCs/>
          <w:sz w:val="24"/>
          <w:szCs w:val="24"/>
        </w:rPr>
        <w:t xml:space="preserve">Carbon management in </w:t>
      </w:r>
      <w:proofErr w:type="gramStart"/>
      <w:r w:rsidRPr="00DC6153">
        <w:rPr>
          <w:rFonts w:ascii="Arial" w:hAnsi="Arial" w:cs="Arial"/>
          <w:i/>
          <w:iCs/>
          <w:sz w:val="24"/>
          <w:szCs w:val="24"/>
        </w:rPr>
        <w:t>tourism :</w:t>
      </w:r>
      <w:proofErr w:type="gramEnd"/>
      <w:r w:rsidRPr="00DC6153">
        <w:rPr>
          <w:rFonts w:ascii="Arial" w:hAnsi="Arial" w:cs="Arial"/>
          <w:i/>
          <w:iCs/>
          <w:sz w:val="24"/>
          <w:szCs w:val="24"/>
        </w:rPr>
        <w:t xml:space="preserve"> mitigating the impacts on climate change</w:t>
      </w:r>
      <w:r w:rsidRPr="00DC6153">
        <w:rPr>
          <w:rFonts w:ascii="Arial" w:hAnsi="Arial" w:cs="Arial"/>
          <w:sz w:val="24"/>
          <w:szCs w:val="24"/>
        </w:rPr>
        <w:t xml:space="preserve"> (1st ed.). Routledge. </w:t>
      </w:r>
      <w:hyperlink r:id="rId15" w:history="1">
        <w:r w:rsidRPr="00DC6153">
          <w:rPr>
            <w:rStyle w:val="Hyperlink"/>
            <w:rFonts w:ascii="Arial" w:hAnsi="Arial" w:cs="Arial"/>
            <w:sz w:val="24"/>
            <w:szCs w:val="24"/>
          </w:rPr>
          <w:t>https://doi.org/10.4324/9780203861523</w:t>
        </w:r>
      </w:hyperlink>
      <w:r w:rsidRPr="00DC6153">
        <w:rPr>
          <w:rFonts w:ascii="Arial" w:hAnsi="Arial" w:cs="Arial"/>
          <w:sz w:val="24"/>
          <w:szCs w:val="24"/>
        </w:rPr>
        <w:t xml:space="preserve"> (Accessed: 26 October 2024).</w:t>
      </w:r>
    </w:p>
    <w:p w14:paraId="30D0E091" w14:textId="6123DFBB" w:rsidR="00310EF1" w:rsidRPr="00DC6153" w:rsidRDefault="00310EF1" w:rsidP="00DC6153">
      <w:pPr>
        <w:spacing w:line="360" w:lineRule="auto"/>
        <w:ind w:left="720"/>
        <w:jc w:val="both"/>
        <w:rPr>
          <w:rFonts w:ascii="Arial" w:hAnsi="Arial" w:cs="Arial"/>
          <w:sz w:val="24"/>
          <w:szCs w:val="24"/>
        </w:rPr>
      </w:pPr>
    </w:p>
    <w:p w14:paraId="495E050C" w14:textId="4E4ACD70" w:rsidR="00E9044F" w:rsidRPr="00DC6153" w:rsidRDefault="00E9044F" w:rsidP="00DC6153">
      <w:pPr>
        <w:spacing w:line="360" w:lineRule="auto"/>
        <w:jc w:val="both"/>
        <w:rPr>
          <w:rFonts w:ascii="Arial" w:hAnsi="Arial" w:cs="Arial"/>
          <w:sz w:val="24"/>
          <w:szCs w:val="24"/>
        </w:rPr>
      </w:pPr>
    </w:p>
    <w:sectPr w:rsidR="00E9044F" w:rsidRPr="00DC6153" w:rsidSect="0034446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E525B6" w14:textId="77777777" w:rsidR="00992079" w:rsidRDefault="00992079" w:rsidP="00344461">
      <w:pPr>
        <w:spacing w:after="0" w:line="240" w:lineRule="auto"/>
      </w:pPr>
      <w:r>
        <w:separator/>
      </w:r>
    </w:p>
  </w:endnote>
  <w:endnote w:type="continuationSeparator" w:id="0">
    <w:p w14:paraId="16B0D7A5" w14:textId="77777777" w:rsidR="00992079" w:rsidRDefault="00992079" w:rsidP="00344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016815" w14:textId="77777777" w:rsidR="00992079" w:rsidRDefault="00992079" w:rsidP="00344461">
      <w:pPr>
        <w:spacing w:after="0" w:line="240" w:lineRule="auto"/>
      </w:pPr>
      <w:r>
        <w:separator/>
      </w:r>
    </w:p>
  </w:footnote>
  <w:footnote w:type="continuationSeparator" w:id="0">
    <w:p w14:paraId="447909F8" w14:textId="77777777" w:rsidR="00992079" w:rsidRDefault="00992079" w:rsidP="003444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400C0"/>
    <w:multiLevelType w:val="multilevel"/>
    <w:tmpl w:val="EE585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56944"/>
    <w:multiLevelType w:val="multilevel"/>
    <w:tmpl w:val="61D20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67D26"/>
    <w:multiLevelType w:val="multilevel"/>
    <w:tmpl w:val="7C3450F6"/>
    <w:lvl w:ilvl="0">
      <w:start w:val="1"/>
      <w:numFmt w:val="decimal"/>
      <w:lvlText w:val="%1."/>
      <w:lvlJc w:val="left"/>
      <w:pPr>
        <w:tabs>
          <w:tab w:val="num" w:pos="720"/>
        </w:tabs>
        <w:ind w:left="720" w:hanging="360"/>
      </w:pPr>
    </w:lvl>
    <w:lvl w:ilvl="1">
      <w:start w:val="18"/>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D738AB"/>
    <w:multiLevelType w:val="multilevel"/>
    <w:tmpl w:val="931E6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A32A3E"/>
    <w:multiLevelType w:val="multilevel"/>
    <w:tmpl w:val="94D4F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7A13B6"/>
    <w:multiLevelType w:val="multilevel"/>
    <w:tmpl w:val="BDDAC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075EC0"/>
    <w:multiLevelType w:val="multilevel"/>
    <w:tmpl w:val="5BD2E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2E73C3"/>
    <w:multiLevelType w:val="multilevel"/>
    <w:tmpl w:val="BEC4E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0F2FED"/>
    <w:multiLevelType w:val="multilevel"/>
    <w:tmpl w:val="A4F4C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4B1E19"/>
    <w:multiLevelType w:val="multilevel"/>
    <w:tmpl w:val="BDDAC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9D1F16"/>
    <w:multiLevelType w:val="multilevel"/>
    <w:tmpl w:val="8EC83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2575DA"/>
    <w:multiLevelType w:val="multilevel"/>
    <w:tmpl w:val="F626B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790EB5"/>
    <w:multiLevelType w:val="multilevel"/>
    <w:tmpl w:val="D70A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B149A8"/>
    <w:multiLevelType w:val="multilevel"/>
    <w:tmpl w:val="BDDAC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ED588D"/>
    <w:multiLevelType w:val="multilevel"/>
    <w:tmpl w:val="D5A0E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1E4412"/>
    <w:multiLevelType w:val="multilevel"/>
    <w:tmpl w:val="50A67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2E7E67"/>
    <w:multiLevelType w:val="multilevel"/>
    <w:tmpl w:val="2FBEF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BF26C9"/>
    <w:multiLevelType w:val="multilevel"/>
    <w:tmpl w:val="293EB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E029C6"/>
    <w:multiLevelType w:val="multilevel"/>
    <w:tmpl w:val="B540F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7375106">
    <w:abstractNumId w:val="2"/>
  </w:num>
  <w:num w:numId="2" w16cid:durableId="1154951361">
    <w:abstractNumId w:val="15"/>
  </w:num>
  <w:num w:numId="3" w16cid:durableId="838496636">
    <w:abstractNumId w:val="8"/>
  </w:num>
  <w:num w:numId="4" w16cid:durableId="221406513">
    <w:abstractNumId w:val="16"/>
  </w:num>
  <w:num w:numId="5" w16cid:durableId="2124032938">
    <w:abstractNumId w:val="12"/>
  </w:num>
  <w:num w:numId="6" w16cid:durableId="932474919">
    <w:abstractNumId w:val="11"/>
  </w:num>
  <w:num w:numId="7" w16cid:durableId="773941812">
    <w:abstractNumId w:val="10"/>
  </w:num>
  <w:num w:numId="8" w16cid:durableId="1722706086">
    <w:abstractNumId w:val="7"/>
  </w:num>
  <w:num w:numId="9" w16cid:durableId="1094984008">
    <w:abstractNumId w:val="18"/>
  </w:num>
  <w:num w:numId="10" w16cid:durableId="1078212845">
    <w:abstractNumId w:val="17"/>
  </w:num>
  <w:num w:numId="11" w16cid:durableId="1847548991">
    <w:abstractNumId w:val="1"/>
  </w:num>
  <w:num w:numId="12" w16cid:durableId="1649817471">
    <w:abstractNumId w:val="4"/>
  </w:num>
  <w:num w:numId="13" w16cid:durableId="115873116">
    <w:abstractNumId w:val="14"/>
  </w:num>
  <w:num w:numId="14" w16cid:durableId="1384867559">
    <w:abstractNumId w:val="3"/>
  </w:num>
  <w:num w:numId="15" w16cid:durableId="946348450">
    <w:abstractNumId w:val="0"/>
  </w:num>
  <w:num w:numId="16" w16cid:durableId="218980174">
    <w:abstractNumId w:val="6"/>
  </w:num>
  <w:num w:numId="17" w16cid:durableId="20059758">
    <w:abstractNumId w:val="13"/>
  </w:num>
  <w:num w:numId="18" w16cid:durableId="1389914950">
    <w:abstractNumId w:val="5"/>
  </w:num>
  <w:num w:numId="19" w16cid:durableId="16298159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44F"/>
    <w:rsid w:val="000F1BFA"/>
    <w:rsid w:val="001E1B4D"/>
    <w:rsid w:val="001E319A"/>
    <w:rsid w:val="00232F6C"/>
    <w:rsid w:val="002331EB"/>
    <w:rsid w:val="00264639"/>
    <w:rsid w:val="002C6822"/>
    <w:rsid w:val="00310EF1"/>
    <w:rsid w:val="00344461"/>
    <w:rsid w:val="0036242D"/>
    <w:rsid w:val="003E5E67"/>
    <w:rsid w:val="00992079"/>
    <w:rsid w:val="00A00DB8"/>
    <w:rsid w:val="00A11BF8"/>
    <w:rsid w:val="00A95604"/>
    <w:rsid w:val="00AE73CF"/>
    <w:rsid w:val="00AF0A66"/>
    <w:rsid w:val="00AF7CFF"/>
    <w:rsid w:val="00B17B89"/>
    <w:rsid w:val="00C77767"/>
    <w:rsid w:val="00DB49F6"/>
    <w:rsid w:val="00DC6153"/>
    <w:rsid w:val="00E56C16"/>
    <w:rsid w:val="00E9044F"/>
    <w:rsid w:val="00EA1FF3"/>
    <w:rsid w:val="00F270F9"/>
    <w:rsid w:val="00F64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00AD77"/>
  <w15:chartTrackingRefBased/>
  <w15:docId w15:val="{7F732A20-4A20-4A89-BDBB-5437B6CFE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4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4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4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4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4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4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4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4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4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4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4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4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4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4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4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4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4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44F"/>
    <w:rPr>
      <w:rFonts w:eastAsiaTheme="majorEastAsia" w:cstheme="majorBidi"/>
      <w:color w:val="272727" w:themeColor="text1" w:themeTint="D8"/>
    </w:rPr>
  </w:style>
  <w:style w:type="paragraph" w:styleId="Title">
    <w:name w:val="Title"/>
    <w:basedOn w:val="Normal"/>
    <w:next w:val="Normal"/>
    <w:link w:val="TitleChar"/>
    <w:uiPriority w:val="10"/>
    <w:qFormat/>
    <w:rsid w:val="00E904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4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4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4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44F"/>
    <w:pPr>
      <w:spacing w:before="160"/>
      <w:jc w:val="center"/>
    </w:pPr>
    <w:rPr>
      <w:i/>
      <w:iCs/>
      <w:color w:val="404040" w:themeColor="text1" w:themeTint="BF"/>
    </w:rPr>
  </w:style>
  <w:style w:type="character" w:customStyle="1" w:styleId="QuoteChar">
    <w:name w:val="Quote Char"/>
    <w:basedOn w:val="DefaultParagraphFont"/>
    <w:link w:val="Quote"/>
    <w:uiPriority w:val="29"/>
    <w:rsid w:val="00E9044F"/>
    <w:rPr>
      <w:i/>
      <w:iCs/>
      <w:color w:val="404040" w:themeColor="text1" w:themeTint="BF"/>
    </w:rPr>
  </w:style>
  <w:style w:type="paragraph" w:styleId="ListParagraph">
    <w:name w:val="List Paragraph"/>
    <w:basedOn w:val="Normal"/>
    <w:uiPriority w:val="34"/>
    <w:qFormat/>
    <w:rsid w:val="00E9044F"/>
    <w:pPr>
      <w:ind w:left="720"/>
      <w:contextualSpacing/>
    </w:pPr>
  </w:style>
  <w:style w:type="character" w:styleId="IntenseEmphasis">
    <w:name w:val="Intense Emphasis"/>
    <w:basedOn w:val="DefaultParagraphFont"/>
    <w:uiPriority w:val="21"/>
    <w:qFormat/>
    <w:rsid w:val="00E9044F"/>
    <w:rPr>
      <w:i/>
      <w:iCs/>
      <w:color w:val="0F4761" w:themeColor="accent1" w:themeShade="BF"/>
    </w:rPr>
  </w:style>
  <w:style w:type="paragraph" w:styleId="IntenseQuote">
    <w:name w:val="Intense Quote"/>
    <w:basedOn w:val="Normal"/>
    <w:next w:val="Normal"/>
    <w:link w:val="IntenseQuoteChar"/>
    <w:uiPriority w:val="30"/>
    <w:qFormat/>
    <w:rsid w:val="00E904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44F"/>
    <w:rPr>
      <w:i/>
      <w:iCs/>
      <w:color w:val="0F4761" w:themeColor="accent1" w:themeShade="BF"/>
    </w:rPr>
  </w:style>
  <w:style w:type="character" w:styleId="IntenseReference">
    <w:name w:val="Intense Reference"/>
    <w:basedOn w:val="DefaultParagraphFont"/>
    <w:uiPriority w:val="32"/>
    <w:qFormat/>
    <w:rsid w:val="00E9044F"/>
    <w:rPr>
      <w:b/>
      <w:bCs/>
      <w:smallCaps/>
      <w:color w:val="0F4761" w:themeColor="accent1" w:themeShade="BF"/>
      <w:spacing w:val="5"/>
    </w:rPr>
  </w:style>
  <w:style w:type="character" w:styleId="Hyperlink">
    <w:name w:val="Hyperlink"/>
    <w:basedOn w:val="DefaultParagraphFont"/>
    <w:uiPriority w:val="99"/>
    <w:unhideWhenUsed/>
    <w:rsid w:val="002C6822"/>
    <w:rPr>
      <w:color w:val="467886" w:themeColor="hyperlink"/>
      <w:u w:val="single"/>
    </w:rPr>
  </w:style>
  <w:style w:type="character" w:styleId="UnresolvedMention">
    <w:name w:val="Unresolved Mention"/>
    <w:basedOn w:val="DefaultParagraphFont"/>
    <w:uiPriority w:val="99"/>
    <w:semiHidden/>
    <w:unhideWhenUsed/>
    <w:rsid w:val="002C6822"/>
    <w:rPr>
      <w:color w:val="605E5C"/>
      <w:shd w:val="clear" w:color="auto" w:fill="E1DFDD"/>
    </w:rPr>
  </w:style>
  <w:style w:type="paragraph" w:styleId="NormalWeb">
    <w:name w:val="Normal (Web)"/>
    <w:basedOn w:val="Normal"/>
    <w:uiPriority w:val="99"/>
    <w:unhideWhenUsed/>
    <w:rsid w:val="00E56C1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3444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461"/>
  </w:style>
  <w:style w:type="paragraph" w:styleId="Footer">
    <w:name w:val="footer"/>
    <w:basedOn w:val="Normal"/>
    <w:link w:val="FooterChar"/>
    <w:uiPriority w:val="99"/>
    <w:unhideWhenUsed/>
    <w:rsid w:val="003444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4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030296">
      <w:bodyDiv w:val="1"/>
      <w:marLeft w:val="0"/>
      <w:marRight w:val="0"/>
      <w:marTop w:val="0"/>
      <w:marBottom w:val="0"/>
      <w:divBdr>
        <w:top w:val="none" w:sz="0" w:space="0" w:color="auto"/>
        <w:left w:val="none" w:sz="0" w:space="0" w:color="auto"/>
        <w:bottom w:val="none" w:sz="0" w:space="0" w:color="auto"/>
        <w:right w:val="none" w:sz="0" w:space="0" w:color="auto"/>
      </w:divBdr>
    </w:div>
    <w:div w:id="244415300">
      <w:bodyDiv w:val="1"/>
      <w:marLeft w:val="0"/>
      <w:marRight w:val="0"/>
      <w:marTop w:val="0"/>
      <w:marBottom w:val="0"/>
      <w:divBdr>
        <w:top w:val="none" w:sz="0" w:space="0" w:color="auto"/>
        <w:left w:val="none" w:sz="0" w:space="0" w:color="auto"/>
        <w:bottom w:val="none" w:sz="0" w:space="0" w:color="auto"/>
        <w:right w:val="none" w:sz="0" w:space="0" w:color="auto"/>
      </w:divBdr>
    </w:div>
    <w:div w:id="272789659">
      <w:bodyDiv w:val="1"/>
      <w:marLeft w:val="0"/>
      <w:marRight w:val="0"/>
      <w:marTop w:val="0"/>
      <w:marBottom w:val="0"/>
      <w:divBdr>
        <w:top w:val="none" w:sz="0" w:space="0" w:color="auto"/>
        <w:left w:val="none" w:sz="0" w:space="0" w:color="auto"/>
        <w:bottom w:val="none" w:sz="0" w:space="0" w:color="auto"/>
        <w:right w:val="none" w:sz="0" w:space="0" w:color="auto"/>
      </w:divBdr>
    </w:div>
    <w:div w:id="535779125">
      <w:bodyDiv w:val="1"/>
      <w:marLeft w:val="0"/>
      <w:marRight w:val="0"/>
      <w:marTop w:val="0"/>
      <w:marBottom w:val="0"/>
      <w:divBdr>
        <w:top w:val="none" w:sz="0" w:space="0" w:color="auto"/>
        <w:left w:val="none" w:sz="0" w:space="0" w:color="auto"/>
        <w:bottom w:val="none" w:sz="0" w:space="0" w:color="auto"/>
        <w:right w:val="none" w:sz="0" w:space="0" w:color="auto"/>
      </w:divBdr>
    </w:div>
    <w:div w:id="693728962">
      <w:bodyDiv w:val="1"/>
      <w:marLeft w:val="0"/>
      <w:marRight w:val="0"/>
      <w:marTop w:val="0"/>
      <w:marBottom w:val="0"/>
      <w:divBdr>
        <w:top w:val="none" w:sz="0" w:space="0" w:color="auto"/>
        <w:left w:val="none" w:sz="0" w:space="0" w:color="auto"/>
        <w:bottom w:val="none" w:sz="0" w:space="0" w:color="auto"/>
        <w:right w:val="none" w:sz="0" w:space="0" w:color="auto"/>
      </w:divBdr>
    </w:div>
    <w:div w:id="711997759">
      <w:bodyDiv w:val="1"/>
      <w:marLeft w:val="0"/>
      <w:marRight w:val="0"/>
      <w:marTop w:val="0"/>
      <w:marBottom w:val="0"/>
      <w:divBdr>
        <w:top w:val="none" w:sz="0" w:space="0" w:color="auto"/>
        <w:left w:val="none" w:sz="0" w:space="0" w:color="auto"/>
        <w:bottom w:val="none" w:sz="0" w:space="0" w:color="auto"/>
        <w:right w:val="none" w:sz="0" w:space="0" w:color="auto"/>
      </w:divBdr>
    </w:div>
    <w:div w:id="942805349">
      <w:bodyDiv w:val="1"/>
      <w:marLeft w:val="0"/>
      <w:marRight w:val="0"/>
      <w:marTop w:val="0"/>
      <w:marBottom w:val="0"/>
      <w:divBdr>
        <w:top w:val="none" w:sz="0" w:space="0" w:color="auto"/>
        <w:left w:val="none" w:sz="0" w:space="0" w:color="auto"/>
        <w:bottom w:val="none" w:sz="0" w:space="0" w:color="auto"/>
        <w:right w:val="none" w:sz="0" w:space="0" w:color="auto"/>
      </w:divBdr>
    </w:div>
    <w:div w:id="958685594">
      <w:bodyDiv w:val="1"/>
      <w:marLeft w:val="0"/>
      <w:marRight w:val="0"/>
      <w:marTop w:val="0"/>
      <w:marBottom w:val="0"/>
      <w:divBdr>
        <w:top w:val="none" w:sz="0" w:space="0" w:color="auto"/>
        <w:left w:val="none" w:sz="0" w:space="0" w:color="auto"/>
        <w:bottom w:val="none" w:sz="0" w:space="0" w:color="auto"/>
        <w:right w:val="none" w:sz="0" w:space="0" w:color="auto"/>
      </w:divBdr>
    </w:div>
    <w:div w:id="1195265571">
      <w:bodyDiv w:val="1"/>
      <w:marLeft w:val="0"/>
      <w:marRight w:val="0"/>
      <w:marTop w:val="0"/>
      <w:marBottom w:val="0"/>
      <w:divBdr>
        <w:top w:val="none" w:sz="0" w:space="0" w:color="auto"/>
        <w:left w:val="none" w:sz="0" w:space="0" w:color="auto"/>
        <w:bottom w:val="none" w:sz="0" w:space="0" w:color="auto"/>
        <w:right w:val="none" w:sz="0" w:space="0" w:color="auto"/>
      </w:divBdr>
    </w:div>
    <w:div w:id="1225022331">
      <w:bodyDiv w:val="1"/>
      <w:marLeft w:val="0"/>
      <w:marRight w:val="0"/>
      <w:marTop w:val="0"/>
      <w:marBottom w:val="0"/>
      <w:divBdr>
        <w:top w:val="none" w:sz="0" w:space="0" w:color="auto"/>
        <w:left w:val="none" w:sz="0" w:space="0" w:color="auto"/>
        <w:bottom w:val="none" w:sz="0" w:space="0" w:color="auto"/>
        <w:right w:val="none" w:sz="0" w:space="0" w:color="auto"/>
      </w:divBdr>
      <w:divsChild>
        <w:div w:id="936250230">
          <w:marLeft w:val="0"/>
          <w:marRight w:val="0"/>
          <w:marTop w:val="0"/>
          <w:marBottom w:val="0"/>
          <w:divBdr>
            <w:top w:val="none" w:sz="0" w:space="0" w:color="auto"/>
            <w:left w:val="none" w:sz="0" w:space="0" w:color="auto"/>
            <w:bottom w:val="none" w:sz="0" w:space="0" w:color="auto"/>
            <w:right w:val="none" w:sz="0" w:space="0" w:color="auto"/>
          </w:divBdr>
        </w:div>
        <w:div w:id="710418105">
          <w:marLeft w:val="0"/>
          <w:marRight w:val="0"/>
          <w:marTop w:val="0"/>
          <w:marBottom w:val="0"/>
          <w:divBdr>
            <w:top w:val="none" w:sz="0" w:space="0" w:color="auto"/>
            <w:left w:val="none" w:sz="0" w:space="0" w:color="auto"/>
            <w:bottom w:val="none" w:sz="0" w:space="0" w:color="auto"/>
            <w:right w:val="none" w:sz="0" w:space="0" w:color="auto"/>
          </w:divBdr>
        </w:div>
        <w:div w:id="853030438">
          <w:marLeft w:val="0"/>
          <w:marRight w:val="0"/>
          <w:marTop w:val="0"/>
          <w:marBottom w:val="0"/>
          <w:divBdr>
            <w:top w:val="none" w:sz="0" w:space="0" w:color="auto"/>
            <w:left w:val="none" w:sz="0" w:space="0" w:color="auto"/>
            <w:bottom w:val="none" w:sz="0" w:space="0" w:color="auto"/>
            <w:right w:val="none" w:sz="0" w:space="0" w:color="auto"/>
          </w:divBdr>
        </w:div>
        <w:div w:id="1849832904">
          <w:marLeft w:val="0"/>
          <w:marRight w:val="0"/>
          <w:marTop w:val="0"/>
          <w:marBottom w:val="0"/>
          <w:divBdr>
            <w:top w:val="none" w:sz="0" w:space="0" w:color="auto"/>
            <w:left w:val="none" w:sz="0" w:space="0" w:color="auto"/>
            <w:bottom w:val="none" w:sz="0" w:space="0" w:color="auto"/>
            <w:right w:val="none" w:sz="0" w:space="0" w:color="auto"/>
          </w:divBdr>
        </w:div>
        <w:div w:id="1088190134">
          <w:marLeft w:val="0"/>
          <w:marRight w:val="0"/>
          <w:marTop w:val="0"/>
          <w:marBottom w:val="0"/>
          <w:divBdr>
            <w:top w:val="none" w:sz="0" w:space="0" w:color="auto"/>
            <w:left w:val="none" w:sz="0" w:space="0" w:color="auto"/>
            <w:bottom w:val="none" w:sz="0" w:space="0" w:color="auto"/>
            <w:right w:val="none" w:sz="0" w:space="0" w:color="auto"/>
          </w:divBdr>
        </w:div>
        <w:div w:id="1405446984">
          <w:marLeft w:val="0"/>
          <w:marRight w:val="0"/>
          <w:marTop w:val="0"/>
          <w:marBottom w:val="0"/>
          <w:divBdr>
            <w:top w:val="none" w:sz="0" w:space="0" w:color="auto"/>
            <w:left w:val="none" w:sz="0" w:space="0" w:color="auto"/>
            <w:bottom w:val="none" w:sz="0" w:space="0" w:color="auto"/>
            <w:right w:val="none" w:sz="0" w:space="0" w:color="auto"/>
          </w:divBdr>
        </w:div>
        <w:div w:id="1536385130">
          <w:marLeft w:val="0"/>
          <w:marRight w:val="0"/>
          <w:marTop w:val="0"/>
          <w:marBottom w:val="0"/>
          <w:divBdr>
            <w:top w:val="none" w:sz="0" w:space="0" w:color="auto"/>
            <w:left w:val="none" w:sz="0" w:space="0" w:color="auto"/>
            <w:bottom w:val="none" w:sz="0" w:space="0" w:color="auto"/>
            <w:right w:val="none" w:sz="0" w:space="0" w:color="auto"/>
          </w:divBdr>
        </w:div>
        <w:div w:id="1712261057">
          <w:marLeft w:val="0"/>
          <w:marRight w:val="0"/>
          <w:marTop w:val="0"/>
          <w:marBottom w:val="0"/>
          <w:divBdr>
            <w:top w:val="none" w:sz="0" w:space="0" w:color="auto"/>
            <w:left w:val="none" w:sz="0" w:space="0" w:color="auto"/>
            <w:bottom w:val="none" w:sz="0" w:space="0" w:color="auto"/>
            <w:right w:val="none" w:sz="0" w:space="0" w:color="auto"/>
          </w:divBdr>
        </w:div>
      </w:divsChild>
    </w:div>
    <w:div w:id="1342656993">
      <w:bodyDiv w:val="1"/>
      <w:marLeft w:val="0"/>
      <w:marRight w:val="0"/>
      <w:marTop w:val="0"/>
      <w:marBottom w:val="0"/>
      <w:divBdr>
        <w:top w:val="none" w:sz="0" w:space="0" w:color="auto"/>
        <w:left w:val="none" w:sz="0" w:space="0" w:color="auto"/>
        <w:bottom w:val="none" w:sz="0" w:space="0" w:color="auto"/>
        <w:right w:val="none" w:sz="0" w:space="0" w:color="auto"/>
      </w:divBdr>
      <w:divsChild>
        <w:div w:id="1465464421">
          <w:marLeft w:val="0"/>
          <w:marRight w:val="0"/>
          <w:marTop w:val="0"/>
          <w:marBottom w:val="0"/>
          <w:divBdr>
            <w:top w:val="none" w:sz="0" w:space="0" w:color="auto"/>
            <w:left w:val="none" w:sz="0" w:space="0" w:color="auto"/>
            <w:bottom w:val="none" w:sz="0" w:space="0" w:color="auto"/>
            <w:right w:val="none" w:sz="0" w:space="0" w:color="auto"/>
          </w:divBdr>
        </w:div>
      </w:divsChild>
    </w:div>
    <w:div w:id="1544320238">
      <w:bodyDiv w:val="1"/>
      <w:marLeft w:val="0"/>
      <w:marRight w:val="0"/>
      <w:marTop w:val="0"/>
      <w:marBottom w:val="0"/>
      <w:divBdr>
        <w:top w:val="none" w:sz="0" w:space="0" w:color="auto"/>
        <w:left w:val="none" w:sz="0" w:space="0" w:color="auto"/>
        <w:bottom w:val="none" w:sz="0" w:space="0" w:color="auto"/>
        <w:right w:val="none" w:sz="0" w:space="0" w:color="auto"/>
      </w:divBdr>
    </w:div>
    <w:div w:id="1671250778">
      <w:bodyDiv w:val="1"/>
      <w:marLeft w:val="0"/>
      <w:marRight w:val="0"/>
      <w:marTop w:val="0"/>
      <w:marBottom w:val="0"/>
      <w:divBdr>
        <w:top w:val="none" w:sz="0" w:space="0" w:color="auto"/>
        <w:left w:val="none" w:sz="0" w:space="0" w:color="auto"/>
        <w:bottom w:val="none" w:sz="0" w:space="0" w:color="auto"/>
        <w:right w:val="none" w:sz="0" w:space="0" w:color="auto"/>
      </w:divBdr>
    </w:div>
    <w:div w:id="1792354563">
      <w:bodyDiv w:val="1"/>
      <w:marLeft w:val="0"/>
      <w:marRight w:val="0"/>
      <w:marTop w:val="0"/>
      <w:marBottom w:val="0"/>
      <w:divBdr>
        <w:top w:val="none" w:sz="0" w:space="0" w:color="auto"/>
        <w:left w:val="none" w:sz="0" w:space="0" w:color="auto"/>
        <w:bottom w:val="none" w:sz="0" w:space="0" w:color="auto"/>
        <w:right w:val="none" w:sz="0" w:space="0" w:color="auto"/>
      </w:divBdr>
    </w:div>
    <w:div w:id="1906185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commitment-to-sustainable-development" TargetMode="External"/><Relationship Id="rId13" Type="http://schemas.openxmlformats.org/officeDocument/2006/relationships/hyperlink" Target="https://doi.org/10.1108/EBR-05-2022-009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oximityhotel.com/sustainabilit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beroihotels.com/sustainability/" TargetMode="External"/><Relationship Id="rId5" Type="http://schemas.openxmlformats.org/officeDocument/2006/relationships/footnotes" Target="footnotes.xml"/><Relationship Id="rId15" Type="http://schemas.openxmlformats.org/officeDocument/2006/relationships/hyperlink" Target="https://doi.org/10.4324/9780203861523" TargetMode="External"/><Relationship Id="rId10" Type="http://schemas.openxmlformats.org/officeDocument/2006/relationships/hyperlink" Target="https://serve360.marriott.com/" TargetMode="External"/><Relationship Id="rId4" Type="http://schemas.openxmlformats.org/officeDocument/2006/relationships/webSettings" Target="webSettings.xml"/><Relationship Id="rId9" Type="http://schemas.openxmlformats.org/officeDocument/2006/relationships/hyperlink" Target="https://esg.hilton.com/" TargetMode="External"/><Relationship Id="rId14" Type="http://schemas.openxmlformats.org/officeDocument/2006/relationships/hyperlink" Target="https://doi.org/10.1080/19368623.2020.16934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15</Pages>
  <Words>3555</Words>
  <Characters>20269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12</cp:revision>
  <dcterms:created xsi:type="dcterms:W3CDTF">2024-10-17T09:58:00Z</dcterms:created>
  <dcterms:modified xsi:type="dcterms:W3CDTF">2024-10-29T00:56:00Z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bae94cee0cecb3c3f609e3feeaf900570ed36b74ca46fb6a04bb9a1690c08ea0</vt:lpwstr>
  </property>
</Properties>
</file>