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1D0E" w:rsidRPr="000F496A" w:rsidRDefault="00E61D0E" w:rsidP="000F496A">
      <w:pPr>
        <w:spacing w:line="480" w:lineRule="auto"/>
        <w:rPr>
          <w:rFonts w:ascii="Times New Roman" w:hAnsi="Times New Roman" w:cs="Times New Roman"/>
        </w:rPr>
      </w:pPr>
      <w:r w:rsidRPr="000F496A">
        <w:rPr>
          <w:rFonts w:ascii="Times New Roman" w:hAnsi="Times New Roman" w:cs="Times New Roman"/>
        </w:rPr>
        <w:t>Herodotus is pegged as the ‘father of history’ from Cicero to modern day.</w:t>
      </w:r>
      <w:r w:rsidR="00F20C32" w:rsidRPr="000F496A">
        <w:rPr>
          <w:rStyle w:val="FootnoteReference"/>
          <w:rFonts w:ascii="Times New Roman" w:hAnsi="Times New Roman" w:cs="Times New Roman"/>
        </w:rPr>
        <w:footnoteReference w:id="1"/>
      </w:r>
      <w:r w:rsidRPr="000F496A">
        <w:rPr>
          <w:rFonts w:ascii="Times New Roman" w:hAnsi="Times New Roman" w:cs="Times New Roman"/>
        </w:rPr>
        <w:t xml:space="preserve"> This does not put him in line as the most successful from our contemporary viewpoint, but to his time his methods where the best available, showing his strength as a historian. But when looking at the histories, the use of direct speech damages the overall validity of the work.</w:t>
      </w:r>
    </w:p>
    <w:p w:rsidR="00D37772" w:rsidRPr="000F496A" w:rsidRDefault="00D37772" w:rsidP="000F496A">
      <w:pPr>
        <w:spacing w:line="480" w:lineRule="auto"/>
        <w:rPr>
          <w:rFonts w:ascii="Times New Roman" w:hAnsi="Times New Roman" w:cs="Times New Roman"/>
        </w:rPr>
      </w:pPr>
    </w:p>
    <w:p w:rsidR="00EE63C2" w:rsidRPr="000F496A" w:rsidRDefault="00D37772" w:rsidP="000F496A">
      <w:pPr>
        <w:spacing w:line="480" w:lineRule="auto"/>
        <w:rPr>
          <w:rFonts w:ascii="Times New Roman" w:hAnsi="Times New Roman" w:cs="Times New Roman"/>
          <w:color w:val="000000" w:themeColor="text1"/>
        </w:rPr>
      </w:pPr>
      <w:r w:rsidRPr="000F496A">
        <w:rPr>
          <w:rFonts w:ascii="Times New Roman" w:hAnsi="Times New Roman" w:cs="Times New Roman"/>
        </w:rPr>
        <w:t xml:space="preserve">As a strength to </w:t>
      </w:r>
      <w:r w:rsidRPr="000F496A">
        <w:rPr>
          <w:rFonts w:ascii="Times New Roman" w:hAnsi="Times New Roman" w:cs="Times New Roman"/>
          <w:color w:val="000000" w:themeColor="text1"/>
        </w:rPr>
        <w:t>Herodotus he was a man who had travelled and literally searched for answers to his histories.</w:t>
      </w:r>
      <w:r w:rsidRPr="000F496A">
        <w:rPr>
          <w:rStyle w:val="FootnoteReference"/>
          <w:rFonts w:ascii="Times New Roman" w:hAnsi="Times New Roman" w:cs="Times New Roman"/>
          <w:color w:val="000000" w:themeColor="text1"/>
        </w:rPr>
        <w:footnoteReference w:id="2"/>
      </w:r>
      <w:r w:rsidRPr="000F496A">
        <w:rPr>
          <w:rFonts w:ascii="Times New Roman" w:hAnsi="Times New Roman" w:cs="Times New Roman"/>
          <w:color w:val="000000" w:themeColor="text1"/>
        </w:rPr>
        <w:t xml:space="preserve"> It is obvious that he would have had to travel to be able to create certain segments.</w:t>
      </w:r>
      <w:r w:rsidR="00C2278C" w:rsidRPr="000F496A">
        <w:rPr>
          <w:rStyle w:val="FootnoteReference"/>
          <w:rFonts w:ascii="Times New Roman" w:hAnsi="Times New Roman" w:cs="Times New Roman"/>
          <w:color w:val="000000" w:themeColor="text1"/>
        </w:rPr>
        <w:footnoteReference w:id="3"/>
      </w:r>
      <w:r w:rsidRPr="000F496A">
        <w:rPr>
          <w:rFonts w:ascii="Times New Roman" w:hAnsi="Times New Roman" w:cs="Times New Roman"/>
          <w:color w:val="000000" w:themeColor="text1"/>
        </w:rPr>
        <w:t xml:space="preserve"> This tells us that as a </w:t>
      </w:r>
      <w:r w:rsidR="00B75A45" w:rsidRPr="000F496A">
        <w:rPr>
          <w:rFonts w:ascii="Times New Roman" w:hAnsi="Times New Roman" w:cs="Times New Roman"/>
          <w:color w:val="000000" w:themeColor="text1"/>
        </w:rPr>
        <w:t>h</w:t>
      </w:r>
      <w:r w:rsidRPr="000F496A">
        <w:rPr>
          <w:rFonts w:ascii="Times New Roman" w:hAnsi="Times New Roman" w:cs="Times New Roman"/>
          <w:color w:val="000000" w:themeColor="text1"/>
        </w:rPr>
        <w:t xml:space="preserve">istorian he was willing to go see the sites and people </w:t>
      </w:r>
      <w:r w:rsidR="00240F74" w:rsidRPr="000F496A">
        <w:rPr>
          <w:rFonts w:ascii="Times New Roman" w:hAnsi="Times New Roman" w:cs="Times New Roman"/>
          <w:color w:val="000000" w:themeColor="text1"/>
        </w:rPr>
        <w:t>and make his own judgements</w:t>
      </w:r>
      <w:r w:rsidRPr="000F496A">
        <w:rPr>
          <w:rFonts w:ascii="Times New Roman" w:hAnsi="Times New Roman" w:cs="Times New Roman"/>
          <w:color w:val="000000" w:themeColor="text1"/>
        </w:rPr>
        <w:t>.</w:t>
      </w:r>
      <w:r w:rsidRPr="000F496A">
        <w:rPr>
          <w:rStyle w:val="FootnoteReference"/>
          <w:rFonts w:ascii="Times New Roman" w:hAnsi="Times New Roman" w:cs="Times New Roman"/>
          <w:color w:val="000000" w:themeColor="text1"/>
        </w:rPr>
        <w:footnoteReference w:id="4"/>
      </w:r>
      <w:r w:rsidR="00240F74" w:rsidRPr="000F496A">
        <w:rPr>
          <w:rFonts w:ascii="Times New Roman" w:hAnsi="Times New Roman" w:cs="Times New Roman"/>
          <w:color w:val="000000" w:themeColor="text1"/>
        </w:rPr>
        <w:t xml:space="preserve"> </w:t>
      </w:r>
      <w:r w:rsidR="00240F74" w:rsidRPr="000F496A">
        <w:rPr>
          <w:rFonts w:ascii="Times New Roman" w:hAnsi="Times New Roman" w:cs="Times New Roman"/>
        </w:rPr>
        <w:t>This shows that as a historian he did</w:t>
      </w:r>
      <w:r w:rsidR="00B75A45" w:rsidRPr="000F496A">
        <w:rPr>
          <w:rFonts w:ascii="Times New Roman" w:hAnsi="Times New Roman" w:cs="Times New Roman"/>
        </w:rPr>
        <w:t xml:space="preserve"> not</w:t>
      </w:r>
      <w:r w:rsidR="00240F74" w:rsidRPr="000F496A">
        <w:rPr>
          <w:rFonts w:ascii="Times New Roman" w:hAnsi="Times New Roman" w:cs="Times New Roman"/>
        </w:rPr>
        <w:t xml:space="preserve"> simply take the information he was given blindly, showing a good sense of judgement and balance as a historian</w:t>
      </w:r>
      <w:r w:rsidR="00240F74" w:rsidRPr="000F496A">
        <w:rPr>
          <w:rFonts w:ascii="Times New Roman" w:hAnsi="Times New Roman" w:cs="Times New Roman"/>
          <w:color w:val="000000" w:themeColor="text1"/>
        </w:rPr>
        <w:t>.</w:t>
      </w:r>
      <w:r w:rsidR="00240F74" w:rsidRPr="000F496A">
        <w:rPr>
          <w:rStyle w:val="FootnoteReference"/>
          <w:rFonts w:ascii="Times New Roman" w:hAnsi="Times New Roman" w:cs="Times New Roman"/>
          <w:color w:val="000000" w:themeColor="text1"/>
        </w:rPr>
        <w:footnoteReference w:id="5"/>
      </w:r>
      <w:r w:rsidR="00240F74" w:rsidRPr="000F496A">
        <w:rPr>
          <w:rFonts w:ascii="Times New Roman" w:hAnsi="Times New Roman" w:cs="Times New Roman"/>
          <w:color w:val="000000" w:themeColor="text1"/>
        </w:rPr>
        <w:t xml:space="preserve"> </w:t>
      </w:r>
    </w:p>
    <w:p w:rsidR="00D37772" w:rsidRPr="000F496A" w:rsidRDefault="00240F74" w:rsidP="000F496A">
      <w:pPr>
        <w:spacing w:line="480" w:lineRule="auto"/>
        <w:rPr>
          <w:rFonts w:ascii="Times New Roman" w:hAnsi="Times New Roman" w:cs="Times New Roman"/>
        </w:rPr>
      </w:pPr>
      <w:r w:rsidRPr="000F496A">
        <w:rPr>
          <w:rFonts w:ascii="Times New Roman" w:hAnsi="Times New Roman" w:cs="Times New Roman"/>
          <w:color w:val="000000" w:themeColor="text1"/>
        </w:rPr>
        <w:t xml:space="preserve">Within </w:t>
      </w:r>
      <w:r w:rsidRPr="000F496A">
        <w:rPr>
          <w:rFonts w:ascii="Times New Roman" w:hAnsi="Times New Roman" w:cs="Times New Roman"/>
        </w:rPr>
        <w:t>Herodotus’ histories he mentions sources to prove they were genuine people, and often gave insight into the source</w:t>
      </w:r>
      <w:r w:rsidR="00B75A45" w:rsidRPr="000F496A">
        <w:rPr>
          <w:rFonts w:ascii="Times New Roman" w:hAnsi="Times New Roman" w:cs="Times New Roman"/>
        </w:rPr>
        <w:t>’</w:t>
      </w:r>
      <w:r w:rsidRPr="000F496A">
        <w:rPr>
          <w:rFonts w:ascii="Times New Roman" w:hAnsi="Times New Roman" w:cs="Times New Roman"/>
        </w:rPr>
        <w:t>s own family, most likely as a form of legitimising the information.</w:t>
      </w:r>
      <w:r w:rsidRPr="000F496A">
        <w:rPr>
          <w:rStyle w:val="FootnoteReference"/>
          <w:rFonts w:ascii="Times New Roman" w:hAnsi="Times New Roman" w:cs="Times New Roman"/>
          <w:color w:val="000000" w:themeColor="text1"/>
        </w:rPr>
        <w:footnoteReference w:id="6"/>
      </w:r>
      <w:r w:rsidR="004D0168" w:rsidRPr="000F496A">
        <w:rPr>
          <w:rFonts w:ascii="Times New Roman" w:hAnsi="Times New Roman" w:cs="Times New Roman"/>
        </w:rPr>
        <w:t xml:space="preserve"> Among the mentioning of sources, Herodotus lived for a time in Athens and was friends or associates of the scholars and noble orders of Athens.</w:t>
      </w:r>
      <w:r w:rsidR="004D0168" w:rsidRPr="000F496A">
        <w:rPr>
          <w:rStyle w:val="FootnoteReference"/>
          <w:rFonts w:ascii="Times New Roman" w:hAnsi="Times New Roman" w:cs="Times New Roman"/>
        </w:rPr>
        <w:footnoteReference w:id="7"/>
      </w:r>
      <w:r w:rsidR="00D510D0" w:rsidRPr="000F496A">
        <w:rPr>
          <w:rFonts w:ascii="Times New Roman" w:hAnsi="Times New Roman" w:cs="Times New Roman"/>
        </w:rPr>
        <w:t xml:space="preserve"> </w:t>
      </w:r>
      <w:r w:rsidR="00B75A45" w:rsidRPr="000F496A">
        <w:rPr>
          <w:rFonts w:ascii="Times New Roman" w:hAnsi="Times New Roman" w:cs="Times New Roman"/>
        </w:rPr>
        <w:t>Having associates within the Polis of Athens would have been useful, for they would be able to pass down Athenian knowledge of the Persian wars</w:t>
      </w:r>
      <w:r w:rsidR="00DC50FF" w:rsidRPr="000F496A">
        <w:rPr>
          <w:rFonts w:ascii="Times New Roman" w:hAnsi="Times New Roman" w:cs="Times New Roman"/>
        </w:rPr>
        <w:t>.</w:t>
      </w:r>
      <w:r w:rsidR="002E0B30" w:rsidRPr="000F496A">
        <w:rPr>
          <w:rFonts w:ascii="Times New Roman" w:hAnsi="Times New Roman" w:cs="Times New Roman"/>
        </w:rPr>
        <w:t xml:space="preserve"> But it is important to note, Herodotus gathered details from other polis’ too.</w:t>
      </w:r>
      <w:r w:rsidR="00EE63C2" w:rsidRPr="000F496A">
        <w:rPr>
          <w:rStyle w:val="FootnoteReference"/>
          <w:rFonts w:ascii="Times New Roman" w:hAnsi="Times New Roman" w:cs="Times New Roman"/>
        </w:rPr>
        <w:footnoteReference w:id="8"/>
      </w:r>
      <w:r w:rsidR="00DC50FF" w:rsidRPr="000F496A">
        <w:rPr>
          <w:rFonts w:ascii="Times New Roman" w:hAnsi="Times New Roman" w:cs="Times New Roman"/>
        </w:rPr>
        <w:t xml:space="preserve"> Which </w:t>
      </w:r>
      <w:r w:rsidR="00EF5972" w:rsidRPr="000F496A">
        <w:rPr>
          <w:rFonts w:ascii="Times New Roman" w:hAnsi="Times New Roman" w:cs="Times New Roman"/>
        </w:rPr>
        <w:t>after all</w:t>
      </w:r>
      <w:r w:rsidR="00DC50FF" w:rsidRPr="000F496A">
        <w:rPr>
          <w:rFonts w:ascii="Times New Roman" w:hAnsi="Times New Roman" w:cs="Times New Roman"/>
        </w:rPr>
        <w:t xml:space="preserve"> he focused his works to more practically due to there being a larger pool of information with oral </w:t>
      </w:r>
      <w:r w:rsidR="000C73E8" w:rsidRPr="000F496A">
        <w:rPr>
          <w:rFonts w:ascii="Times New Roman" w:hAnsi="Times New Roman" w:cs="Times New Roman"/>
        </w:rPr>
        <w:t>traditions or tales</w:t>
      </w:r>
      <w:r w:rsidR="00DC50FF" w:rsidRPr="000F496A">
        <w:rPr>
          <w:rFonts w:ascii="Times New Roman" w:hAnsi="Times New Roman" w:cs="Times New Roman"/>
        </w:rPr>
        <w:t xml:space="preserve"> being passed down through </w:t>
      </w:r>
      <w:r w:rsidR="00B75A45" w:rsidRPr="000F496A">
        <w:rPr>
          <w:rFonts w:ascii="Times New Roman" w:hAnsi="Times New Roman" w:cs="Times New Roman"/>
        </w:rPr>
        <w:t>families</w:t>
      </w:r>
      <w:r w:rsidR="00DC50FF" w:rsidRPr="000F496A">
        <w:rPr>
          <w:rFonts w:ascii="Times New Roman" w:hAnsi="Times New Roman" w:cs="Times New Roman"/>
        </w:rPr>
        <w:t>.</w:t>
      </w:r>
      <w:r w:rsidR="00DC50FF" w:rsidRPr="000F496A">
        <w:rPr>
          <w:rStyle w:val="FootnoteReference"/>
          <w:rFonts w:ascii="Times New Roman" w:hAnsi="Times New Roman" w:cs="Times New Roman"/>
        </w:rPr>
        <w:footnoteReference w:id="9"/>
      </w:r>
      <w:r w:rsidR="00EE63C2" w:rsidRPr="000F496A">
        <w:rPr>
          <w:rFonts w:ascii="Times New Roman" w:hAnsi="Times New Roman" w:cs="Times New Roman"/>
        </w:rPr>
        <w:t xml:space="preserve"> </w:t>
      </w:r>
      <w:r w:rsidR="00E3112B" w:rsidRPr="000F496A">
        <w:rPr>
          <w:rFonts w:ascii="Times New Roman" w:hAnsi="Times New Roman" w:cs="Times New Roman"/>
        </w:rPr>
        <w:t xml:space="preserve">Alongside this Herodotus must have had at least one informant from </w:t>
      </w:r>
      <w:r w:rsidR="00E3112B" w:rsidRPr="000F496A">
        <w:rPr>
          <w:rFonts w:ascii="Times New Roman" w:hAnsi="Times New Roman" w:cs="Times New Roman"/>
        </w:rPr>
        <w:lastRenderedPageBreak/>
        <w:t xml:space="preserve">Persia. This is because he writes down Persian accounts of events when you read his work. Implying he travelled or gathered information from a mixed group of peoples. </w:t>
      </w:r>
    </w:p>
    <w:p w:rsidR="00A2064C" w:rsidRPr="000F496A" w:rsidRDefault="00A2064C" w:rsidP="000F496A">
      <w:pPr>
        <w:spacing w:line="480" w:lineRule="auto"/>
        <w:rPr>
          <w:rFonts w:ascii="Times New Roman" w:hAnsi="Times New Roman" w:cs="Times New Roman"/>
        </w:rPr>
      </w:pPr>
    </w:p>
    <w:p w:rsidR="00E61D0E" w:rsidRPr="000F496A" w:rsidRDefault="00E61D0E" w:rsidP="000F496A">
      <w:pPr>
        <w:spacing w:line="480" w:lineRule="auto"/>
        <w:rPr>
          <w:rFonts w:ascii="Times New Roman" w:hAnsi="Times New Roman" w:cs="Times New Roman"/>
        </w:rPr>
      </w:pPr>
      <w:r w:rsidRPr="000F496A">
        <w:rPr>
          <w:rFonts w:ascii="Times New Roman" w:hAnsi="Times New Roman" w:cs="Times New Roman"/>
        </w:rPr>
        <w:t>The main weakness is that there is the wide use of Direct speech, this itself holds many issues for a historian</w:t>
      </w:r>
      <w:r w:rsidRPr="000F496A">
        <w:rPr>
          <w:rStyle w:val="FootnoteReference"/>
          <w:rFonts w:ascii="Times New Roman" w:hAnsi="Times New Roman" w:cs="Times New Roman"/>
        </w:rPr>
        <w:footnoteReference w:id="10"/>
      </w:r>
      <w:r w:rsidRPr="000F496A">
        <w:rPr>
          <w:rFonts w:ascii="Times New Roman" w:hAnsi="Times New Roman" w:cs="Times New Roman"/>
        </w:rPr>
        <w:t>. For although Herodotus did travel he could not travel back in time. This means that the speeches given will potentially have an influence from contemporaries or simply be used to forward his own narrative</w:t>
      </w:r>
      <w:r w:rsidRPr="000F496A">
        <w:rPr>
          <w:rStyle w:val="FootnoteReference"/>
          <w:rFonts w:ascii="Times New Roman" w:hAnsi="Times New Roman" w:cs="Times New Roman"/>
        </w:rPr>
        <w:footnoteReference w:id="11"/>
      </w:r>
      <w:r w:rsidRPr="000F496A">
        <w:rPr>
          <w:rFonts w:ascii="Times New Roman" w:hAnsi="Times New Roman" w:cs="Times New Roman"/>
        </w:rPr>
        <w:t>. This can be proven further through the diversity of a polis’ society. After all the varied views or political stance of an event will impact the reception Herodotus receives, all of which will be told orally</w:t>
      </w:r>
      <w:r w:rsidRPr="000F496A">
        <w:rPr>
          <w:rStyle w:val="FootnoteReference"/>
          <w:rFonts w:ascii="Times New Roman" w:hAnsi="Times New Roman" w:cs="Times New Roman"/>
        </w:rPr>
        <w:footnoteReference w:id="12"/>
      </w:r>
      <w:r w:rsidRPr="000F496A">
        <w:rPr>
          <w:rFonts w:ascii="Times New Roman" w:hAnsi="Times New Roman" w:cs="Times New Roman"/>
        </w:rPr>
        <w:t xml:space="preserve">. From there it can also prove that there is an issue of truth which yet again can question the validity of the source. This can be taken further when looking at the Persian Wars. Although this is closest to Herodotus’ time period, within the Histories, the information will be just as diverse. For instance in book eight, the discussions between Themistocles, Adeimantus and </w:t>
      </w:r>
      <w:proofErr w:type="spellStart"/>
      <w:r w:rsidRPr="000F496A">
        <w:rPr>
          <w:rFonts w:ascii="Times New Roman" w:hAnsi="Times New Roman" w:cs="Times New Roman"/>
        </w:rPr>
        <w:t>Eurybiades</w:t>
      </w:r>
      <w:proofErr w:type="spellEnd"/>
      <w:r w:rsidRPr="000F496A">
        <w:rPr>
          <w:rFonts w:ascii="Times New Roman" w:hAnsi="Times New Roman" w:cs="Times New Roman"/>
        </w:rPr>
        <w:t>, prior to the battle of Salamis.</w:t>
      </w:r>
      <w:r w:rsidRPr="000F496A">
        <w:rPr>
          <w:rStyle w:val="FootnoteReference"/>
          <w:rFonts w:ascii="Times New Roman" w:hAnsi="Times New Roman" w:cs="Times New Roman"/>
        </w:rPr>
        <w:footnoteReference w:id="13"/>
      </w:r>
      <w:r w:rsidRPr="000F496A">
        <w:rPr>
          <w:rFonts w:ascii="Times New Roman" w:hAnsi="Times New Roman" w:cs="Times New Roman"/>
        </w:rPr>
        <w:t xml:space="preserve"> So with the benefit of hindsight Herodotus can use direct speech to guide the conversation to fit the events known. Which begs the question of is this a historians piece or an account in the form of epic</w:t>
      </w:r>
      <w:r w:rsidRPr="000F496A">
        <w:rPr>
          <w:rStyle w:val="FootnoteReference"/>
          <w:rFonts w:ascii="Times New Roman" w:hAnsi="Times New Roman" w:cs="Times New Roman"/>
        </w:rPr>
        <w:footnoteReference w:id="14"/>
      </w:r>
      <w:r w:rsidRPr="000F496A">
        <w:rPr>
          <w:rFonts w:ascii="Times New Roman" w:hAnsi="Times New Roman" w:cs="Times New Roman"/>
        </w:rPr>
        <w:t>, as direct speech can easily be exaggerated for the sake of an audience. One example is at the beginning of Book 7 where Xerxes and his generals gather for a war council, planning Xerxes future campaign.</w:t>
      </w:r>
      <w:r w:rsidRPr="000F496A">
        <w:rPr>
          <w:rStyle w:val="FootnoteReference"/>
          <w:rFonts w:ascii="Times New Roman" w:hAnsi="Times New Roman" w:cs="Times New Roman"/>
        </w:rPr>
        <w:footnoteReference w:id="15"/>
      </w:r>
      <w:r w:rsidRPr="000F496A">
        <w:rPr>
          <w:rFonts w:ascii="Times New Roman" w:hAnsi="Times New Roman" w:cs="Times New Roman"/>
        </w:rPr>
        <w:t xml:space="preserve"> Throughout these talks, there is a great deal of direct speech being used</w:t>
      </w:r>
      <w:r w:rsidRPr="000F496A">
        <w:rPr>
          <w:rStyle w:val="FootnoteReference"/>
          <w:rFonts w:ascii="Times New Roman" w:hAnsi="Times New Roman" w:cs="Times New Roman"/>
        </w:rPr>
        <w:footnoteReference w:id="16"/>
      </w:r>
      <w:r w:rsidRPr="000F496A">
        <w:rPr>
          <w:rFonts w:ascii="Times New Roman" w:hAnsi="Times New Roman" w:cs="Times New Roman"/>
        </w:rPr>
        <w:t>. Can historians be sure of these words? Certainly Persia and Greece went to war, that much is correct</w:t>
      </w:r>
      <w:r w:rsidRPr="000F496A">
        <w:rPr>
          <w:rStyle w:val="FootnoteReference"/>
          <w:rFonts w:ascii="Times New Roman" w:hAnsi="Times New Roman" w:cs="Times New Roman"/>
        </w:rPr>
        <w:footnoteReference w:id="17"/>
      </w:r>
      <w:r w:rsidRPr="000F496A">
        <w:rPr>
          <w:rFonts w:ascii="Times New Roman" w:hAnsi="Times New Roman" w:cs="Times New Roman"/>
        </w:rPr>
        <w:t xml:space="preserve">,  however Herodotus cannot </w:t>
      </w:r>
      <w:r w:rsidRPr="000F496A">
        <w:rPr>
          <w:rFonts w:ascii="Times New Roman" w:hAnsi="Times New Roman" w:cs="Times New Roman"/>
        </w:rPr>
        <w:lastRenderedPageBreak/>
        <w:t>conform these direct words?</w:t>
      </w:r>
      <w:r w:rsidR="000F496A" w:rsidRPr="000F496A">
        <w:rPr>
          <w:rStyle w:val="FootnoteReference"/>
          <w:rFonts w:ascii="Times New Roman" w:hAnsi="Times New Roman" w:cs="Times New Roman"/>
        </w:rPr>
        <w:footnoteReference w:id="18"/>
      </w:r>
      <w:r w:rsidRPr="000F496A">
        <w:rPr>
          <w:rFonts w:ascii="Times New Roman" w:hAnsi="Times New Roman" w:cs="Times New Roman"/>
        </w:rPr>
        <w:t xml:space="preserve"> For a council of the most prominent men in Persia would be a very private gathering.</w:t>
      </w:r>
    </w:p>
    <w:p w:rsidR="00C65813" w:rsidRPr="000F496A" w:rsidRDefault="00C65813" w:rsidP="000F496A">
      <w:pPr>
        <w:spacing w:line="480" w:lineRule="auto"/>
        <w:rPr>
          <w:rFonts w:ascii="Times New Roman" w:hAnsi="Times New Roman" w:cs="Times New Roman"/>
        </w:rPr>
      </w:pPr>
    </w:p>
    <w:p w:rsidR="00E61D0E" w:rsidRPr="000F496A" w:rsidRDefault="00E61D0E" w:rsidP="000F496A">
      <w:pPr>
        <w:spacing w:line="480" w:lineRule="auto"/>
        <w:rPr>
          <w:rFonts w:ascii="Times New Roman" w:hAnsi="Times New Roman" w:cs="Times New Roman"/>
        </w:rPr>
      </w:pPr>
    </w:p>
    <w:p w:rsidR="00C24993" w:rsidRPr="000F496A" w:rsidRDefault="00E61D0E" w:rsidP="000F496A">
      <w:pPr>
        <w:spacing w:line="480" w:lineRule="auto"/>
        <w:rPr>
          <w:rFonts w:ascii="Times New Roman" w:hAnsi="Times New Roman" w:cs="Times New Roman"/>
        </w:rPr>
      </w:pPr>
      <w:r w:rsidRPr="000F496A">
        <w:rPr>
          <w:rFonts w:ascii="Times New Roman" w:hAnsi="Times New Roman" w:cs="Times New Roman"/>
        </w:rPr>
        <w:t xml:space="preserve">In conclusion, </w:t>
      </w:r>
      <w:r w:rsidR="007C3A1E" w:rsidRPr="000F496A">
        <w:rPr>
          <w:rFonts w:ascii="Times New Roman" w:hAnsi="Times New Roman" w:cs="Times New Roman"/>
        </w:rPr>
        <w:t xml:space="preserve">Herodotus’ strength was that he </w:t>
      </w:r>
      <w:r w:rsidR="00EF69B3" w:rsidRPr="000F496A">
        <w:rPr>
          <w:rFonts w:ascii="Times New Roman" w:hAnsi="Times New Roman" w:cs="Times New Roman"/>
        </w:rPr>
        <w:t>investigated and sought out answers for his works. This would have been possible due to his roots and to his travels allowing access to people and sites making his writings valid. However, the use of direct speech in his works makes the histories and recordings become an epic to entertain the people.</w:t>
      </w:r>
    </w:p>
    <w:p w:rsidR="00C24993" w:rsidRDefault="00C24993">
      <w:pPr>
        <w:rPr>
          <w:rFonts w:ascii="Times New Roman" w:hAnsi="Times New Roman" w:cs="Times New Roman"/>
        </w:rPr>
      </w:pPr>
      <w:r>
        <w:rPr>
          <w:rFonts w:ascii="Times New Roman" w:hAnsi="Times New Roman" w:cs="Times New Roman"/>
        </w:rPr>
        <w:br w:type="page"/>
      </w:r>
    </w:p>
    <w:p w:rsidR="00C24993" w:rsidRDefault="00C24993" w:rsidP="003720A9">
      <w:pPr>
        <w:spacing w:line="276" w:lineRule="auto"/>
        <w:jc w:val="center"/>
        <w:rPr>
          <w:rFonts w:ascii="Times New Roman" w:hAnsi="Times New Roman" w:cs="Times New Roman"/>
          <w:sz w:val="32"/>
          <w:u w:val="single"/>
        </w:rPr>
      </w:pPr>
      <w:r w:rsidRPr="00C24993">
        <w:rPr>
          <w:rFonts w:ascii="Times New Roman" w:hAnsi="Times New Roman" w:cs="Times New Roman"/>
          <w:sz w:val="32"/>
          <w:u w:val="single"/>
        </w:rPr>
        <w:lastRenderedPageBreak/>
        <w:t>Bibliography</w:t>
      </w:r>
    </w:p>
    <w:p w:rsidR="003720A9" w:rsidRPr="00C24993" w:rsidRDefault="003720A9" w:rsidP="003720A9">
      <w:pPr>
        <w:spacing w:line="276" w:lineRule="auto"/>
        <w:rPr>
          <w:rFonts w:ascii="Times New Roman" w:hAnsi="Times New Roman" w:cs="Times New Roman"/>
          <w:sz w:val="32"/>
          <w:u w:val="single"/>
        </w:rPr>
      </w:pPr>
    </w:p>
    <w:p w:rsidR="00C24993" w:rsidRDefault="00C24993" w:rsidP="003720A9">
      <w:pPr>
        <w:spacing w:line="276" w:lineRule="auto"/>
        <w:rPr>
          <w:rFonts w:ascii="Times New Roman" w:hAnsi="Times New Roman" w:cs="Times New Roman"/>
          <w:sz w:val="28"/>
          <w:u w:val="single"/>
        </w:rPr>
      </w:pPr>
      <w:r w:rsidRPr="00C24993">
        <w:rPr>
          <w:rFonts w:ascii="Times New Roman" w:hAnsi="Times New Roman" w:cs="Times New Roman"/>
          <w:sz w:val="28"/>
          <w:u w:val="single"/>
        </w:rPr>
        <w:t>Ancient Source</w:t>
      </w:r>
    </w:p>
    <w:p w:rsidR="002628EE" w:rsidRPr="002628EE" w:rsidRDefault="002628EE" w:rsidP="003720A9">
      <w:pPr>
        <w:spacing w:line="276" w:lineRule="auto"/>
        <w:rPr>
          <w:rFonts w:ascii="Times New Roman" w:hAnsi="Times New Roman" w:cs="Times New Roman"/>
          <w:u w:val="single"/>
        </w:rPr>
      </w:pPr>
    </w:p>
    <w:p w:rsidR="00316676" w:rsidRPr="00CF5BCD" w:rsidRDefault="00316676" w:rsidP="00316676">
      <w:pPr>
        <w:spacing w:line="276" w:lineRule="auto"/>
        <w:rPr>
          <w:rFonts w:ascii="Times New Roman" w:hAnsi="Times New Roman" w:cs="Times New Roman"/>
        </w:rPr>
      </w:pPr>
      <w:r w:rsidRPr="00CF5BCD">
        <w:rPr>
          <w:rFonts w:ascii="Times New Roman" w:hAnsi="Times New Roman" w:cs="Times New Roman"/>
        </w:rPr>
        <w:t xml:space="preserve">Herodotus, </w:t>
      </w:r>
      <w:r w:rsidRPr="00CF5BCD">
        <w:rPr>
          <w:rFonts w:ascii="Times New Roman" w:hAnsi="Times New Roman" w:cs="Times New Roman"/>
          <w:i/>
        </w:rPr>
        <w:t xml:space="preserve">The Histories. </w:t>
      </w:r>
      <w:r w:rsidRPr="00CF5BCD">
        <w:rPr>
          <w:rFonts w:ascii="Times New Roman" w:hAnsi="Times New Roman" w:cs="Times New Roman"/>
        </w:rPr>
        <w:t xml:space="preserve">A. </w:t>
      </w:r>
      <w:proofErr w:type="spellStart"/>
      <w:r w:rsidRPr="00CF5BCD">
        <w:rPr>
          <w:rFonts w:ascii="Times New Roman" w:hAnsi="Times New Roman" w:cs="Times New Roman"/>
        </w:rPr>
        <w:t>Sélincourt</w:t>
      </w:r>
      <w:proofErr w:type="spellEnd"/>
      <w:r>
        <w:rPr>
          <w:rFonts w:ascii="Times New Roman" w:hAnsi="Times New Roman" w:cs="Times New Roman"/>
        </w:rPr>
        <w:t xml:space="preserve"> (trans)</w:t>
      </w:r>
      <w:r w:rsidRPr="00CF5BCD">
        <w:rPr>
          <w:rFonts w:ascii="Times New Roman" w:hAnsi="Times New Roman" w:cs="Times New Roman"/>
        </w:rPr>
        <w:t>, 19</w:t>
      </w:r>
      <w:r>
        <w:rPr>
          <w:rFonts w:ascii="Times New Roman" w:hAnsi="Times New Roman" w:cs="Times New Roman"/>
        </w:rPr>
        <w:t>96</w:t>
      </w:r>
      <w:r w:rsidRPr="00CF5BCD">
        <w:rPr>
          <w:rFonts w:ascii="Times New Roman" w:hAnsi="Times New Roman" w:cs="Times New Roman"/>
        </w:rPr>
        <w:t>. London, Penguin Books Ltd.: The Penguin Group</w:t>
      </w:r>
    </w:p>
    <w:p w:rsidR="00C24993" w:rsidRDefault="00C24993" w:rsidP="003720A9">
      <w:pPr>
        <w:spacing w:line="276" w:lineRule="auto"/>
        <w:rPr>
          <w:rFonts w:ascii="Times New Roman" w:hAnsi="Times New Roman" w:cs="Times New Roman"/>
        </w:rPr>
      </w:pPr>
    </w:p>
    <w:p w:rsidR="00C24993" w:rsidRDefault="00C24993" w:rsidP="003720A9">
      <w:pPr>
        <w:spacing w:line="276" w:lineRule="auto"/>
        <w:rPr>
          <w:rFonts w:ascii="Times New Roman" w:hAnsi="Times New Roman" w:cs="Times New Roman"/>
          <w:sz w:val="28"/>
          <w:u w:val="single"/>
        </w:rPr>
      </w:pPr>
      <w:r w:rsidRPr="00C24993">
        <w:rPr>
          <w:rFonts w:ascii="Times New Roman" w:hAnsi="Times New Roman" w:cs="Times New Roman"/>
          <w:sz w:val="28"/>
          <w:u w:val="single"/>
        </w:rPr>
        <w:t>Modern Source</w:t>
      </w:r>
    </w:p>
    <w:p w:rsidR="003720A9" w:rsidRPr="002628EE" w:rsidRDefault="003720A9" w:rsidP="003720A9">
      <w:pPr>
        <w:spacing w:line="276" w:lineRule="auto"/>
        <w:rPr>
          <w:rFonts w:ascii="Times New Roman" w:hAnsi="Times New Roman" w:cs="Times New Roman"/>
          <w:u w:val="single"/>
        </w:rPr>
      </w:pPr>
    </w:p>
    <w:p w:rsidR="00C24993" w:rsidRPr="002E0B30" w:rsidRDefault="00C24993" w:rsidP="003720A9">
      <w:pPr>
        <w:spacing w:line="276" w:lineRule="auto"/>
        <w:rPr>
          <w:rFonts w:ascii="Times New Roman" w:hAnsi="Times New Roman" w:cs="Times New Roman"/>
        </w:rPr>
      </w:pPr>
      <w:r w:rsidRPr="002E0B30">
        <w:rPr>
          <w:rFonts w:ascii="Times New Roman" w:hAnsi="Times New Roman" w:cs="Times New Roman"/>
        </w:rPr>
        <w:t xml:space="preserve">Gould, J. (1989) </w:t>
      </w:r>
      <w:r w:rsidRPr="002E0B30">
        <w:rPr>
          <w:rFonts w:ascii="Times New Roman" w:hAnsi="Times New Roman" w:cs="Times New Roman"/>
          <w:i/>
        </w:rPr>
        <w:t xml:space="preserve">Herodotus. </w:t>
      </w:r>
      <w:r w:rsidRPr="002E0B30">
        <w:rPr>
          <w:rFonts w:ascii="Times New Roman" w:hAnsi="Times New Roman" w:cs="Times New Roman"/>
        </w:rPr>
        <w:t>Great Britain: George Weidenfeld &amp; Nicolson Ltd.</w:t>
      </w:r>
    </w:p>
    <w:p w:rsidR="00C24993" w:rsidRPr="002E0B30" w:rsidRDefault="00C24993" w:rsidP="003720A9">
      <w:pPr>
        <w:spacing w:line="276" w:lineRule="auto"/>
        <w:rPr>
          <w:rFonts w:ascii="Times New Roman" w:hAnsi="Times New Roman" w:cs="Times New Roman"/>
        </w:rPr>
      </w:pPr>
      <w:r w:rsidRPr="002E0B30">
        <w:rPr>
          <w:rFonts w:ascii="Times New Roman" w:hAnsi="Times New Roman" w:cs="Times New Roman"/>
        </w:rPr>
        <w:t xml:space="preserve">Lang, M, L.(1984) </w:t>
      </w:r>
      <w:r w:rsidRPr="002E0B30">
        <w:rPr>
          <w:rFonts w:ascii="Times New Roman" w:hAnsi="Times New Roman" w:cs="Times New Roman"/>
          <w:i/>
        </w:rPr>
        <w:t>Herodotean Narrative and Discourse</w:t>
      </w:r>
      <w:r w:rsidRPr="002E0B30">
        <w:rPr>
          <w:rFonts w:ascii="Times New Roman" w:hAnsi="Times New Roman" w:cs="Times New Roman"/>
        </w:rPr>
        <w:t>. London: Harvard university Press</w:t>
      </w:r>
    </w:p>
    <w:p w:rsidR="00C24993" w:rsidRDefault="00C24993" w:rsidP="003720A9">
      <w:pPr>
        <w:spacing w:line="276" w:lineRule="auto"/>
        <w:rPr>
          <w:rFonts w:ascii="Times New Roman" w:hAnsi="Times New Roman" w:cs="Times New Roman"/>
        </w:rPr>
      </w:pPr>
      <w:proofErr w:type="spellStart"/>
      <w:r w:rsidRPr="002E0B30">
        <w:rPr>
          <w:rFonts w:ascii="Times New Roman" w:hAnsi="Times New Roman" w:cs="Times New Roman"/>
        </w:rPr>
        <w:t>Lateiner</w:t>
      </w:r>
      <w:proofErr w:type="spellEnd"/>
      <w:r w:rsidRPr="002E0B30">
        <w:rPr>
          <w:rFonts w:ascii="Times New Roman" w:hAnsi="Times New Roman" w:cs="Times New Roman"/>
        </w:rPr>
        <w:t xml:space="preserve">, D. (1989) </w:t>
      </w:r>
      <w:r w:rsidRPr="002E0B30">
        <w:rPr>
          <w:rFonts w:ascii="Times New Roman" w:hAnsi="Times New Roman" w:cs="Times New Roman"/>
          <w:i/>
        </w:rPr>
        <w:t xml:space="preserve">The Historical Method of Herodotus. </w:t>
      </w:r>
      <w:r w:rsidRPr="002E0B30">
        <w:rPr>
          <w:rFonts w:ascii="Times New Roman" w:hAnsi="Times New Roman" w:cs="Times New Roman"/>
        </w:rPr>
        <w:t>London: University of Toronto Press.</w:t>
      </w:r>
    </w:p>
    <w:p w:rsidR="00316676" w:rsidRPr="00316676" w:rsidRDefault="00316676" w:rsidP="003720A9">
      <w:pPr>
        <w:spacing w:line="276" w:lineRule="auto"/>
        <w:rPr>
          <w:rFonts w:ascii="Times New Roman" w:hAnsi="Times New Roman" w:cs="Times New Roman"/>
        </w:rPr>
      </w:pPr>
      <w:r>
        <w:rPr>
          <w:rFonts w:ascii="Times New Roman" w:hAnsi="Times New Roman" w:cs="Times New Roman"/>
        </w:rPr>
        <w:t xml:space="preserve">Roberts, J. (2005) </w:t>
      </w:r>
      <w:r>
        <w:rPr>
          <w:rFonts w:ascii="Times New Roman" w:hAnsi="Times New Roman" w:cs="Times New Roman"/>
          <w:i/>
        </w:rPr>
        <w:t>The Oxford Dictionary of The</w:t>
      </w:r>
      <w:r w:rsidRPr="00316676">
        <w:rPr>
          <w:rFonts w:ascii="Times New Roman" w:hAnsi="Times New Roman" w:cs="Times New Roman"/>
          <w:i/>
        </w:rPr>
        <w:t xml:space="preserve"> </w:t>
      </w:r>
      <w:r>
        <w:rPr>
          <w:rFonts w:ascii="Times New Roman" w:hAnsi="Times New Roman" w:cs="Times New Roman"/>
          <w:i/>
        </w:rPr>
        <w:t>Classical</w:t>
      </w:r>
      <w:r>
        <w:rPr>
          <w:rFonts w:ascii="Times New Roman" w:hAnsi="Times New Roman" w:cs="Times New Roman"/>
          <w:i/>
        </w:rPr>
        <w:t xml:space="preserve"> World. </w:t>
      </w:r>
      <w:r>
        <w:rPr>
          <w:rFonts w:ascii="Times New Roman" w:hAnsi="Times New Roman" w:cs="Times New Roman"/>
        </w:rPr>
        <w:t>Oxford: Oxford University Press.</w:t>
      </w:r>
    </w:p>
    <w:p w:rsidR="00C24993" w:rsidRPr="002E0B30" w:rsidRDefault="00C24993" w:rsidP="003720A9">
      <w:pPr>
        <w:spacing w:line="276" w:lineRule="auto"/>
        <w:rPr>
          <w:rFonts w:ascii="Times New Roman" w:hAnsi="Times New Roman" w:cs="Times New Roman"/>
        </w:rPr>
      </w:pPr>
      <w:proofErr w:type="spellStart"/>
      <w:r w:rsidRPr="002E0B30">
        <w:rPr>
          <w:rFonts w:ascii="Times New Roman" w:hAnsi="Times New Roman" w:cs="Times New Roman"/>
        </w:rPr>
        <w:t>Romm</w:t>
      </w:r>
      <w:proofErr w:type="spellEnd"/>
      <w:r w:rsidRPr="002E0B30">
        <w:rPr>
          <w:rFonts w:ascii="Times New Roman" w:hAnsi="Times New Roman" w:cs="Times New Roman"/>
        </w:rPr>
        <w:t xml:space="preserve">, J. (1998) </w:t>
      </w:r>
      <w:r w:rsidRPr="002E0B30">
        <w:rPr>
          <w:rFonts w:ascii="Times New Roman" w:hAnsi="Times New Roman" w:cs="Times New Roman"/>
          <w:i/>
        </w:rPr>
        <w:t xml:space="preserve">Herodotus. </w:t>
      </w:r>
      <w:r w:rsidRPr="002E0B30">
        <w:rPr>
          <w:rFonts w:ascii="Times New Roman" w:hAnsi="Times New Roman" w:cs="Times New Roman"/>
        </w:rPr>
        <w:t>London: Yale University Press.</w:t>
      </w:r>
    </w:p>
    <w:p w:rsidR="00C24993" w:rsidRPr="002E0B30" w:rsidRDefault="00C24993" w:rsidP="003720A9">
      <w:pPr>
        <w:spacing w:line="276" w:lineRule="auto"/>
        <w:rPr>
          <w:rFonts w:ascii="Times New Roman" w:hAnsi="Times New Roman" w:cs="Times New Roman"/>
        </w:rPr>
      </w:pPr>
      <w:r w:rsidRPr="002E0B30">
        <w:rPr>
          <w:rFonts w:ascii="Times New Roman" w:hAnsi="Times New Roman" w:cs="Times New Roman"/>
        </w:rPr>
        <w:t xml:space="preserve">Waters, K, H. (1985) </w:t>
      </w:r>
      <w:r w:rsidRPr="002E0B30">
        <w:rPr>
          <w:rFonts w:ascii="Times New Roman" w:hAnsi="Times New Roman" w:cs="Times New Roman"/>
          <w:i/>
        </w:rPr>
        <w:t xml:space="preserve">Herodotus The Historian. </w:t>
      </w:r>
      <w:r w:rsidRPr="002E0B30">
        <w:rPr>
          <w:rFonts w:ascii="Times New Roman" w:hAnsi="Times New Roman" w:cs="Times New Roman"/>
        </w:rPr>
        <w:t xml:space="preserve">Great </w:t>
      </w:r>
      <w:r w:rsidR="00316676" w:rsidRPr="002E0B30">
        <w:rPr>
          <w:rFonts w:ascii="Times New Roman" w:hAnsi="Times New Roman" w:cs="Times New Roman"/>
        </w:rPr>
        <w:t>Britain</w:t>
      </w:r>
      <w:r w:rsidRPr="002E0B30">
        <w:rPr>
          <w:rFonts w:ascii="Times New Roman" w:hAnsi="Times New Roman" w:cs="Times New Roman"/>
        </w:rPr>
        <w:t>: Croom Helm Ltd.</w:t>
      </w:r>
    </w:p>
    <w:p w:rsidR="00C24993" w:rsidRDefault="00C24993" w:rsidP="003720A9">
      <w:pPr>
        <w:spacing w:line="276" w:lineRule="auto"/>
        <w:rPr>
          <w:rFonts w:ascii="Times New Roman" w:hAnsi="Times New Roman" w:cs="Times New Roman"/>
        </w:rPr>
      </w:pPr>
    </w:p>
    <w:p w:rsidR="003720A9" w:rsidRPr="003720A9" w:rsidRDefault="003720A9" w:rsidP="003720A9">
      <w:pPr>
        <w:spacing w:line="276" w:lineRule="auto"/>
        <w:rPr>
          <w:rFonts w:ascii="Times New Roman" w:hAnsi="Times New Roman" w:cs="Times New Roman"/>
          <w:sz w:val="28"/>
          <w:u w:val="single"/>
        </w:rPr>
      </w:pPr>
      <w:r w:rsidRPr="003720A9">
        <w:rPr>
          <w:rFonts w:ascii="Times New Roman" w:hAnsi="Times New Roman" w:cs="Times New Roman"/>
          <w:sz w:val="28"/>
          <w:u w:val="single"/>
        </w:rPr>
        <w:t>Journal</w:t>
      </w:r>
    </w:p>
    <w:p w:rsidR="003720A9" w:rsidRDefault="003720A9" w:rsidP="003720A9">
      <w:pPr>
        <w:spacing w:line="276" w:lineRule="auto"/>
        <w:rPr>
          <w:rFonts w:ascii="Times New Roman" w:hAnsi="Times New Roman" w:cs="Times New Roman"/>
        </w:rPr>
      </w:pPr>
    </w:p>
    <w:p w:rsidR="003720A9" w:rsidRPr="003720A9" w:rsidRDefault="003720A9" w:rsidP="003720A9">
      <w:pPr>
        <w:spacing w:line="276" w:lineRule="auto"/>
        <w:rPr>
          <w:rFonts w:ascii="Times New Roman" w:hAnsi="Times New Roman" w:cs="Times New Roman"/>
        </w:rPr>
      </w:pPr>
      <w:proofErr w:type="spellStart"/>
      <w:r>
        <w:rPr>
          <w:rFonts w:ascii="Times New Roman" w:hAnsi="Times New Roman" w:cs="Times New Roman"/>
        </w:rPr>
        <w:t>Grethlein</w:t>
      </w:r>
      <w:proofErr w:type="spellEnd"/>
      <w:r>
        <w:rPr>
          <w:rFonts w:ascii="Times New Roman" w:hAnsi="Times New Roman" w:cs="Times New Roman"/>
        </w:rPr>
        <w:t xml:space="preserve">, J. (2009) ‘How Not to Do History: Xerxes in Herodotus’ “Histories”’, </w:t>
      </w:r>
      <w:r>
        <w:rPr>
          <w:rFonts w:ascii="Times New Roman" w:hAnsi="Times New Roman" w:cs="Times New Roman"/>
          <w:i/>
        </w:rPr>
        <w:t xml:space="preserve">the American Journal of Philology, </w:t>
      </w:r>
      <w:r>
        <w:rPr>
          <w:rFonts w:ascii="Times New Roman" w:hAnsi="Times New Roman" w:cs="Times New Roman"/>
        </w:rPr>
        <w:t>Vol. 130, No. 2, pp.195-218</w:t>
      </w:r>
      <w:r w:rsidR="00316676">
        <w:rPr>
          <w:rFonts w:ascii="Times New Roman" w:hAnsi="Times New Roman" w:cs="Times New Roman"/>
        </w:rPr>
        <w:t>.</w:t>
      </w:r>
    </w:p>
    <w:p w:rsidR="003720A9" w:rsidRDefault="003720A9" w:rsidP="003720A9">
      <w:pPr>
        <w:spacing w:line="276" w:lineRule="auto"/>
        <w:rPr>
          <w:rFonts w:ascii="Times New Roman" w:hAnsi="Times New Roman" w:cs="Times New Roman"/>
        </w:rPr>
      </w:pPr>
    </w:p>
    <w:p w:rsidR="003720A9" w:rsidRDefault="003720A9" w:rsidP="003720A9">
      <w:pPr>
        <w:spacing w:line="276" w:lineRule="auto"/>
        <w:rPr>
          <w:rFonts w:ascii="Times New Roman" w:hAnsi="Times New Roman" w:cs="Times New Roman"/>
          <w:sz w:val="28"/>
          <w:u w:val="single"/>
        </w:rPr>
      </w:pPr>
      <w:r w:rsidRPr="003720A9">
        <w:rPr>
          <w:rFonts w:ascii="Times New Roman" w:hAnsi="Times New Roman" w:cs="Times New Roman"/>
          <w:sz w:val="28"/>
          <w:u w:val="single"/>
        </w:rPr>
        <w:t>Website</w:t>
      </w:r>
    </w:p>
    <w:p w:rsidR="003720A9" w:rsidRPr="002628EE" w:rsidRDefault="003720A9" w:rsidP="003720A9">
      <w:pPr>
        <w:spacing w:line="276" w:lineRule="auto"/>
        <w:rPr>
          <w:rFonts w:ascii="Times New Roman" w:hAnsi="Times New Roman" w:cs="Times New Roman"/>
        </w:rPr>
      </w:pPr>
      <w:bookmarkStart w:id="0" w:name="_GoBack"/>
      <w:bookmarkEnd w:id="0"/>
    </w:p>
    <w:p w:rsidR="00CB1B01" w:rsidRPr="003720A9" w:rsidRDefault="00CB1B01" w:rsidP="003720A9">
      <w:pPr>
        <w:spacing w:line="276" w:lineRule="auto"/>
        <w:rPr>
          <w:rFonts w:ascii="Times New Roman" w:hAnsi="Times New Roman" w:cs="Times New Roman"/>
        </w:rPr>
      </w:pPr>
      <w:proofErr w:type="spellStart"/>
      <w:r>
        <w:rPr>
          <w:rFonts w:ascii="Times New Roman" w:hAnsi="Times New Roman" w:cs="Times New Roman"/>
        </w:rPr>
        <w:t>Lendering</w:t>
      </w:r>
      <w:proofErr w:type="spellEnd"/>
      <w:r>
        <w:rPr>
          <w:rFonts w:ascii="Times New Roman" w:hAnsi="Times New Roman" w:cs="Times New Roman"/>
        </w:rPr>
        <w:t xml:space="preserve">, J. (2019) </w:t>
      </w:r>
      <w:r>
        <w:rPr>
          <w:rFonts w:ascii="Times New Roman" w:hAnsi="Times New Roman" w:cs="Times New Roman"/>
          <w:i/>
        </w:rPr>
        <w:t xml:space="preserve">‘Herodotus (5)’ </w:t>
      </w:r>
      <w:r>
        <w:rPr>
          <w:rFonts w:ascii="Times New Roman" w:hAnsi="Times New Roman" w:cs="Times New Roman"/>
        </w:rPr>
        <w:t xml:space="preserve">Available at: </w:t>
      </w:r>
      <w:hyperlink r:id="rId7" w:history="1">
        <w:r w:rsidRPr="002D69A0">
          <w:rPr>
            <w:rStyle w:val="Hyperlink"/>
            <w:rFonts w:ascii="Times New Roman" w:hAnsi="Times New Roman" w:cs="Times New Roman"/>
          </w:rPr>
          <w:t>https://www.livius.org/articles/person/herodotus/herodotus-5/</w:t>
        </w:r>
      </w:hyperlink>
      <w:r>
        <w:rPr>
          <w:rFonts w:ascii="Times New Roman" w:hAnsi="Times New Roman" w:cs="Times New Roman"/>
        </w:rPr>
        <w:t xml:space="preserve"> </w:t>
      </w:r>
    </w:p>
    <w:p w:rsidR="00CB1B01" w:rsidRDefault="00CB1B01" w:rsidP="003720A9">
      <w:pPr>
        <w:spacing w:line="276" w:lineRule="auto"/>
        <w:rPr>
          <w:rFonts w:ascii="Times New Roman" w:hAnsi="Times New Roman" w:cs="Times New Roman"/>
        </w:rPr>
      </w:pPr>
      <w:r>
        <w:rPr>
          <w:rFonts w:ascii="Times New Roman" w:hAnsi="Times New Roman" w:cs="Times New Roman"/>
        </w:rPr>
        <w:t>Robinson, M. (2019) ‘</w:t>
      </w:r>
      <w:r>
        <w:rPr>
          <w:rFonts w:ascii="Times New Roman" w:hAnsi="Times New Roman" w:cs="Times New Roman"/>
          <w:i/>
        </w:rPr>
        <w:t xml:space="preserve">Why is Herodotus Called the Father of History’?’ </w:t>
      </w:r>
      <w:r>
        <w:rPr>
          <w:rFonts w:ascii="Times New Roman" w:hAnsi="Times New Roman" w:cs="Times New Roman"/>
        </w:rPr>
        <w:t xml:space="preserve">Available at: </w:t>
      </w:r>
      <w:hyperlink r:id="rId8" w:history="1">
        <w:r w:rsidRPr="002D69A0">
          <w:rPr>
            <w:rStyle w:val="Hyperlink"/>
            <w:rFonts w:ascii="Times New Roman" w:hAnsi="Times New Roman" w:cs="Times New Roman"/>
          </w:rPr>
          <w:t>https://ed.ted.com/lessons/why-is-herodotus-called-the-father-of-history-mark-robinson#digdeeper</w:t>
        </w:r>
      </w:hyperlink>
      <w:r>
        <w:rPr>
          <w:rFonts w:ascii="Times New Roman" w:hAnsi="Times New Roman" w:cs="Times New Roman"/>
        </w:rPr>
        <w:t xml:space="preserve"> </w:t>
      </w:r>
    </w:p>
    <w:p w:rsidR="003720A9" w:rsidRDefault="003720A9" w:rsidP="00C24993">
      <w:pPr>
        <w:spacing w:line="480" w:lineRule="auto"/>
        <w:rPr>
          <w:rFonts w:ascii="Times New Roman" w:hAnsi="Times New Roman" w:cs="Times New Roman"/>
        </w:rPr>
      </w:pPr>
    </w:p>
    <w:p w:rsidR="00C24993" w:rsidRPr="006F6E67" w:rsidRDefault="00C24993" w:rsidP="00C24993">
      <w:pPr>
        <w:spacing w:line="480" w:lineRule="auto"/>
        <w:rPr>
          <w:rFonts w:ascii="Times New Roman" w:hAnsi="Times New Roman" w:cs="Times New Roman"/>
        </w:rPr>
      </w:pPr>
    </w:p>
    <w:sectPr w:rsidR="00C24993" w:rsidRPr="006F6E67" w:rsidSect="00C04E4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27C7" w:rsidRDefault="00A827C7" w:rsidP="00183AE9">
      <w:r>
        <w:separator/>
      </w:r>
    </w:p>
  </w:endnote>
  <w:endnote w:type="continuationSeparator" w:id="0">
    <w:p w:rsidR="00A827C7" w:rsidRDefault="00A827C7" w:rsidP="00183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27C7" w:rsidRDefault="00A827C7" w:rsidP="00183AE9">
      <w:r>
        <w:separator/>
      </w:r>
    </w:p>
  </w:footnote>
  <w:footnote w:type="continuationSeparator" w:id="0">
    <w:p w:rsidR="00A827C7" w:rsidRDefault="00A827C7" w:rsidP="00183AE9">
      <w:r>
        <w:continuationSeparator/>
      </w:r>
    </w:p>
  </w:footnote>
  <w:footnote w:id="1">
    <w:p w:rsidR="00F20C32" w:rsidRDefault="00F20C32">
      <w:pPr>
        <w:pStyle w:val="FootnoteText"/>
      </w:pPr>
      <w:r>
        <w:rPr>
          <w:rStyle w:val="FootnoteReference"/>
        </w:rPr>
        <w:footnoteRef/>
      </w:r>
      <w:r>
        <w:t xml:space="preserve"> </w:t>
      </w:r>
      <w:r w:rsidR="003720A9">
        <w:t>Robinson 2019</w:t>
      </w:r>
    </w:p>
  </w:footnote>
  <w:footnote w:id="2">
    <w:p w:rsidR="00D37772" w:rsidRPr="00EE63C2" w:rsidRDefault="00D37772">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Pr="00EE63C2">
        <w:rPr>
          <w:rFonts w:ascii="Times New Roman" w:hAnsi="Times New Roman" w:cs="Times New Roman"/>
        </w:rPr>
        <w:t>Romm</w:t>
      </w:r>
      <w:proofErr w:type="spellEnd"/>
      <w:r w:rsidRPr="00EE63C2">
        <w:rPr>
          <w:rFonts w:ascii="Times New Roman" w:hAnsi="Times New Roman" w:cs="Times New Roman"/>
        </w:rPr>
        <w:t xml:space="preserve"> 1998: 50</w:t>
      </w:r>
    </w:p>
  </w:footnote>
  <w:footnote w:id="3">
    <w:p w:rsidR="00C2278C" w:rsidRPr="00EE63C2" w:rsidRDefault="00C2278C">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00B25786" w:rsidRPr="00EE63C2">
        <w:rPr>
          <w:rFonts w:ascii="Times New Roman" w:hAnsi="Times New Roman" w:cs="Times New Roman"/>
        </w:rPr>
        <w:t>Hdt</w:t>
      </w:r>
      <w:proofErr w:type="spellEnd"/>
      <w:r w:rsidR="00B25786" w:rsidRPr="00EE63C2">
        <w:rPr>
          <w:rFonts w:ascii="Times New Roman" w:hAnsi="Times New Roman" w:cs="Times New Roman"/>
        </w:rPr>
        <w:t>. 2.18-24</w:t>
      </w:r>
    </w:p>
  </w:footnote>
  <w:footnote w:id="4">
    <w:p w:rsidR="00D37772" w:rsidRPr="00EE63C2" w:rsidRDefault="00D37772">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r w:rsidR="00240F74" w:rsidRPr="00EE63C2">
        <w:rPr>
          <w:rFonts w:ascii="Times New Roman" w:hAnsi="Times New Roman" w:cs="Times New Roman"/>
        </w:rPr>
        <w:t>Waters 1985: 39</w:t>
      </w:r>
    </w:p>
  </w:footnote>
  <w:footnote w:id="5">
    <w:p w:rsidR="00240F74" w:rsidRPr="00EE63C2" w:rsidRDefault="00240F74">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Pr="00EE63C2">
        <w:rPr>
          <w:rFonts w:ascii="Times New Roman" w:hAnsi="Times New Roman" w:cs="Times New Roman"/>
        </w:rPr>
        <w:t>Lateiner</w:t>
      </w:r>
      <w:proofErr w:type="spellEnd"/>
      <w:r w:rsidRPr="00EE63C2">
        <w:rPr>
          <w:rFonts w:ascii="Times New Roman" w:hAnsi="Times New Roman" w:cs="Times New Roman"/>
        </w:rPr>
        <w:t xml:space="preserve"> 1989: 67</w:t>
      </w:r>
    </w:p>
  </w:footnote>
  <w:footnote w:id="6">
    <w:p w:rsidR="00240F74" w:rsidRPr="00EE63C2" w:rsidRDefault="00240F74">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004D10EF">
        <w:rPr>
          <w:rFonts w:ascii="Times New Roman" w:hAnsi="Times New Roman" w:cs="Times New Roman"/>
        </w:rPr>
        <w:t>Livius</w:t>
      </w:r>
      <w:proofErr w:type="spellEnd"/>
      <w:r w:rsidR="004D10EF">
        <w:rPr>
          <w:rFonts w:ascii="Times New Roman" w:hAnsi="Times New Roman" w:cs="Times New Roman"/>
        </w:rPr>
        <w:t xml:space="preserve"> 2019</w:t>
      </w:r>
      <w:r w:rsidR="002E0B30" w:rsidRPr="00EE63C2">
        <w:rPr>
          <w:rFonts w:ascii="Times New Roman" w:hAnsi="Times New Roman" w:cs="Times New Roman"/>
        </w:rPr>
        <w:t xml:space="preserve">; </w:t>
      </w:r>
      <w:proofErr w:type="spellStart"/>
      <w:r w:rsidR="002E0B30" w:rsidRPr="00EE63C2">
        <w:rPr>
          <w:rFonts w:ascii="Times New Roman" w:hAnsi="Times New Roman" w:cs="Times New Roman"/>
        </w:rPr>
        <w:t>Hdt</w:t>
      </w:r>
      <w:proofErr w:type="spellEnd"/>
      <w:r w:rsidR="002E0B30" w:rsidRPr="00EE63C2">
        <w:rPr>
          <w:rFonts w:ascii="Times New Roman" w:hAnsi="Times New Roman" w:cs="Times New Roman"/>
        </w:rPr>
        <w:t>. 6.66</w:t>
      </w:r>
    </w:p>
  </w:footnote>
  <w:footnote w:id="7">
    <w:p w:rsidR="004D0168" w:rsidRPr="00EE63C2" w:rsidRDefault="004D0168">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Pr="00EE63C2">
        <w:rPr>
          <w:rFonts w:ascii="Times New Roman" w:hAnsi="Times New Roman" w:cs="Times New Roman"/>
        </w:rPr>
        <w:t>Romm</w:t>
      </w:r>
      <w:proofErr w:type="spellEnd"/>
      <w:r w:rsidRPr="00EE63C2">
        <w:rPr>
          <w:rFonts w:ascii="Times New Roman" w:hAnsi="Times New Roman" w:cs="Times New Roman"/>
        </w:rPr>
        <w:t xml:space="preserve"> 1998: 53</w:t>
      </w:r>
    </w:p>
  </w:footnote>
  <w:footnote w:id="8">
    <w:p w:rsidR="00EE63C2" w:rsidRPr="00EE63C2" w:rsidRDefault="00EE63C2">
      <w:pPr>
        <w:pStyle w:val="FootnoteText"/>
        <w:rPr>
          <w:rFonts w:ascii="Times New Roman" w:hAnsi="Times New Roman" w:cs="Times New Roman"/>
        </w:rPr>
      </w:pPr>
      <w:r w:rsidRPr="00EE63C2">
        <w:rPr>
          <w:rStyle w:val="FootnoteReference"/>
          <w:rFonts w:ascii="Times New Roman" w:hAnsi="Times New Roman" w:cs="Times New Roman"/>
        </w:rPr>
        <w:footnoteRef/>
      </w:r>
      <w:r w:rsidRPr="00EE63C2">
        <w:rPr>
          <w:rFonts w:ascii="Times New Roman" w:hAnsi="Times New Roman" w:cs="Times New Roman"/>
        </w:rPr>
        <w:t xml:space="preserve"> </w:t>
      </w:r>
      <w:proofErr w:type="spellStart"/>
      <w:r w:rsidRPr="00EE63C2">
        <w:rPr>
          <w:rFonts w:ascii="Times New Roman" w:hAnsi="Times New Roman" w:cs="Times New Roman"/>
        </w:rPr>
        <w:t>Hdt</w:t>
      </w:r>
      <w:proofErr w:type="spellEnd"/>
      <w:r w:rsidRPr="00EE63C2">
        <w:rPr>
          <w:rFonts w:ascii="Times New Roman" w:hAnsi="Times New Roman" w:cs="Times New Roman"/>
        </w:rPr>
        <w:t>. 1.24</w:t>
      </w:r>
    </w:p>
  </w:footnote>
  <w:footnote w:id="9">
    <w:p w:rsidR="00DC50FF" w:rsidRDefault="00DC50FF">
      <w:pPr>
        <w:pStyle w:val="FootnoteText"/>
      </w:pPr>
      <w:r w:rsidRPr="00A10557">
        <w:rPr>
          <w:rStyle w:val="FootnoteReference"/>
          <w:rFonts w:ascii="Times New Roman" w:hAnsi="Times New Roman" w:cs="Times New Roman"/>
        </w:rPr>
        <w:footnoteRef/>
      </w:r>
      <w:r w:rsidRPr="00A10557">
        <w:rPr>
          <w:rFonts w:ascii="Times New Roman" w:hAnsi="Times New Roman" w:cs="Times New Roman"/>
        </w:rPr>
        <w:t xml:space="preserve"> Gould 1989: 22-23; Waters 1985: 35</w:t>
      </w:r>
      <w:r w:rsidR="00EE63C2">
        <w:rPr>
          <w:rFonts w:ascii="Times New Roman" w:hAnsi="Times New Roman" w:cs="Times New Roman"/>
        </w:rPr>
        <w:t xml:space="preserve">; </w:t>
      </w:r>
      <w:proofErr w:type="spellStart"/>
      <w:r w:rsidR="00EE63C2">
        <w:rPr>
          <w:rFonts w:ascii="Times New Roman" w:hAnsi="Times New Roman" w:cs="Times New Roman"/>
        </w:rPr>
        <w:t>Hdt</w:t>
      </w:r>
      <w:proofErr w:type="spellEnd"/>
      <w:r w:rsidR="00EE63C2">
        <w:rPr>
          <w:rFonts w:ascii="Times New Roman" w:hAnsi="Times New Roman" w:cs="Times New Roman"/>
        </w:rPr>
        <w:t>. 6.132.</w:t>
      </w:r>
    </w:p>
  </w:footnote>
  <w:footnote w:id="10">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t>
      </w:r>
      <w:proofErr w:type="spellStart"/>
      <w:r w:rsidRPr="000F496A">
        <w:rPr>
          <w:rFonts w:ascii="Times New Roman" w:hAnsi="Times New Roman" w:cs="Times New Roman"/>
        </w:rPr>
        <w:t>Hdt</w:t>
      </w:r>
      <w:proofErr w:type="spellEnd"/>
      <w:r w:rsidRPr="000F496A">
        <w:rPr>
          <w:rFonts w:ascii="Times New Roman" w:hAnsi="Times New Roman" w:cs="Times New Roman"/>
        </w:rPr>
        <w:t>. 8.59-60.</w:t>
      </w:r>
    </w:p>
  </w:footnote>
  <w:footnote w:id="11">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Lang 1984: 19-20</w:t>
      </w:r>
    </w:p>
  </w:footnote>
  <w:footnote w:id="12">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Waters 1985: 35</w:t>
      </w:r>
    </w:p>
  </w:footnote>
  <w:footnote w:id="13">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t>
      </w:r>
      <w:proofErr w:type="spellStart"/>
      <w:r w:rsidRPr="000F496A">
        <w:rPr>
          <w:rFonts w:ascii="Times New Roman" w:hAnsi="Times New Roman" w:cs="Times New Roman"/>
        </w:rPr>
        <w:t>Hdt</w:t>
      </w:r>
      <w:proofErr w:type="spellEnd"/>
      <w:r w:rsidRPr="000F496A">
        <w:rPr>
          <w:rFonts w:ascii="Times New Roman" w:hAnsi="Times New Roman" w:cs="Times New Roman"/>
        </w:rPr>
        <w:t>. 8.59-61</w:t>
      </w:r>
    </w:p>
  </w:footnote>
  <w:footnote w:id="14">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Waters 1985: 44; </w:t>
      </w:r>
      <w:proofErr w:type="spellStart"/>
      <w:r w:rsidRPr="000F496A">
        <w:rPr>
          <w:rFonts w:ascii="Times New Roman" w:hAnsi="Times New Roman" w:cs="Times New Roman"/>
        </w:rPr>
        <w:t>Hdt</w:t>
      </w:r>
      <w:proofErr w:type="spellEnd"/>
      <w:r w:rsidRPr="000F496A">
        <w:rPr>
          <w:rFonts w:ascii="Times New Roman" w:hAnsi="Times New Roman" w:cs="Times New Roman"/>
        </w:rPr>
        <w:t>. 7.193</w:t>
      </w:r>
    </w:p>
  </w:footnote>
  <w:footnote w:id="15">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t>
      </w:r>
      <w:proofErr w:type="spellStart"/>
      <w:r w:rsidRPr="000F496A">
        <w:rPr>
          <w:rFonts w:ascii="Times New Roman" w:hAnsi="Times New Roman" w:cs="Times New Roman"/>
        </w:rPr>
        <w:t>Hdt</w:t>
      </w:r>
      <w:proofErr w:type="spellEnd"/>
      <w:r w:rsidRPr="000F496A">
        <w:rPr>
          <w:rFonts w:ascii="Times New Roman" w:hAnsi="Times New Roman" w:cs="Times New Roman"/>
        </w:rPr>
        <w:t>. 7.8-12</w:t>
      </w:r>
    </w:p>
  </w:footnote>
  <w:footnote w:id="16">
    <w:p w:rsidR="00E61D0E" w:rsidRPr="000F496A" w:rsidRDefault="00E61D0E" w:rsidP="00E61D0E">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w:t>
      </w:r>
      <w:proofErr w:type="spellStart"/>
      <w:r w:rsidRPr="000F496A">
        <w:rPr>
          <w:rFonts w:ascii="Times New Roman" w:hAnsi="Times New Roman" w:cs="Times New Roman"/>
        </w:rPr>
        <w:t>Grethlein</w:t>
      </w:r>
      <w:proofErr w:type="spellEnd"/>
      <w:r w:rsidRPr="000F496A">
        <w:rPr>
          <w:rFonts w:ascii="Times New Roman" w:hAnsi="Times New Roman" w:cs="Times New Roman"/>
        </w:rPr>
        <w:t xml:space="preserve"> 2009: 200</w:t>
      </w:r>
    </w:p>
  </w:footnote>
  <w:footnote w:id="17">
    <w:p w:rsidR="00E61D0E" w:rsidRDefault="00E61D0E" w:rsidP="00E61D0E">
      <w:pPr>
        <w:pStyle w:val="FootnoteText"/>
      </w:pPr>
      <w:r w:rsidRPr="000F496A">
        <w:rPr>
          <w:rStyle w:val="FootnoteReference"/>
          <w:rFonts w:ascii="Times New Roman" w:hAnsi="Times New Roman" w:cs="Times New Roman"/>
        </w:rPr>
        <w:footnoteRef/>
      </w:r>
      <w:r w:rsidRPr="000F496A">
        <w:rPr>
          <w:rFonts w:ascii="Times New Roman" w:hAnsi="Times New Roman" w:cs="Times New Roman"/>
        </w:rPr>
        <w:t xml:space="preserve"> Roberts 2005: 551-554</w:t>
      </w:r>
    </w:p>
  </w:footnote>
  <w:footnote w:id="18">
    <w:p w:rsidR="000F496A" w:rsidRPr="000F496A" w:rsidRDefault="000F496A" w:rsidP="000F496A">
      <w:pPr>
        <w:pStyle w:val="FootnoteText"/>
        <w:rPr>
          <w:rFonts w:ascii="Times New Roman" w:hAnsi="Times New Roman" w:cs="Times New Roman"/>
        </w:rPr>
      </w:pPr>
      <w:r w:rsidRPr="000F496A">
        <w:rPr>
          <w:rStyle w:val="FootnoteReference"/>
          <w:rFonts w:ascii="Times New Roman" w:hAnsi="Times New Roman" w:cs="Times New Roman"/>
        </w:rPr>
        <w:footnoteRef/>
      </w:r>
      <w:r w:rsidRPr="000F496A">
        <w:rPr>
          <w:rFonts w:ascii="Times New Roman" w:hAnsi="Times New Roman" w:cs="Times New Roman"/>
        </w:rPr>
        <w:t xml:space="preserve"> Gould 1989: 27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AE9"/>
    <w:rsid w:val="000467B4"/>
    <w:rsid w:val="000C73E8"/>
    <w:rsid w:val="000D4B3A"/>
    <w:rsid w:val="000F035B"/>
    <w:rsid w:val="000F496A"/>
    <w:rsid w:val="00183AE9"/>
    <w:rsid w:val="001B5F49"/>
    <w:rsid w:val="001C2A49"/>
    <w:rsid w:val="001D39C5"/>
    <w:rsid w:val="00240F74"/>
    <w:rsid w:val="002628EE"/>
    <w:rsid w:val="002A5545"/>
    <w:rsid w:val="002E0B30"/>
    <w:rsid w:val="003112F6"/>
    <w:rsid w:val="00316676"/>
    <w:rsid w:val="003720A9"/>
    <w:rsid w:val="00384C53"/>
    <w:rsid w:val="003F43FF"/>
    <w:rsid w:val="00407852"/>
    <w:rsid w:val="004445EC"/>
    <w:rsid w:val="00451AD8"/>
    <w:rsid w:val="004A63CF"/>
    <w:rsid w:val="004D0168"/>
    <w:rsid w:val="004D10EF"/>
    <w:rsid w:val="00514573"/>
    <w:rsid w:val="005166E0"/>
    <w:rsid w:val="005A3B17"/>
    <w:rsid w:val="005E4F46"/>
    <w:rsid w:val="006F6E67"/>
    <w:rsid w:val="0075686B"/>
    <w:rsid w:val="007C3A1E"/>
    <w:rsid w:val="007F0353"/>
    <w:rsid w:val="00820350"/>
    <w:rsid w:val="0082384D"/>
    <w:rsid w:val="00892297"/>
    <w:rsid w:val="00896EDC"/>
    <w:rsid w:val="008C6716"/>
    <w:rsid w:val="008F4FCD"/>
    <w:rsid w:val="00906D6A"/>
    <w:rsid w:val="00A10557"/>
    <w:rsid w:val="00A2064C"/>
    <w:rsid w:val="00A675CA"/>
    <w:rsid w:val="00A827C7"/>
    <w:rsid w:val="00AC68BF"/>
    <w:rsid w:val="00B02B03"/>
    <w:rsid w:val="00B25786"/>
    <w:rsid w:val="00B6168E"/>
    <w:rsid w:val="00B67429"/>
    <w:rsid w:val="00B75A45"/>
    <w:rsid w:val="00BB358D"/>
    <w:rsid w:val="00C04E45"/>
    <w:rsid w:val="00C2278C"/>
    <w:rsid w:val="00C24993"/>
    <w:rsid w:val="00C65813"/>
    <w:rsid w:val="00C90160"/>
    <w:rsid w:val="00C94252"/>
    <w:rsid w:val="00CB1B01"/>
    <w:rsid w:val="00CB4688"/>
    <w:rsid w:val="00D37772"/>
    <w:rsid w:val="00D510D0"/>
    <w:rsid w:val="00D64754"/>
    <w:rsid w:val="00DC50FF"/>
    <w:rsid w:val="00E24822"/>
    <w:rsid w:val="00E3112B"/>
    <w:rsid w:val="00E47B24"/>
    <w:rsid w:val="00E61D0E"/>
    <w:rsid w:val="00E748AF"/>
    <w:rsid w:val="00ED172E"/>
    <w:rsid w:val="00EE63C2"/>
    <w:rsid w:val="00EF5972"/>
    <w:rsid w:val="00EF69B3"/>
    <w:rsid w:val="00F20C32"/>
    <w:rsid w:val="00F24D45"/>
    <w:rsid w:val="00F40CA5"/>
    <w:rsid w:val="00F44F2F"/>
    <w:rsid w:val="00FB66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88F947"/>
  <w14:defaultImageDpi w14:val="32767"/>
  <w15:chartTrackingRefBased/>
  <w15:docId w15:val="{065CFCD4-DAAD-0645-BDD6-203A36FE1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83AE9"/>
    <w:pPr>
      <w:tabs>
        <w:tab w:val="center" w:pos="4680"/>
        <w:tab w:val="right" w:pos="9360"/>
      </w:tabs>
    </w:pPr>
  </w:style>
  <w:style w:type="character" w:customStyle="1" w:styleId="HeaderChar">
    <w:name w:val="Header Char"/>
    <w:basedOn w:val="DefaultParagraphFont"/>
    <w:link w:val="Header"/>
    <w:uiPriority w:val="99"/>
    <w:rsid w:val="00183AE9"/>
  </w:style>
  <w:style w:type="paragraph" w:styleId="Footer">
    <w:name w:val="footer"/>
    <w:basedOn w:val="Normal"/>
    <w:link w:val="FooterChar"/>
    <w:uiPriority w:val="99"/>
    <w:unhideWhenUsed/>
    <w:rsid w:val="00183AE9"/>
    <w:pPr>
      <w:tabs>
        <w:tab w:val="center" w:pos="4680"/>
        <w:tab w:val="right" w:pos="9360"/>
      </w:tabs>
    </w:pPr>
  </w:style>
  <w:style w:type="character" w:customStyle="1" w:styleId="FooterChar">
    <w:name w:val="Footer Char"/>
    <w:basedOn w:val="DefaultParagraphFont"/>
    <w:link w:val="Footer"/>
    <w:uiPriority w:val="99"/>
    <w:rsid w:val="00183AE9"/>
  </w:style>
  <w:style w:type="paragraph" w:styleId="FootnoteText">
    <w:name w:val="footnote text"/>
    <w:basedOn w:val="Normal"/>
    <w:link w:val="FootnoteTextChar"/>
    <w:uiPriority w:val="99"/>
    <w:semiHidden/>
    <w:unhideWhenUsed/>
    <w:rsid w:val="003F43FF"/>
    <w:rPr>
      <w:sz w:val="20"/>
      <w:szCs w:val="20"/>
    </w:rPr>
  </w:style>
  <w:style w:type="character" w:customStyle="1" w:styleId="FootnoteTextChar">
    <w:name w:val="Footnote Text Char"/>
    <w:basedOn w:val="DefaultParagraphFont"/>
    <w:link w:val="FootnoteText"/>
    <w:uiPriority w:val="99"/>
    <w:semiHidden/>
    <w:rsid w:val="003F43FF"/>
    <w:rPr>
      <w:sz w:val="20"/>
      <w:szCs w:val="20"/>
    </w:rPr>
  </w:style>
  <w:style w:type="character" w:styleId="FootnoteReference">
    <w:name w:val="footnote reference"/>
    <w:basedOn w:val="DefaultParagraphFont"/>
    <w:uiPriority w:val="99"/>
    <w:semiHidden/>
    <w:unhideWhenUsed/>
    <w:rsid w:val="003F43FF"/>
    <w:rPr>
      <w:vertAlign w:val="superscript"/>
    </w:rPr>
  </w:style>
  <w:style w:type="character" w:styleId="Hyperlink">
    <w:name w:val="Hyperlink"/>
    <w:basedOn w:val="DefaultParagraphFont"/>
    <w:uiPriority w:val="99"/>
    <w:unhideWhenUsed/>
    <w:rsid w:val="003720A9"/>
    <w:rPr>
      <w:color w:val="0563C1" w:themeColor="hyperlink"/>
      <w:u w:val="single"/>
    </w:rPr>
  </w:style>
  <w:style w:type="character" w:styleId="UnresolvedMention">
    <w:name w:val="Unresolved Mention"/>
    <w:basedOn w:val="DefaultParagraphFont"/>
    <w:uiPriority w:val="99"/>
    <w:rsid w:val="003720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ted.com/lessons/why-is-herodotus-called-the-father-of-history-mark-robinson#digdeeper" TargetMode="External"/><Relationship Id="rId3" Type="http://schemas.openxmlformats.org/officeDocument/2006/relationships/settings" Target="settings.xml"/><Relationship Id="rId7" Type="http://schemas.openxmlformats.org/officeDocument/2006/relationships/hyperlink" Target="https://www.livius.org/articles/person/herodotus/herodotus-5/"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81FF53-172F-5647-AAA3-29FADF31E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4</Pages>
  <Words>762</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141</cp:revision>
  <dcterms:created xsi:type="dcterms:W3CDTF">2019-02-10T14:17:00Z</dcterms:created>
  <dcterms:modified xsi:type="dcterms:W3CDTF">2019-02-15T20:49:00Z</dcterms:modified>
</cp:coreProperties>
</file>