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D5AF3" w14:textId="77777777" w:rsidR="008F6F63" w:rsidRPr="008F6F63" w:rsidRDefault="008F6F63" w:rsidP="005F6300">
      <w:pPr>
        <w:jc w:val="center"/>
        <w:rPr>
          <w:b/>
          <w:bCs/>
          <w:sz w:val="40"/>
          <w:szCs w:val="56"/>
          <w:u w:val="single"/>
          <w:lang w:val="en-GB"/>
        </w:rPr>
      </w:pPr>
      <w:r w:rsidRPr="008F6F63">
        <w:rPr>
          <w:b/>
          <w:bCs/>
          <w:sz w:val="40"/>
          <w:szCs w:val="56"/>
          <w:u w:val="single"/>
          <w:lang w:val="en-GB"/>
        </w:rPr>
        <w:t>Programme: BA (Hons) Business Management</w:t>
      </w:r>
    </w:p>
    <w:p w14:paraId="1B8666FE" w14:textId="0E29E8C1" w:rsidR="005F6300" w:rsidRPr="008F6F63" w:rsidRDefault="008F6F63" w:rsidP="005F6300">
      <w:pPr>
        <w:jc w:val="center"/>
        <w:rPr>
          <w:b/>
          <w:bCs/>
          <w:sz w:val="40"/>
          <w:szCs w:val="56"/>
          <w:u w:val="single"/>
          <w:lang w:val="en-GB"/>
        </w:rPr>
      </w:pPr>
      <w:r w:rsidRPr="008F6F63">
        <w:rPr>
          <w:b/>
          <w:bCs/>
          <w:sz w:val="40"/>
          <w:szCs w:val="56"/>
          <w:u w:val="single"/>
          <w:lang w:val="en-GB"/>
        </w:rPr>
        <w:t>Module: International Financial Management</w:t>
      </w:r>
    </w:p>
    <w:p w14:paraId="38CBE153" w14:textId="77777777" w:rsidR="008F6F63" w:rsidRDefault="008F6F63" w:rsidP="005F6300">
      <w:pPr>
        <w:jc w:val="center"/>
        <w:rPr>
          <w:b/>
          <w:bCs/>
          <w:sz w:val="40"/>
          <w:szCs w:val="56"/>
          <w:u w:val="single"/>
          <w:lang w:val="en-GB"/>
        </w:rPr>
      </w:pPr>
      <w:r w:rsidRPr="008F6F63">
        <w:rPr>
          <w:b/>
          <w:bCs/>
          <w:sz w:val="40"/>
          <w:szCs w:val="56"/>
          <w:u w:val="single"/>
          <w:lang w:val="en-GB"/>
        </w:rPr>
        <w:t>Module code: LCBB6002</w:t>
      </w:r>
    </w:p>
    <w:p w14:paraId="5135F90F" w14:textId="77777777" w:rsidR="005F6300" w:rsidRPr="008F6F63" w:rsidRDefault="005F6300" w:rsidP="005F6300">
      <w:pPr>
        <w:jc w:val="center"/>
        <w:rPr>
          <w:b/>
          <w:bCs/>
          <w:sz w:val="40"/>
          <w:szCs w:val="56"/>
          <w:u w:val="single"/>
          <w:lang w:val="en-GB"/>
        </w:rPr>
      </w:pPr>
    </w:p>
    <w:p w14:paraId="008FF64A" w14:textId="5C046AA7" w:rsidR="008F6F63" w:rsidRDefault="008F6F63" w:rsidP="005F6300">
      <w:pPr>
        <w:jc w:val="center"/>
        <w:rPr>
          <w:b/>
          <w:bCs/>
          <w:sz w:val="40"/>
          <w:szCs w:val="56"/>
          <w:u w:val="single"/>
        </w:rPr>
      </w:pPr>
      <w:r w:rsidRPr="008F6F63">
        <w:rPr>
          <w:b/>
          <w:bCs/>
          <w:sz w:val="40"/>
          <w:szCs w:val="56"/>
          <w:u w:val="single"/>
          <w:lang w:val="en-GB"/>
        </w:rPr>
        <w:t>Module Le</w:t>
      </w:r>
      <w:r w:rsidR="005F6300">
        <w:rPr>
          <w:b/>
          <w:bCs/>
          <w:sz w:val="40"/>
          <w:szCs w:val="56"/>
          <w:u w:val="single"/>
          <w:lang w:val="en-GB"/>
        </w:rPr>
        <w:t>cturer</w:t>
      </w:r>
      <w:r w:rsidRPr="008F6F63">
        <w:rPr>
          <w:b/>
          <w:bCs/>
          <w:sz w:val="40"/>
          <w:szCs w:val="56"/>
          <w:u w:val="single"/>
          <w:lang w:val="en-GB"/>
        </w:rPr>
        <w:t xml:space="preserve">: Dr </w:t>
      </w:r>
      <w:r w:rsidR="005F6300" w:rsidRPr="005F6300">
        <w:rPr>
          <w:b/>
          <w:bCs/>
          <w:sz w:val="40"/>
          <w:szCs w:val="56"/>
          <w:u w:val="single"/>
        </w:rPr>
        <w:t>Mudassar Hasan</w:t>
      </w:r>
    </w:p>
    <w:p w14:paraId="0EBF12BC" w14:textId="77777777" w:rsidR="005F6300" w:rsidRPr="008F6F63" w:rsidRDefault="005F6300" w:rsidP="005F6300">
      <w:pPr>
        <w:jc w:val="center"/>
        <w:rPr>
          <w:b/>
          <w:bCs/>
          <w:sz w:val="40"/>
          <w:szCs w:val="56"/>
          <w:u w:val="single"/>
          <w:lang w:val="en-GB"/>
        </w:rPr>
      </w:pPr>
    </w:p>
    <w:p w14:paraId="4DC2DA31" w14:textId="77777777" w:rsidR="005F6300" w:rsidRDefault="008F6F63" w:rsidP="005F6300">
      <w:pPr>
        <w:jc w:val="center"/>
        <w:rPr>
          <w:b/>
          <w:bCs/>
          <w:sz w:val="40"/>
          <w:szCs w:val="56"/>
          <w:u w:val="single"/>
          <w:lang w:val="en-GB"/>
        </w:rPr>
      </w:pPr>
      <w:r w:rsidRPr="008F6F63">
        <w:rPr>
          <w:b/>
          <w:bCs/>
          <w:sz w:val="40"/>
          <w:szCs w:val="56"/>
          <w:u w:val="single"/>
          <w:lang w:val="en-GB"/>
        </w:rPr>
        <w:t>Assignment Title: Component 1: Coursework: Written Report</w:t>
      </w:r>
    </w:p>
    <w:p w14:paraId="1AF6F36B" w14:textId="77777777" w:rsidR="005F6300" w:rsidRDefault="005F6300" w:rsidP="005F6300">
      <w:pPr>
        <w:jc w:val="center"/>
        <w:rPr>
          <w:b/>
          <w:bCs/>
          <w:sz w:val="40"/>
          <w:szCs w:val="56"/>
          <w:u w:val="single"/>
          <w:lang w:val="en-GB"/>
        </w:rPr>
      </w:pPr>
    </w:p>
    <w:p w14:paraId="0279421D" w14:textId="77777777" w:rsidR="005F6300" w:rsidRDefault="005F6300" w:rsidP="005F6300">
      <w:pPr>
        <w:jc w:val="center"/>
        <w:rPr>
          <w:b/>
          <w:bCs/>
          <w:sz w:val="40"/>
          <w:szCs w:val="56"/>
          <w:u w:val="single"/>
          <w:lang w:val="en-GB"/>
        </w:rPr>
      </w:pPr>
    </w:p>
    <w:p w14:paraId="47395F98" w14:textId="77777777" w:rsidR="005F6300" w:rsidRPr="005F6300" w:rsidRDefault="005F6300" w:rsidP="005F6300">
      <w:pPr>
        <w:jc w:val="center"/>
        <w:rPr>
          <w:b/>
          <w:sz w:val="40"/>
          <w:szCs w:val="40"/>
        </w:rPr>
      </w:pPr>
      <w:r w:rsidRPr="005F6300">
        <w:rPr>
          <w:b/>
          <w:sz w:val="40"/>
          <w:szCs w:val="40"/>
        </w:rPr>
        <w:t>Student Name: Alin Florin Carare</w:t>
      </w:r>
    </w:p>
    <w:p w14:paraId="7F15233B" w14:textId="77777777" w:rsidR="005F6300" w:rsidRPr="00BB76F1" w:rsidRDefault="005F6300" w:rsidP="005F6300">
      <w:pPr>
        <w:jc w:val="center"/>
        <w:rPr>
          <w:b/>
          <w:sz w:val="32"/>
        </w:rPr>
      </w:pPr>
      <w:r w:rsidRPr="005F6300">
        <w:rPr>
          <w:b/>
          <w:sz w:val="40"/>
          <w:szCs w:val="40"/>
        </w:rPr>
        <w:t>Student number: 2246440</w:t>
      </w:r>
    </w:p>
    <w:p w14:paraId="2DE81840" w14:textId="3198CB7A" w:rsidR="007E089B" w:rsidRPr="00324BE2" w:rsidRDefault="007E089B" w:rsidP="008F6F63">
      <w:pPr>
        <w:jc w:val="center"/>
        <w:rPr>
          <w:lang w:val="en-GB"/>
        </w:rPr>
      </w:pPr>
      <w:r w:rsidRPr="00324BE2">
        <w:rPr>
          <w:lang w:val="en-GB"/>
        </w:rPr>
        <w:br w:type="page"/>
      </w:r>
    </w:p>
    <w:p w14:paraId="3BF71EE7" w14:textId="77777777" w:rsidR="00BB4723" w:rsidRPr="00324BE2" w:rsidRDefault="00BB4723" w:rsidP="007E089B">
      <w:pPr>
        <w:jc w:val="center"/>
        <w:rPr>
          <w:b/>
          <w:bCs/>
          <w:lang w:val="en-GB"/>
        </w:rPr>
      </w:pPr>
      <w:r w:rsidRPr="00324BE2">
        <w:rPr>
          <w:b/>
          <w:bCs/>
          <w:lang w:val="en-GB"/>
        </w:rPr>
        <w:lastRenderedPageBreak/>
        <w:t>Executive Summary</w:t>
      </w:r>
    </w:p>
    <w:p w14:paraId="1269461F" w14:textId="77777777" w:rsidR="00F96382" w:rsidRPr="00324BE2" w:rsidRDefault="00F96382" w:rsidP="00F96382">
      <w:pPr>
        <w:rPr>
          <w:lang w:val="en-GB"/>
        </w:rPr>
      </w:pPr>
      <w:r w:rsidRPr="00324BE2">
        <w:rPr>
          <w:lang w:val="en-GB"/>
        </w:rPr>
        <w:t xml:space="preserve">International Financial Management (IFM) </w:t>
      </w:r>
      <w:r w:rsidR="00C61B1A" w:rsidRPr="00324BE2">
        <w:rPr>
          <w:lang w:val="en-GB"/>
        </w:rPr>
        <w:t>includes</w:t>
      </w:r>
      <w:r w:rsidRPr="00324BE2">
        <w:rPr>
          <w:lang w:val="en-GB"/>
        </w:rPr>
        <w:t xml:space="preserve"> the management of the financial investments and activities in the international market. Efficient corporate governance ensures the equitable treatment of all the stakeholders, such as customers, employees, as well as broader </w:t>
      </w:r>
      <w:r w:rsidR="00A84418" w:rsidRPr="00324BE2">
        <w:rPr>
          <w:lang w:val="en-GB"/>
        </w:rPr>
        <w:t>community. The</w:t>
      </w:r>
      <w:r w:rsidRPr="00324BE2">
        <w:rPr>
          <w:lang w:val="en-GB"/>
        </w:rPr>
        <w:t xml:space="preserve"> current board </w:t>
      </w:r>
      <w:r w:rsidR="00A84418" w:rsidRPr="00324BE2">
        <w:rPr>
          <w:lang w:val="en-GB"/>
        </w:rPr>
        <w:t xml:space="preserve">can </w:t>
      </w:r>
      <w:r w:rsidRPr="00324BE2">
        <w:rPr>
          <w:lang w:val="en-GB"/>
        </w:rPr>
        <w:t xml:space="preserve">retain control of </w:t>
      </w:r>
      <w:r w:rsidR="00A84418" w:rsidRPr="00324BE2">
        <w:rPr>
          <w:lang w:val="en-GB"/>
        </w:rPr>
        <w:t>the</w:t>
      </w:r>
      <w:r w:rsidRPr="00324BE2">
        <w:rPr>
          <w:lang w:val="en-GB"/>
        </w:rPr>
        <w:t xml:space="preserve"> company</w:t>
      </w:r>
      <w:r w:rsidR="00A84418" w:rsidRPr="00324BE2">
        <w:rPr>
          <w:lang w:val="en-GB"/>
        </w:rPr>
        <w:t xml:space="preserve"> while also</w:t>
      </w:r>
      <w:r w:rsidRPr="00324BE2">
        <w:rPr>
          <w:lang w:val="en-GB"/>
        </w:rPr>
        <w:t xml:space="preserve"> holding 30% of the company’s shareholding by </w:t>
      </w:r>
      <w:r w:rsidR="00A84418" w:rsidRPr="00324BE2">
        <w:rPr>
          <w:lang w:val="en-GB"/>
        </w:rPr>
        <w:t xml:space="preserve">utilising approach of </w:t>
      </w:r>
      <w:r w:rsidRPr="00324BE2">
        <w:rPr>
          <w:lang w:val="en-GB"/>
        </w:rPr>
        <w:t>dual-class shares,</w:t>
      </w:r>
      <w:r w:rsidR="00A84418" w:rsidRPr="00324BE2">
        <w:rPr>
          <w:lang w:val="en-GB"/>
        </w:rPr>
        <w:t xml:space="preserve"> which is</w:t>
      </w:r>
      <w:r w:rsidRPr="00324BE2">
        <w:rPr>
          <w:lang w:val="en-GB"/>
        </w:rPr>
        <w:t xml:space="preserve"> a model </w:t>
      </w:r>
      <w:r w:rsidR="00A84418" w:rsidRPr="00324BE2">
        <w:rPr>
          <w:lang w:val="en-GB"/>
        </w:rPr>
        <w:t>that</w:t>
      </w:r>
      <w:r w:rsidRPr="00324BE2">
        <w:rPr>
          <w:lang w:val="en-GB"/>
        </w:rPr>
        <w:t xml:space="preserve"> includes more voting power than the others. In the context of international financial management, clear governance as well as remuneration structure</w:t>
      </w:r>
      <w:r w:rsidR="008423A3" w:rsidRPr="00324BE2">
        <w:rPr>
          <w:lang w:val="en-GB"/>
        </w:rPr>
        <w:t xml:space="preserve"> can</w:t>
      </w:r>
      <w:r w:rsidRPr="00324BE2">
        <w:rPr>
          <w:lang w:val="en-GB"/>
        </w:rPr>
        <w:t xml:space="preserve"> make sure that the directors are held responsible for their decisions and actions, which emphasises on long-term corporate value. Euronext Amsterdam in the Netherlands is a well-regulated market which ensures transparency as well as fairness in trading, where the company could</w:t>
      </w:r>
      <w:r w:rsidR="008423A3" w:rsidRPr="00324BE2">
        <w:rPr>
          <w:lang w:val="en-GB"/>
        </w:rPr>
        <w:t xml:space="preserve"> potentially</w:t>
      </w:r>
      <w:r w:rsidRPr="00324BE2">
        <w:rPr>
          <w:lang w:val="en-GB"/>
        </w:rPr>
        <w:t xml:space="preserve"> list</w:t>
      </w:r>
      <w:r w:rsidR="008423A3" w:rsidRPr="00324BE2">
        <w:rPr>
          <w:lang w:val="en-GB"/>
        </w:rPr>
        <w:t xml:space="preserve"> in the future</w:t>
      </w:r>
      <w:r w:rsidRPr="00324BE2">
        <w:rPr>
          <w:lang w:val="en-GB"/>
        </w:rPr>
        <w:t>.</w:t>
      </w:r>
    </w:p>
    <w:p w14:paraId="6BB3C5E9" w14:textId="77777777" w:rsidR="001A25F9" w:rsidRPr="00324BE2" w:rsidRDefault="001A25F9">
      <w:pPr>
        <w:spacing w:line="278" w:lineRule="auto"/>
        <w:jc w:val="left"/>
        <w:rPr>
          <w:rFonts w:eastAsiaTheme="majorEastAsia" w:cstheme="majorBidi"/>
          <w:b/>
          <w:sz w:val="28"/>
          <w:szCs w:val="40"/>
          <w:lang w:val="en-GB"/>
        </w:rPr>
      </w:pPr>
      <w:r w:rsidRPr="00324BE2">
        <w:rPr>
          <w:lang w:val="en-GB"/>
        </w:rPr>
        <w:br w:type="page"/>
      </w:r>
    </w:p>
    <w:sdt>
      <w:sdtPr>
        <w:rPr>
          <w:rFonts w:ascii="Times New Roman" w:eastAsiaTheme="minorHAnsi" w:hAnsi="Times New Roman" w:cstheme="minorBidi"/>
          <w:color w:val="auto"/>
          <w:sz w:val="24"/>
          <w:szCs w:val="22"/>
          <w:lang w:val="en-GB"/>
        </w:rPr>
        <w:id w:val="686950897"/>
        <w:docPartObj>
          <w:docPartGallery w:val="Table of Contents"/>
          <w:docPartUnique/>
        </w:docPartObj>
      </w:sdtPr>
      <w:sdtEndPr>
        <w:rPr>
          <w:b/>
          <w:bCs/>
          <w:noProof/>
        </w:rPr>
      </w:sdtEndPr>
      <w:sdtContent>
        <w:p w14:paraId="6ABC73C1" w14:textId="77777777" w:rsidR="00AA18FB" w:rsidRPr="00324BE2" w:rsidRDefault="00AA18FB" w:rsidP="006B3745">
          <w:pPr>
            <w:pStyle w:val="TOCHeading"/>
            <w:jc w:val="center"/>
            <w:rPr>
              <w:lang w:val="en-GB"/>
            </w:rPr>
          </w:pPr>
          <w:r w:rsidRPr="00324BE2">
            <w:rPr>
              <w:rFonts w:ascii="Times New Roman" w:hAnsi="Times New Roman" w:cs="Times New Roman"/>
              <w:b/>
              <w:color w:val="auto"/>
              <w:lang w:val="en-GB"/>
            </w:rPr>
            <w:t>Table of Contents</w:t>
          </w:r>
        </w:p>
        <w:p w14:paraId="5AB1938B" w14:textId="180E5447" w:rsidR="006B3745" w:rsidRPr="00324BE2" w:rsidRDefault="000E112B">
          <w:pPr>
            <w:pStyle w:val="TOC1"/>
            <w:tabs>
              <w:tab w:val="right" w:leader="dot" w:pos="9350"/>
            </w:tabs>
            <w:rPr>
              <w:rFonts w:asciiTheme="minorHAnsi" w:eastAsiaTheme="minorEastAsia" w:hAnsiTheme="minorHAnsi"/>
              <w:noProof/>
              <w:sz w:val="22"/>
              <w:lang w:val="en-GB"/>
            </w:rPr>
          </w:pPr>
          <w:r w:rsidRPr="00324BE2">
            <w:rPr>
              <w:lang w:val="en-GB"/>
            </w:rPr>
            <w:fldChar w:fldCharType="begin"/>
          </w:r>
          <w:r w:rsidR="00AA18FB" w:rsidRPr="00324BE2">
            <w:rPr>
              <w:lang w:val="en-GB"/>
            </w:rPr>
            <w:instrText xml:space="preserve"> TOC \o "1-3" \h \z \u </w:instrText>
          </w:r>
          <w:r w:rsidRPr="00324BE2">
            <w:rPr>
              <w:lang w:val="en-GB"/>
            </w:rPr>
            <w:fldChar w:fldCharType="separate"/>
          </w:r>
          <w:hyperlink w:anchor="_Toc200113763" w:history="1">
            <w:r w:rsidR="006B3745" w:rsidRPr="00324BE2">
              <w:rPr>
                <w:rStyle w:val="Hyperlink"/>
                <w:noProof/>
                <w:lang w:val="en-GB"/>
              </w:rPr>
              <w:t>Introduction</w:t>
            </w:r>
            <w:r w:rsidR="006B3745" w:rsidRPr="00324BE2">
              <w:rPr>
                <w:noProof/>
                <w:webHidden/>
                <w:lang w:val="en-GB"/>
              </w:rPr>
              <w:tab/>
            </w:r>
            <w:r w:rsidRPr="00324BE2">
              <w:rPr>
                <w:noProof/>
                <w:webHidden/>
                <w:lang w:val="en-GB"/>
              </w:rPr>
              <w:fldChar w:fldCharType="begin"/>
            </w:r>
            <w:r w:rsidR="006B3745" w:rsidRPr="00324BE2">
              <w:rPr>
                <w:noProof/>
                <w:webHidden/>
                <w:lang w:val="en-GB"/>
              </w:rPr>
              <w:instrText xml:space="preserve"> PAGEREF _Toc200113763 \h </w:instrText>
            </w:r>
            <w:r w:rsidRPr="00324BE2">
              <w:rPr>
                <w:noProof/>
                <w:webHidden/>
                <w:lang w:val="en-GB"/>
              </w:rPr>
            </w:r>
            <w:r w:rsidRPr="00324BE2">
              <w:rPr>
                <w:noProof/>
                <w:webHidden/>
                <w:lang w:val="en-GB"/>
              </w:rPr>
              <w:fldChar w:fldCharType="separate"/>
            </w:r>
            <w:r w:rsidR="005F6300">
              <w:rPr>
                <w:noProof/>
                <w:webHidden/>
                <w:lang w:val="en-GB"/>
              </w:rPr>
              <w:t>4</w:t>
            </w:r>
            <w:r w:rsidRPr="00324BE2">
              <w:rPr>
                <w:noProof/>
                <w:webHidden/>
                <w:lang w:val="en-GB"/>
              </w:rPr>
              <w:fldChar w:fldCharType="end"/>
            </w:r>
          </w:hyperlink>
        </w:p>
        <w:p w14:paraId="697632EE" w14:textId="2D10F38B" w:rsidR="006B3745" w:rsidRPr="00324BE2" w:rsidRDefault="006B3745">
          <w:pPr>
            <w:pStyle w:val="TOC1"/>
            <w:tabs>
              <w:tab w:val="right" w:leader="dot" w:pos="9350"/>
            </w:tabs>
            <w:rPr>
              <w:rFonts w:asciiTheme="minorHAnsi" w:eastAsiaTheme="minorEastAsia" w:hAnsiTheme="minorHAnsi"/>
              <w:noProof/>
              <w:sz w:val="22"/>
              <w:lang w:val="en-GB"/>
            </w:rPr>
          </w:pPr>
          <w:hyperlink w:anchor="_Toc200113764" w:history="1">
            <w:r w:rsidRPr="00324BE2">
              <w:rPr>
                <w:rStyle w:val="Hyperlink"/>
                <w:noProof/>
                <w:lang w:val="en-GB"/>
              </w:rPr>
              <w:t>Discussion of findings</w:t>
            </w:r>
            <w:r w:rsidRPr="00324BE2">
              <w:rPr>
                <w:noProof/>
                <w:webHidden/>
                <w:lang w:val="en-GB"/>
              </w:rPr>
              <w:tab/>
            </w:r>
            <w:r w:rsidR="000E112B" w:rsidRPr="00324BE2">
              <w:rPr>
                <w:noProof/>
                <w:webHidden/>
                <w:lang w:val="en-GB"/>
              </w:rPr>
              <w:fldChar w:fldCharType="begin"/>
            </w:r>
            <w:r w:rsidRPr="00324BE2">
              <w:rPr>
                <w:noProof/>
                <w:webHidden/>
                <w:lang w:val="en-GB"/>
              </w:rPr>
              <w:instrText xml:space="preserve"> PAGEREF _Toc200113764 \h </w:instrText>
            </w:r>
            <w:r w:rsidR="000E112B" w:rsidRPr="00324BE2">
              <w:rPr>
                <w:noProof/>
                <w:webHidden/>
                <w:lang w:val="en-GB"/>
              </w:rPr>
            </w:r>
            <w:r w:rsidR="000E112B" w:rsidRPr="00324BE2">
              <w:rPr>
                <w:noProof/>
                <w:webHidden/>
                <w:lang w:val="en-GB"/>
              </w:rPr>
              <w:fldChar w:fldCharType="separate"/>
            </w:r>
            <w:r w:rsidR="005F6300">
              <w:rPr>
                <w:noProof/>
                <w:webHidden/>
                <w:lang w:val="en-GB"/>
              </w:rPr>
              <w:t>4</w:t>
            </w:r>
            <w:r w:rsidR="000E112B" w:rsidRPr="00324BE2">
              <w:rPr>
                <w:noProof/>
                <w:webHidden/>
                <w:lang w:val="en-GB"/>
              </w:rPr>
              <w:fldChar w:fldCharType="end"/>
            </w:r>
          </w:hyperlink>
        </w:p>
        <w:p w14:paraId="768CC2D4" w14:textId="78BBBFF9" w:rsidR="006B3745" w:rsidRPr="00324BE2" w:rsidRDefault="006B3745">
          <w:pPr>
            <w:pStyle w:val="TOC2"/>
            <w:tabs>
              <w:tab w:val="right" w:leader="dot" w:pos="9350"/>
            </w:tabs>
            <w:rPr>
              <w:rFonts w:asciiTheme="minorHAnsi" w:eastAsiaTheme="minorEastAsia" w:hAnsiTheme="minorHAnsi"/>
              <w:noProof/>
              <w:sz w:val="22"/>
              <w:lang w:val="en-GB"/>
            </w:rPr>
          </w:pPr>
          <w:hyperlink w:anchor="_Toc200113765" w:history="1">
            <w:r w:rsidRPr="00324BE2">
              <w:rPr>
                <w:rStyle w:val="Hyperlink"/>
                <w:noProof/>
                <w:lang w:val="en-GB"/>
              </w:rPr>
              <w:t>a. Corporate Governance and Agency Theory: Concepts and Significance</w:t>
            </w:r>
            <w:r w:rsidRPr="00324BE2">
              <w:rPr>
                <w:noProof/>
                <w:webHidden/>
                <w:lang w:val="en-GB"/>
              </w:rPr>
              <w:tab/>
            </w:r>
            <w:r w:rsidR="000E112B" w:rsidRPr="00324BE2">
              <w:rPr>
                <w:noProof/>
                <w:webHidden/>
                <w:lang w:val="en-GB"/>
              </w:rPr>
              <w:fldChar w:fldCharType="begin"/>
            </w:r>
            <w:r w:rsidRPr="00324BE2">
              <w:rPr>
                <w:noProof/>
                <w:webHidden/>
                <w:lang w:val="en-GB"/>
              </w:rPr>
              <w:instrText xml:space="preserve"> PAGEREF _Toc200113765 \h </w:instrText>
            </w:r>
            <w:r w:rsidR="000E112B" w:rsidRPr="00324BE2">
              <w:rPr>
                <w:noProof/>
                <w:webHidden/>
                <w:lang w:val="en-GB"/>
              </w:rPr>
            </w:r>
            <w:r w:rsidR="000E112B" w:rsidRPr="00324BE2">
              <w:rPr>
                <w:noProof/>
                <w:webHidden/>
                <w:lang w:val="en-GB"/>
              </w:rPr>
              <w:fldChar w:fldCharType="separate"/>
            </w:r>
            <w:r w:rsidR="005F6300">
              <w:rPr>
                <w:noProof/>
                <w:webHidden/>
                <w:lang w:val="en-GB"/>
              </w:rPr>
              <w:t>4</w:t>
            </w:r>
            <w:r w:rsidR="000E112B" w:rsidRPr="00324BE2">
              <w:rPr>
                <w:noProof/>
                <w:webHidden/>
                <w:lang w:val="en-GB"/>
              </w:rPr>
              <w:fldChar w:fldCharType="end"/>
            </w:r>
          </w:hyperlink>
        </w:p>
        <w:p w14:paraId="111B2E36" w14:textId="36BAF3D0" w:rsidR="006B3745" w:rsidRPr="00324BE2" w:rsidRDefault="006B3745">
          <w:pPr>
            <w:pStyle w:val="TOC2"/>
            <w:tabs>
              <w:tab w:val="right" w:leader="dot" w:pos="9350"/>
            </w:tabs>
            <w:rPr>
              <w:rFonts w:asciiTheme="minorHAnsi" w:eastAsiaTheme="minorEastAsia" w:hAnsiTheme="minorHAnsi"/>
              <w:noProof/>
              <w:sz w:val="22"/>
              <w:lang w:val="en-GB"/>
            </w:rPr>
          </w:pPr>
          <w:hyperlink w:anchor="_Toc200113766" w:history="1">
            <w:r w:rsidRPr="00324BE2">
              <w:rPr>
                <w:rStyle w:val="Hyperlink"/>
                <w:noProof/>
                <w:lang w:val="en-GB"/>
              </w:rPr>
              <w:t>b. Retaining Control with 30% Shareholding</w:t>
            </w:r>
            <w:r w:rsidRPr="00324BE2">
              <w:rPr>
                <w:noProof/>
                <w:webHidden/>
                <w:lang w:val="en-GB"/>
              </w:rPr>
              <w:tab/>
            </w:r>
            <w:r w:rsidR="000E112B" w:rsidRPr="00324BE2">
              <w:rPr>
                <w:noProof/>
                <w:webHidden/>
                <w:lang w:val="en-GB"/>
              </w:rPr>
              <w:fldChar w:fldCharType="begin"/>
            </w:r>
            <w:r w:rsidRPr="00324BE2">
              <w:rPr>
                <w:noProof/>
                <w:webHidden/>
                <w:lang w:val="en-GB"/>
              </w:rPr>
              <w:instrText xml:space="preserve"> PAGEREF _Toc200113766 \h </w:instrText>
            </w:r>
            <w:r w:rsidR="000E112B" w:rsidRPr="00324BE2">
              <w:rPr>
                <w:noProof/>
                <w:webHidden/>
                <w:lang w:val="en-GB"/>
              </w:rPr>
            </w:r>
            <w:r w:rsidR="000E112B" w:rsidRPr="00324BE2">
              <w:rPr>
                <w:noProof/>
                <w:webHidden/>
                <w:lang w:val="en-GB"/>
              </w:rPr>
              <w:fldChar w:fldCharType="separate"/>
            </w:r>
            <w:r w:rsidR="005F6300">
              <w:rPr>
                <w:noProof/>
                <w:webHidden/>
                <w:lang w:val="en-GB"/>
              </w:rPr>
              <w:t>5</w:t>
            </w:r>
            <w:r w:rsidR="000E112B" w:rsidRPr="00324BE2">
              <w:rPr>
                <w:noProof/>
                <w:webHidden/>
                <w:lang w:val="en-GB"/>
              </w:rPr>
              <w:fldChar w:fldCharType="end"/>
            </w:r>
          </w:hyperlink>
        </w:p>
        <w:p w14:paraId="5AC8965F" w14:textId="44519A09" w:rsidR="006B3745" w:rsidRPr="00324BE2" w:rsidRDefault="006B3745">
          <w:pPr>
            <w:pStyle w:val="TOC2"/>
            <w:tabs>
              <w:tab w:val="right" w:leader="dot" w:pos="9350"/>
            </w:tabs>
            <w:rPr>
              <w:rFonts w:asciiTheme="minorHAnsi" w:eastAsiaTheme="minorEastAsia" w:hAnsiTheme="minorHAnsi"/>
              <w:noProof/>
              <w:sz w:val="22"/>
              <w:lang w:val="en-GB"/>
            </w:rPr>
          </w:pPr>
          <w:hyperlink w:anchor="_Toc200113767" w:history="1">
            <w:r w:rsidRPr="00324BE2">
              <w:rPr>
                <w:rStyle w:val="Hyperlink"/>
                <w:noProof/>
                <w:lang w:val="en-GB"/>
              </w:rPr>
              <w:t>c. Directors’ Remuneration and Governance Structures</w:t>
            </w:r>
            <w:r w:rsidRPr="00324BE2">
              <w:rPr>
                <w:noProof/>
                <w:webHidden/>
                <w:lang w:val="en-GB"/>
              </w:rPr>
              <w:tab/>
            </w:r>
            <w:r w:rsidR="000E112B" w:rsidRPr="00324BE2">
              <w:rPr>
                <w:noProof/>
                <w:webHidden/>
                <w:lang w:val="en-GB"/>
              </w:rPr>
              <w:fldChar w:fldCharType="begin"/>
            </w:r>
            <w:r w:rsidRPr="00324BE2">
              <w:rPr>
                <w:noProof/>
                <w:webHidden/>
                <w:lang w:val="en-GB"/>
              </w:rPr>
              <w:instrText xml:space="preserve"> PAGEREF _Toc200113767 \h </w:instrText>
            </w:r>
            <w:r w:rsidR="000E112B" w:rsidRPr="00324BE2">
              <w:rPr>
                <w:noProof/>
                <w:webHidden/>
                <w:lang w:val="en-GB"/>
              </w:rPr>
            </w:r>
            <w:r w:rsidR="000E112B" w:rsidRPr="00324BE2">
              <w:rPr>
                <w:noProof/>
                <w:webHidden/>
                <w:lang w:val="en-GB"/>
              </w:rPr>
              <w:fldChar w:fldCharType="separate"/>
            </w:r>
            <w:r w:rsidR="005F6300">
              <w:rPr>
                <w:noProof/>
                <w:webHidden/>
                <w:lang w:val="en-GB"/>
              </w:rPr>
              <w:t>5</w:t>
            </w:r>
            <w:r w:rsidR="000E112B" w:rsidRPr="00324BE2">
              <w:rPr>
                <w:noProof/>
                <w:webHidden/>
                <w:lang w:val="en-GB"/>
              </w:rPr>
              <w:fldChar w:fldCharType="end"/>
            </w:r>
          </w:hyperlink>
        </w:p>
        <w:p w14:paraId="5C3DA2A9" w14:textId="7FB4C8FF" w:rsidR="006B3745" w:rsidRPr="00324BE2" w:rsidRDefault="006B3745">
          <w:pPr>
            <w:pStyle w:val="TOC2"/>
            <w:tabs>
              <w:tab w:val="right" w:leader="dot" w:pos="9350"/>
            </w:tabs>
            <w:rPr>
              <w:rFonts w:asciiTheme="minorHAnsi" w:eastAsiaTheme="minorEastAsia" w:hAnsiTheme="minorHAnsi"/>
              <w:noProof/>
              <w:sz w:val="22"/>
              <w:lang w:val="en-GB"/>
            </w:rPr>
          </w:pPr>
          <w:hyperlink w:anchor="_Toc200113768" w:history="1">
            <w:r w:rsidRPr="00324BE2">
              <w:rPr>
                <w:rStyle w:val="Hyperlink"/>
                <w:noProof/>
                <w:lang w:val="en-GB"/>
              </w:rPr>
              <w:t>d. Institutional Differences</w:t>
            </w:r>
            <w:r w:rsidRPr="00324BE2">
              <w:rPr>
                <w:noProof/>
                <w:webHidden/>
                <w:lang w:val="en-GB"/>
              </w:rPr>
              <w:tab/>
            </w:r>
            <w:r w:rsidR="000E112B" w:rsidRPr="00324BE2">
              <w:rPr>
                <w:noProof/>
                <w:webHidden/>
                <w:lang w:val="en-GB"/>
              </w:rPr>
              <w:fldChar w:fldCharType="begin"/>
            </w:r>
            <w:r w:rsidRPr="00324BE2">
              <w:rPr>
                <w:noProof/>
                <w:webHidden/>
                <w:lang w:val="en-GB"/>
              </w:rPr>
              <w:instrText xml:space="preserve"> PAGEREF _Toc200113768 \h </w:instrText>
            </w:r>
            <w:r w:rsidR="000E112B" w:rsidRPr="00324BE2">
              <w:rPr>
                <w:noProof/>
                <w:webHidden/>
                <w:lang w:val="en-GB"/>
              </w:rPr>
            </w:r>
            <w:r w:rsidR="000E112B" w:rsidRPr="00324BE2">
              <w:rPr>
                <w:noProof/>
                <w:webHidden/>
                <w:lang w:val="en-GB"/>
              </w:rPr>
              <w:fldChar w:fldCharType="separate"/>
            </w:r>
            <w:r w:rsidR="005F6300">
              <w:rPr>
                <w:noProof/>
                <w:webHidden/>
                <w:lang w:val="en-GB"/>
              </w:rPr>
              <w:t>6</w:t>
            </w:r>
            <w:r w:rsidR="000E112B" w:rsidRPr="00324BE2">
              <w:rPr>
                <w:noProof/>
                <w:webHidden/>
                <w:lang w:val="en-GB"/>
              </w:rPr>
              <w:fldChar w:fldCharType="end"/>
            </w:r>
          </w:hyperlink>
        </w:p>
        <w:p w14:paraId="439619AB" w14:textId="5CDE6C55" w:rsidR="006B3745" w:rsidRPr="00324BE2" w:rsidRDefault="006B3745">
          <w:pPr>
            <w:pStyle w:val="TOC1"/>
            <w:tabs>
              <w:tab w:val="right" w:leader="dot" w:pos="9350"/>
            </w:tabs>
            <w:rPr>
              <w:rFonts w:asciiTheme="minorHAnsi" w:eastAsiaTheme="minorEastAsia" w:hAnsiTheme="minorHAnsi"/>
              <w:noProof/>
              <w:sz w:val="22"/>
              <w:lang w:val="en-GB"/>
            </w:rPr>
          </w:pPr>
          <w:hyperlink w:anchor="_Toc200113769" w:history="1">
            <w:r w:rsidRPr="00324BE2">
              <w:rPr>
                <w:rStyle w:val="Hyperlink"/>
                <w:noProof/>
                <w:lang w:val="en-GB"/>
              </w:rPr>
              <w:t>Conclusion</w:t>
            </w:r>
            <w:r w:rsidRPr="00324BE2">
              <w:rPr>
                <w:noProof/>
                <w:webHidden/>
                <w:lang w:val="en-GB"/>
              </w:rPr>
              <w:tab/>
            </w:r>
            <w:r w:rsidR="000E112B" w:rsidRPr="00324BE2">
              <w:rPr>
                <w:noProof/>
                <w:webHidden/>
                <w:lang w:val="en-GB"/>
              </w:rPr>
              <w:fldChar w:fldCharType="begin"/>
            </w:r>
            <w:r w:rsidRPr="00324BE2">
              <w:rPr>
                <w:noProof/>
                <w:webHidden/>
                <w:lang w:val="en-GB"/>
              </w:rPr>
              <w:instrText xml:space="preserve"> PAGEREF _Toc200113769 \h </w:instrText>
            </w:r>
            <w:r w:rsidR="000E112B" w:rsidRPr="00324BE2">
              <w:rPr>
                <w:noProof/>
                <w:webHidden/>
                <w:lang w:val="en-GB"/>
              </w:rPr>
            </w:r>
            <w:r w:rsidR="000E112B" w:rsidRPr="00324BE2">
              <w:rPr>
                <w:noProof/>
                <w:webHidden/>
                <w:lang w:val="en-GB"/>
              </w:rPr>
              <w:fldChar w:fldCharType="separate"/>
            </w:r>
            <w:r w:rsidR="005F6300">
              <w:rPr>
                <w:noProof/>
                <w:webHidden/>
                <w:lang w:val="en-GB"/>
              </w:rPr>
              <w:t>7</w:t>
            </w:r>
            <w:r w:rsidR="000E112B" w:rsidRPr="00324BE2">
              <w:rPr>
                <w:noProof/>
                <w:webHidden/>
                <w:lang w:val="en-GB"/>
              </w:rPr>
              <w:fldChar w:fldCharType="end"/>
            </w:r>
          </w:hyperlink>
        </w:p>
        <w:p w14:paraId="70637AA7" w14:textId="2EA8BAA8" w:rsidR="006B3745" w:rsidRPr="00324BE2" w:rsidRDefault="006B3745">
          <w:pPr>
            <w:pStyle w:val="TOC1"/>
            <w:tabs>
              <w:tab w:val="right" w:leader="dot" w:pos="9350"/>
            </w:tabs>
            <w:rPr>
              <w:rFonts w:asciiTheme="minorHAnsi" w:eastAsiaTheme="minorEastAsia" w:hAnsiTheme="minorHAnsi"/>
              <w:noProof/>
              <w:sz w:val="22"/>
              <w:lang w:val="en-GB"/>
            </w:rPr>
          </w:pPr>
          <w:hyperlink w:anchor="_Toc200113770" w:history="1">
            <w:r w:rsidRPr="00324BE2">
              <w:rPr>
                <w:rStyle w:val="Hyperlink"/>
                <w:noProof/>
                <w:lang w:val="en-GB"/>
              </w:rPr>
              <w:t>Recommendations</w:t>
            </w:r>
            <w:r w:rsidRPr="00324BE2">
              <w:rPr>
                <w:noProof/>
                <w:webHidden/>
                <w:lang w:val="en-GB"/>
              </w:rPr>
              <w:tab/>
            </w:r>
            <w:r w:rsidR="000E112B" w:rsidRPr="00324BE2">
              <w:rPr>
                <w:noProof/>
                <w:webHidden/>
                <w:lang w:val="en-GB"/>
              </w:rPr>
              <w:fldChar w:fldCharType="begin"/>
            </w:r>
            <w:r w:rsidRPr="00324BE2">
              <w:rPr>
                <w:noProof/>
                <w:webHidden/>
                <w:lang w:val="en-GB"/>
              </w:rPr>
              <w:instrText xml:space="preserve"> PAGEREF _Toc200113770 \h </w:instrText>
            </w:r>
            <w:r w:rsidR="000E112B" w:rsidRPr="00324BE2">
              <w:rPr>
                <w:noProof/>
                <w:webHidden/>
                <w:lang w:val="en-GB"/>
              </w:rPr>
            </w:r>
            <w:r w:rsidR="000E112B" w:rsidRPr="00324BE2">
              <w:rPr>
                <w:noProof/>
                <w:webHidden/>
                <w:lang w:val="en-GB"/>
              </w:rPr>
              <w:fldChar w:fldCharType="separate"/>
            </w:r>
            <w:r w:rsidR="005F6300">
              <w:rPr>
                <w:noProof/>
                <w:webHidden/>
                <w:lang w:val="en-GB"/>
              </w:rPr>
              <w:t>8</w:t>
            </w:r>
            <w:r w:rsidR="000E112B" w:rsidRPr="00324BE2">
              <w:rPr>
                <w:noProof/>
                <w:webHidden/>
                <w:lang w:val="en-GB"/>
              </w:rPr>
              <w:fldChar w:fldCharType="end"/>
            </w:r>
          </w:hyperlink>
        </w:p>
        <w:p w14:paraId="33654816" w14:textId="0C5DCB68" w:rsidR="006B3745" w:rsidRPr="00324BE2" w:rsidRDefault="006B3745">
          <w:pPr>
            <w:pStyle w:val="TOC1"/>
            <w:tabs>
              <w:tab w:val="right" w:leader="dot" w:pos="9350"/>
            </w:tabs>
            <w:rPr>
              <w:rFonts w:asciiTheme="minorHAnsi" w:eastAsiaTheme="minorEastAsia" w:hAnsiTheme="minorHAnsi"/>
              <w:noProof/>
              <w:sz w:val="22"/>
              <w:lang w:val="en-GB"/>
            </w:rPr>
          </w:pPr>
          <w:hyperlink w:anchor="_Toc200113771" w:history="1">
            <w:r w:rsidRPr="00324BE2">
              <w:rPr>
                <w:rStyle w:val="Hyperlink"/>
                <w:noProof/>
                <w:lang w:val="en-GB"/>
              </w:rPr>
              <w:t>References</w:t>
            </w:r>
            <w:r w:rsidRPr="00324BE2">
              <w:rPr>
                <w:noProof/>
                <w:webHidden/>
                <w:lang w:val="en-GB"/>
              </w:rPr>
              <w:tab/>
            </w:r>
            <w:r w:rsidR="000E112B" w:rsidRPr="00324BE2">
              <w:rPr>
                <w:noProof/>
                <w:webHidden/>
                <w:lang w:val="en-GB"/>
              </w:rPr>
              <w:fldChar w:fldCharType="begin"/>
            </w:r>
            <w:r w:rsidRPr="00324BE2">
              <w:rPr>
                <w:noProof/>
                <w:webHidden/>
                <w:lang w:val="en-GB"/>
              </w:rPr>
              <w:instrText xml:space="preserve"> PAGEREF _Toc200113771 \h </w:instrText>
            </w:r>
            <w:r w:rsidR="000E112B" w:rsidRPr="00324BE2">
              <w:rPr>
                <w:noProof/>
                <w:webHidden/>
                <w:lang w:val="en-GB"/>
              </w:rPr>
            </w:r>
            <w:r w:rsidR="000E112B" w:rsidRPr="00324BE2">
              <w:rPr>
                <w:noProof/>
                <w:webHidden/>
                <w:lang w:val="en-GB"/>
              </w:rPr>
              <w:fldChar w:fldCharType="separate"/>
            </w:r>
            <w:r w:rsidR="005F6300">
              <w:rPr>
                <w:noProof/>
                <w:webHidden/>
                <w:lang w:val="en-GB"/>
              </w:rPr>
              <w:t>9</w:t>
            </w:r>
            <w:r w:rsidR="000E112B" w:rsidRPr="00324BE2">
              <w:rPr>
                <w:noProof/>
                <w:webHidden/>
                <w:lang w:val="en-GB"/>
              </w:rPr>
              <w:fldChar w:fldCharType="end"/>
            </w:r>
          </w:hyperlink>
        </w:p>
        <w:p w14:paraId="4F8B51BA" w14:textId="77777777" w:rsidR="00AA18FB" w:rsidRPr="00324BE2" w:rsidRDefault="000E112B">
          <w:pPr>
            <w:rPr>
              <w:lang w:val="en-GB"/>
            </w:rPr>
          </w:pPr>
          <w:r w:rsidRPr="00324BE2">
            <w:rPr>
              <w:b/>
              <w:bCs/>
              <w:noProof/>
              <w:lang w:val="en-GB"/>
            </w:rPr>
            <w:fldChar w:fldCharType="end"/>
          </w:r>
        </w:p>
      </w:sdtContent>
    </w:sdt>
    <w:p w14:paraId="2ECB2F54" w14:textId="77777777" w:rsidR="00AA18FB" w:rsidRPr="00324BE2" w:rsidRDefault="00AA18FB">
      <w:pPr>
        <w:spacing w:line="278" w:lineRule="auto"/>
        <w:jc w:val="left"/>
        <w:rPr>
          <w:rFonts w:eastAsiaTheme="majorEastAsia" w:cstheme="majorBidi"/>
          <w:b/>
          <w:sz w:val="28"/>
          <w:szCs w:val="40"/>
          <w:lang w:val="en-GB"/>
        </w:rPr>
      </w:pPr>
      <w:r w:rsidRPr="00324BE2">
        <w:rPr>
          <w:lang w:val="en-GB"/>
        </w:rPr>
        <w:br w:type="page"/>
      </w:r>
    </w:p>
    <w:p w14:paraId="43E36C6D" w14:textId="77777777" w:rsidR="00BB4723" w:rsidRPr="00324BE2" w:rsidRDefault="00BB4723" w:rsidP="004E7624">
      <w:pPr>
        <w:pStyle w:val="Heading1"/>
        <w:rPr>
          <w:lang w:val="en-GB"/>
        </w:rPr>
      </w:pPr>
      <w:bookmarkStart w:id="0" w:name="_Toc200113763"/>
      <w:r w:rsidRPr="00324BE2">
        <w:rPr>
          <w:lang w:val="en-GB"/>
        </w:rPr>
        <w:lastRenderedPageBreak/>
        <w:t>Introduction</w:t>
      </w:r>
      <w:bookmarkEnd w:id="0"/>
    </w:p>
    <w:p w14:paraId="06C3734F" w14:textId="77777777" w:rsidR="00BB4723" w:rsidRDefault="001A25F9" w:rsidP="003275C5">
      <w:pPr>
        <w:rPr>
          <w:lang w:val="en-GB"/>
        </w:rPr>
      </w:pPr>
      <w:r w:rsidRPr="00324BE2">
        <w:rPr>
          <w:lang w:val="en-GB"/>
        </w:rPr>
        <w:t xml:space="preserve">International Financial Management (IFM) </w:t>
      </w:r>
      <w:r w:rsidR="00271558" w:rsidRPr="00324BE2">
        <w:rPr>
          <w:lang w:val="en-GB"/>
        </w:rPr>
        <w:t>includes</w:t>
      </w:r>
      <w:r w:rsidRPr="00324BE2">
        <w:rPr>
          <w:lang w:val="en-GB"/>
        </w:rPr>
        <w:t xml:space="preserve"> the management of the financial investments and activities in the international market</w:t>
      </w:r>
      <w:r w:rsidR="0024511D" w:rsidRPr="00324BE2">
        <w:rPr>
          <w:lang w:val="en-GB"/>
        </w:rPr>
        <w:t xml:space="preserve"> (Breuer</w:t>
      </w:r>
      <w:r w:rsidR="006B3745" w:rsidRPr="00324BE2">
        <w:rPr>
          <w:lang w:val="en-GB"/>
        </w:rPr>
        <w:t xml:space="preserve"> </w:t>
      </w:r>
      <w:r w:rsidR="00AA18FB" w:rsidRPr="00324BE2">
        <w:rPr>
          <w:i/>
          <w:lang w:val="en-GB"/>
        </w:rPr>
        <w:t>et.al</w:t>
      </w:r>
      <w:r w:rsidR="006B3745" w:rsidRPr="00324BE2">
        <w:rPr>
          <w:i/>
          <w:lang w:val="en-GB"/>
        </w:rPr>
        <w:t xml:space="preserve"> </w:t>
      </w:r>
      <w:r w:rsidR="0024511D" w:rsidRPr="00324BE2">
        <w:rPr>
          <w:lang w:val="en-GB"/>
        </w:rPr>
        <w:t>2021)</w:t>
      </w:r>
      <w:r w:rsidRPr="00324BE2">
        <w:rPr>
          <w:lang w:val="en-GB"/>
        </w:rPr>
        <w:t xml:space="preserve">. </w:t>
      </w:r>
      <w:r w:rsidR="00BB4723" w:rsidRPr="00324BE2">
        <w:rPr>
          <w:lang w:val="en-GB"/>
        </w:rPr>
        <w:t xml:space="preserve">The case company </w:t>
      </w:r>
      <w:r w:rsidR="00EA6FC0" w:rsidRPr="00324BE2">
        <w:rPr>
          <w:lang w:val="en-GB"/>
        </w:rPr>
        <w:t>needs to meet the listing needs of the AIM</w:t>
      </w:r>
      <w:r w:rsidR="003275C5" w:rsidRPr="00324BE2">
        <w:rPr>
          <w:lang w:val="en-GB"/>
        </w:rPr>
        <w:t>,</w:t>
      </w:r>
      <w:r w:rsidR="00EA6FC0" w:rsidRPr="00324BE2">
        <w:rPr>
          <w:lang w:val="en-GB"/>
        </w:rPr>
        <w:t xml:space="preserve"> which include shareholder rights, legal structure</w:t>
      </w:r>
      <w:r w:rsidR="003275C5" w:rsidRPr="00324BE2">
        <w:rPr>
          <w:lang w:val="en-GB"/>
        </w:rPr>
        <w:t>,</w:t>
      </w:r>
      <w:r w:rsidR="00EA6FC0" w:rsidRPr="00324BE2">
        <w:rPr>
          <w:lang w:val="en-GB"/>
        </w:rPr>
        <w:t xml:space="preserve"> as well as capital needs. </w:t>
      </w:r>
      <w:r w:rsidR="00CA7B5B" w:rsidRPr="00324BE2">
        <w:rPr>
          <w:lang w:val="en-GB"/>
        </w:rPr>
        <w:t xml:space="preserve">The report is made to </w:t>
      </w:r>
      <w:r w:rsidR="00795890" w:rsidRPr="00324BE2">
        <w:rPr>
          <w:lang w:val="en-GB"/>
        </w:rPr>
        <w:t>discuss</w:t>
      </w:r>
      <w:r w:rsidR="00CA7B5B" w:rsidRPr="00324BE2">
        <w:rPr>
          <w:lang w:val="en-GB"/>
        </w:rPr>
        <w:t xml:space="preserve"> the concepts and needs of the corporate governance and its </w:t>
      </w:r>
      <w:r w:rsidR="003275C5" w:rsidRPr="00324BE2">
        <w:rPr>
          <w:lang w:val="en-GB"/>
        </w:rPr>
        <w:t>significance</w:t>
      </w:r>
      <w:r w:rsidR="00CA7B5B" w:rsidRPr="00324BE2">
        <w:rPr>
          <w:lang w:val="en-GB"/>
        </w:rPr>
        <w:t xml:space="preserve"> to the public limited liability </w:t>
      </w:r>
      <w:r w:rsidR="003275C5" w:rsidRPr="00324BE2">
        <w:rPr>
          <w:lang w:val="en-GB"/>
        </w:rPr>
        <w:t>organisations</w:t>
      </w:r>
      <w:r w:rsidR="00CA7B5B" w:rsidRPr="00324BE2">
        <w:rPr>
          <w:lang w:val="en-GB"/>
        </w:rPr>
        <w:t xml:space="preserve">. </w:t>
      </w:r>
      <w:r w:rsidR="00795890" w:rsidRPr="00324BE2">
        <w:rPr>
          <w:lang w:val="en-GB"/>
        </w:rPr>
        <w:t xml:space="preserve">This further </w:t>
      </w:r>
      <w:r w:rsidR="003275C5" w:rsidRPr="00324BE2">
        <w:rPr>
          <w:lang w:val="en-GB"/>
        </w:rPr>
        <w:t>emphasises</w:t>
      </w:r>
      <w:r w:rsidR="00795890" w:rsidRPr="00324BE2">
        <w:rPr>
          <w:lang w:val="en-GB"/>
        </w:rPr>
        <w:t xml:space="preserve"> on the current </w:t>
      </w:r>
      <w:r w:rsidR="00C61B1A" w:rsidRPr="00324BE2">
        <w:rPr>
          <w:lang w:val="en-GB"/>
        </w:rPr>
        <w:t>board’s retention</w:t>
      </w:r>
      <w:r w:rsidR="003275C5" w:rsidRPr="00324BE2">
        <w:rPr>
          <w:lang w:val="en-GB"/>
        </w:rPr>
        <w:t xml:space="preserve"> of</w:t>
      </w:r>
      <w:r w:rsidR="00795890" w:rsidRPr="00324BE2">
        <w:rPr>
          <w:lang w:val="en-GB"/>
        </w:rPr>
        <w:t xml:space="preserve"> control of the </w:t>
      </w:r>
      <w:r w:rsidR="003275C5" w:rsidRPr="00324BE2">
        <w:rPr>
          <w:lang w:val="en-GB"/>
        </w:rPr>
        <w:t>organisation</w:t>
      </w:r>
      <w:r w:rsidR="00795890" w:rsidRPr="00324BE2">
        <w:rPr>
          <w:lang w:val="en-GB"/>
        </w:rPr>
        <w:t xml:space="preserve"> and relevant structure</w:t>
      </w:r>
      <w:r w:rsidR="003275C5" w:rsidRPr="00324BE2">
        <w:rPr>
          <w:lang w:val="en-GB"/>
        </w:rPr>
        <w:t>,</w:t>
      </w:r>
      <w:r w:rsidR="00795890" w:rsidRPr="00324BE2">
        <w:rPr>
          <w:lang w:val="en-GB"/>
        </w:rPr>
        <w:t xml:space="preserve"> which needs to be </w:t>
      </w:r>
      <w:r w:rsidR="003275C5" w:rsidRPr="00324BE2">
        <w:rPr>
          <w:lang w:val="en-GB"/>
        </w:rPr>
        <w:t>in place</w:t>
      </w:r>
      <w:r w:rsidR="00795890" w:rsidRPr="00324BE2">
        <w:rPr>
          <w:lang w:val="en-GB"/>
        </w:rPr>
        <w:t xml:space="preserve"> for fair compensation for the directors. </w:t>
      </w:r>
    </w:p>
    <w:p w14:paraId="603D96C2" w14:textId="77777777" w:rsidR="005F6300" w:rsidRPr="00324BE2" w:rsidRDefault="005F6300" w:rsidP="003275C5">
      <w:pPr>
        <w:rPr>
          <w:lang w:val="en-GB"/>
        </w:rPr>
      </w:pPr>
    </w:p>
    <w:p w14:paraId="132B4BC8" w14:textId="77777777" w:rsidR="00BB4723" w:rsidRPr="00324BE2" w:rsidRDefault="00BB4723" w:rsidP="00C66642">
      <w:pPr>
        <w:pStyle w:val="Heading1"/>
        <w:rPr>
          <w:lang w:val="en-GB"/>
        </w:rPr>
      </w:pPr>
      <w:bookmarkStart w:id="1" w:name="_Toc200113764"/>
      <w:r w:rsidRPr="00324BE2">
        <w:rPr>
          <w:lang w:val="en-GB"/>
        </w:rPr>
        <w:t>Discussion of findings</w:t>
      </w:r>
      <w:bookmarkEnd w:id="1"/>
    </w:p>
    <w:p w14:paraId="7F070654" w14:textId="77777777" w:rsidR="00412A9A" w:rsidRPr="00324BE2" w:rsidRDefault="00280318" w:rsidP="00412A9A">
      <w:pPr>
        <w:pStyle w:val="Heading2"/>
        <w:rPr>
          <w:sz w:val="24"/>
          <w:lang w:val="en-GB"/>
        </w:rPr>
      </w:pPr>
      <w:bookmarkStart w:id="2" w:name="_Toc200113765"/>
      <w:r w:rsidRPr="00324BE2">
        <w:rPr>
          <w:sz w:val="24"/>
          <w:lang w:val="en-GB"/>
        </w:rPr>
        <w:t xml:space="preserve">a. </w:t>
      </w:r>
      <w:r w:rsidR="00412A9A" w:rsidRPr="00324BE2">
        <w:rPr>
          <w:sz w:val="24"/>
          <w:lang w:val="en-GB"/>
        </w:rPr>
        <w:t>Corporate Governance and Agency Theory: Concepts and Significance</w:t>
      </w:r>
      <w:bookmarkEnd w:id="2"/>
    </w:p>
    <w:p w14:paraId="4B8ABA14" w14:textId="77777777" w:rsidR="00B43D1B" w:rsidRPr="00324BE2" w:rsidRDefault="00A237A9" w:rsidP="00412A9A">
      <w:pPr>
        <w:rPr>
          <w:lang w:val="en-GB"/>
        </w:rPr>
      </w:pPr>
      <w:r w:rsidRPr="00324BE2">
        <w:rPr>
          <w:lang w:val="en-GB"/>
        </w:rPr>
        <w:t xml:space="preserve">Corporate governance is the system of the practices, rules as well as procedures by which </w:t>
      </w:r>
      <w:r w:rsidR="00C10211" w:rsidRPr="00324BE2">
        <w:rPr>
          <w:lang w:val="en-GB"/>
        </w:rPr>
        <w:t xml:space="preserve">an </w:t>
      </w:r>
      <w:r w:rsidR="00C41C1C" w:rsidRPr="00324BE2">
        <w:rPr>
          <w:lang w:val="en-GB"/>
        </w:rPr>
        <w:t>organisation</w:t>
      </w:r>
      <w:r w:rsidRPr="00324BE2">
        <w:rPr>
          <w:lang w:val="en-GB"/>
        </w:rPr>
        <w:t xml:space="preserve"> is controlled and directed</w:t>
      </w:r>
      <w:r w:rsidR="00EC4CBD" w:rsidRPr="00324BE2">
        <w:rPr>
          <w:lang w:val="en-GB"/>
        </w:rPr>
        <w:t xml:space="preserve"> (Kevin, 2022)</w:t>
      </w:r>
      <w:r w:rsidR="00137E8E" w:rsidRPr="00324BE2">
        <w:rPr>
          <w:lang w:val="en-GB"/>
        </w:rPr>
        <w:t xml:space="preserve">. </w:t>
      </w:r>
      <w:r w:rsidR="00136963" w:rsidRPr="00324BE2">
        <w:rPr>
          <w:lang w:val="en-GB"/>
        </w:rPr>
        <w:t xml:space="preserve">Efficient corporate governance </w:t>
      </w:r>
      <w:r w:rsidR="00B43D1B" w:rsidRPr="00324BE2">
        <w:rPr>
          <w:lang w:val="en-GB"/>
        </w:rPr>
        <w:t>requirement involves</w:t>
      </w:r>
      <w:r w:rsidR="00136963" w:rsidRPr="00324BE2">
        <w:rPr>
          <w:lang w:val="en-GB"/>
        </w:rPr>
        <w:t xml:space="preserve"> the equitable treatment of all the </w:t>
      </w:r>
      <w:r w:rsidR="00C10211" w:rsidRPr="00324BE2">
        <w:rPr>
          <w:lang w:val="en-GB"/>
        </w:rPr>
        <w:t>stakeholders</w:t>
      </w:r>
      <w:r w:rsidR="003308F3" w:rsidRPr="00324BE2">
        <w:rPr>
          <w:lang w:val="en-GB"/>
        </w:rPr>
        <w:t>,</w:t>
      </w:r>
      <w:r w:rsidR="00136963" w:rsidRPr="00324BE2">
        <w:rPr>
          <w:lang w:val="en-GB"/>
        </w:rPr>
        <w:t xml:space="preserve"> such as customers, employees</w:t>
      </w:r>
      <w:r w:rsidR="00C10211" w:rsidRPr="00324BE2">
        <w:rPr>
          <w:lang w:val="en-GB"/>
        </w:rPr>
        <w:t>,</w:t>
      </w:r>
      <w:r w:rsidR="00136963" w:rsidRPr="00324BE2">
        <w:rPr>
          <w:lang w:val="en-GB"/>
        </w:rPr>
        <w:t xml:space="preserve"> as well as broader community. </w:t>
      </w:r>
      <w:r w:rsidR="00B43D1B" w:rsidRPr="00324BE2">
        <w:rPr>
          <w:lang w:val="en-GB"/>
        </w:rPr>
        <w:t>One of key requirement of corporate governance within organization is associated with compliance to t</w:t>
      </w:r>
      <w:r w:rsidR="00316B8B" w:rsidRPr="00324BE2">
        <w:rPr>
          <w:lang w:val="en-GB"/>
        </w:rPr>
        <w:t xml:space="preserve">he </w:t>
      </w:r>
      <w:r w:rsidR="00317600" w:rsidRPr="00324BE2">
        <w:rPr>
          <w:lang w:val="en-GB"/>
        </w:rPr>
        <w:t>UK Corporate Governance Code</w:t>
      </w:r>
      <w:r w:rsidR="00B43D1B" w:rsidRPr="00324BE2">
        <w:rPr>
          <w:lang w:val="en-GB"/>
        </w:rPr>
        <w:t xml:space="preserve">.  </w:t>
      </w:r>
      <w:r w:rsidR="0056708C" w:rsidRPr="00324BE2">
        <w:rPr>
          <w:lang w:val="en-GB"/>
        </w:rPr>
        <w:t xml:space="preserve">Establishing ethical, fair and transparent system and ethical code of conduct can be regarded as another essential requirement of corporate governance that must be considered by the business. </w:t>
      </w:r>
    </w:p>
    <w:p w14:paraId="24116AF5" w14:textId="77777777" w:rsidR="00173A17" w:rsidRPr="00324BE2" w:rsidRDefault="00BB6833" w:rsidP="00412A9A">
      <w:pPr>
        <w:rPr>
          <w:lang w:val="en-GB"/>
        </w:rPr>
      </w:pPr>
      <w:r w:rsidRPr="00324BE2">
        <w:rPr>
          <w:lang w:val="en-GB"/>
        </w:rPr>
        <w:t>According to Kolinets,</w:t>
      </w:r>
      <w:r w:rsidR="006B3745" w:rsidRPr="00324BE2">
        <w:rPr>
          <w:lang w:val="en-GB"/>
        </w:rPr>
        <w:t xml:space="preserve"> </w:t>
      </w:r>
      <w:r w:rsidR="00945616" w:rsidRPr="00324BE2">
        <w:rPr>
          <w:lang w:val="en-GB"/>
        </w:rPr>
        <w:t>(</w:t>
      </w:r>
      <w:r w:rsidRPr="00324BE2">
        <w:rPr>
          <w:lang w:val="en-GB"/>
        </w:rPr>
        <w:t>2023)</w:t>
      </w:r>
      <w:r w:rsidR="006B3745" w:rsidRPr="00324BE2">
        <w:rPr>
          <w:lang w:val="en-GB"/>
        </w:rPr>
        <w:t xml:space="preserve"> </w:t>
      </w:r>
      <w:r w:rsidR="00173A17" w:rsidRPr="00324BE2">
        <w:rPr>
          <w:lang w:val="en-GB"/>
        </w:rPr>
        <w:t xml:space="preserve">Agency </w:t>
      </w:r>
      <w:r w:rsidR="00C218E6" w:rsidRPr="00324BE2">
        <w:rPr>
          <w:lang w:val="en-GB"/>
        </w:rPr>
        <w:t>theory, a</w:t>
      </w:r>
      <w:r w:rsidR="009A69E9" w:rsidRPr="00324BE2">
        <w:rPr>
          <w:lang w:val="en-GB"/>
        </w:rPr>
        <w:t xml:space="preserve"> foundational model in international financial management</w:t>
      </w:r>
      <w:r w:rsidR="006B3745" w:rsidRPr="00324BE2">
        <w:rPr>
          <w:lang w:val="en-GB"/>
        </w:rPr>
        <w:t xml:space="preserve"> </w:t>
      </w:r>
      <w:r w:rsidR="009F7730" w:rsidRPr="00324BE2">
        <w:rPr>
          <w:lang w:val="en-GB"/>
        </w:rPr>
        <w:t>(</w:t>
      </w:r>
      <w:r w:rsidR="009A69E9" w:rsidRPr="00324BE2">
        <w:rPr>
          <w:lang w:val="en-GB"/>
        </w:rPr>
        <w:t>IFM</w:t>
      </w:r>
      <w:r w:rsidR="009F7730" w:rsidRPr="00324BE2">
        <w:rPr>
          <w:lang w:val="en-GB"/>
        </w:rPr>
        <w:t>)</w:t>
      </w:r>
      <w:r w:rsidR="006B3745" w:rsidRPr="00324BE2">
        <w:rPr>
          <w:lang w:val="en-GB"/>
        </w:rPr>
        <w:t xml:space="preserve"> </w:t>
      </w:r>
      <w:r w:rsidR="00173A17" w:rsidRPr="00324BE2">
        <w:rPr>
          <w:lang w:val="en-GB"/>
        </w:rPr>
        <w:t xml:space="preserve">highlights the relationship where </w:t>
      </w:r>
      <w:r w:rsidR="002440A5" w:rsidRPr="00324BE2">
        <w:rPr>
          <w:lang w:val="en-GB"/>
        </w:rPr>
        <w:t>one-party</w:t>
      </w:r>
      <w:r w:rsidR="00173A17" w:rsidRPr="00324BE2">
        <w:rPr>
          <w:lang w:val="en-GB"/>
        </w:rPr>
        <w:t xml:space="preserve"> delegates the </w:t>
      </w:r>
      <w:r w:rsidR="001D19B6" w:rsidRPr="00324BE2">
        <w:rPr>
          <w:lang w:val="en-GB"/>
        </w:rPr>
        <w:t>decision-making</w:t>
      </w:r>
      <w:r w:rsidR="00173A17" w:rsidRPr="00324BE2">
        <w:rPr>
          <w:lang w:val="en-GB"/>
        </w:rPr>
        <w:t xml:space="preserve"> authority to the other party to act on their behalf.</w:t>
      </w:r>
      <w:r w:rsidR="006B3745" w:rsidRPr="00324BE2">
        <w:rPr>
          <w:lang w:val="en-GB"/>
        </w:rPr>
        <w:t xml:space="preserve"> </w:t>
      </w:r>
      <w:r w:rsidR="00576E21" w:rsidRPr="00324BE2">
        <w:rPr>
          <w:lang w:val="en-GB"/>
        </w:rPr>
        <w:t xml:space="preserve">The </w:t>
      </w:r>
      <w:r w:rsidR="0056708C" w:rsidRPr="00324BE2">
        <w:rPr>
          <w:lang w:val="en-GB"/>
        </w:rPr>
        <w:t>significance</w:t>
      </w:r>
      <w:r w:rsidR="00576E21" w:rsidRPr="00324BE2">
        <w:rPr>
          <w:lang w:val="en-GB"/>
        </w:rPr>
        <w:t xml:space="preserve"> of this theory </w:t>
      </w:r>
      <w:r w:rsidR="0056708C" w:rsidRPr="00324BE2">
        <w:rPr>
          <w:lang w:val="en-GB"/>
        </w:rPr>
        <w:t>is</w:t>
      </w:r>
      <w:r w:rsidR="00576E21" w:rsidRPr="00324BE2">
        <w:rPr>
          <w:lang w:val="en-GB"/>
        </w:rPr>
        <w:t xml:space="preserve"> to clearly define the roles and responsibilities of the agents and principal. </w:t>
      </w:r>
      <w:r w:rsidR="00E01CB9" w:rsidRPr="00324BE2">
        <w:rPr>
          <w:lang w:val="en-GB"/>
        </w:rPr>
        <w:t xml:space="preserve">To reduce the agency cost, </w:t>
      </w:r>
      <w:r w:rsidR="006D45A0" w:rsidRPr="00324BE2">
        <w:rPr>
          <w:lang w:val="en-GB"/>
        </w:rPr>
        <w:t xml:space="preserve">an </w:t>
      </w:r>
      <w:r w:rsidR="00E01CB9" w:rsidRPr="00324BE2">
        <w:rPr>
          <w:lang w:val="en-GB"/>
        </w:rPr>
        <w:t xml:space="preserve">independent director </w:t>
      </w:r>
      <w:r w:rsidR="006D45A0" w:rsidRPr="00324BE2">
        <w:rPr>
          <w:lang w:val="en-GB"/>
        </w:rPr>
        <w:t>balances</w:t>
      </w:r>
      <w:r w:rsidR="00E01CB9" w:rsidRPr="00324BE2">
        <w:rPr>
          <w:lang w:val="en-GB"/>
        </w:rPr>
        <w:t xml:space="preserve"> the </w:t>
      </w:r>
      <w:r w:rsidR="00766DFD" w:rsidRPr="00324BE2">
        <w:rPr>
          <w:lang w:val="en-GB"/>
        </w:rPr>
        <w:t>interests</w:t>
      </w:r>
      <w:r w:rsidR="00E01CB9" w:rsidRPr="00324BE2">
        <w:rPr>
          <w:lang w:val="en-GB"/>
        </w:rPr>
        <w:t xml:space="preserve"> of the management, stakeholders as well as other parties</w:t>
      </w:r>
      <w:r w:rsidR="00766DFD" w:rsidRPr="00324BE2">
        <w:rPr>
          <w:lang w:val="en-GB"/>
        </w:rPr>
        <w:t>,</w:t>
      </w:r>
      <w:r w:rsidR="00E01CB9" w:rsidRPr="00324BE2">
        <w:rPr>
          <w:lang w:val="en-GB"/>
        </w:rPr>
        <w:t xml:space="preserve"> which </w:t>
      </w:r>
      <w:r w:rsidR="00766DFD" w:rsidRPr="00324BE2">
        <w:rPr>
          <w:lang w:val="en-GB"/>
        </w:rPr>
        <w:t>ensures</w:t>
      </w:r>
      <w:r w:rsidR="00E01CB9" w:rsidRPr="00324BE2">
        <w:rPr>
          <w:lang w:val="en-GB"/>
        </w:rPr>
        <w:t xml:space="preserve"> transparency in the </w:t>
      </w:r>
      <w:r w:rsidR="006D45A0" w:rsidRPr="00324BE2">
        <w:rPr>
          <w:lang w:val="en-GB"/>
        </w:rPr>
        <w:t>decision-making</w:t>
      </w:r>
      <w:r w:rsidR="00E01CB9" w:rsidRPr="00324BE2">
        <w:rPr>
          <w:lang w:val="en-GB"/>
        </w:rPr>
        <w:t xml:space="preserve"> procedure. </w:t>
      </w:r>
      <w:r w:rsidR="002440A5" w:rsidRPr="00324BE2">
        <w:rPr>
          <w:lang w:val="en-GB"/>
        </w:rPr>
        <w:t xml:space="preserve">However, </w:t>
      </w:r>
      <w:r w:rsidRPr="00324BE2">
        <w:rPr>
          <w:lang w:val="en-GB"/>
        </w:rPr>
        <w:t>Shi</w:t>
      </w:r>
      <w:r w:rsidR="006B3745" w:rsidRPr="00324BE2">
        <w:rPr>
          <w:lang w:val="en-GB"/>
        </w:rPr>
        <w:t xml:space="preserve"> </w:t>
      </w:r>
      <w:r w:rsidR="00AA18FB" w:rsidRPr="00324BE2">
        <w:rPr>
          <w:i/>
          <w:lang w:val="en-GB"/>
        </w:rPr>
        <w:t>et.al</w:t>
      </w:r>
      <w:r w:rsidR="006B3745" w:rsidRPr="00324BE2">
        <w:rPr>
          <w:i/>
          <w:lang w:val="en-GB"/>
        </w:rPr>
        <w:t xml:space="preserve"> </w:t>
      </w:r>
      <w:r w:rsidRPr="00324BE2">
        <w:rPr>
          <w:lang w:val="en-GB"/>
        </w:rPr>
        <w:t xml:space="preserve">(2024) said that </w:t>
      </w:r>
      <w:r w:rsidR="002440A5" w:rsidRPr="00324BE2">
        <w:rPr>
          <w:lang w:val="en-GB"/>
        </w:rPr>
        <w:t>agency conflict can create an issue where the interest of the controlling shareholder</w:t>
      </w:r>
      <w:r w:rsidR="00A37259" w:rsidRPr="00324BE2">
        <w:rPr>
          <w:lang w:val="en-GB"/>
        </w:rPr>
        <w:t>,</w:t>
      </w:r>
      <w:r w:rsidR="002440A5" w:rsidRPr="00324BE2">
        <w:rPr>
          <w:lang w:val="en-GB"/>
        </w:rPr>
        <w:t xml:space="preserve"> such as family directors</w:t>
      </w:r>
      <w:r w:rsidR="00A37259" w:rsidRPr="00324BE2">
        <w:rPr>
          <w:lang w:val="en-GB"/>
        </w:rPr>
        <w:t>,</w:t>
      </w:r>
      <w:r w:rsidR="002440A5" w:rsidRPr="00324BE2">
        <w:rPr>
          <w:lang w:val="en-GB"/>
        </w:rPr>
        <w:t xml:space="preserve"> might not align with the interest of the minority stakeholder.</w:t>
      </w:r>
    </w:p>
    <w:p w14:paraId="4B40FCBD" w14:textId="77777777" w:rsidR="00E633DA" w:rsidRDefault="00D36231" w:rsidP="00412A9A">
      <w:pPr>
        <w:rPr>
          <w:lang w:val="en-GB"/>
        </w:rPr>
      </w:pPr>
      <w:r w:rsidRPr="00324BE2">
        <w:rPr>
          <w:lang w:val="en-GB"/>
        </w:rPr>
        <w:t>In context of the public</w:t>
      </w:r>
      <w:r w:rsidRPr="00324BE2">
        <w:rPr>
          <w:color w:val="000000" w:themeColor="text1"/>
          <w:lang w:val="en-GB"/>
        </w:rPr>
        <w:t xml:space="preserve"> limited liability companies</w:t>
      </w:r>
      <w:r w:rsidRPr="00324BE2">
        <w:rPr>
          <w:lang w:val="en-GB"/>
        </w:rPr>
        <w:t xml:space="preserve">, the agency theory is significant as it helps a lot in terms of understanding the relationship between principle and </w:t>
      </w:r>
      <w:r w:rsidR="00FF30A5" w:rsidRPr="00324BE2">
        <w:rPr>
          <w:lang w:val="en-GB"/>
        </w:rPr>
        <w:t xml:space="preserve">agent </w:t>
      </w:r>
      <w:r w:rsidR="00FF30A5" w:rsidRPr="00324BE2">
        <w:rPr>
          <w:color w:val="000000" w:themeColor="text1"/>
          <w:lang w:val="en-GB"/>
        </w:rPr>
        <w:t>(</w:t>
      </w:r>
      <w:r w:rsidR="00E633DA" w:rsidRPr="00324BE2">
        <w:rPr>
          <w:color w:val="000000" w:themeColor="text1"/>
          <w:lang w:val="en-GB"/>
        </w:rPr>
        <w:t>D'Lima</w:t>
      </w:r>
      <w:r w:rsidR="006B3745" w:rsidRPr="00324BE2">
        <w:rPr>
          <w:color w:val="000000" w:themeColor="text1"/>
          <w:lang w:val="en-GB"/>
        </w:rPr>
        <w:t xml:space="preserve"> </w:t>
      </w:r>
      <w:r w:rsidR="00E633DA" w:rsidRPr="00324BE2">
        <w:rPr>
          <w:i/>
          <w:color w:val="000000" w:themeColor="text1"/>
          <w:lang w:val="en-GB"/>
        </w:rPr>
        <w:t>et.al</w:t>
      </w:r>
      <w:r w:rsidR="006B3745" w:rsidRPr="00324BE2">
        <w:rPr>
          <w:i/>
          <w:color w:val="000000" w:themeColor="text1"/>
          <w:lang w:val="en-GB"/>
        </w:rPr>
        <w:t xml:space="preserve"> </w:t>
      </w:r>
      <w:r w:rsidR="00E633DA" w:rsidRPr="00324BE2">
        <w:rPr>
          <w:color w:val="000000" w:themeColor="text1"/>
          <w:lang w:val="en-GB"/>
        </w:rPr>
        <w:t xml:space="preserve">2022). </w:t>
      </w:r>
      <w:r w:rsidR="00FF30A5" w:rsidRPr="00324BE2">
        <w:rPr>
          <w:color w:val="000000" w:themeColor="text1"/>
          <w:lang w:val="en-GB"/>
        </w:rPr>
        <w:t xml:space="preserve">On the other hand, corporate governance is significant as it provides adequate direction to the </w:t>
      </w:r>
      <w:r w:rsidR="00FF30A5" w:rsidRPr="00324BE2">
        <w:rPr>
          <w:color w:val="000000" w:themeColor="text1"/>
          <w:lang w:val="en-GB"/>
        </w:rPr>
        <w:lastRenderedPageBreak/>
        <w:t>public limited liability companies</w:t>
      </w:r>
      <w:r w:rsidR="00BD6B05" w:rsidRPr="00324BE2">
        <w:rPr>
          <w:color w:val="000000" w:themeColor="text1"/>
          <w:lang w:val="en-GB"/>
        </w:rPr>
        <w:t xml:space="preserve"> and at the same time, the concept also helps in ensuring long term accountability (</w:t>
      </w:r>
      <w:r w:rsidR="00E633DA" w:rsidRPr="00324BE2">
        <w:rPr>
          <w:lang w:val="en-GB"/>
        </w:rPr>
        <w:t>Robert</w:t>
      </w:r>
      <w:r w:rsidR="006B3745" w:rsidRPr="00324BE2">
        <w:rPr>
          <w:lang w:val="en-GB"/>
        </w:rPr>
        <w:t xml:space="preserve"> </w:t>
      </w:r>
      <w:r w:rsidR="00E633DA" w:rsidRPr="00324BE2">
        <w:rPr>
          <w:i/>
          <w:lang w:val="en-GB"/>
        </w:rPr>
        <w:t>et.al</w:t>
      </w:r>
      <w:r w:rsidR="006B3745" w:rsidRPr="00324BE2">
        <w:rPr>
          <w:i/>
          <w:lang w:val="en-GB"/>
        </w:rPr>
        <w:t xml:space="preserve"> </w:t>
      </w:r>
      <w:r w:rsidR="00E633DA" w:rsidRPr="00324BE2">
        <w:rPr>
          <w:lang w:val="en-GB"/>
        </w:rPr>
        <w:t xml:space="preserve">2023). Good governance structures as well as procedures ensure the organisations are transparent in their operations. </w:t>
      </w:r>
    </w:p>
    <w:p w14:paraId="247A36D7" w14:textId="77777777" w:rsidR="005F6300" w:rsidRPr="00324BE2" w:rsidRDefault="005F6300" w:rsidP="00412A9A">
      <w:pPr>
        <w:rPr>
          <w:lang w:val="en-GB"/>
        </w:rPr>
      </w:pPr>
    </w:p>
    <w:p w14:paraId="172CC04B" w14:textId="77777777" w:rsidR="00280318" w:rsidRPr="00324BE2" w:rsidRDefault="00280318" w:rsidP="001E0CD6">
      <w:pPr>
        <w:pStyle w:val="Heading2"/>
        <w:rPr>
          <w:sz w:val="24"/>
          <w:lang w:val="en-GB"/>
        </w:rPr>
      </w:pPr>
      <w:bookmarkStart w:id="3" w:name="_Toc200113766"/>
      <w:r w:rsidRPr="00324BE2">
        <w:rPr>
          <w:sz w:val="24"/>
          <w:lang w:val="en-GB"/>
        </w:rPr>
        <w:t>b. Retaining Control with 30% Shareholding</w:t>
      </w:r>
      <w:bookmarkEnd w:id="3"/>
    </w:p>
    <w:p w14:paraId="2AD9CAB9" w14:textId="77777777" w:rsidR="00CE0831" w:rsidRPr="00324BE2" w:rsidRDefault="00B231B9" w:rsidP="008A44CE">
      <w:pPr>
        <w:rPr>
          <w:lang w:val="en-GB"/>
        </w:rPr>
      </w:pPr>
      <w:r w:rsidRPr="00324BE2">
        <w:rPr>
          <w:lang w:val="en-GB"/>
        </w:rPr>
        <w:t>The current</w:t>
      </w:r>
      <w:r w:rsidR="008A44CE" w:rsidRPr="00324BE2">
        <w:rPr>
          <w:lang w:val="en-GB"/>
        </w:rPr>
        <w:t xml:space="preserve"> board </w:t>
      </w:r>
      <w:r w:rsidR="00E01776" w:rsidRPr="00324BE2">
        <w:rPr>
          <w:lang w:val="en-GB"/>
        </w:rPr>
        <w:t xml:space="preserve">can </w:t>
      </w:r>
      <w:r w:rsidR="008A44CE" w:rsidRPr="00324BE2">
        <w:rPr>
          <w:lang w:val="en-GB"/>
        </w:rPr>
        <w:t xml:space="preserve">retain control of </w:t>
      </w:r>
      <w:r w:rsidR="004F648D" w:rsidRPr="00324BE2">
        <w:rPr>
          <w:lang w:val="en-GB"/>
        </w:rPr>
        <w:t xml:space="preserve">the </w:t>
      </w:r>
      <w:r w:rsidR="008A44CE" w:rsidRPr="00324BE2">
        <w:rPr>
          <w:lang w:val="en-GB"/>
        </w:rPr>
        <w:t xml:space="preserve">company </w:t>
      </w:r>
      <w:r w:rsidR="00E01776" w:rsidRPr="00324BE2">
        <w:rPr>
          <w:lang w:val="en-GB"/>
        </w:rPr>
        <w:t xml:space="preserve">by </w:t>
      </w:r>
      <w:r w:rsidR="008A44CE" w:rsidRPr="00324BE2">
        <w:rPr>
          <w:lang w:val="en-GB"/>
        </w:rPr>
        <w:t>holding 30% of the company’s shareholding</w:t>
      </w:r>
      <w:r w:rsidR="0056708C" w:rsidRPr="00324BE2">
        <w:rPr>
          <w:lang w:val="en-GB"/>
        </w:rPr>
        <w:t xml:space="preserve"> by using the approach of dual</w:t>
      </w:r>
      <w:r w:rsidR="00B22689" w:rsidRPr="00324BE2">
        <w:rPr>
          <w:b/>
          <w:bCs/>
          <w:lang w:val="en-GB"/>
        </w:rPr>
        <w:t>-class</w:t>
      </w:r>
      <w:r w:rsidR="0056708C" w:rsidRPr="00324BE2">
        <w:rPr>
          <w:b/>
          <w:bCs/>
          <w:lang w:val="en-GB"/>
        </w:rPr>
        <w:t xml:space="preserve"> s</w:t>
      </w:r>
      <w:r w:rsidR="00B22689" w:rsidRPr="00324BE2">
        <w:rPr>
          <w:b/>
          <w:bCs/>
          <w:lang w:val="en-GB"/>
        </w:rPr>
        <w:t>hares</w:t>
      </w:r>
      <w:r w:rsidR="00F02FCC" w:rsidRPr="00324BE2">
        <w:rPr>
          <w:lang w:val="en-GB"/>
        </w:rPr>
        <w:t>,</w:t>
      </w:r>
      <w:r w:rsidR="00B74BF8" w:rsidRPr="00324BE2">
        <w:rPr>
          <w:lang w:val="en-GB"/>
        </w:rPr>
        <w:t xml:space="preserve"> a model </w:t>
      </w:r>
      <w:r w:rsidRPr="00324BE2">
        <w:rPr>
          <w:lang w:val="en-GB"/>
        </w:rPr>
        <w:t xml:space="preserve">which </w:t>
      </w:r>
      <w:r w:rsidR="00F02FCC" w:rsidRPr="00324BE2">
        <w:rPr>
          <w:lang w:val="en-GB"/>
        </w:rPr>
        <w:t>includes</w:t>
      </w:r>
      <w:r w:rsidRPr="00324BE2">
        <w:rPr>
          <w:lang w:val="en-GB"/>
        </w:rPr>
        <w:t xml:space="preserve"> more voting power than the others.</w:t>
      </w:r>
      <w:r w:rsidR="006B3745" w:rsidRPr="00324BE2">
        <w:rPr>
          <w:lang w:val="en-GB"/>
        </w:rPr>
        <w:t xml:space="preserve"> </w:t>
      </w:r>
      <w:r w:rsidR="00E87F4A" w:rsidRPr="00324BE2">
        <w:rPr>
          <w:lang w:val="en-GB"/>
        </w:rPr>
        <w:t>Sayers</w:t>
      </w:r>
      <w:r w:rsidR="006B3745" w:rsidRPr="00324BE2">
        <w:rPr>
          <w:lang w:val="en-GB"/>
        </w:rPr>
        <w:t xml:space="preserve"> </w:t>
      </w:r>
      <w:r w:rsidR="00AA18FB" w:rsidRPr="00324BE2">
        <w:rPr>
          <w:i/>
          <w:lang w:val="en-GB"/>
        </w:rPr>
        <w:t>et.al</w:t>
      </w:r>
      <w:r w:rsidR="006B3745" w:rsidRPr="00324BE2">
        <w:rPr>
          <w:i/>
          <w:lang w:val="en-GB"/>
        </w:rPr>
        <w:t xml:space="preserve"> </w:t>
      </w:r>
      <w:r w:rsidR="00E87F4A" w:rsidRPr="00324BE2">
        <w:rPr>
          <w:lang w:val="en-GB"/>
        </w:rPr>
        <w:t xml:space="preserve">(2022) </w:t>
      </w:r>
      <w:r w:rsidR="0056708C" w:rsidRPr="00324BE2">
        <w:rPr>
          <w:lang w:val="en-GB"/>
        </w:rPr>
        <w:t>stated</w:t>
      </w:r>
      <w:r w:rsidR="00E87F4A" w:rsidRPr="00324BE2">
        <w:rPr>
          <w:lang w:val="en-GB"/>
        </w:rPr>
        <w:t xml:space="preserve"> that </w:t>
      </w:r>
      <w:r w:rsidR="00490C74" w:rsidRPr="00324BE2">
        <w:rPr>
          <w:lang w:val="en-GB"/>
        </w:rPr>
        <w:t>by</w:t>
      </w:r>
      <w:r w:rsidR="00B22689" w:rsidRPr="00324BE2">
        <w:rPr>
          <w:lang w:val="en-GB"/>
        </w:rPr>
        <w:t xml:space="preserve"> holding the class of the shares with the high voting power</w:t>
      </w:r>
      <w:r w:rsidR="00A0626E" w:rsidRPr="00324BE2">
        <w:rPr>
          <w:lang w:val="en-GB"/>
        </w:rPr>
        <w:t>,</w:t>
      </w:r>
      <w:r w:rsidR="00B22689" w:rsidRPr="00324BE2">
        <w:rPr>
          <w:lang w:val="en-GB"/>
        </w:rPr>
        <w:t xml:space="preserve"> the insiders can </w:t>
      </w:r>
      <w:r w:rsidR="00A0626E" w:rsidRPr="00324BE2">
        <w:rPr>
          <w:lang w:val="en-GB"/>
        </w:rPr>
        <w:t>exert</w:t>
      </w:r>
      <w:r w:rsidR="00B22689" w:rsidRPr="00324BE2">
        <w:rPr>
          <w:lang w:val="en-GB"/>
        </w:rPr>
        <w:t xml:space="preserve"> control </w:t>
      </w:r>
      <w:r w:rsidR="00A0626E" w:rsidRPr="00324BE2">
        <w:rPr>
          <w:lang w:val="en-GB"/>
        </w:rPr>
        <w:t>over</w:t>
      </w:r>
      <w:r w:rsidR="00B22689" w:rsidRPr="00324BE2">
        <w:rPr>
          <w:lang w:val="en-GB"/>
        </w:rPr>
        <w:t xml:space="preserve"> the </w:t>
      </w:r>
      <w:r w:rsidR="00A0626E" w:rsidRPr="00324BE2">
        <w:rPr>
          <w:lang w:val="en-GB"/>
        </w:rPr>
        <w:t>company's</w:t>
      </w:r>
      <w:r w:rsidR="00B22689" w:rsidRPr="00324BE2">
        <w:rPr>
          <w:lang w:val="en-GB"/>
        </w:rPr>
        <w:t xml:space="preserve"> decisions and other </w:t>
      </w:r>
      <w:r w:rsidR="00A0626E" w:rsidRPr="00324BE2">
        <w:rPr>
          <w:lang w:val="en-GB"/>
        </w:rPr>
        <w:t>significant</w:t>
      </w:r>
      <w:r w:rsidR="00B22689" w:rsidRPr="00324BE2">
        <w:rPr>
          <w:lang w:val="en-GB"/>
        </w:rPr>
        <w:t xml:space="preserve"> matters. </w:t>
      </w:r>
      <w:r w:rsidR="004C7873" w:rsidRPr="00324BE2">
        <w:rPr>
          <w:lang w:val="en-GB"/>
        </w:rPr>
        <w:t xml:space="preserve">The company can </w:t>
      </w:r>
      <w:r w:rsidR="0056708C" w:rsidRPr="00324BE2">
        <w:rPr>
          <w:lang w:val="en-GB"/>
        </w:rPr>
        <w:t xml:space="preserve">also make use of </w:t>
      </w:r>
      <w:r w:rsidR="004C7873" w:rsidRPr="00324BE2">
        <w:rPr>
          <w:lang w:val="en-GB"/>
        </w:rPr>
        <w:t xml:space="preserve">shareholder agreement which will help them to retain control. </w:t>
      </w:r>
      <w:r w:rsidR="00F02FCC" w:rsidRPr="00324BE2">
        <w:rPr>
          <w:lang w:val="en-GB"/>
        </w:rPr>
        <w:t xml:space="preserve">The </w:t>
      </w:r>
      <w:r w:rsidR="00F02FCC" w:rsidRPr="00324BE2">
        <w:rPr>
          <w:b/>
          <w:bCs/>
          <w:lang w:val="en-GB"/>
        </w:rPr>
        <w:t>shareholder agreement</w:t>
      </w:r>
      <w:r w:rsidR="000550FF" w:rsidRPr="00324BE2">
        <w:rPr>
          <w:lang w:val="en-GB"/>
        </w:rPr>
        <w:t xml:space="preserve"> is a theoretical </w:t>
      </w:r>
      <w:r w:rsidR="0056708C" w:rsidRPr="00324BE2">
        <w:rPr>
          <w:lang w:val="en-GB"/>
        </w:rPr>
        <w:t>framework that aids in legally binding contract outlining the legal responsibilities, obligations, as well as rights of the shareholder</w:t>
      </w:r>
      <w:r w:rsidR="00535209" w:rsidRPr="00324BE2">
        <w:rPr>
          <w:lang w:val="en-GB"/>
        </w:rPr>
        <w:t xml:space="preserve"> (D'Lima</w:t>
      </w:r>
      <w:r w:rsidR="006B3745" w:rsidRPr="00324BE2">
        <w:rPr>
          <w:lang w:val="en-GB"/>
        </w:rPr>
        <w:t xml:space="preserve"> </w:t>
      </w:r>
      <w:r w:rsidR="00535209" w:rsidRPr="00324BE2">
        <w:rPr>
          <w:i/>
          <w:lang w:val="en-GB"/>
        </w:rPr>
        <w:t>et.al</w:t>
      </w:r>
      <w:r w:rsidR="006B3745" w:rsidRPr="00324BE2">
        <w:rPr>
          <w:i/>
          <w:lang w:val="en-GB"/>
        </w:rPr>
        <w:t xml:space="preserve"> </w:t>
      </w:r>
      <w:r w:rsidR="00535209" w:rsidRPr="00324BE2">
        <w:rPr>
          <w:lang w:val="en-GB"/>
        </w:rPr>
        <w:t>2022)</w:t>
      </w:r>
      <w:r w:rsidR="0056708C" w:rsidRPr="00324BE2">
        <w:rPr>
          <w:lang w:val="en-GB"/>
        </w:rPr>
        <w:t>.</w:t>
      </w:r>
      <w:r w:rsidR="003B57D2" w:rsidRPr="00324BE2">
        <w:rPr>
          <w:lang w:val="en-GB"/>
        </w:rPr>
        <w:t xml:space="preserve"> </w:t>
      </w:r>
      <w:r w:rsidR="0056708C" w:rsidRPr="00324BE2">
        <w:rPr>
          <w:lang w:val="en-GB"/>
        </w:rPr>
        <w:t>In the case of family business, shareholder agreements can assist in managing the conflicts as well as it will ensure</w:t>
      </w:r>
      <w:r w:rsidR="00251C04" w:rsidRPr="00324BE2">
        <w:rPr>
          <w:lang w:val="en-GB"/>
        </w:rPr>
        <w:t xml:space="preserve"> that the </w:t>
      </w:r>
      <w:r w:rsidR="007952EA" w:rsidRPr="00324BE2">
        <w:rPr>
          <w:lang w:val="en-GB"/>
        </w:rPr>
        <w:t>interests</w:t>
      </w:r>
      <w:r w:rsidR="00251C04" w:rsidRPr="00324BE2">
        <w:rPr>
          <w:lang w:val="en-GB"/>
        </w:rPr>
        <w:t xml:space="preserve"> of the family members are considered while making the decisions. </w:t>
      </w:r>
    </w:p>
    <w:p w14:paraId="0042EE02" w14:textId="77777777" w:rsidR="00F02FCC" w:rsidRPr="00324BE2" w:rsidRDefault="00CE0831" w:rsidP="008A44CE">
      <w:pPr>
        <w:rPr>
          <w:lang w:val="en-GB"/>
        </w:rPr>
      </w:pPr>
      <w:r w:rsidRPr="00324BE2">
        <w:rPr>
          <w:lang w:val="en-GB"/>
        </w:rPr>
        <w:t>The company</w:t>
      </w:r>
      <w:r w:rsidR="00572557" w:rsidRPr="00324BE2">
        <w:rPr>
          <w:lang w:val="en-GB"/>
        </w:rPr>
        <w:t xml:space="preserve"> can also engage</w:t>
      </w:r>
      <w:r w:rsidRPr="00324BE2">
        <w:rPr>
          <w:lang w:val="en-GB"/>
        </w:rPr>
        <w:t xml:space="preserve"> with a major </w:t>
      </w:r>
      <w:r w:rsidRPr="00324BE2">
        <w:rPr>
          <w:b/>
          <w:bCs/>
          <w:lang w:val="en-GB"/>
        </w:rPr>
        <w:t>institutional investor</w:t>
      </w:r>
      <w:r w:rsidR="00572557" w:rsidRPr="00324BE2">
        <w:rPr>
          <w:lang w:val="en-GB"/>
        </w:rPr>
        <w:t xml:space="preserve"> base, which </w:t>
      </w:r>
      <w:r w:rsidRPr="00324BE2">
        <w:rPr>
          <w:lang w:val="en-GB"/>
        </w:rPr>
        <w:t xml:space="preserve">can lead </w:t>
      </w:r>
      <w:r w:rsidR="00572557" w:rsidRPr="00324BE2">
        <w:rPr>
          <w:lang w:val="en-GB"/>
        </w:rPr>
        <w:t>better</w:t>
      </w:r>
      <w:r w:rsidRPr="00324BE2">
        <w:rPr>
          <w:lang w:val="en-GB"/>
        </w:rPr>
        <w:t xml:space="preserve"> stability, as they are less prone to sell their shares in response to market changes. </w:t>
      </w:r>
      <w:r w:rsidR="007F28C2" w:rsidRPr="00324BE2">
        <w:rPr>
          <w:lang w:val="en-GB"/>
        </w:rPr>
        <w:t xml:space="preserve">This alignment can lead to </w:t>
      </w:r>
      <w:r w:rsidR="00F27BD5" w:rsidRPr="00324BE2">
        <w:rPr>
          <w:lang w:val="en-GB"/>
        </w:rPr>
        <w:t>enhanced</w:t>
      </w:r>
      <w:r w:rsidR="007F28C2" w:rsidRPr="00324BE2">
        <w:rPr>
          <w:lang w:val="en-GB"/>
        </w:rPr>
        <w:t xml:space="preserve"> voting power</w:t>
      </w:r>
      <w:r w:rsidR="00F27BD5" w:rsidRPr="00324BE2">
        <w:rPr>
          <w:lang w:val="en-GB"/>
        </w:rPr>
        <w:t>,</w:t>
      </w:r>
      <w:r w:rsidR="007F28C2" w:rsidRPr="00324BE2">
        <w:rPr>
          <w:lang w:val="en-GB"/>
        </w:rPr>
        <w:t xml:space="preserve"> which </w:t>
      </w:r>
      <w:r w:rsidR="00F27BD5" w:rsidRPr="00324BE2">
        <w:rPr>
          <w:lang w:val="en-GB"/>
        </w:rPr>
        <w:t>makes</w:t>
      </w:r>
      <w:r w:rsidR="007F28C2" w:rsidRPr="00324BE2">
        <w:rPr>
          <w:lang w:val="en-GB"/>
        </w:rPr>
        <w:t xml:space="preserve"> it easier for the company to influence the </w:t>
      </w:r>
      <w:r w:rsidR="00572557" w:rsidRPr="00324BE2">
        <w:rPr>
          <w:lang w:val="en-GB"/>
        </w:rPr>
        <w:t xml:space="preserve">corporate </w:t>
      </w:r>
      <w:r w:rsidR="007F28C2" w:rsidRPr="00324BE2">
        <w:rPr>
          <w:lang w:val="en-GB"/>
        </w:rPr>
        <w:t xml:space="preserve">decisions </w:t>
      </w:r>
      <w:r w:rsidR="00874710" w:rsidRPr="00324BE2">
        <w:rPr>
          <w:lang w:val="en-GB"/>
        </w:rPr>
        <w:t>(Fallon</w:t>
      </w:r>
      <w:r w:rsidR="006B3745" w:rsidRPr="00324BE2">
        <w:rPr>
          <w:lang w:val="en-GB"/>
        </w:rPr>
        <w:t xml:space="preserve"> </w:t>
      </w:r>
      <w:r w:rsidR="00AA18FB" w:rsidRPr="00324BE2">
        <w:rPr>
          <w:i/>
          <w:lang w:val="en-GB"/>
        </w:rPr>
        <w:t>et.al</w:t>
      </w:r>
      <w:r w:rsidR="006B3745" w:rsidRPr="00324BE2">
        <w:rPr>
          <w:i/>
          <w:lang w:val="en-GB"/>
        </w:rPr>
        <w:t xml:space="preserve"> </w:t>
      </w:r>
      <w:r w:rsidR="00874710" w:rsidRPr="00324BE2">
        <w:rPr>
          <w:lang w:val="en-GB"/>
        </w:rPr>
        <w:t>2021)</w:t>
      </w:r>
      <w:r w:rsidR="007F28C2" w:rsidRPr="00324BE2">
        <w:rPr>
          <w:lang w:val="en-GB"/>
        </w:rPr>
        <w:t xml:space="preserve">. </w:t>
      </w:r>
      <w:r w:rsidR="000875BA" w:rsidRPr="00324BE2">
        <w:rPr>
          <w:lang w:val="en-GB"/>
        </w:rPr>
        <w:t xml:space="preserve">Aligning with the investors can offer with strategic advantage which </w:t>
      </w:r>
      <w:r w:rsidR="003B57D2" w:rsidRPr="00324BE2">
        <w:rPr>
          <w:lang w:val="en-GB"/>
        </w:rPr>
        <w:t>facilitates the</w:t>
      </w:r>
      <w:r w:rsidR="0005021B" w:rsidRPr="00324BE2">
        <w:rPr>
          <w:lang w:val="en-GB"/>
        </w:rPr>
        <w:t xml:space="preserve"> </w:t>
      </w:r>
      <w:r w:rsidR="000875BA" w:rsidRPr="00324BE2">
        <w:rPr>
          <w:lang w:val="en-GB"/>
        </w:rPr>
        <w:t xml:space="preserve">company to </w:t>
      </w:r>
      <w:r w:rsidR="0005021B" w:rsidRPr="00324BE2">
        <w:rPr>
          <w:lang w:val="en-GB"/>
        </w:rPr>
        <w:t>analyse</w:t>
      </w:r>
      <w:r w:rsidR="000875BA" w:rsidRPr="00324BE2">
        <w:rPr>
          <w:lang w:val="en-GB"/>
        </w:rPr>
        <w:t xml:space="preserve"> the complex corporate landscape as well as accomplish the desired outcomes. </w:t>
      </w:r>
    </w:p>
    <w:p w14:paraId="22B16B31" w14:textId="77777777" w:rsidR="00FF1812" w:rsidRDefault="00FF1812" w:rsidP="008A44CE">
      <w:pPr>
        <w:rPr>
          <w:lang w:val="en-GB"/>
        </w:rPr>
      </w:pPr>
      <w:r w:rsidRPr="00324BE2">
        <w:rPr>
          <w:b/>
          <w:bCs/>
          <w:lang w:val="en-GB"/>
        </w:rPr>
        <w:t>Golden shares</w:t>
      </w:r>
      <w:r w:rsidR="006B3745" w:rsidRPr="00324BE2">
        <w:rPr>
          <w:b/>
          <w:bCs/>
          <w:lang w:val="en-GB"/>
        </w:rPr>
        <w:t xml:space="preserve"> </w:t>
      </w:r>
      <w:r w:rsidR="003C71FE" w:rsidRPr="00324BE2">
        <w:rPr>
          <w:lang w:val="en-GB"/>
        </w:rPr>
        <w:t>can</w:t>
      </w:r>
      <w:r w:rsidR="00572557" w:rsidRPr="00324BE2">
        <w:rPr>
          <w:lang w:val="en-GB"/>
        </w:rPr>
        <w:t xml:space="preserve"> also be used as key approach that simply </w:t>
      </w:r>
      <w:r w:rsidR="003B57D2" w:rsidRPr="00324BE2">
        <w:rPr>
          <w:lang w:val="en-GB"/>
        </w:rPr>
        <w:t>offers a</w:t>
      </w:r>
      <w:r w:rsidRPr="00324BE2">
        <w:rPr>
          <w:lang w:val="en-GB"/>
        </w:rPr>
        <w:t xml:space="preserve"> particular stakeholder a degree of control over the company’s operations</w:t>
      </w:r>
      <w:r w:rsidR="00CE3C5F" w:rsidRPr="00324BE2">
        <w:rPr>
          <w:lang w:val="en-GB"/>
        </w:rPr>
        <w:t>,</w:t>
      </w:r>
      <w:r w:rsidR="00677794" w:rsidRPr="00324BE2">
        <w:rPr>
          <w:lang w:val="en-GB"/>
        </w:rPr>
        <w:t xml:space="preserve"> such as </w:t>
      </w:r>
      <w:r w:rsidR="00CE3C5F" w:rsidRPr="00324BE2">
        <w:rPr>
          <w:lang w:val="en-GB"/>
        </w:rPr>
        <w:t xml:space="preserve">a </w:t>
      </w:r>
      <w:r w:rsidR="00677794" w:rsidRPr="00324BE2">
        <w:rPr>
          <w:lang w:val="en-GB"/>
        </w:rPr>
        <w:t xml:space="preserve">change in the structure. </w:t>
      </w:r>
      <w:r w:rsidR="00176456" w:rsidRPr="00324BE2">
        <w:rPr>
          <w:lang w:val="en-GB"/>
        </w:rPr>
        <w:t xml:space="preserve">Family business </w:t>
      </w:r>
      <w:r w:rsidR="006B7B12" w:rsidRPr="00324BE2">
        <w:rPr>
          <w:lang w:val="en-GB"/>
        </w:rPr>
        <w:t xml:space="preserve">can </w:t>
      </w:r>
      <w:r w:rsidR="00416740" w:rsidRPr="00324BE2">
        <w:rPr>
          <w:lang w:val="en-GB"/>
        </w:rPr>
        <w:t>issue</w:t>
      </w:r>
      <w:r w:rsidR="006B3745" w:rsidRPr="00324BE2">
        <w:rPr>
          <w:lang w:val="en-GB"/>
        </w:rPr>
        <w:t xml:space="preserve"> </w:t>
      </w:r>
      <w:r w:rsidR="00176456" w:rsidRPr="00324BE2">
        <w:rPr>
          <w:lang w:val="en-GB"/>
        </w:rPr>
        <w:t xml:space="preserve">golden share to protect </w:t>
      </w:r>
      <w:r w:rsidR="00367F14" w:rsidRPr="00324BE2">
        <w:rPr>
          <w:lang w:val="en-GB"/>
        </w:rPr>
        <w:t>its</w:t>
      </w:r>
      <w:r w:rsidR="00176456" w:rsidRPr="00324BE2">
        <w:rPr>
          <w:lang w:val="en-GB"/>
        </w:rPr>
        <w:t xml:space="preserve"> strategic interests</w:t>
      </w:r>
      <w:r w:rsidR="00B806C8" w:rsidRPr="00324BE2">
        <w:rPr>
          <w:lang w:val="en-GB"/>
        </w:rPr>
        <w:t xml:space="preserve"> (Moore and Johnstone, 2023)</w:t>
      </w:r>
      <w:r w:rsidR="00176456" w:rsidRPr="00324BE2">
        <w:rPr>
          <w:lang w:val="en-GB"/>
        </w:rPr>
        <w:t xml:space="preserve">.  </w:t>
      </w:r>
    </w:p>
    <w:p w14:paraId="65D0DF60" w14:textId="77777777" w:rsidR="005F6300" w:rsidRPr="00324BE2" w:rsidRDefault="005F6300" w:rsidP="008A44CE">
      <w:pPr>
        <w:rPr>
          <w:lang w:val="en-GB"/>
        </w:rPr>
      </w:pPr>
    </w:p>
    <w:p w14:paraId="0B69ED94" w14:textId="77777777" w:rsidR="005277D8" w:rsidRPr="00324BE2" w:rsidRDefault="005277D8" w:rsidP="005277D8">
      <w:pPr>
        <w:pStyle w:val="Heading2"/>
        <w:rPr>
          <w:sz w:val="24"/>
          <w:lang w:val="en-GB"/>
        </w:rPr>
      </w:pPr>
      <w:bookmarkStart w:id="4" w:name="_Toc200113767"/>
      <w:r w:rsidRPr="00324BE2">
        <w:rPr>
          <w:sz w:val="24"/>
          <w:lang w:val="en-GB"/>
        </w:rPr>
        <w:t>c. Directors’ Remuneration and Governance Structures</w:t>
      </w:r>
      <w:bookmarkEnd w:id="4"/>
    </w:p>
    <w:p w14:paraId="79CC0028" w14:textId="77777777" w:rsidR="005277D8" w:rsidRPr="00324BE2" w:rsidRDefault="00B02C54" w:rsidP="005277D8">
      <w:pPr>
        <w:rPr>
          <w:lang w:val="en-GB"/>
        </w:rPr>
      </w:pPr>
      <w:r w:rsidRPr="00324BE2">
        <w:rPr>
          <w:lang w:val="en-GB"/>
        </w:rPr>
        <w:t>T</w:t>
      </w:r>
      <w:r w:rsidR="00921DE3" w:rsidRPr="00324BE2">
        <w:rPr>
          <w:lang w:val="en-GB"/>
        </w:rPr>
        <w:t xml:space="preserve">he remuneration of the directors can be determined by the </w:t>
      </w:r>
      <w:r w:rsidR="00572557" w:rsidRPr="00324BE2">
        <w:rPr>
          <w:lang w:val="en-GB"/>
        </w:rPr>
        <w:t xml:space="preserve">assessing the </w:t>
      </w:r>
      <w:r w:rsidR="00921DE3" w:rsidRPr="00324BE2">
        <w:rPr>
          <w:lang w:val="en-GB"/>
        </w:rPr>
        <w:t xml:space="preserve">legal needs and </w:t>
      </w:r>
      <w:r w:rsidR="002E1DA9" w:rsidRPr="00324BE2">
        <w:rPr>
          <w:lang w:val="en-GB"/>
        </w:rPr>
        <w:t>internal</w:t>
      </w:r>
      <w:r w:rsidR="00921DE3" w:rsidRPr="00324BE2">
        <w:rPr>
          <w:lang w:val="en-GB"/>
        </w:rPr>
        <w:t xml:space="preserve"> policies</w:t>
      </w:r>
      <w:r w:rsidR="00535209" w:rsidRPr="00324BE2">
        <w:rPr>
          <w:lang w:val="en-GB"/>
        </w:rPr>
        <w:t xml:space="preserve"> (Sayers</w:t>
      </w:r>
      <w:r w:rsidR="006B3745" w:rsidRPr="00324BE2">
        <w:rPr>
          <w:lang w:val="en-GB"/>
        </w:rPr>
        <w:t xml:space="preserve"> </w:t>
      </w:r>
      <w:r w:rsidR="00535209" w:rsidRPr="00324BE2">
        <w:rPr>
          <w:i/>
          <w:lang w:val="en-GB"/>
        </w:rPr>
        <w:t>et.al</w:t>
      </w:r>
      <w:r w:rsidR="006B3745" w:rsidRPr="00324BE2">
        <w:rPr>
          <w:i/>
          <w:lang w:val="en-GB"/>
        </w:rPr>
        <w:t xml:space="preserve"> </w:t>
      </w:r>
      <w:r w:rsidR="00535209" w:rsidRPr="00324BE2">
        <w:rPr>
          <w:lang w:val="en-GB"/>
        </w:rPr>
        <w:t>2022)</w:t>
      </w:r>
      <w:r w:rsidR="00921DE3" w:rsidRPr="00324BE2">
        <w:rPr>
          <w:lang w:val="en-GB"/>
        </w:rPr>
        <w:t xml:space="preserve">. </w:t>
      </w:r>
      <w:r w:rsidR="005277D8" w:rsidRPr="00324BE2">
        <w:rPr>
          <w:lang w:val="en-GB"/>
        </w:rPr>
        <w:t xml:space="preserve">In the context of </w:t>
      </w:r>
      <w:r w:rsidR="005277D8" w:rsidRPr="00324BE2">
        <w:rPr>
          <w:b/>
          <w:bCs/>
          <w:lang w:val="en-GB"/>
        </w:rPr>
        <w:t>international financial management</w:t>
      </w:r>
      <w:r w:rsidR="005277D8" w:rsidRPr="00324BE2">
        <w:rPr>
          <w:lang w:val="en-GB"/>
        </w:rPr>
        <w:t xml:space="preserve">, clear governance as well as remuneration structure </w:t>
      </w:r>
      <w:r w:rsidR="003B57D2" w:rsidRPr="00324BE2">
        <w:rPr>
          <w:lang w:val="en-GB"/>
        </w:rPr>
        <w:t>ensures</w:t>
      </w:r>
      <w:r w:rsidR="005277D8" w:rsidRPr="00324BE2">
        <w:rPr>
          <w:lang w:val="en-GB"/>
        </w:rPr>
        <w:t xml:space="preserve"> that the directors are held responsible for </w:t>
      </w:r>
      <w:r w:rsidR="005277D8" w:rsidRPr="00324BE2">
        <w:rPr>
          <w:lang w:val="en-GB"/>
        </w:rPr>
        <w:lastRenderedPageBreak/>
        <w:t xml:space="preserve">their </w:t>
      </w:r>
      <w:r w:rsidR="00F660A6" w:rsidRPr="00324BE2">
        <w:rPr>
          <w:lang w:val="en-GB"/>
        </w:rPr>
        <w:t>decisions</w:t>
      </w:r>
      <w:r w:rsidR="005277D8" w:rsidRPr="00324BE2">
        <w:rPr>
          <w:lang w:val="en-GB"/>
        </w:rPr>
        <w:t xml:space="preserve"> and actions</w:t>
      </w:r>
      <w:r w:rsidR="00F660A6" w:rsidRPr="00324BE2">
        <w:rPr>
          <w:lang w:val="en-GB"/>
        </w:rPr>
        <w:t>,</w:t>
      </w:r>
      <w:r w:rsidR="005277D8" w:rsidRPr="00324BE2">
        <w:rPr>
          <w:lang w:val="en-GB"/>
        </w:rPr>
        <w:t xml:space="preserve"> which </w:t>
      </w:r>
      <w:r w:rsidR="00F660A6" w:rsidRPr="00324BE2">
        <w:rPr>
          <w:lang w:val="en-GB"/>
        </w:rPr>
        <w:t>emphasises</w:t>
      </w:r>
      <w:r w:rsidR="005277D8" w:rsidRPr="00324BE2">
        <w:rPr>
          <w:lang w:val="en-GB"/>
        </w:rPr>
        <w:t xml:space="preserve"> on </w:t>
      </w:r>
      <w:r w:rsidR="00F660A6" w:rsidRPr="00324BE2">
        <w:rPr>
          <w:lang w:val="en-GB"/>
        </w:rPr>
        <w:t>long-term</w:t>
      </w:r>
      <w:r w:rsidR="005277D8" w:rsidRPr="00324BE2">
        <w:rPr>
          <w:lang w:val="en-GB"/>
        </w:rPr>
        <w:t xml:space="preserve"> corporate value</w:t>
      </w:r>
      <w:r w:rsidR="00AA7B6D" w:rsidRPr="00324BE2">
        <w:rPr>
          <w:lang w:val="en-GB"/>
        </w:rPr>
        <w:t xml:space="preserve"> (Breuer and Ruiz de Vargas, 2021)</w:t>
      </w:r>
      <w:r w:rsidR="005277D8" w:rsidRPr="00324BE2">
        <w:rPr>
          <w:lang w:val="en-GB"/>
        </w:rPr>
        <w:t xml:space="preserve">. </w:t>
      </w:r>
      <w:r w:rsidR="00A51F5D" w:rsidRPr="00324BE2">
        <w:rPr>
          <w:lang w:val="en-GB"/>
        </w:rPr>
        <w:t xml:space="preserve">The UK corporate governance code highlights that the remuneration committee </w:t>
      </w:r>
      <w:r w:rsidR="0005021B" w:rsidRPr="00324BE2">
        <w:rPr>
          <w:lang w:val="en-GB"/>
        </w:rPr>
        <w:t>comprises</w:t>
      </w:r>
      <w:r w:rsidR="00A51F5D" w:rsidRPr="00324BE2">
        <w:rPr>
          <w:lang w:val="en-GB"/>
        </w:rPr>
        <w:t xml:space="preserve"> of independent </w:t>
      </w:r>
      <w:r w:rsidR="0005021B" w:rsidRPr="00324BE2">
        <w:rPr>
          <w:lang w:val="en-GB"/>
        </w:rPr>
        <w:t>non-executive</w:t>
      </w:r>
      <w:r w:rsidR="00A51F5D" w:rsidRPr="00324BE2">
        <w:rPr>
          <w:lang w:val="en-GB"/>
        </w:rPr>
        <w:t xml:space="preserve"> directors. </w:t>
      </w:r>
      <w:r w:rsidR="00572557" w:rsidRPr="00324BE2">
        <w:rPr>
          <w:lang w:val="en-GB"/>
        </w:rPr>
        <w:t>It</w:t>
      </w:r>
      <w:r w:rsidR="003B57D2" w:rsidRPr="00324BE2">
        <w:rPr>
          <w:lang w:val="en-GB"/>
        </w:rPr>
        <w:t xml:space="preserve"> </w:t>
      </w:r>
      <w:r w:rsidR="00572557" w:rsidRPr="00324BE2">
        <w:rPr>
          <w:lang w:val="en-GB"/>
        </w:rPr>
        <w:t>ensures</w:t>
      </w:r>
      <w:r w:rsidR="0005021B" w:rsidRPr="00324BE2">
        <w:rPr>
          <w:lang w:val="en-GB"/>
        </w:rPr>
        <w:t xml:space="preserve"> that the compensation </w:t>
      </w:r>
      <w:r w:rsidR="00572557" w:rsidRPr="00324BE2">
        <w:rPr>
          <w:lang w:val="en-GB"/>
        </w:rPr>
        <w:t>should be</w:t>
      </w:r>
      <w:r w:rsidR="0005021B" w:rsidRPr="00324BE2">
        <w:rPr>
          <w:lang w:val="en-GB"/>
        </w:rPr>
        <w:t xml:space="preserve"> aligned with the company’s strategic goals, performance as well as interest of the stakeholders</w:t>
      </w:r>
      <w:r w:rsidR="00471D34" w:rsidRPr="00324BE2">
        <w:rPr>
          <w:lang w:val="en-GB"/>
        </w:rPr>
        <w:t xml:space="preserve"> (Kevin, 2022)</w:t>
      </w:r>
      <w:r w:rsidR="0005021B" w:rsidRPr="00324BE2">
        <w:rPr>
          <w:lang w:val="en-GB"/>
        </w:rPr>
        <w:t xml:space="preserve">. </w:t>
      </w:r>
      <w:r w:rsidR="00572557" w:rsidRPr="00324BE2">
        <w:rPr>
          <w:lang w:val="en-GB"/>
        </w:rPr>
        <w:t xml:space="preserve">It can help in developing and </w:t>
      </w:r>
      <w:r w:rsidR="00C67FA8" w:rsidRPr="00324BE2">
        <w:rPr>
          <w:lang w:val="en-GB"/>
        </w:rPr>
        <w:t>implement</w:t>
      </w:r>
      <w:r w:rsidR="00572557" w:rsidRPr="00324BE2">
        <w:rPr>
          <w:lang w:val="en-GB"/>
        </w:rPr>
        <w:t>ing</w:t>
      </w:r>
      <w:r w:rsidR="00C67FA8" w:rsidRPr="00324BE2">
        <w:rPr>
          <w:lang w:val="en-GB"/>
        </w:rPr>
        <w:t xml:space="preserve"> the remuneration policies which </w:t>
      </w:r>
      <w:r w:rsidR="00CC2E74" w:rsidRPr="00324BE2">
        <w:rPr>
          <w:lang w:val="en-GB"/>
        </w:rPr>
        <w:t xml:space="preserve">can </w:t>
      </w:r>
      <w:r w:rsidR="00C67FA8" w:rsidRPr="00324BE2">
        <w:rPr>
          <w:lang w:val="en-GB"/>
        </w:rPr>
        <w:t xml:space="preserve">attract the top talent while aligning </w:t>
      </w:r>
      <w:r w:rsidR="007B3CB7" w:rsidRPr="00324BE2">
        <w:rPr>
          <w:lang w:val="en-GB"/>
        </w:rPr>
        <w:t>interests</w:t>
      </w:r>
      <w:r w:rsidR="00C67FA8" w:rsidRPr="00324BE2">
        <w:rPr>
          <w:lang w:val="en-GB"/>
        </w:rPr>
        <w:t xml:space="preserve"> with the </w:t>
      </w:r>
      <w:r w:rsidR="007B3CB7" w:rsidRPr="00324BE2">
        <w:rPr>
          <w:lang w:val="en-GB"/>
        </w:rPr>
        <w:t>long-term</w:t>
      </w:r>
      <w:r w:rsidR="00C67FA8" w:rsidRPr="00324BE2">
        <w:rPr>
          <w:lang w:val="en-GB"/>
        </w:rPr>
        <w:t xml:space="preserve"> success. </w:t>
      </w:r>
    </w:p>
    <w:p w14:paraId="222F03FB" w14:textId="77777777" w:rsidR="00C57331" w:rsidRPr="00324BE2" w:rsidRDefault="00C57331" w:rsidP="00C57331">
      <w:pPr>
        <w:rPr>
          <w:lang w:val="en-GB"/>
        </w:rPr>
      </w:pPr>
      <w:r w:rsidRPr="00324BE2">
        <w:rPr>
          <w:lang w:val="en-GB"/>
        </w:rPr>
        <w:t>Compensation benchmarking</w:t>
      </w:r>
      <w:r w:rsidR="0056487B" w:rsidRPr="00324BE2">
        <w:rPr>
          <w:lang w:val="en-GB"/>
        </w:rPr>
        <w:t xml:space="preserve"> can be</w:t>
      </w:r>
      <w:r w:rsidRPr="00324BE2">
        <w:rPr>
          <w:lang w:val="en-GB"/>
        </w:rPr>
        <w:t xml:space="preserve"> used </w:t>
      </w:r>
      <w:r w:rsidR="00572557" w:rsidRPr="00324BE2">
        <w:rPr>
          <w:lang w:val="en-GB"/>
        </w:rPr>
        <w:t xml:space="preserve">as approach </w:t>
      </w:r>
      <w:r w:rsidR="00F97BAB" w:rsidRPr="00324BE2">
        <w:rPr>
          <w:lang w:val="en-GB"/>
        </w:rPr>
        <w:t xml:space="preserve">to ensure that the employees with similar responsibilities and roles receive comparable compensation, which </w:t>
      </w:r>
      <w:r w:rsidR="00572557" w:rsidRPr="00324BE2">
        <w:rPr>
          <w:lang w:val="en-GB"/>
        </w:rPr>
        <w:t>can promote a</w:t>
      </w:r>
      <w:r w:rsidR="00F97BAB" w:rsidRPr="00324BE2">
        <w:rPr>
          <w:lang w:val="en-GB"/>
        </w:rPr>
        <w:t xml:space="preserve"> sense of equity. </w:t>
      </w:r>
      <w:r w:rsidR="000F6BA0" w:rsidRPr="00324BE2">
        <w:rPr>
          <w:lang w:val="en-GB"/>
        </w:rPr>
        <w:t xml:space="preserve">Long-Term Incentive Plans (LTIPs) are designed to reward the directors </w:t>
      </w:r>
      <w:r w:rsidR="00E73290" w:rsidRPr="00324BE2">
        <w:rPr>
          <w:lang w:val="en-GB"/>
        </w:rPr>
        <w:t>for</w:t>
      </w:r>
      <w:r w:rsidR="000F6BA0" w:rsidRPr="00324BE2">
        <w:rPr>
          <w:lang w:val="en-GB"/>
        </w:rPr>
        <w:t xml:space="preserve"> accomplishing the particular strategic goals which are vital for the company’s </w:t>
      </w:r>
      <w:r w:rsidR="00E73290" w:rsidRPr="00324BE2">
        <w:rPr>
          <w:lang w:val="en-GB"/>
        </w:rPr>
        <w:t>long-term</w:t>
      </w:r>
      <w:r w:rsidR="000F6BA0" w:rsidRPr="00324BE2">
        <w:rPr>
          <w:lang w:val="en-GB"/>
        </w:rPr>
        <w:t xml:space="preserve"> success</w:t>
      </w:r>
      <w:r w:rsidR="00572557" w:rsidRPr="00324BE2">
        <w:rPr>
          <w:lang w:val="en-GB"/>
        </w:rPr>
        <w:t xml:space="preserve"> (Robert</w:t>
      </w:r>
      <w:r w:rsidR="006B3745" w:rsidRPr="00324BE2">
        <w:rPr>
          <w:lang w:val="en-GB"/>
        </w:rPr>
        <w:t xml:space="preserve"> </w:t>
      </w:r>
      <w:r w:rsidR="00572557" w:rsidRPr="00324BE2">
        <w:rPr>
          <w:i/>
          <w:lang w:val="en-GB"/>
        </w:rPr>
        <w:t>et.al</w:t>
      </w:r>
      <w:r w:rsidR="006B3745" w:rsidRPr="00324BE2">
        <w:rPr>
          <w:i/>
          <w:lang w:val="en-GB"/>
        </w:rPr>
        <w:t xml:space="preserve"> </w:t>
      </w:r>
      <w:r w:rsidR="00572557" w:rsidRPr="00324BE2">
        <w:rPr>
          <w:lang w:val="en-GB"/>
        </w:rPr>
        <w:t>2023)</w:t>
      </w:r>
      <w:r w:rsidR="000F6BA0" w:rsidRPr="00324BE2">
        <w:rPr>
          <w:lang w:val="en-GB"/>
        </w:rPr>
        <w:t xml:space="preserve">. </w:t>
      </w:r>
      <w:r w:rsidR="00E73290" w:rsidRPr="00324BE2">
        <w:rPr>
          <w:lang w:val="en-GB"/>
        </w:rPr>
        <w:t xml:space="preserve">This </w:t>
      </w:r>
      <w:r w:rsidR="00CC2E74" w:rsidRPr="00324BE2">
        <w:rPr>
          <w:lang w:val="en-GB"/>
        </w:rPr>
        <w:t xml:space="preserve">can </w:t>
      </w:r>
      <w:r w:rsidR="006A213B" w:rsidRPr="00324BE2">
        <w:rPr>
          <w:lang w:val="en-GB"/>
        </w:rPr>
        <w:t>motivates</w:t>
      </w:r>
      <w:r w:rsidR="00E73290" w:rsidRPr="00324BE2">
        <w:rPr>
          <w:lang w:val="en-GB"/>
        </w:rPr>
        <w:t xml:space="preserve"> the director to consider the </w:t>
      </w:r>
      <w:r w:rsidR="006A213B" w:rsidRPr="00324BE2">
        <w:rPr>
          <w:lang w:val="en-GB"/>
        </w:rPr>
        <w:t>long-term</w:t>
      </w:r>
      <w:r w:rsidR="00E73290" w:rsidRPr="00324BE2">
        <w:rPr>
          <w:lang w:val="en-GB"/>
        </w:rPr>
        <w:t xml:space="preserve"> implications of their decisions. </w:t>
      </w:r>
    </w:p>
    <w:p w14:paraId="00B87AFF" w14:textId="77777777" w:rsidR="006A213B" w:rsidRPr="00324BE2" w:rsidRDefault="007247F0" w:rsidP="00C57331">
      <w:pPr>
        <w:rPr>
          <w:lang w:val="en-GB"/>
        </w:rPr>
      </w:pPr>
      <w:r w:rsidRPr="00324BE2">
        <w:rPr>
          <w:lang w:val="en-GB"/>
        </w:rPr>
        <w:t>R</w:t>
      </w:r>
      <w:r w:rsidR="006A213B" w:rsidRPr="00324BE2">
        <w:rPr>
          <w:lang w:val="en-GB"/>
        </w:rPr>
        <w:t xml:space="preserve">elevant structures such as Non-Executive Directors (NEDs) </w:t>
      </w:r>
      <w:r w:rsidR="00572557" w:rsidRPr="00324BE2">
        <w:rPr>
          <w:lang w:val="en-GB"/>
        </w:rPr>
        <w:t>can be</w:t>
      </w:r>
      <w:r w:rsidR="006A213B" w:rsidRPr="00324BE2">
        <w:rPr>
          <w:lang w:val="en-GB"/>
        </w:rPr>
        <w:t xml:space="preserve"> included in the day to day running of the business which facilitate in </w:t>
      </w:r>
      <w:r w:rsidR="007E0C91" w:rsidRPr="00324BE2">
        <w:rPr>
          <w:lang w:val="en-GB"/>
        </w:rPr>
        <w:t>unbiased</w:t>
      </w:r>
      <w:r w:rsidR="006A213B" w:rsidRPr="00324BE2">
        <w:rPr>
          <w:lang w:val="en-GB"/>
        </w:rPr>
        <w:t xml:space="preserve"> perspectives. </w:t>
      </w:r>
      <w:r w:rsidR="00572557" w:rsidRPr="00324BE2">
        <w:rPr>
          <w:lang w:val="en-GB"/>
        </w:rPr>
        <w:t>It can</w:t>
      </w:r>
      <w:r w:rsidR="007E0C91" w:rsidRPr="00324BE2">
        <w:rPr>
          <w:lang w:val="en-GB"/>
        </w:rPr>
        <w:t xml:space="preserve"> act as the bridge between the company’s stakeholders and management which </w:t>
      </w:r>
      <w:r w:rsidR="00E8670E" w:rsidRPr="00324BE2">
        <w:rPr>
          <w:lang w:val="en-GB"/>
        </w:rPr>
        <w:t>ensuring</w:t>
      </w:r>
      <w:r w:rsidR="007E0C91" w:rsidRPr="00324BE2">
        <w:rPr>
          <w:lang w:val="en-GB"/>
        </w:rPr>
        <w:t xml:space="preserve"> transparency</w:t>
      </w:r>
      <w:r w:rsidR="00572557" w:rsidRPr="00324BE2">
        <w:rPr>
          <w:lang w:val="en-GB"/>
        </w:rPr>
        <w:t xml:space="preserve"> (Kolinets, 2023)</w:t>
      </w:r>
      <w:r w:rsidR="007E0C91" w:rsidRPr="00324BE2">
        <w:rPr>
          <w:lang w:val="en-GB"/>
        </w:rPr>
        <w:t xml:space="preserve">. </w:t>
      </w:r>
      <w:r w:rsidRPr="00324BE2">
        <w:rPr>
          <w:lang w:val="en-GB"/>
        </w:rPr>
        <w:t xml:space="preserve">The Modigliani-Miller theorem is a financial structure model </w:t>
      </w:r>
      <w:r w:rsidR="00E8670E" w:rsidRPr="00324BE2">
        <w:rPr>
          <w:lang w:val="en-GB"/>
        </w:rPr>
        <w:t xml:space="preserve">which </w:t>
      </w:r>
      <w:r w:rsidR="00AD0FF8" w:rsidRPr="00324BE2">
        <w:rPr>
          <w:lang w:val="en-GB"/>
        </w:rPr>
        <w:t>acknowledges</w:t>
      </w:r>
      <w:r w:rsidR="00E8670E" w:rsidRPr="00324BE2">
        <w:rPr>
          <w:lang w:val="en-GB"/>
        </w:rPr>
        <w:t xml:space="preserve"> the taxes as well as </w:t>
      </w:r>
      <w:r w:rsidR="00AD0FF8" w:rsidRPr="00324BE2">
        <w:rPr>
          <w:lang w:val="en-GB"/>
        </w:rPr>
        <w:t>bankruptcy</w:t>
      </w:r>
      <w:r w:rsidR="00E8670E" w:rsidRPr="00324BE2">
        <w:rPr>
          <w:lang w:val="en-GB"/>
        </w:rPr>
        <w:t xml:space="preserve"> costs.</w:t>
      </w:r>
    </w:p>
    <w:p w14:paraId="40532EB3" w14:textId="77777777" w:rsidR="009B7651" w:rsidRDefault="009B7651" w:rsidP="00C57331">
      <w:pPr>
        <w:rPr>
          <w:lang w:val="en-GB"/>
        </w:rPr>
      </w:pPr>
      <w:r w:rsidRPr="00324BE2">
        <w:rPr>
          <w:lang w:val="en-GB"/>
        </w:rPr>
        <w:t xml:space="preserve">Audit committees are accountable for </w:t>
      </w:r>
      <w:r w:rsidR="0061692D" w:rsidRPr="00324BE2">
        <w:rPr>
          <w:lang w:val="en-GB"/>
        </w:rPr>
        <w:t>analysing</w:t>
      </w:r>
      <w:r w:rsidRPr="00324BE2">
        <w:rPr>
          <w:lang w:val="en-GB"/>
        </w:rPr>
        <w:t xml:space="preserve"> the company’s internal cost of capital as well as financial statements</w:t>
      </w:r>
      <w:r w:rsidR="0061692D" w:rsidRPr="00324BE2">
        <w:rPr>
          <w:lang w:val="en-GB"/>
        </w:rPr>
        <w:t>,</w:t>
      </w:r>
      <w:r w:rsidRPr="00324BE2">
        <w:rPr>
          <w:lang w:val="en-GB"/>
        </w:rPr>
        <w:t xml:space="preserve"> which ensure reliability and accuracy</w:t>
      </w:r>
      <w:r w:rsidR="00F036E6" w:rsidRPr="00324BE2">
        <w:rPr>
          <w:lang w:val="en-GB"/>
        </w:rPr>
        <w:t xml:space="preserve"> (Shi</w:t>
      </w:r>
      <w:r w:rsidR="006B3745" w:rsidRPr="00324BE2">
        <w:rPr>
          <w:lang w:val="en-GB"/>
        </w:rPr>
        <w:t xml:space="preserve"> </w:t>
      </w:r>
      <w:r w:rsidR="00AA18FB" w:rsidRPr="00324BE2">
        <w:rPr>
          <w:i/>
          <w:lang w:val="en-GB"/>
        </w:rPr>
        <w:t>et.al</w:t>
      </w:r>
      <w:r w:rsidR="006B3745" w:rsidRPr="00324BE2">
        <w:rPr>
          <w:i/>
          <w:lang w:val="en-GB"/>
        </w:rPr>
        <w:t xml:space="preserve"> </w:t>
      </w:r>
      <w:r w:rsidR="00F036E6" w:rsidRPr="00324BE2">
        <w:rPr>
          <w:lang w:val="en-GB"/>
        </w:rPr>
        <w:t>2024)</w:t>
      </w:r>
      <w:r w:rsidRPr="00324BE2">
        <w:rPr>
          <w:lang w:val="en-GB"/>
        </w:rPr>
        <w:t xml:space="preserve">. </w:t>
      </w:r>
      <w:r w:rsidR="00A6688D" w:rsidRPr="00324BE2">
        <w:rPr>
          <w:lang w:val="en-GB"/>
        </w:rPr>
        <w:t xml:space="preserve">Audit committee </w:t>
      </w:r>
      <w:r w:rsidR="00535209" w:rsidRPr="00324BE2">
        <w:rPr>
          <w:lang w:val="en-GB"/>
        </w:rPr>
        <w:t>can also be used as structure in this case, which</w:t>
      </w:r>
      <w:r w:rsidR="00433A7E" w:rsidRPr="00324BE2">
        <w:rPr>
          <w:lang w:val="en-GB"/>
        </w:rPr>
        <w:t xml:space="preserve"> </w:t>
      </w:r>
      <w:r w:rsidR="004347B8" w:rsidRPr="00324BE2">
        <w:rPr>
          <w:lang w:val="en-GB"/>
        </w:rPr>
        <w:t>can ensure</w:t>
      </w:r>
      <w:r w:rsidR="00A6688D" w:rsidRPr="00324BE2">
        <w:rPr>
          <w:lang w:val="en-GB"/>
        </w:rPr>
        <w:t xml:space="preserve"> that the company adhere to the regulatory as well as legal needs</w:t>
      </w:r>
      <w:r w:rsidR="00E00DE0" w:rsidRPr="00324BE2">
        <w:rPr>
          <w:lang w:val="en-GB"/>
        </w:rPr>
        <w:t>,</w:t>
      </w:r>
      <w:r w:rsidR="00A6688D" w:rsidRPr="00324BE2">
        <w:rPr>
          <w:lang w:val="en-GB"/>
        </w:rPr>
        <w:t xml:space="preserve"> which include reporting obligations</w:t>
      </w:r>
      <w:r w:rsidR="00433A7E" w:rsidRPr="00324BE2">
        <w:rPr>
          <w:lang w:val="en-GB"/>
        </w:rPr>
        <w:t xml:space="preserve"> and can aid in fair compensation to the directors</w:t>
      </w:r>
      <w:r w:rsidR="00A6688D" w:rsidRPr="00324BE2">
        <w:rPr>
          <w:lang w:val="en-GB"/>
        </w:rPr>
        <w:t>.</w:t>
      </w:r>
    </w:p>
    <w:p w14:paraId="6D62DA89" w14:textId="77777777" w:rsidR="005F6300" w:rsidRPr="00324BE2" w:rsidRDefault="005F6300" w:rsidP="00C57331">
      <w:pPr>
        <w:rPr>
          <w:lang w:val="en-GB"/>
        </w:rPr>
      </w:pPr>
    </w:p>
    <w:p w14:paraId="52336D5B" w14:textId="77777777" w:rsidR="00E801B7" w:rsidRPr="00324BE2" w:rsidRDefault="00E801B7" w:rsidP="00031E21">
      <w:pPr>
        <w:pStyle w:val="Heading2"/>
        <w:rPr>
          <w:sz w:val="24"/>
          <w:lang w:val="en-GB"/>
        </w:rPr>
      </w:pPr>
      <w:bookmarkStart w:id="5" w:name="_Toc200113768"/>
      <w:r w:rsidRPr="00324BE2">
        <w:rPr>
          <w:sz w:val="24"/>
          <w:lang w:val="en-GB"/>
        </w:rPr>
        <w:t>d. Institutional Differences</w:t>
      </w:r>
      <w:bookmarkEnd w:id="5"/>
    </w:p>
    <w:p w14:paraId="19F729AE" w14:textId="77777777" w:rsidR="00120079" w:rsidRPr="00324BE2" w:rsidRDefault="00E801B7" w:rsidP="00C57331">
      <w:pPr>
        <w:rPr>
          <w:lang w:val="en-GB"/>
        </w:rPr>
      </w:pPr>
      <w:r w:rsidRPr="00324BE2">
        <w:rPr>
          <w:lang w:val="en-GB"/>
        </w:rPr>
        <w:t xml:space="preserve">Euronext Amsterdam in </w:t>
      </w:r>
      <w:r w:rsidR="00660B2E" w:rsidRPr="00324BE2">
        <w:rPr>
          <w:lang w:val="en-GB"/>
        </w:rPr>
        <w:t xml:space="preserve">the </w:t>
      </w:r>
      <w:r w:rsidRPr="00324BE2">
        <w:rPr>
          <w:lang w:val="en-GB"/>
        </w:rPr>
        <w:t xml:space="preserve">Netherlands is a </w:t>
      </w:r>
      <w:r w:rsidR="00660B2E" w:rsidRPr="00324BE2">
        <w:rPr>
          <w:lang w:val="en-GB"/>
        </w:rPr>
        <w:t>well-regulated</w:t>
      </w:r>
      <w:r w:rsidRPr="00324BE2">
        <w:rPr>
          <w:lang w:val="en-GB"/>
        </w:rPr>
        <w:t xml:space="preserve"> market which </w:t>
      </w:r>
      <w:r w:rsidR="00660B2E" w:rsidRPr="00324BE2">
        <w:rPr>
          <w:lang w:val="en-GB"/>
        </w:rPr>
        <w:t>ensures</w:t>
      </w:r>
      <w:r w:rsidRPr="00324BE2">
        <w:rPr>
          <w:lang w:val="en-GB"/>
        </w:rPr>
        <w:t xml:space="preserve"> transparency as well as fairness in trading</w:t>
      </w:r>
      <w:r w:rsidR="00660B2E" w:rsidRPr="00324BE2">
        <w:rPr>
          <w:lang w:val="en-GB"/>
        </w:rPr>
        <w:t>,</w:t>
      </w:r>
      <w:r w:rsidRPr="00324BE2">
        <w:rPr>
          <w:lang w:val="en-GB"/>
        </w:rPr>
        <w:t xml:space="preserve"> where the company could list. </w:t>
      </w:r>
      <w:r w:rsidR="00012E3B" w:rsidRPr="00324BE2">
        <w:rPr>
          <w:lang w:val="en-GB"/>
        </w:rPr>
        <w:t xml:space="preserve">The </w:t>
      </w:r>
      <w:r w:rsidR="00911FB9" w:rsidRPr="00324BE2">
        <w:rPr>
          <w:lang w:val="en-GB"/>
        </w:rPr>
        <w:t xml:space="preserve">Dutch Corporate Governance Code of </w:t>
      </w:r>
      <w:r w:rsidR="00012E3B" w:rsidRPr="00324BE2">
        <w:rPr>
          <w:lang w:val="en-GB"/>
        </w:rPr>
        <w:t xml:space="preserve">the </w:t>
      </w:r>
      <w:r w:rsidR="00911FB9" w:rsidRPr="00324BE2">
        <w:rPr>
          <w:lang w:val="en-GB"/>
        </w:rPr>
        <w:t>Netherlands</w:t>
      </w:r>
      <w:r w:rsidR="006B3745" w:rsidRPr="00324BE2">
        <w:rPr>
          <w:lang w:val="en-GB"/>
        </w:rPr>
        <w:t xml:space="preserve"> </w:t>
      </w:r>
      <w:r w:rsidR="00012E3B" w:rsidRPr="00324BE2">
        <w:rPr>
          <w:lang w:val="en-GB"/>
        </w:rPr>
        <w:t>emphasises</w:t>
      </w:r>
      <w:r w:rsidR="00911FB9" w:rsidRPr="00324BE2">
        <w:rPr>
          <w:lang w:val="en-GB"/>
        </w:rPr>
        <w:t xml:space="preserve"> the need to balance the </w:t>
      </w:r>
      <w:r w:rsidR="00012E3B" w:rsidRPr="00324BE2">
        <w:rPr>
          <w:lang w:val="en-GB"/>
        </w:rPr>
        <w:t>interests</w:t>
      </w:r>
      <w:r w:rsidR="00911FB9" w:rsidRPr="00324BE2">
        <w:rPr>
          <w:lang w:val="en-GB"/>
        </w:rPr>
        <w:t xml:space="preserve"> of the range of stakeholders in </w:t>
      </w:r>
      <w:r w:rsidR="00D4342B" w:rsidRPr="00324BE2">
        <w:rPr>
          <w:lang w:val="en-GB"/>
        </w:rPr>
        <w:t>decision-making</w:t>
      </w:r>
      <w:r w:rsidR="0018644E" w:rsidRPr="00324BE2">
        <w:rPr>
          <w:lang w:val="en-GB"/>
        </w:rPr>
        <w:t xml:space="preserve"> (COSTA</w:t>
      </w:r>
      <w:r w:rsidR="006B3745" w:rsidRPr="00324BE2">
        <w:rPr>
          <w:lang w:val="en-GB"/>
        </w:rPr>
        <w:t xml:space="preserve"> </w:t>
      </w:r>
      <w:r w:rsidR="00AA18FB" w:rsidRPr="00324BE2">
        <w:rPr>
          <w:i/>
          <w:lang w:val="en-GB"/>
        </w:rPr>
        <w:t>et.al</w:t>
      </w:r>
      <w:r w:rsidR="006B3745" w:rsidRPr="00324BE2">
        <w:rPr>
          <w:i/>
          <w:lang w:val="en-GB"/>
        </w:rPr>
        <w:t xml:space="preserve"> </w:t>
      </w:r>
      <w:r w:rsidR="0018644E" w:rsidRPr="00324BE2">
        <w:rPr>
          <w:lang w:val="en-GB"/>
        </w:rPr>
        <w:t>2024)</w:t>
      </w:r>
      <w:r w:rsidR="00911FB9" w:rsidRPr="00324BE2">
        <w:rPr>
          <w:lang w:val="en-GB"/>
        </w:rPr>
        <w:t xml:space="preserve">. </w:t>
      </w:r>
      <w:r w:rsidR="00785FC6" w:rsidRPr="00324BE2">
        <w:rPr>
          <w:lang w:val="en-GB"/>
        </w:rPr>
        <w:t xml:space="preserve">The code </w:t>
      </w:r>
      <w:r w:rsidR="00D4342B" w:rsidRPr="00324BE2">
        <w:rPr>
          <w:lang w:val="en-GB"/>
        </w:rPr>
        <w:t>stresses</w:t>
      </w:r>
      <w:r w:rsidR="00785FC6" w:rsidRPr="00324BE2">
        <w:rPr>
          <w:lang w:val="en-GB"/>
        </w:rPr>
        <w:t xml:space="preserve"> the </w:t>
      </w:r>
      <w:r w:rsidR="00D4342B" w:rsidRPr="00324BE2">
        <w:rPr>
          <w:lang w:val="en-GB"/>
        </w:rPr>
        <w:t>significance</w:t>
      </w:r>
      <w:r w:rsidR="00785FC6" w:rsidRPr="00324BE2">
        <w:rPr>
          <w:lang w:val="en-GB"/>
        </w:rPr>
        <w:t xml:space="preserve"> of risk management</w:t>
      </w:r>
      <w:r w:rsidR="00D4342B" w:rsidRPr="00324BE2">
        <w:rPr>
          <w:lang w:val="en-GB"/>
        </w:rPr>
        <w:t>,</w:t>
      </w:r>
      <w:r w:rsidR="00785FC6" w:rsidRPr="00324BE2">
        <w:rPr>
          <w:lang w:val="en-GB"/>
        </w:rPr>
        <w:t xml:space="preserve"> which </w:t>
      </w:r>
      <w:r w:rsidR="00D4342B" w:rsidRPr="00324BE2">
        <w:rPr>
          <w:lang w:val="en-GB"/>
        </w:rPr>
        <w:t>identifies</w:t>
      </w:r>
      <w:r w:rsidR="00785FC6" w:rsidRPr="00324BE2">
        <w:rPr>
          <w:lang w:val="en-GB"/>
        </w:rPr>
        <w:t xml:space="preserve"> the </w:t>
      </w:r>
      <w:r w:rsidR="00D4342B" w:rsidRPr="00324BE2">
        <w:rPr>
          <w:lang w:val="en-GB"/>
        </w:rPr>
        <w:t>long-term</w:t>
      </w:r>
      <w:r w:rsidR="00785FC6" w:rsidRPr="00324BE2">
        <w:rPr>
          <w:lang w:val="en-GB"/>
        </w:rPr>
        <w:t xml:space="preserve"> value creation. </w:t>
      </w:r>
      <w:r w:rsidR="002D4022" w:rsidRPr="00324BE2">
        <w:rPr>
          <w:lang w:val="en-GB"/>
        </w:rPr>
        <w:t xml:space="preserve">Shareholder-oriented model emphasises </w:t>
      </w:r>
      <w:r w:rsidR="00027DF4" w:rsidRPr="00324BE2">
        <w:rPr>
          <w:lang w:val="en-GB"/>
        </w:rPr>
        <w:lastRenderedPageBreak/>
        <w:t>maximising</w:t>
      </w:r>
      <w:r w:rsidR="002D4022" w:rsidRPr="00324BE2">
        <w:rPr>
          <w:lang w:val="en-GB"/>
        </w:rPr>
        <w:t xml:space="preserve"> the interest of the stakeholders and also</w:t>
      </w:r>
      <w:r w:rsidR="004347B8" w:rsidRPr="00324BE2">
        <w:rPr>
          <w:lang w:val="en-GB"/>
        </w:rPr>
        <w:t xml:space="preserve"> </w:t>
      </w:r>
      <w:r w:rsidR="00027DF4" w:rsidRPr="00324BE2">
        <w:rPr>
          <w:lang w:val="en-GB"/>
        </w:rPr>
        <w:t>avoids</w:t>
      </w:r>
      <w:r w:rsidR="004347B8" w:rsidRPr="00324BE2">
        <w:rPr>
          <w:lang w:val="en-GB"/>
        </w:rPr>
        <w:t xml:space="preserve"> </w:t>
      </w:r>
      <w:r w:rsidR="00027DF4" w:rsidRPr="00324BE2">
        <w:rPr>
          <w:lang w:val="en-GB"/>
        </w:rPr>
        <w:t>prioritising</w:t>
      </w:r>
      <w:r w:rsidR="002D4022" w:rsidRPr="00324BE2">
        <w:rPr>
          <w:lang w:val="en-GB"/>
        </w:rPr>
        <w:t xml:space="preserve"> one group </w:t>
      </w:r>
      <w:r w:rsidR="00F45E92" w:rsidRPr="00324BE2">
        <w:rPr>
          <w:lang w:val="en-GB"/>
        </w:rPr>
        <w:t>over</w:t>
      </w:r>
      <w:r w:rsidR="002D4022" w:rsidRPr="00324BE2">
        <w:rPr>
          <w:lang w:val="en-GB"/>
        </w:rPr>
        <w:t xml:space="preserve"> the other</w:t>
      </w:r>
      <w:r w:rsidR="0018644E" w:rsidRPr="00324BE2">
        <w:rPr>
          <w:lang w:val="en-GB"/>
        </w:rPr>
        <w:t xml:space="preserve"> (Rouw, 2021)</w:t>
      </w:r>
      <w:r w:rsidR="002D4022" w:rsidRPr="00324BE2">
        <w:rPr>
          <w:lang w:val="en-GB"/>
        </w:rPr>
        <w:t xml:space="preserve">. </w:t>
      </w:r>
      <w:r w:rsidR="00120079" w:rsidRPr="00324BE2">
        <w:rPr>
          <w:lang w:val="en-GB"/>
        </w:rPr>
        <w:t xml:space="preserve">The company can implement the dual class structure by issuing the </w:t>
      </w:r>
      <w:r w:rsidR="00027DF4" w:rsidRPr="00324BE2">
        <w:rPr>
          <w:lang w:val="en-GB"/>
        </w:rPr>
        <w:t>shares</w:t>
      </w:r>
      <w:r w:rsidR="00120079" w:rsidRPr="00324BE2">
        <w:rPr>
          <w:lang w:val="en-GB"/>
        </w:rPr>
        <w:t xml:space="preserve"> with differing the nominal values</w:t>
      </w:r>
      <w:r w:rsidR="00027DF4" w:rsidRPr="00324BE2">
        <w:rPr>
          <w:lang w:val="en-GB"/>
        </w:rPr>
        <w:t>,</w:t>
      </w:r>
      <w:r w:rsidR="00120079" w:rsidRPr="00324BE2">
        <w:rPr>
          <w:lang w:val="en-GB"/>
        </w:rPr>
        <w:t xml:space="preserve"> which </w:t>
      </w:r>
      <w:r w:rsidR="00027DF4" w:rsidRPr="00324BE2">
        <w:rPr>
          <w:lang w:val="en-GB"/>
        </w:rPr>
        <w:t>change</w:t>
      </w:r>
      <w:r w:rsidR="00120079" w:rsidRPr="00324BE2">
        <w:rPr>
          <w:lang w:val="en-GB"/>
        </w:rPr>
        <w:t xml:space="preserve"> according to the voting rights. </w:t>
      </w:r>
    </w:p>
    <w:p w14:paraId="3A06C816" w14:textId="77777777" w:rsidR="004A27F4" w:rsidRPr="00324BE2" w:rsidRDefault="004A27F4" w:rsidP="00C57331">
      <w:pPr>
        <w:rPr>
          <w:b/>
          <w:bCs/>
          <w:lang w:val="en-GB"/>
        </w:rPr>
      </w:pPr>
      <w:r w:rsidRPr="00324BE2">
        <w:rPr>
          <w:lang w:val="en-GB"/>
        </w:rPr>
        <w:t xml:space="preserve">The board of directors must be aware of the institutional differences </w:t>
      </w:r>
      <w:r w:rsidR="00E347BD" w:rsidRPr="00324BE2">
        <w:rPr>
          <w:lang w:val="en-GB"/>
        </w:rPr>
        <w:t>between</w:t>
      </w:r>
      <w:r w:rsidR="004347B8" w:rsidRPr="00324BE2">
        <w:rPr>
          <w:lang w:val="en-GB"/>
        </w:rPr>
        <w:t xml:space="preserve"> </w:t>
      </w:r>
      <w:r w:rsidR="00E347BD" w:rsidRPr="00324BE2">
        <w:rPr>
          <w:lang w:val="en-GB"/>
        </w:rPr>
        <w:t xml:space="preserve">the </w:t>
      </w:r>
      <w:r w:rsidRPr="00324BE2">
        <w:rPr>
          <w:lang w:val="en-GB"/>
        </w:rPr>
        <w:t xml:space="preserve">UK and </w:t>
      </w:r>
      <w:r w:rsidR="00E347BD" w:rsidRPr="00324BE2">
        <w:rPr>
          <w:lang w:val="en-GB"/>
        </w:rPr>
        <w:t>the Netherlands'</w:t>
      </w:r>
      <w:r w:rsidRPr="00324BE2">
        <w:rPr>
          <w:lang w:val="en-GB"/>
        </w:rPr>
        <w:t xml:space="preserve"> financial </w:t>
      </w:r>
      <w:r w:rsidR="00E347BD" w:rsidRPr="00324BE2">
        <w:rPr>
          <w:lang w:val="en-GB"/>
        </w:rPr>
        <w:t>markets</w:t>
      </w:r>
      <w:r w:rsidRPr="00324BE2">
        <w:rPr>
          <w:lang w:val="en-GB"/>
        </w:rPr>
        <w:t xml:space="preserve">. </w:t>
      </w:r>
      <w:r w:rsidR="002B3D25" w:rsidRPr="00324BE2">
        <w:rPr>
          <w:lang w:val="en-GB"/>
        </w:rPr>
        <w:t>One of key institutional difference in this case can be associated with fact that a</w:t>
      </w:r>
      <w:r w:rsidR="00E347BD" w:rsidRPr="00324BE2">
        <w:rPr>
          <w:lang w:val="en-GB"/>
        </w:rPr>
        <w:t xml:space="preserve">n AIM in </w:t>
      </w:r>
      <w:r w:rsidR="00401631" w:rsidRPr="00324BE2">
        <w:rPr>
          <w:lang w:val="en-GB"/>
        </w:rPr>
        <w:t xml:space="preserve">the </w:t>
      </w:r>
      <w:r w:rsidR="00E347BD" w:rsidRPr="00324BE2">
        <w:rPr>
          <w:lang w:val="en-GB"/>
        </w:rPr>
        <w:t xml:space="preserve">UK only </w:t>
      </w:r>
      <w:r w:rsidR="00401631" w:rsidRPr="00324BE2">
        <w:rPr>
          <w:lang w:val="en-GB"/>
        </w:rPr>
        <w:t>retains</w:t>
      </w:r>
      <w:r w:rsidR="00E347BD" w:rsidRPr="00324BE2">
        <w:rPr>
          <w:lang w:val="en-GB"/>
        </w:rPr>
        <w:t xml:space="preserve"> the services of one nominated advisor at one time</w:t>
      </w:r>
      <w:r w:rsidR="002B3D25" w:rsidRPr="00324BE2">
        <w:rPr>
          <w:lang w:val="en-GB"/>
        </w:rPr>
        <w:t xml:space="preserve"> (Boonman, 2021)</w:t>
      </w:r>
      <w:r w:rsidR="00E347BD" w:rsidRPr="00324BE2">
        <w:rPr>
          <w:lang w:val="en-GB"/>
        </w:rPr>
        <w:t xml:space="preserve">. On the other hand, </w:t>
      </w:r>
      <w:r w:rsidR="00401631" w:rsidRPr="00324BE2">
        <w:rPr>
          <w:lang w:val="en-GB"/>
        </w:rPr>
        <w:t xml:space="preserve">Dual-Class Shares in the Netherlands facilitate the company to issue the </w:t>
      </w:r>
      <w:r w:rsidR="00D02392" w:rsidRPr="00324BE2">
        <w:rPr>
          <w:lang w:val="en-GB"/>
        </w:rPr>
        <w:t>shares</w:t>
      </w:r>
      <w:r w:rsidR="00401631" w:rsidRPr="00324BE2">
        <w:rPr>
          <w:lang w:val="en-GB"/>
        </w:rPr>
        <w:t xml:space="preserve"> with the diverse voting rights</w:t>
      </w:r>
      <w:r w:rsidR="00D02392" w:rsidRPr="00324BE2">
        <w:rPr>
          <w:lang w:val="en-GB"/>
        </w:rPr>
        <w:t>,</w:t>
      </w:r>
      <w:r w:rsidR="00401631" w:rsidRPr="00324BE2">
        <w:rPr>
          <w:lang w:val="en-GB"/>
        </w:rPr>
        <w:t xml:space="preserve"> which facilitate the insiders to maintain the control after raising the cost of capital through </w:t>
      </w:r>
      <w:r w:rsidR="00D02392" w:rsidRPr="00324BE2">
        <w:rPr>
          <w:lang w:val="en-GB"/>
        </w:rPr>
        <w:t xml:space="preserve">the </w:t>
      </w:r>
      <w:r w:rsidR="00401631" w:rsidRPr="00324BE2">
        <w:rPr>
          <w:lang w:val="en-GB"/>
        </w:rPr>
        <w:t>public market</w:t>
      </w:r>
      <w:r w:rsidR="00401631" w:rsidRPr="00324BE2">
        <w:rPr>
          <w:b/>
          <w:bCs/>
          <w:lang w:val="en-GB"/>
        </w:rPr>
        <w:t xml:space="preserve">. </w:t>
      </w:r>
    </w:p>
    <w:p w14:paraId="3136BF99" w14:textId="77777777" w:rsidR="00455E74" w:rsidRDefault="00455E74" w:rsidP="00F64E0F">
      <w:pPr>
        <w:rPr>
          <w:lang w:val="en-GB"/>
        </w:rPr>
      </w:pPr>
      <w:r w:rsidRPr="00324BE2">
        <w:rPr>
          <w:lang w:val="en-GB"/>
        </w:rPr>
        <w:t xml:space="preserve">The UK’s corporate governance framework is underpinned </w:t>
      </w:r>
      <w:r w:rsidR="00692080" w:rsidRPr="00324BE2">
        <w:rPr>
          <w:lang w:val="en-GB"/>
        </w:rPr>
        <w:t>by</w:t>
      </w:r>
      <w:r w:rsidR="008F6F63">
        <w:rPr>
          <w:lang w:val="en-GB"/>
        </w:rPr>
        <w:t xml:space="preserve"> </w:t>
      </w:r>
      <w:r w:rsidR="00C40CD0" w:rsidRPr="00324BE2">
        <w:rPr>
          <w:lang w:val="en-GB"/>
        </w:rPr>
        <w:t>a</w:t>
      </w:r>
      <w:r w:rsidRPr="00324BE2">
        <w:rPr>
          <w:lang w:val="en-GB"/>
        </w:rPr>
        <w:t xml:space="preserve"> combination of the key statutory </w:t>
      </w:r>
      <w:r w:rsidR="00AE1B8C" w:rsidRPr="00324BE2">
        <w:rPr>
          <w:lang w:val="en-GB"/>
        </w:rPr>
        <w:t>legislation</w:t>
      </w:r>
      <w:r w:rsidRPr="00324BE2">
        <w:rPr>
          <w:lang w:val="en-GB"/>
        </w:rPr>
        <w:t xml:space="preserve"> as well as capital market regulations</w:t>
      </w:r>
      <w:r w:rsidR="00901E53" w:rsidRPr="00324BE2">
        <w:rPr>
          <w:lang w:val="en-GB"/>
        </w:rPr>
        <w:t xml:space="preserve"> (Breuer and Ruiz de Vargas, 2021)</w:t>
      </w:r>
      <w:r w:rsidRPr="00324BE2">
        <w:rPr>
          <w:lang w:val="en-GB"/>
        </w:rPr>
        <w:t xml:space="preserve">. </w:t>
      </w:r>
      <w:r w:rsidR="00B3217B" w:rsidRPr="00324BE2">
        <w:rPr>
          <w:lang w:val="en-GB"/>
        </w:rPr>
        <w:t xml:space="preserve">Boards are </w:t>
      </w:r>
      <w:r w:rsidR="006D347C" w:rsidRPr="00324BE2">
        <w:rPr>
          <w:lang w:val="en-GB"/>
        </w:rPr>
        <w:t>expected</w:t>
      </w:r>
      <w:r w:rsidR="00B3217B" w:rsidRPr="00324BE2">
        <w:rPr>
          <w:lang w:val="en-GB"/>
        </w:rPr>
        <w:t xml:space="preserve"> to lead the responsible and ethical practices</w:t>
      </w:r>
      <w:r w:rsidR="006D347C" w:rsidRPr="00324BE2">
        <w:rPr>
          <w:lang w:val="en-GB"/>
        </w:rPr>
        <w:t>,</w:t>
      </w:r>
      <w:r w:rsidR="00B3217B" w:rsidRPr="00324BE2">
        <w:rPr>
          <w:lang w:val="en-GB"/>
        </w:rPr>
        <w:t xml:space="preserve"> which include handling risk and </w:t>
      </w:r>
      <w:r w:rsidR="00436AF4" w:rsidRPr="00324BE2">
        <w:rPr>
          <w:lang w:val="en-GB"/>
        </w:rPr>
        <w:t>promoting a</w:t>
      </w:r>
      <w:r w:rsidR="00B3217B" w:rsidRPr="00324BE2">
        <w:rPr>
          <w:lang w:val="en-GB"/>
        </w:rPr>
        <w:t xml:space="preserve"> healthy corporate culture. </w:t>
      </w:r>
      <w:r w:rsidR="0093482F" w:rsidRPr="00324BE2">
        <w:rPr>
          <w:lang w:val="en-GB"/>
        </w:rPr>
        <w:t>On the other hand</w:t>
      </w:r>
      <w:r w:rsidR="00627460" w:rsidRPr="00324BE2">
        <w:rPr>
          <w:lang w:val="en-GB"/>
        </w:rPr>
        <w:t xml:space="preserve">, </w:t>
      </w:r>
      <w:r w:rsidR="005E675D" w:rsidRPr="00324BE2">
        <w:rPr>
          <w:lang w:val="en-GB"/>
        </w:rPr>
        <w:t>Dutch law provides</w:t>
      </w:r>
      <w:r w:rsidR="00AE1B8C" w:rsidRPr="00324BE2">
        <w:rPr>
          <w:lang w:val="en-GB"/>
        </w:rPr>
        <w:t>a</w:t>
      </w:r>
      <w:r w:rsidR="005E675D" w:rsidRPr="00324BE2">
        <w:rPr>
          <w:lang w:val="en-GB"/>
        </w:rPr>
        <w:t xml:space="preserve"> stable legal framework which supports the business activities</w:t>
      </w:r>
      <w:r w:rsidR="002B3D25" w:rsidRPr="00324BE2">
        <w:rPr>
          <w:lang w:val="en-GB"/>
        </w:rPr>
        <w:t xml:space="preserve">, which is </w:t>
      </w:r>
      <w:r w:rsidR="00436AF4" w:rsidRPr="00324BE2">
        <w:rPr>
          <w:lang w:val="en-GB"/>
        </w:rPr>
        <w:t xml:space="preserve">the </w:t>
      </w:r>
      <w:r w:rsidR="002B3D25" w:rsidRPr="00324BE2">
        <w:rPr>
          <w:lang w:val="en-GB"/>
        </w:rPr>
        <w:t xml:space="preserve">major institutional difference that should be considered </w:t>
      </w:r>
      <w:r w:rsidR="009D0FB8" w:rsidRPr="00324BE2">
        <w:rPr>
          <w:lang w:val="en-GB"/>
        </w:rPr>
        <w:t>by the board</w:t>
      </w:r>
      <w:r w:rsidR="005E675D" w:rsidRPr="00324BE2">
        <w:rPr>
          <w:lang w:val="en-GB"/>
        </w:rPr>
        <w:t xml:space="preserve">. </w:t>
      </w:r>
    </w:p>
    <w:p w14:paraId="7B15D757" w14:textId="77777777" w:rsidR="005F6300" w:rsidRPr="00324BE2" w:rsidRDefault="005F6300" w:rsidP="00F64E0F">
      <w:pPr>
        <w:rPr>
          <w:lang w:val="en-GB"/>
        </w:rPr>
      </w:pPr>
    </w:p>
    <w:p w14:paraId="1C610EA0" w14:textId="77777777" w:rsidR="00E5788E" w:rsidRPr="00324BE2" w:rsidRDefault="00BB4723" w:rsidP="00C66642">
      <w:pPr>
        <w:pStyle w:val="Heading1"/>
        <w:rPr>
          <w:lang w:val="en-GB"/>
        </w:rPr>
      </w:pPr>
      <w:bookmarkStart w:id="6" w:name="_Toc200113769"/>
      <w:r w:rsidRPr="00324BE2">
        <w:rPr>
          <w:lang w:val="en-GB"/>
        </w:rPr>
        <w:t>Conclusion</w:t>
      </w:r>
      <w:bookmarkEnd w:id="6"/>
    </w:p>
    <w:p w14:paraId="527AD2E3" w14:textId="77777777" w:rsidR="00C11661" w:rsidRDefault="006B3745" w:rsidP="00C11661">
      <w:pPr>
        <w:rPr>
          <w:lang w:val="en-GB"/>
        </w:rPr>
      </w:pPr>
      <w:r w:rsidRPr="00324BE2">
        <w:rPr>
          <w:lang w:val="en-GB"/>
        </w:rPr>
        <w:t>It is concluded that the family business will need</w:t>
      </w:r>
      <w:r w:rsidR="00402232" w:rsidRPr="00324BE2">
        <w:rPr>
          <w:lang w:val="en-GB"/>
        </w:rPr>
        <w:t xml:space="preserve"> to </w:t>
      </w:r>
      <w:r w:rsidRPr="00324BE2">
        <w:rPr>
          <w:lang w:val="en-GB"/>
        </w:rPr>
        <w:t>emphasis on establishing strong conduct and policies related to</w:t>
      </w:r>
      <w:r w:rsidR="00875804" w:rsidRPr="00324BE2">
        <w:rPr>
          <w:lang w:val="en-GB"/>
        </w:rPr>
        <w:t xml:space="preserve"> c</w:t>
      </w:r>
      <w:r w:rsidR="00402232" w:rsidRPr="00324BE2">
        <w:rPr>
          <w:lang w:val="en-GB"/>
        </w:rPr>
        <w:t>orporate governance</w:t>
      </w:r>
      <w:r w:rsidRPr="00324BE2">
        <w:rPr>
          <w:lang w:val="en-GB"/>
        </w:rPr>
        <w:t>, which can include</w:t>
      </w:r>
      <w:r w:rsidR="00402232" w:rsidRPr="00324BE2">
        <w:rPr>
          <w:lang w:val="en-GB"/>
        </w:rPr>
        <w:t xml:space="preserve"> clearly identifying the roles and </w:t>
      </w:r>
      <w:r w:rsidR="00DE6B0F" w:rsidRPr="00324BE2">
        <w:rPr>
          <w:lang w:val="en-GB"/>
        </w:rPr>
        <w:t>decision-making</w:t>
      </w:r>
      <w:r w:rsidR="00402232" w:rsidRPr="00324BE2">
        <w:rPr>
          <w:lang w:val="en-GB"/>
        </w:rPr>
        <w:t xml:space="preserve"> processes. </w:t>
      </w:r>
      <w:r w:rsidR="0050133E" w:rsidRPr="00324BE2">
        <w:rPr>
          <w:lang w:val="en-GB"/>
        </w:rPr>
        <w:t xml:space="preserve">Proactive </w:t>
      </w:r>
      <w:r w:rsidR="00E83D5E" w:rsidRPr="00324BE2">
        <w:rPr>
          <w:lang w:val="en-GB"/>
        </w:rPr>
        <w:t>identification</w:t>
      </w:r>
      <w:r w:rsidR="0050133E" w:rsidRPr="00324BE2">
        <w:rPr>
          <w:lang w:val="en-GB"/>
        </w:rPr>
        <w:t xml:space="preserve"> of the potential risk </w:t>
      </w:r>
      <w:r w:rsidR="00F22B49" w:rsidRPr="00324BE2">
        <w:rPr>
          <w:lang w:val="en-GB"/>
        </w:rPr>
        <w:t>is</w:t>
      </w:r>
      <w:r w:rsidR="0050133E" w:rsidRPr="00324BE2">
        <w:rPr>
          <w:lang w:val="en-GB"/>
        </w:rPr>
        <w:t xml:space="preserve"> significant for the company for </w:t>
      </w:r>
      <w:r w:rsidR="00F22B49" w:rsidRPr="00324BE2">
        <w:rPr>
          <w:lang w:val="en-GB"/>
        </w:rPr>
        <w:t>long-term</w:t>
      </w:r>
      <w:r w:rsidR="0050133E" w:rsidRPr="00324BE2">
        <w:rPr>
          <w:lang w:val="en-GB"/>
        </w:rPr>
        <w:t xml:space="preserve"> success. </w:t>
      </w:r>
      <w:r w:rsidR="00E83D5E" w:rsidRPr="00324BE2">
        <w:rPr>
          <w:lang w:val="en-GB"/>
        </w:rPr>
        <w:t xml:space="preserve">The board can ensure that the </w:t>
      </w:r>
      <w:r w:rsidR="00324BE2" w:rsidRPr="00324BE2">
        <w:rPr>
          <w:lang w:val="en-GB"/>
        </w:rPr>
        <w:t>company’s interests</w:t>
      </w:r>
      <w:r w:rsidR="00E83D5E" w:rsidRPr="00324BE2">
        <w:rPr>
          <w:lang w:val="en-GB"/>
        </w:rPr>
        <w:t xml:space="preserve"> are balanced with the stakeholders</w:t>
      </w:r>
      <w:r w:rsidR="005230EC" w:rsidRPr="00324BE2">
        <w:rPr>
          <w:lang w:val="en-GB"/>
        </w:rPr>
        <w:t>,</w:t>
      </w:r>
      <w:r w:rsidR="00E83D5E" w:rsidRPr="00324BE2">
        <w:rPr>
          <w:lang w:val="en-GB"/>
        </w:rPr>
        <w:t xml:space="preserve"> which </w:t>
      </w:r>
      <w:r w:rsidR="005230EC" w:rsidRPr="00324BE2">
        <w:rPr>
          <w:lang w:val="en-GB"/>
        </w:rPr>
        <w:t>promotes</w:t>
      </w:r>
      <w:r w:rsidR="00E83D5E" w:rsidRPr="00324BE2">
        <w:rPr>
          <w:lang w:val="en-GB"/>
        </w:rPr>
        <w:t xml:space="preserve"> efficient corporate governance and agency theory. </w:t>
      </w:r>
      <w:r w:rsidR="005230EC" w:rsidRPr="00324BE2">
        <w:rPr>
          <w:lang w:val="en-GB"/>
        </w:rPr>
        <w:t xml:space="preserve">The company needs to establish clear communication and transparent </w:t>
      </w:r>
      <w:r w:rsidR="00006173" w:rsidRPr="00324BE2">
        <w:rPr>
          <w:lang w:val="en-GB"/>
        </w:rPr>
        <w:t>decision-making,</w:t>
      </w:r>
      <w:r w:rsidR="005230EC" w:rsidRPr="00324BE2">
        <w:rPr>
          <w:lang w:val="en-GB"/>
        </w:rPr>
        <w:t xml:space="preserve"> which will help in building trust among the stakeholders. </w:t>
      </w:r>
      <w:r w:rsidR="00030E9A" w:rsidRPr="00324BE2">
        <w:rPr>
          <w:lang w:val="en-GB"/>
        </w:rPr>
        <w:t xml:space="preserve">International Financial Models can help the company to </w:t>
      </w:r>
      <w:r w:rsidR="00006173" w:rsidRPr="00324BE2">
        <w:rPr>
          <w:lang w:val="en-GB"/>
        </w:rPr>
        <w:t>analyse</w:t>
      </w:r>
      <w:r w:rsidR="00030E9A" w:rsidRPr="00324BE2">
        <w:rPr>
          <w:lang w:val="en-GB"/>
        </w:rPr>
        <w:t xml:space="preserve"> global trends, potential risks</w:t>
      </w:r>
      <w:r w:rsidR="00B4180D" w:rsidRPr="00324BE2">
        <w:rPr>
          <w:lang w:val="en-GB"/>
        </w:rPr>
        <w:t>,</w:t>
      </w:r>
      <w:r w:rsidR="00030E9A" w:rsidRPr="00324BE2">
        <w:rPr>
          <w:lang w:val="en-GB"/>
        </w:rPr>
        <w:t xml:space="preserve"> as well as regulatory frameworks.</w:t>
      </w:r>
    </w:p>
    <w:p w14:paraId="4124E933" w14:textId="77777777" w:rsidR="005F6300" w:rsidRPr="00324BE2" w:rsidRDefault="005F6300" w:rsidP="00C11661">
      <w:pPr>
        <w:rPr>
          <w:lang w:val="en-GB"/>
        </w:rPr>
      </w:pPr>
    </w:p>
    <w:p w14:paraId="4CF9223C" w14:textId="77777777" w:rsidR="00BB4723" w:rsidRPr="00324BE2" w:rsidRDefault="00BB4723" w:rsidP="00C66642">
      <w:pPr>
        <w:pStyle w:val="Heading1"/>
        <w:rPr>
          <w:lang w:val="en-GB"/>
        </w:rPr>
      </w:pPr>
      <w:bookmarkStart w:id="7" w:name="_Toc200113770"/>
      <w:r w:rsidRPr="00324BE2">
        <w:rPr>
          <w:lang w:val="en-GB"/>
        </w:rPr>
        <w:lastRenderedPageBreak/>
        <w:t>Recommendations</w:t>
      </w:r>
      <w:bookmarkEnd w:id="7"/>
    </w:p>
    <w:p w14:paraId="0CA3347D" w14:textId="77777777" w:rsidR="00E00351" w:rsidRPr="00324BE2" w:rsidRDefault="00E00351" w:rsidP="00E00351">
      <w:pPr>
        <w:pStyle w:val="ListParagraph"/>
        <w:numPr>
          <w:ilvl w:val="0"/>
          <w:numId w:val="1"/>
        </w:numPr>
        <w:rPr>
          <w:lang w:val="en-GB"/>
        </w:rPr>
      </w:pPr>
      <w:r w:rsidRPr="00324BE2">
        <w:rPr>
          <w:lang w:val="en-GB"/>
        </w:rPr>
        <w:t xml:space="preserve">It is recommended that the company should </w:t>
      </w:r>
      <w:r w:rsidR="006B3745" w:rsidRPr="00324BE2">
        <w:rPr>
          <w:lang w:val="en-GB"/>
        </w:rPr>
        <w:t xml:space="preserve">develop a strong and robust strategy to </w:t>
      </w:r>
      <w:r w:rsidRPr="00324BE2">
        <w:rPr>
          <w:lang w:val="en-GB"/>
        </w:rPr>
        <w:t xml:space="preserve">engage with the </w:t>
      </w:r>
      <w:r w:rsidR="005A5B3B" w:rsidRPr="00324BE2">
        <w:rPr>
          <w:lang w:val="en-GB"/>
        </w:rPr>
        <w:t>long-term</w:t>
      </w:r>
      <w:r w:rsidRPr="00324BE2">
        <w:rPr>
          <w:lang w:val="en-GB"/>
        </w:rPr>
        <w:t xml:space="preserve"> institutional investors</w:t>
      </w:r>
      <w:r w:rsidR="006B3745" w:rsidRPr="00324BE2">
        <w:rPr>
          <w:lang w:val="en-GB"/>
        </w:rPr>
        <w:t xml:space="preserve">. This approach helps the firms </w:t>
      </w:r>
      <w:r w:rsidRPr="00324BE2">
        <w:rPr>
          <w:lang w:val="en-GB"/>
        </w:rPr>
        <w:t xml:space="preserve">in building </w:t>
      </w:r>
      <w:r w:rsidR="005A5B3B" w:rsidRPr="00324BE2">
        <w:rPr>
          <w:lang w:val="en-GB"/>
        </w:rPr>
        <w:t>an</w:t>
      </w:r>
      <w:r w:rsidRPr="00324BE2">
        <w:rPr>
          <w:lang w:val="en-GB"/>
        </w:rPr>
        <w:t xml:space="preserve"> alliance with the investors which align with the company’s </w:t>
      </w:r>
      <w:r w:rsidR="005A5B3B" w:rsidRPr="00324BE2">
        <w:rPr>
          <w:lang w:val="en-GB"/>
        </w:rPr>
        <w:t>long-</w:t>
      </w:r>
      <w:r w:rsidR="00324BE2" w:rsidRPr="00324BE2">
        <w:rPr>
          <w:lang w:val="en-GB"/>
        </w:rPr>
        <w:t>term vision</w:t>
      </w:r>
      <w:r w:rsidR="001D1760" w:rsidRPr="00324BE2">
        <w:rPr>
          <w:lang w:val="en-GB"/>
        </w:rPr>
        <w:t xml:space="preserve"> (Moore and Johnstone, 2023).</w:t>
      </w:r>
    </w:p>
    <w:p w14:paraId="6C2146F8" w14:textId="77777777" w:rsidR="005A5B3B" w:rsidRPr="00324BE2" w:rsidRDefault="005A5B3B" w:rsidP="00E00351">
      <w:pPr>
        <w:pStyle w:val="ListParagraph"/>
        <w:numPr>
          <w:ilvl w:val="0"/>
          <w:numId w:val="1"/>
        </w:numPr>
        <w:rPr>
          <w:lang w:val="en-GB"/>
        </w:rPr>
      </w:pPr>
      <w:r w:rsidRPr="00324BE2">
        <w:rPr>
          <w:lang w:val="en-GB"/>
        </w:rPr>
        <w:t xml:space="preserve">The company should also introduce the </w:t>
      </w:r>
      <w:r w:rsidR="002C7703" w:rsidRPr="00324BE2">
        <w:rPr>
          <w:lang w:val="en-GB"/>
        </w:rPr>
        <w:t>performance-linked</w:t>
      </w:r>
      <w:r w:rsidRPr="00324BE2">
        <w:rPr>
          <w:lang w:val="en-GB"/>
        </w:rPr>
        <w:t xml:space="preserve"> remuneration policies by setting the benchmark against the industry peers</w:t>
      </w:r>
      <w:r w:rsidR="002C7703" w:rsidRPr="00324BE2">
        <w:rPr>
          <w:lang w:val="en-GB"/>
        </w:rPr>
        <w:t>,</w:t>
      </w:r>
      <w:r w:rsidRPr="00324BE2">
        <w:rPr>
          <w:lang w:val="en-GB"/>
        </w:rPr>
        <w:t xml:space="preserve"> and can also tie incentives to measurable KPIs.</w:t>
      </w:r>
      <w:r w:rsidR="006B3745" w:rsidRPr="00324BE2">
        <w:rPr>
          <w:lang w:val="en-GB"/>
        </w:rPr>
        <w:t xml:space="preserve"> </w:t>
      </w:r>
      <w:r w:rsidR="00324BE2">
        <w:rPr>
          <w:lang w:val="en-GB"/>
        </w:rPr>
        <w:t>The reason behind this is that s</w:t>
      </w:r>
      <w:r w:rsidR="006B3745" w:rsidRPr="00324BE2">
        <w:rPr>
          <w:lang w:val="en-GB"/>
        </w:rPr>
        <w:t xml:space="preserve">etting appropriate benchmark and KPIs for fair and transparent corporate governance practice can </w:t>
      </w:r>
      <w:r w:rsidR="00C44607" w:rsidRPr="00324BE2">
        <w:rPr>
          <w:lang w:val="en-GB"/>
        </w:rPr>
        <w:t xml:space="preserve">help in </w:t>
      </w:r>
      <w:r w:rsidR="006B3745" w:rsidRPr="00324BE2">
        <w:rPr>
          <w:lang w:val="en-GB"/>
        </w:rPr>
        <w:t xml:space="preserve">improving the overall approach towards successfully accomplishing the business goals </w:t>
      </w:r>
      <w:r w:rsidR="008F6F63">
        <w:rPr>
          <w:lang w:val="en-GB"/>
        </w:rPr>
        <w:t>in ethical and moral standards</w:t>
      </w:r>
      <w:r w:rsidR="006B3745" w:rsidRPr="00324BE2">
        <w:rPr>
          <w:lang w:val="en-GB"/>
        </w:rPr>
        <w:t>.</w:t>
      </w:r>
    </w:p>
    <w:p w14:paraId="53AC94B3" w14:textId="77777777" w:rsidR="006B3745" w:rsidRPr="00324BE2" w:rsidRDefault="006B3745" w:rsidP="006B3745">
      <w:pPr>
        <w:pStyle w:val="ListParagraph"/>
        <w:numPr>
          <w:ilvl w:val="0"/>
          <w:numId w:val="1"/>
        </w:numPr>
        <w:rPr>
          <w:lang w:val="en-GB"/>
        </w:rPr>
      </w:pPr>
      <w:r w:rsidRPr="00324BE2">
        <w:rPr>
          <w:lang w:val="en-GB"/>
        </w:rPr>
        <w:t>It is rec</w:t>
      </w:r>
      <w:r w:rsidR="008F6F63">
        <w:rPr>
          <w:lang w:val="en-GB"/>
        </w:rPr>
        <w:t xml:space="preserve">ommended that the management </w:t>
      </w:r>
      <w:r w:rsidRPr="00324BE2">
        <w:rPr>
          <w:lang w:val="en-GB"/>
        </w:rPr>
        <w:t>should focus on adopting a proactive approach towards managing and controlling risk when moving towards AIM. A competent risk management framework in governance is highly important for ensuring that fair and transparent practices in terms of assessing, handling and mitigating risk is followed.</w:t>
      </w:r>
      <w:r w:rsidR="008F6F63">
        <w:rPr>
          <w:lang w:val="en-GB"/>
        </w:rPr>
        <w:t xml:space="preserve"> The reason behind this is that risk management approach can work wonders in terms of providing opportunity to identify, evaluate and respond to various risks. </w:t>
      </w:r>
      <w:r w:rsidRPr="00324BE2">
        <w:rPr>
          <w:lang w:val="en-GB"/>
        </w:rPr>
        <w:t xml:space="preserve"> </w:t>
      </w:r>
    </w:p>
    <w:p w14:paraId="1ED17391" w14:textId="77777777" w:rsidR="00AA18FB" w:rsidRPr="00324BE2" w:rsidRDefault="00AA18FB">
      <w:pPr>
        <w:spacing w:line="278" w:lineRule="auto"/>
        <w:jc w:val="left"/>
        <w:rPr>
          <w:rFonts w:eastAsiaTheme="majorEastAsia" w:cstheme="majorBidi"/>
          <w:b/>
          <w:sz w:val="28"/>
          <w:szCs w:val="40"/>
          <w:lang w:val="en-GB"/>
        </w:rPr>
      </w:pPr>
      <w:r w:rsidRPr="00324BE2">
        <w:rPr>
          <w:lang w:val="en-GB"/>
        </w:rPr>
        <w:br w:type="page"/>
      </w:r>
    </w:p>
    <w:p w14:paraId="644B41AA" w14:textId="77777777" w:rsidR="008F3026" w:rsidRPr="00324BE2" w:rsidRDefault="008F3026" w:rsidP="006B24A2">
      <w:pPr>
        <w:pStyle w:val="Heading1"/>
        <w:rPr>
          <w:lang w:val="en-GB"/>
        </w:rPr>
      </w:pPr>
      <w:bookmarkStart w:id="8" w:name="_Toc200113771"/>
      <w:r w:rsidRPr="00324BE2">
        <w:rPr>
          <w:lang w:val="en-GB"/>
        </w:rPr>
        <w:lastRenderedPageBreak/>
        <w:t>References</w:t>
      </w:r>
      <w:bookmarkEnd w:id="8"/>
    </w:p>
    <w:p w14:paraId="3622F53E" w14:textId="77777777" w:rsidR="006B3745" w:rsidRPr="00324BE2" w:rsidRDefault="006B3745" w:rsidP="00356CFA">
      <w:pPr>
        <w:rPr>
          <w:lang w:val="en-GB"/>
        </w:rPr>
      </w:pPr>
      <w:r w:rsidRPr="00324BE2">
        <w:rPr>
          <w:lang w:val="en-GB"/>
        </w:rPr>
        <w:t>Boonman, A.G.M., (2021). </w:t>
      </w:r>
      <w:r w:rsidRPr="00324BE2">
        <w:rPr>
          <w:i/>
          <w:iCs/>
          <w:lang w:val="en-GB"/>
        </w:rPr>
        <w:t>The impact of innovation intensity on the underpricing of initial public offerings: evidence from Euronext Stock Exchange</w:t>
      </w:r>
      <w:r w:rsidRPr="00324BE2">
        <w:rPr>
          <w:lang w:val="en-GB"/>
        </w:rPr>
        <w:t> (Master's thesis, University of Twente).</w:t>
      </w:r>
    </w:p>
    <w:p w14:paraId="7627273C" w14:textId="77777777" w:rsidR="006B3745" w:rsidRPr="00324BE2" w:rsidRDefault="006B3745" w:rsidP="00356CFA">
      <w:pPr>
        <w:rPr>
          <w:lang w:val="en-GB"/>
        </w:rPr>
      </w:pPr>
      <w:r w:rsidRPr="00324BE2">
        <w:rPr>
          <w:lang w:val="en-GB"/>
        </w:rPr>
        <w:t>Breuer, W. and Ruiz de Vargas, S., (2021). Some key developments in international financial management. </w:t>
      </w:r>
      <w:r w:rsidRPr="00324BE2">
        <w:rPr>
          <w:i/>
          <w:iCs/>
          <w:lang w:val="en-GB"/>
        </w:rPr>
        <w:t>Journal of Business Economics</w:t>
      </w:r>
      <w:r w:rsidRPr="00324BE2">
        <w:rPr>
          <w:lang w:val="en-GB"/>
        </w:rPr>
        <w:t>, </w:t>
      </w:r>
      <w:r w:rsidRPr="00324BE2">
        <w:rPr>
          <w:i/>
          <w:iCs/>
          <w:lang w:val="en-GB"/>
        </w:rPr>
        <w:t>91</w:t>
      </w:r>
      <w:r w:rsidRPr="00324BE2">
        <w:rPr>
          <w:lang w:val="en-GB"/>
        </w:rPr>
        <w:t>(5), pp.595-615.</w:t>
      </w:r>
    </w:p>
    <w:p w14:paraId="57190F39" w14:textId="77777777" w:rsidR="006B3745" w:rsidRPr="00324BE2" w:rsidRDefault="006B3745" w:rsidP="00356CFA">
      <w:pPr>
        <w:rPr>
          <w:lang w:val="en-GB"/>
        </w:rPr>
      </w:pPr>
      <w:r w:rsidRPr="00324BE2">
        <w:rPr>
          <w:lang w:val="en-GB"/>
        </w:rPr>
        <w:t>COSTA, L., VIEIRA, E. and MADALENO, M., (2024). The Impact of Business Investment on Euronext Stock Returns: A Study of Companies Listed at Amsterdam, Brussels, Paris, and Lisbon Stock Exchanges between the Years 2017 and 2022. </w:t>
      </w:r>
      <w:r w:rsidRPr="00324BE2">
        <w:rPr>
          <w:i/>
          <w:iCs/>
          <w:lang w:val="en-GB"/>
        </w:rPr>
        <w:t>IBIMA Business Review</w:t>
      </w:r>
      <w:r w:rsidRPr="00324BE2">
        <w:rPr>
          <w:lang w:val="en-GB"/>
        </w:rPr>
        <w:t>.</w:t>
      </w:r>
    </w:p>
    <w:p w14:paraId="7769E33B" w14:textId="77777777" w:rsidR="006B3745" w:rsidRPr="00324BE2" w:rsidRDefault="006B3745" w:rsidP="00356CFA">
      <w:pPr>
        <w:rPr>
          <w:lang w:val="en-GB"/>
        </w:rPr>
      </w:pPr>
      <w:r w:rsidRPr="00324BE2">
        <w:rPr>
          <w:lang w:val="en-GB"/>
        </w:rPr>
        <w:t>D'Lima, D., Soukup, T. and Hull, L., (2022). Evaluating the application of the RE-AIM planning and evaluation framework: an updated systematic review and exploration of pragmatic application. </w:t>
      </w:r>
      <w:r w:rsidRPr="00324BE2">
        <w:rPr>
          <w:i/>
          <w:iCs/>
          <w:lang w:val="en-GB"/>
        </w:rPr>
        <w:t>Frontiers in Public Health</w:t>
      </w:r>
      <w:r w:rsidRPr="00324BE2">
        <w:rPr>
          <w:lang w:val="en-GB"/>
        </w:rPr>
        <w:t>, </w:t>
      </w:r>
      <w:r w:rsidRPr="00324BE2">
        <w:rPr>
          <w:i/>
          <w:iCs/>
          <w:lang w:val="en-GB"/>
        </w:rPr>
        <w:t>9</w:t>
      </w:r>
      <w:r w:rsidRPr="00324BE2">
        <w:rPr>
          <w:lang w:val="en-GB"/>
        </w:rPr>
        <w:t>, p.755738.</w:t>
      </w:r>
    </w:p>
    <w:p w14:paraId="343F535C" w14:textId="77777777" w:rsidR="006B3745" w:rsidRPr="00324BE2" w:rsidRDefault="006B3745" w:rsidP="00356CFA">
      <w:pPr>
        <w:rPr>
          <w:lang w:val="en-GB"/>
        </w:rPr>
      </w:pPr>
      <w:r w:rsidRPr="00324BE2">
        <w:rPr>
          <w:lang w:val="en-GB"/>
        </w:rPr>
        <w:t>Fallon, V., Davies, S.M., Silverio, S.A., Jackson, L., De Pascalis, L. and Harrold, J.A., (2021). Psychosocial experiences of postnatal women during the COVID-19 pandemic. A UK-wide study of prevalence rates and risk factors for clinically relevant depression and anxiety. </w:t>
      </w:r>
      <w:r w:rsidRPr="00324BE2">
        <w:rPr>
          <w:i/>
          <w:iCs/>
          <w:lang w:val="en-GB"/>
        </w:rPr>
        <w:t>Journal of psychiatric research</w:t>
      </w:r>
      <w:r w:rsidRPr="00324BE2">
        <w:rPr>
          <w:lang w:val="en-GB"/>
        </w:rPr>
        <w:t>, </w:t>
      </w:r>
      <w:r w:rsidRPr="00324BE2">
        <w:rPr>
          <w:i/>
          <w:iCs/>
          <w:lang w:val="en-GB"/>
        </w:rPr>
        <w:t>136</w:t>
      </w:r>
      <w:r w:rsidRPr="00324BE2">
        <w:rPr>
          <w:lang w:val="en-GB"/>
        </w:rPr>
        <w:t>, pp.157-166.</w:t>
      </w:r>
    </w:p>
    <w:p w14:paraId="7C6DACE3" w14:textId="77777777" w:rsidR="006B3745" w:rsidRPr="00324BE2" w:rsidRDefault="006B3745" w:rsidP="00356CFA">
      <w:pPr>
        <w:rPr>
          <w:lang w:val="en-GB"/>
        </w:rPr>
      </w:pPr>
      <w:r w:rsidRPr="00324BE2">
        <w:rPr>
          <w:lang w:val="en-GB"/>
        </w:rPr>
        <w:t>Kevin, S., (2022). </w:t>
      </w:r>
      <w:r w:rsidRPr="00324BE2">
        <w:rPr>
          <w:i/>
          <w:iCs/>
          <w:lang w:val="en-GB"/>
        </w:rPr>
        <w:t>Fundamentals of international financial management</w:t>
      </w:r>
      <w:r w:rsidRPr="00324BE2">
        <w:rPr>
          <w:lang w:val="en-GB"/>
        </w:rPr>
        <w:t>. PHI Learning Pvt. Ltd..</w:t>
      </w:r>
    </w:p>
    <w:p w14:paraId="168E70B6" w14:textId="77777777" w:rsidR="006B3745" w:rsidRPr="00324BE2" w:rsidRDefault="006B3745" w:rsidP="00356CFA">
      <w:pPr>
        <w:rPr>
          <w:lang w:val="en-GB"/>
        </w:rPr>
      </w:pPr>
      <w:r w:rsidRPr="00324BE2">
        <w:rPr>
          <w:lang w:val="en-GB"/>
        </w:rPr>
        <w:t>Kolinets, L., (2023). International financial markets of the future: Technological innovations and their impact on the global financial system. </w:t>
      </w:r>
      <w:r w:rsidRPr="00324BE2">
        <w:rPr>
          <w:i/>
          <w:iCs/>
          <w:lang w:val="en-GB"/>
        </w:rPr>
        <w:t>Futurity of Social Sciences</w:t>
      </w:r>
      <w:r w:rsidRPr="00324BE2">
        <w:rPr>
          <w:lang w:val="en-GB"/>
        </w:rPr>
        <w:t>, </w:t>
      </w:r>
      <w:r w:rsidRPr="00324BE2">
        <w:rPr>
          <w:i/>
          <w:iCs/>
          <w:lang w:val="en-GB"/>
        </w:rPr>
        <w:t>1</w:t>
      </w:r>
      <w:r w:rsidRPr="00324BE2">
        <w:rPr>
          <w:lang w:val="en-GB"/>
        </w:rPr>
        <w:t>(3), pp.4-19.</w:t>
      </w:r>
    </w:p>
    <w:p w14:paraId="7186AD7D" w14:textId="77777777" w:rsidR="006B3745" w:rsidRPr="00324BE2" w:rsidRDefault="006B3745" w:rsidP="00356CFA">
      <w:pPr>
        <w:rPr>
          <w:lang w:val="en-GB"/>
        </w:rPr>
      </w:pPr>
      <w:r w:rsidRPr="00324BE2">
        <w:rPr>
          <w:lang w:val="en-GB"/>
        </w:rPr>
        <w:t>Moore, A.F. and Johnstone, R., (2023). UK Metropolitan police: reverse mentoring in a small pilot programme aiming to build community trust. </w:t>
      </w:r>
      <w:r w:rsidRPr="00324BE2">
        <w:rPr>
          <w:i/>
          <w:iCs/>
          <w:lang w:val="en-GB"/>
        </w:rPr>
        <w:t>The CASE Journal</w:t>
      </w:r>
      <w:r w:rsidRPr="00324BE2">
        <w:rPr>
          <w:lang w:val="en-GB"/>
        </w:rPr>
        <w:t>, </w:t>
      </w:r>
      <w:r w:rsidRPr="00324BE2">
        <w:rPr>
          <w:i/>
          <w:iCs/>
          <w:lang w:val="en-GB"/>
        </w:rPr>
        <w:t>20</w:t>
      </w:r>
      <w:r w:rsidRPr="00324BE2">
        <w:rPr>
          <w:lang w:val="en-GB"/>
        </w:rPr>
        <w:t>(1), pp.126-138.</w:t>
      </w:r>
    </w:p>
    <w:p w14:paraId="56BA772A" w14:textId="77777777" w:rsidR="006B3745" w:rsidRPr="00324BE2" w:rsidRDefault="006B3745" w:rsidP="00356CFA">
      <w:pPr>
        <w:rPr>
          <w:lang w:val="en-GB"/>
        </w:rPr>
      </w:pPr>
      <w:r w:rsidRPr="00324BE2">
        <w:rPr>
          <w:lang w:val="en-GB"/>
        </w:rPr>
        <w:t>Robert, C.H., Jennifer, L.K. and Todd, M., (2023). </w:t>
      </w:r>
      <w:r w:rsidRPr="00324BE2">
        <w:rPr>
          <w:i/>
          <w:iCs/>
          <w:lang w:val="en-GB"/>
        </w:rPr>
        <w:t>Analysis for financial management</w:t>
      </w:r>
      <w:r w:rsidRPr="00324BE2">
        <w:rPr>
          <w:lang w:val="en-GB"/>
        </w:rPr>
        <w:t>. McGraw-Hill Education.</w:t>
      </w:r>
    </w:p>
    <w:p w14:paraId="4A7A6FAE" w14:textId="77777777" w:rsidR="006B3745" w:rsidRPr="00324BE2" w:rsidRDefault="006B3745" w:rsidP="00356CFA">
      <w:pPr>
        <w:rPr>
          <w:lang w:val="en-GB"/>
        </w:rPr>
      </w:pPr>
      <w:r w:rsidRPr="00324BE2">
        <w:rPr>
          <w:lang w:val="en-GB"/>
        </w:rPr>
        <w:t>Rouw, B., (2021). </w:t>
      </w:r>
      <w:r w:rsidRPr="00324BE2">
        <w:rPr>
          <w:i/>
          <w:iCs/>
          <w:lang w:val="en-GB"/>
        </w:rPr>
        <w:t>Financial Services leaving London to settle in Amsterdam or Paris: To what extent do transaction costs influence the transition of Financial Firms leaving London to settle in Amsterdam or Paris?</w:t>
      </w:r>
      <w:r w:rsidRPr="00324BE2">
        <w:rPr>
          <w:lang w:val="en-GB"/>
        </w:rPr>
        <w:t> (Bachelor's thesis, University of Twente).</w:t>
      </w:r>
    </w:p>
    <w:p w14:paraId="561B55DA" w14:textId="77777777" w:rsidR="006B3745" w:rsidRPr="00324BE2" w:rsidRDefault="006B3745" w:rsidP="00356CFA">
      <w:pPr>
        <w:rPr>
          <w:lang w:val="en-GB"/>
        </w:rPr>
      </w:pPr>
      <w:r w:rsidRPr="00324BE2">
        <w:rPr>
          <w:lang w:val="en-GB"/>
        </w:rPr>
        <w:lastRenderedPageBreak/>
        <w:t>Sayers, E., Kane, R., Allen-Collinson, J., Williams, J. and Rodgers, D., (2022). Evaluation of an integrated care model using the RE-AIM framework: A case study of a community-based lifestyle service in rural Lincolnshire, UK. </w:t>
      </w:r>
      <w:r w:rsidRPr="00324BE2">
        <w:rPr>
          <w:i/>
          <w:iCs/>
          <w:lang w:val="en-GB"/>
        </w:rPr>
        <w:t>International Journal of Integrated Care (IJIC)</w:t>
      </w:r>
      <w:r w:rsidRPr="00324BE2">
        <w:rPr>
          <w:lang w:val="en-GB"/>
        </w:rPr>
        <w:t>, </w:t>
      </w:r>
      <w:r w:rsidRPr="00324BE2">
        <w:rPr>
          <w:i/>
          <w:iCs/>
          <w:lang w:val="en-GB"/>
        </w:rPr>
        <w:t>22</w:t>
      </w:r>
      <w:r w:rsidRPr="00324BE2">
        <w:rPr>
          <w:lang w:val="en-GB"/>
        </w:rPr>
        <w:t>.</w:t>
      </w:r>
    </w:p>
    <w:p w14:paraId="71B97EC2" w14:textId="77777777" w:rsidR="006B3745" w:rsidRPr="00324BE2" w:rsidRDefault="006B3745" w:rsidP="00356CFA">
      <w:pPr>
        <w:rPr>
          <w:lang w:val="en-GB"/>
        </w:rPr>
      </w:pPr>
      <w:r w:rsidRPr="00324BE2">
        <w:rPr>
          <w:lang w:val="en-GB"/>
        </w:rPr>
        <w:t>Shi, W., Ali, M. and Leong, C.M., (2024). Dynamics of personal financial management: a bibliometric and systematic review on financial literacy, financial capability and financial behavior. </w:t>
      </w:r>
      <w:r w:rsidRPr="00324BE2">
        <w:rPr>
          <w:i/>
          <w:iCs/>
          <w:lang w:val="en-GB"/>
        </w:rPr>
        <w:t>International Journal of Bank Marketing</w:t>
      </w:r>
      <w:r w:rsidRPr="00324BE2">
        <w:rPr>
          <w:lang w:val="en-GB"/>
        </w:rPr>
        <w:t>, </w:t>
      </w:r>
      <w:r w:rsidRPr="00324BE2">
        <w:rPr>
          <w:i/>
          <w:iCs/>
          <w:lang w:val="en-GB"/>
        </w:rPr>
        <w:t>43</w:t>
      </w:r>
      <w:r w:rsidRPr="00324BE2">
        <w:rPr>
          <w:lang w:val="en-GB"/>
        </w:rPr>
        <w:t>(1), pp.125-165.</w:t>
      </w:r>
    </w:p>
    <w:p w14:paraId="7440CE43" w14:textId="77777777" w:rsidR="00356CFA" w:rsidRPr="00324BE2" w:rsidRDefault="00356CFA" w:rsidP="00356CFA">
      <w:pPr>
        <w:rPr>
          <w:lang w:val="en-GB"/>
        </w:rPr>
      </w:pPr>
    </w:p>
    <w:p w14:paraId="7535CEDB" w14:textId="77777777" w:rsidR="00BB4723" w:rsidRPr="00324BE2" w:rsidRDefault="00BB4723">
      <w:pPr>
        <w:rPr>
          <w:lang w:val="en-GB"/>
        </w:rPr>
      </w:pPr>
    </w:p>
    <w:p w14:paraId="2C4DA4C4" w14:textId="77777777" w:rsidR="008F6F63" w:rsidRPr="00324BE2" w:rsidRDefault="008F6F63">
      <w:pPr>
        <w:rPr>
          <w:lang w:val="en-GB"/>
        </w:rPr>
      </w:pPr>
    </w:p>
    <w:sectPr w:rsidR="008F6F63" w:rsidRPr="00324BE2" w:rsidSect="00D34C92">
      <w:headerReference w:type="default" r:id="rId8"/>
      <w:footerReference w:type="default" r:id="rId9"/>
      <w:pgSz w:w="12240" w:h="15840"/>
      <w:pgMar w:top="1440" w:right="1440" w:bottom="1440" w:left="1440" w:header="397"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43DCD" w14:textId="77777777" w:rsidR="00164C60" w:rsidRDefault="00164C60" w:rsidP="00D34C92">
      <w:pPr>
        <w:spacing w:after="0" w:line="240" w:lineRule="auto"/>
      </w:pPr>
      <w:r>
        <w:separator/>
      </w:r>
    </w:p>
  </w:endnote>
  <w:endnote w:type="continuationSeparator" w:id="0">
    <w:p w14:paraId="2128766C" w14:textId="77777777" w:rsidR="00164C60" w:rsidRDefault="00164C60" w:rsidP="00D34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3563155"/>
      <w:docPartObj>
        <w:docPartGallery w:val="Page Numbers (Bottom of Page)"/>
        <w:docPartUnique/>
      </w:docPartObj>
    </w:sdtPr>
    <w:sdtEndPr>
      <w:rPr>
        <w:noProof/>
      </w:rPr>
    </w:sdtEndPr>
    <w:sdtContent>
      <w:p w14:paraId="19B9ED77" w14:textId="0BA537E1" w:rsidR="00905900" w:rsidRDefault="009059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F8573B" w14:textId="77777777" w:rsidR="00905900" w:rsidRDefault="00905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964108" w14:textId="77777777" w:rsidR="00164C60" w:rsidRDefault="00164C60" w:rsidP="00D34C92">
      <w:pPr>
        <w:spacing w:after="0" w:line="240" w:lineRule="auto"/>
      </w:pPr>
      <w:r>
        <w:separator/>
      </w:r>
    </w:p>
  </w:footnote>
  <w:footnote w:type="continuationSeparator" w:id="0">
    <w:p w14:paraId="26DFAEA2" w14:textId="77777777" w:rsidR="00164C60" w:rsidRDefault="00164C60" w:rsidP="00D34C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59170C" w14:textId="77777777" w:rsidR="00D34C92" w:rsidRDefault="00D34C92" w:rsidP="00D34C92">
    <w:pPr>
      <w:pStyle w:val="NormalWeb"/>
    </w:pPr>
    <w:r>
      <w:rPr>
        <w:noProof/>
      </w:rPr>
      <w:drawing>
        <wp:inline distT="0" distB="0" distL="0" distR="0" wp14:anchorId="27F67606" wp14:editId="351A8991">
          <wp:extent cx="1320800" cy="773003"/>
          <wp:effectExtent l="19050" t="0" r="0" b="0"/>
          <wp:docPr id="1" name="Picture 1" descr="C:\Users\HP\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esktop\images.png"/>
                  <pic:cNvPicPr>
                    <a:picLocks noChangeAspect="1" noChangeArrowheads="1"/>
                  </pic:cNvPicPr>
                </pic:nvPicPr>
                <pic:blipFill>
                  <a:blip r:embed="rId1"/>
                  <a:srcRect/>
                  <a:stretch>
                    <a:fillRect/>
                  </a:stretch>
                </pic:blipFill>
                <pic:spPr bwMode="auto">
                  <a:xfrm>
                    <a:off x="0" y="0"/>
                    <a:ext cx="1320800" cy="773003"/>
                  </a:xfrm>
                  <a:prstGeom prst="rect">
                    <a:avLst/>
                  </a:prstGeom>
                  <a:noFill/>
                  <a:ln w="9525">
                    <a:noFill/>
                    <a:miter lim="800000"/>
                    <a:headEnd/>
                    <a:tailEnd/>
                  </a:ln>
                </pic:spPr>
              </pic:pic>
            </a:graphicData>
          </a:graphic>
        </wp:inline>
      </w:drawing>
    </w:r>
  </w:p>
  <w:p w14:paraId="4BD5FFD9" w14:textId="77777777" w:rsidR="00D34C92" w:rsidRDefault="00D34C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9D485C"/>
    <w:multiLevelType w:val="hybridMultilevel"/>
    <w:tmpl w:val="86749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9117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B4723"/>
    <w:rsid w:val="00006173"/>
    <w:rsid w:val="000068F5"/>
    <w:rsid w:val="00012E3B"/>
    <w:rsid w:val="000260D1"/>
    <w:rsid w:val="00027DF4"/>
    <w:rsid w:val="00030E9A"/>
    <w:rsid w:val="00031E21"/>
    <w:rsid w:val="0005021B"/>
    <w:rsid w:val="00050EAA"/>
    <w:rsid w:val="000550FF"/>
    <w:rsid w:val="00077CA7"/>
    <w:rsid w:val="000875BA"/>
    <w:rsid w:val="00091E78"/>
    <w:rsid w:val="000A5ED6"/>
    <w:rsid w:val="000B77E1"/>
    <w:rsid w:val="000C1997"/>
    <w:rsid w:val="000C59A4"/>
    <w:rsid w:val="000D51A5"/>
    <w:rsid w:val="000E112B"/>
    <w:rsid w:val="000E316D"/>
    <w:rsid w:val="000E31EC"/>
    <w:rsid w:val="000F6BA0"/>
    <w:rsid w:val="00114F27"/>
    <w:rsid w:val="001152E5"/>
    <w:rsid w:val="00120079"/>
    <w:rsid w:val="00124E89"/>
    <w:rsid w:val="00136963"/>
    <w:rsid w:val="00137E8E"/>
    <w:rsid w:val="00153E93"/>
    <w:rsid w:val="00164C60"/>
    <w:rsid w:val="00173A17"/>
    <w:rsid w:val="001753ED"/>
    <w:rsid w:val="00176456"/>
    <w:rsid w:val="0018644E"/>
    <w:rsid w:val="001865E3"/>
    <w:rsid w:val="001872A0"/>
    <w:rsid w:val="001A25F9"/>
    <w:rsid w:val="001A4E24"/>
    <w:rsid w:val="001D1760"/>
    <w:rsid w:val="001D19B6"/>
    <w:rsid w:val="001E0CD6"/>
    <w:rsid w:val="001E5F84"/>
    <w:rsid w:val="0020094C"/>
    <w:rsid w:val="00222FB8"/>
    <w:rsid w:val="002363C0"/>
    <w:rsid w:val="002440A5"/>
    <w:rsid w:val="0024511D"/>
    <w:rsid w:val="00251C04"/>
    <w:rsid w:val="00256DBB"/>
    <w:rsid w:val="00265045"/>
    <w:rsid w:val="00271558"/>
    <w:rsid w:val="00280318"/>
    <w:rsid w:val="002A6FD0"/>
    <w:rsid w:val="002A7BB4"/>
    <w:rsid w:val="002A7CB9"/>
    <w:rsid w:val="002B3D25"/>
    <w:rsid w:val="002B64B0"/>
    <w:rsid w:val="002C7351"/>
    <w:rsid w:val="002C7703"/>
    <w:rsid w:val="002D4022"/>
    <w:rsid w:val="002E1DA9"/>
    <w:rsid w:val="00307BC8"/>
    <w:rsid w:val="00311FA3"/>
    <w:rsid w:val="00316B8B"/>
    <w:rsid w:val="00317600"/>
    <w:rsid w:val="00324BE2"/>
    <w:rsid w:val="003275C5"/>
    <w:rsid w:val="003308F3"/>
    <w:rsid w:val="00351CD7"/>
    <w:rsid w:val="00353527"/>
    <w:rsid w:val="003566C2"/>
    <w:rsid w:val="00356CFA"/>
    <w:rsid w:val="00367F14"/>
    <w:rsid w:val="003B4299"/>
    <w:rsid w:val="003B57D2"/>
    <w:rsid w:val="003B7A66"/>
    <w:rsid w:val="003C71FE"/>
    <w:rsid w:val="00401631"/>
    <w:rsid w:val="00402232"/>
    <w:rsid w:val="00412A9A"/>
    <w:rsid w:val="0041606B"/>
    <w:rsid w:val="00416740"/>
    <w:rsid w:val="00433A7E"/>
    <w:rsid w:val="004347B8"/>
    <w:rsid w:val="00436AF4"/>
    <w:rsid w:val="00440BFF"/>
    <w:rsid w:val="0044372A"/>
    <w:rsid w:val="00452AEA"/>
    <w:rsid w:val="00455E74"/>
    <w:rsid w:val="00471D34"/>
    <w:rsid w:val="00482E64"/>
    <w:rsid w:val="00486B53"/>
    <w:rsid w:val="00490C74"/>
    <w:rsid w:val="0049348F"/>
    <w:rsid w:val="004A27F4"/>
    <w:rsid w:val="004A36B0"/>
    <w:rsid w:val="004C5A83"/>
    <w:rsid w:val="004C7873"/>
    <w:rsid w:val="004D6189"/>
    <w:rsid w:val="004E5CCE"/>
    <w:rsid w:val="004E7624"/>
    <w:rsid w:val="004F648D"/>
    <w:rsid w:val="004F661D"/>
    <w:rsid w:val="0050133E"/>
    <w:rsid w:val="005014A4"/>
    <w:rsid w:val="00501C23"/>
    <w:rsid w:val="00503946"/>
    <w:rsid w:val="00513E5B"/>
    <w:rsid w:val="00521AB6"/>
    <w:rsid w:val="005230EC"/>
    <w:rsid w:val="005277D8"/>
    <w:rsid w:val="005313E5"/>
    <w:rsid w:val="00535209"/>
    <w:rsid w:val="005358CE"/>
    <w:rsid w:val="005411FA"/>
    <w:rsid w:val="0055558A"/>
    <w:rsid w:val="00555D87"/>
    <w:rsid w:val="0056487B"/>
    <w:rsid w:val="00566815"/>
    <w:rsid w:val="0056708C"/>
    <w:rsid w:val="00572557"/>
    <w:rsid w:val="00576E21"/>
    <w:rsid w:val="00591740"/>
    <w:rsid w:val="005A01C7"/>
    <w:rsid w:val="005A5B3B"/>
    <w:rsid w:val="005E5CDC"/>
    <w:rsid w:val="005E675D"/>
    <w:rsid w:val="005F3551"/>
    <w:rsid w:val="005F6300"/>
    <w:rsid w:val="0061692D"/>
    <w:rsid w:val="00627460"/>
    <w:rsid w:val="00654FD4"/>
    <w:rsid w:val="00660B2E"/>
    <w:rsid w:val="00661821"/>
    <w:rsid w:val="00664C2C"/>
    <w:rsid w:val="006661CD"/>
    <w:rsid w:val="00677794"/>
    <w:rsid w:val="00682B5C"/>
    <w:rsid w:val="006906F9"/>
    <w:rsid w:val="00692080"/>
    <w:rsid w:val="006A213B"/>
    <w:rsid w:val="006A3082"/>
    <w:rsid w:val="006B24A2"/>
    <w:rsid w:val="006B3745"/>
    <w:rsid w:val="006B7B12"/>
    <w:rsid w:val="006C0755"/>
    <w:rsid w:val="006D347C"/>
    <w:rsid w:val="006D45A0"/>
    <w:rsid w:val="00722B91"/>
    <w:rsid w:val="00723D5B"/>
    <w:rsid w:val="007247F0"/>
    <w:rsid w:val="00756291"/>
    <w:rsid w:val="00764153"/>
    <w:rsid w:val="00766DFD"/>
    <w:rsid w:val="00773B81"/>
    <w:rsid w:val="007773B7"/>
    <w:rsid w:val="00785FC6"/>
    <w:rsid w:val="00793679"/>
    <w:rsid w:val="007952EA"/>
    <w:rsid w:val="00795890"/>
    <w:rsid w:val="007A1408"/>
    <w:rsid w:val="007B35B1"/>
    <w:rsid w:val="007B3CB7"/>
    <w:rsid w:val="007C54ED"/>
    <w:rsid w:val="007E07A7"/>
    <w:rsid w:val="007E089B"/>
    <w:rsid w:val="007E0C91"/>
    <w:rsid w:val="007F0152"/>
    <w:rsid w:val="007F28C2"/>
    <w:rsid w:val="007F43C1"/>
    <w:rsid w:val="007F7BAF"/>
    <w:rsid w:val="008423A3"/>
    <w:rsid w:val="00874710"/>
    <w:rsid w:val="0087576D"/>
    <w:rsid w:val="00875804"/>
    <w:rsid w:val="008A31A2"/>
    <w:rsid w:val="008A44CE"/>
    <w:rsid w:val="008C77BD"/>
    <w:rsid w:val="008D71A6"/>
    <w:rsid w:val="008E51F2"/>
    <w:rsid w:val="008E6C7E"/>
    <w:rsid w:val="008F3026"/>
    <w:rsid w:val="008F6F63"/>
    <w:rsid w:val="00901E53"/>
    <w:rsid w:val="00905900"/>
    <w:rsid w:val="00906CFE"/>
    <w:rsid w:val="00911FB9"/>
    <w:rsid w:val="00913713"/>
    <w:rsid w:val="009178BF"/>
    <w:rsid w:val="00921B3F"/>
    <w:rsid w:val="00921DE3"/>
    <w:rsid w:val="00930B5B"/>
    <w:rsid w:val="0093482F"/>
    <w:rsid w:val="00945616"/>
    <w:rsid w:val="009A10F4"/>
    <w:rsid w:val="009A69E9"/>
    <w:rsid w:val="009B1545"/>
    <w:rsid w:val="009B7651"/>
    <w:rsid w:val="009D0FB8"/>
    <w:rsid w:val="009F29BF"/>
    <w:rsid w:val="009F7730"/>
    <w:rsid w:val="00A02998"/>
    <w:rsid w:val="00A0626E"/>
    <w:rsid w:val="00A20FCF"/>
    <w:rsid w:val="00A237A9"/>
    <w:rsid w:val="00A23A5E"/>
    <w:rsid w:val="00A37259"/>
    <w:rsid w:val="00A43E2F"/>
    <w:rsid w:val="00A51F5D"/>
    <w:rsid w:val="00A56035"/>
    <w:rsid w:val="00A6688D"/>
    <w:rsid w:val="00A84418"/>
    <w:rsid w:val="00AA18FB"/>
    <w:rsid w:val="00AA7B6D"/>
    <w:rsid w:val="00AB386F"/>
    <w:rsid w:val="00AD0FF8"/>
    <w:rsid w:val="00AD5B72"/>
    <w:rsid w:val="00AE1674"/>
    <w:rsid w:val="00AE1B8C"/>
    <w:rsid w:val="00B01E83"/>
    <w:rsid w:val="00B02C54"/>
    <w:rsid w:val="00B0545B"/>
    <w:rsid w:val="00B22689"/>
    <w:rsid w:val="00B231B9"/>
    <w:rsid w:val="00B3217B"/>
    <w:rsid w:val="00B4180D"/>
    <w:rsid w:val="00B43D1B"/>
    <w:rsid w:val="00B478E9"/>
    <w:rsid w:val="00B74BF8"/>
    <w:rsid w:val="00B806C8"/>
    <w:rsid w:val="00B90623"/>
    <w:rsid w:val="00BA42A1"/>
    <w:rsid w:val="00BB4723"/>
    <w:rsid w:val="00BB6833"/>
    <w:rsid w:val="00BD08F4"/>
    <w:rsid w:val="00BD6B05"/>
    <w:rsid w:val="00BF0D81"/>
    <w:rsid w:val="00BF4C0C"/>
    <w:rsid w:val="00C10211"/>
    <w:rsid w:val="00C11661"/>
    <w:rsid w:val="00C218E6"/>
    <w:rsid w:val="00C274A2"/>
    <w:rsid w:val="00C40CD0"/>
    <w:rsid w:val="00C41C1C"/>
    <w:rsid w:val="00C44607"/>
    <w:rsid w:val="00C57331"/>
    <w:rsid w:val="00C61A33"/>
    <w:rsid w:val="00C61B1A"/>
    <w:rsid w:val="00C66642"/>
    <w:rsid w:val="00C67FA8"/>
    <w:rsid w:val="00C700EF"/>
    <w:rsid w:val="00CA4260"/>
    <w:rsid w:val="00CA6499"/>
    <w:rsid w:val="00CA7B5B"/>
    <w:rsid w:val="00CC2E74"/>
    <w:rsid w:val="00CC4F70"/>
    <w:rsid w:val="00CC59E4"/>
    <w:rsid w:val="00CE0114"/>
    <w:rsid w:val="00CE0831"/>
    <w:rsid w:val="00CE0B49"/>
    <w:rsid w:val="00CE3C5F"/>
    <w:rsid w:val="00D02392"/>
    <w:rsid w:val="00D02B20"/>
    <w:rsid w:val="00D1187A"/>
    <w:rsid w:val="00D20BB1"/>
    <w:rsid w:val="00D2772A"/>
    <w:rsid w:val="00D34C92"/>
    <w:rsid w:val="00D36231"/>
    <w:rsid w:val="00D4342B"/>
    <w:rsid w:val="00D51C4F"/>
    <w:rsid w:val="00D60120"/>
    <w:rsid w:val="00D63227"/>
    <w:rsid w:val="00D67135"/>
    <w:rsid w:val="00D7686C"/>
    <w:rsid w:val="00DA2F0B"/>
    <w:rsid w:val="00DD08E2"/>
    <w:rsid w:val="00DE5388"/>
    <w:rsid w:val="00DE6B0F"/>
    <w:rsid w:val="00E00351"/>
    <w:rsid w:val="00E00DE0"/>
    <w:rsid w:val="00E01776"/>
    <w:rsid w:val="00E01CB9"/>
    <w:rsid w:val="00E07B15"/>
    <w:rsid w:val="00E2058A"/>
    <w:rsid w:val="00E347BD"/>
    <w:rsid w:val="00E34911"/>
    <w:rsid w:val="00E4074D"/>
    <w:rsid w:val="00E57678"/>
    <w:rsid w:val="00E5788E"/>
    <w:rsid w:val="00E633DA"/>
    <w:rsid w:val="00E67739"/>
    <w:rsid w:val="00E73290"/>
    <w:rsid w:val="00E801B7"/>
    <w:rsid w:val="00E83D5E"/>
    <w:rsid w:val="00E8670E"/>
    <w:rsid w:val="00E87F4A"/>
    <w:rsid w:val="00E9682F"/>
    <w:rsid w:val="00EA6B54"/>
    <w:rsid w:val="00EA6FC0"/>
    <w:rsid w:val="00EC0373"/>
    <w:rsid w:val="00EC0610"/>
    <w:rsid w:val="00EC4CBD"/>
    <w:rsid w:val="00F02FCC"/>
    <w:rsid w:val="00F036E6"/>
    <w:rsid w:val="00F22B49"/>
    <w:rsid w:val="00F27BD5"/>
    <w:rsid w:val="00F36865"/>
    <w:rsid w:val="00F45E92"/>
    <w:rsid w:val="00F64E0F"/>
    <w:rsid w:val="00F660A6"/>
    <w:rsid w:val="00F96382"/>
    <w:rsid w:val="00F96386"/>
    <w:rsid w:val="00F97BAB"/>
    <w:rsid w:val="00FE0BFA"/>
    <w:rsid w:val="00FE46DB"/>
    <w:rsid w:val="00FF1812"/>
    <w:rsid w:val="00FF30A5"/>
    <w:rsid w:val="00FF73D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7ADBF3"/>
  <w15:docId w15:val="{E2C32BC4-FF3B-4911-80ED-D77AC28AD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231"/>
    <w:pPr>
      <w:spacing w:after="40" w:line="360" w:lineRule="auto"/>
      <w:jc w:val="both"/>
    </w:pPr>
  </w:style>
  <w:style w:type="paragraph" w:styleId="Heading1">
    <w:name w:val="heading 1"/>
    <w:basedOn w:val="Normal"/>
    <w:next w:val="Normal"/>
    <w:link w:val="Heading1Char"/>
    <w:uiPriority w:val="9"/>
    <w:qFormat/>
    <w:rsid w:val="00C61B1A"/>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2772A"/>
    <w:pPr>
      <w:keepNext/>
      <w:keepLines/>
      <w:spacing w:before="40" w:after="0"/>
      <w:outlineLvl w:val="1"/>
    </w:pPr>
    <w:rPr>
      <w:rFonts w:eastAsiaTheme="majorEastAsia" w:cstheme="majorBidi"/>
      <w:sz w:val="26"/>
      <w:szCs w:val="26"/>
      <w:u w:val="single"/>
    </w:rPr>
  </w:style>
  <w:style w:type="paragraph" w:styleId="Heading3">
    <w:name w:val="heading 3"/>
    <w:basedOn w:val="Normal"/>
    <w:next w:val="Normal"/>
    <w:link w:val="Heading3Char"/>
    <w:uiPriority w:val="9"/>
    <w:semiHidden/>
    <w:unhideWhenUsed/>
    <w:qFormat/>
    <w:rsid w:val="00BB472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B4723"/>
    <w:pPr>
      <w:keepNext/>
      <w:keepLines/>
      <w:spacing w:before="8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B4723"/>
    <w:pPr>
      <w:keepNext/>
      <w:keepLines/>
      <w:spacing w:before="8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B472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B472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B472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B472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2772A"/>
    <w:pPr>
      <w:spacing w:after="0" w:line="360" w:lineRule="auto"/>
      <w:jc w:val="both"/>
    </w:pPr>
    <w:rPr>
      <w:lang w:val="en-GB"/>
    </w:rPr>
  </w:style>
  <w:style w:type="character" w:customStyle="1" w:styleId="Heading2Char">
    <w:name w:val="Heading 2 Char"/>
    <w:basedOn w:val="DefaultParagraphFont"/>
    <w:link w:val="Heading2"/>
    <w:uiPriority w:val="9"/>
    <w:rsid w:val="00D2772A"/>
    <w:rPr>
      <w:rFonts w:ascii="Times New Roman" w:eastAsiaTheme="majorEastAsia" w:hAnsi="Times New Roman" w:cstheme="majorBidi"/>
      <w:sz w:val="26"/>
      <w:szCs w:val="26"/>
      <w:u w:val="single"/>
    </w:rPr>
  </w:style>
  <w:style w:type="character" w:customStyle="1" w:styleId="Heading1Char">
    <w:name w:val="Heading 1 Char"/>
    <w:basedOn w:val="DefaultParagraphFont"/>
    <w:link w:val="Heading1"/>
    <w:uiPriority w:val="9"/>
    <w:rsid w:val="00C61B1A"/>
    <w:rPr>
      <w:rFonts w:eastAsiaTheme="majorEastAsia" w:cstheme="majorBidi"/>
      <w:b/>
      <w:sz w:val="28"/>
      <w:szCs w:val="40"/>
    </w:rPr>
  </w:style>
  <w:style w:type="character" w:customStyle="1" w:styleId="Heading3Char">
    <w:name w:val="Heading 3 Char"/>
    <w:basedOn w:val="DefaultParagraphFont"/>
    <w:link w:val="Heading3"/>
    <w:uiPriority w:val="9"/>
    <w:semiHidden/>
    <w:rsid w:val="00BB4723"/>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B4723"/>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BB4723"/>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BB4723"/>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B4723"/>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B4723"/>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B4723"/>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B47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7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472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4723"/>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B4723"/>
    <w:pPr>
      <w:spacing w:before="160"/>
      <w:jc w:val="center"/>
    </w:pPr>
    <w:rPr>
      <w:i/>
      <w:iCs/>
      <w:color w:val="404040" w:themeColor="text1" w:themeTint="BF"/>
    </w:rPr>
  </w:style>
  <w:style w:type="character" w:customStyle="1" w:styleId="QuoteChar">
    <w:name w:val="Quote Char"/>
    <w:basedOn w:val="DefaultParagraphFont"/>
    <w:link w:val="Quote"/>
    <w:uiPriority w:val="29"/>
    <w:rsid w:val="00BB4723"/>
    <w:rPr>
      <w:i/>
      <w:iCs/>
      <w:color w:val="404040" w:themeColor="text1" w:themeTint="BF"/>
    </w:rPr>
  </w:style>
  <w:style w:type="paragraph" w:styleId="ListParagraph">
    <w:name w:val="List Paragraph"/>
    <w:basedOn w:val="Normal"/>
    <w:uiPriority w:val="34"/>
    <w:qFormat/>
    <w:rsid w:val="00BB4723"/>
    <w:pPr>
      <w:ind w:left="720"/>
      <w:contextualSpacing/>
    </w:pPr>
  </w:style>
  <w:style w:type="character" w:styleId="IntenseEmphasis">
    <w:name w:val="Intense Emphasis"/>
    <w:basedOn w:val="DefaultParagraphFont"/>
    <w:uiPriority w:val="21"/>
    <w:qFormat/>
    <w:rsid w:val="00BB4723"/>
    <w:rPr>
      <w:i/>
      <w:iCs/>
      <w:color w:val="2F5496" w:themeColor="accent1" w:themeShade="BF"/>
    </w:rPr>
  </w:style>
  <w:style w:type="paragraph" w:styleId="IntenseQuote">
    <w:name w:val="Intense Quote"/>
    <w:basedOn w:val="Normal"/>
    <w:next w:val="Normal"/>
    <w:link w:val="IntenseQuoteChar"/>
    <w:uiPriority w:val="30"/>
    <w:qFormat/>
    <w:rsid w:val="00BB47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B4723"/>
    <w:rPr>
      <w:i/>
      <w:iCs/>
      <w:color w:val="2F5496" w:themeColor="accent1" w:themeShade="BF"/>
    </w:rPr>
  </w:style>
  <w:style w:type="character" w:styleId="IntenseReference">
    <w:name w:val="Intense Reference"/>
    <w:basedOn w:val="DefaultParagraphFont"/>
    <w:uiPriority w:val="32"/>
    <w:qFormat/>
    <w:rsid w:val="00BB4723"/>
    <w:rPr>
      <w:b/>
      <w:bCs/>
      <w:smallCaps/>
      <w:color w:val="2F5496" w:themeColor="accent1" w:themeShade="BF"/>
      <w:spacing w:val="5"/>
    </w:rPr>
  </w:style>
  <w:style w:type="character" w:styleId="Hyperlink">
    <w:name w:val="Hyperlink"/>
    <w:basedOn w:val="DefaultParagraphFont"/>
    <w:uiPriority w:val="99"/>
    <w:unhideWhenUsed/>
    <w:rsid w:val="002D4022"/>
    <w:rPr>
      <w:color w:val="0563C1" w:themeColor="hyperlink"/>
      <w:u w:val="single"/>
    </w:rPr>
  </w:style>
  <w:style w:type="character" w:customStyle="1" w:styleId="UnresolvedMention1">
    <w:name w:val="Unresolved Mention1"/>
    <w:basedOn w:val="DefaultParagraphFont"/>
    <w:uiPriority w:val="99"/>
    <w:semiHidden/>
    <w:unhideWhenUsed/>
    <w:rsid w:val="002D4022"/>
    <w:rPr>
      <w:color w:val="605E5C"/>
      <w:shd w:val="clear" w:color="auto" w:fill="E1DFDD"/>
    </w:rPr>
  </w:style>
  <w:style w:type="paragraph" w:styleId="TOCHeading">
    <w:name w:val="TOC Heading"/>
    <w:basedOn w:val="Heading1"/>
    <w:next w:val="Normal"/>
    <w:uiPriority w:val="39"/>
    <w:unhideWhenUsed/>
    <w:qFormat/>
    <w:rsid w:val="00AA18FB"/>
    <w:pPr>
      <w:spacing w:before="240" w:line="259" w:lineRule="auto"/>
      <w:jc w:val="left"/>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AA18FB"/>
    <w:pPr>
      <w:spacing w:after="100"/>
    </w:pPr>
  </w:style>
  <w:style w:type="paragraph" w:styleId="TOC2">
    <w:name w:val="toc 2"/>
    <w:basedOn w:val="Normal"/>
    <w:next w:val="Normal"/>
    <w:autoRedefine/>
    <w:uiPriority w:val="39"/>
    <w:unhideWhenUsed/>
    <w:rsid w:val="00AA18FB"/>
    <w:pPr>
      <w:spacing w:after="100"/>
      <w:ind w:left="240"/>
    </w:pPr>
  </w:style>
  <w:style w:type="paragraph" w:styleId="BalloonText">
    <w:name w:val="Balloon Text"/>
    <w:basedOn w:val="Normal"/>
    <w:link w:val="BalloonTextChar"/>
    <w:uiPriority w:val="99"/>
    <w:semiHidden/>
    <w:unhideWhenUsed/>
    <w:rsid w:val="00F963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6386"/>
    <w:rPr>
      <w:rFonts w:ascii="Tahoma" w:hAnsi="Tahoma" w:cs="Tahoma"/>
      <w:sz w:val="16"/>
      <w:szCs w:val="16"/>
    </w:rPr>
  </w:style>
  <w:style w:type="paragraph" w:styleId="DocumentMap">
    <w:name w:val="Document Map"/>
    <w:basedOn w:val="Normal"/>
    <w:link w:val="DocumentMapChar"/>
    <w:uiPriority w:val="99"/>
    <w:semiHidden/>
    <w:unhideWhenUsed/>
    <w:rsid w:val="00A84418"/>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84418"/>
    <w:rPr>
      <w:rFonts w:ascii="Tahoma" w:hAnsi="Tahoma" w:cs="Tahoma"/>
      <w:sz w:val="16"/>
      <w:szCs w:val="16"/>
    </w:rPr>
  </w:style>
  <w:style w:type="paragraph" w:styleId="Header">
    <w:name w:val="header"/>
    <w:basedOn w:val="Normal"/>
    <w:link w:val="HeaderChar"/>
    <w:uiPriority w:val="99"/>
    <w:unhideWhenUsed/>
    <w:rsid w:val="00D34C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4C92"/>
  </w:style>
  <w:style w:type="paragraph" w:styleId="Footer">
    <w:name w:val="footer"/>
    <w:basedOn w:val="Normal"/>
    <w:link w:val="FooterChar"/>
    <w:uiPriority w:val="99"/>
    <w:unhideWhenUsed/>
    <w:rsid w:val="00D34C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4C92"/>
  </w:style>
  <w:style w:type="paragraph" w:styleId="NormalWeb">
    <w:name w:val="Normal (Web)"/>
    <w:basedOn w:val="Normal"/>
    <w:uiPriority w:val="99"/>
    <w:semiHidden/>
    <w:unhideWhenUsed/>
    <w:rsid w:val="00D34C92"/>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555306">
      <w:bodyDiv w:val="1"/>
      <w:marLeft w:val="0"/>
      <w:marRight w:val="0"/>
      <w:marTop w:val="0"/>
      <w:marBottom w:val="0"/>
      <w:divBdr>
        <w:top w:val="none" w:sz="0" w:space="0" w:color="auto"/>
        <w:left w:val="none" w:sz="0" w:space="0" w:color="auto"/>
        <w:bottom w:val="none" w:sz="0" w:space="0" w:color="auto"/>
        <w:right w:val="none" w:sz="0" w:space="0" w:color="auto"/>
      </w:divBdr>
    </w:div>
    <w:div w:id="446044746">
      <w:bodyDiv w:val="1"/>
      <w:marLeft w:val="0"/>
      <w:marRight w:val="0"/>
      <w:marTop w:val="0"/>
      <w:marBottom w:val="0"/>
      <w:divBdr>
        <w:top w:val="none" w:sz="0" w:space="0" w:color="auto"/>
        <w:left w:val="none" w:sz="0" w:space="0" w:color="auto"/>
        <w:bottom w:val="none" w:sz="0" w:space="0" w:color="auto"/>
        <w:right w:val="none" w:sz="0" w:space="0" w:color="auto"/>
      </w:divBdr>
    </w:div>
    <w:div w:id="529146601">
      <w:bodyDiv w:val="1"/>
      <w:marLeft w:val="0"/>
      <w:marRight w:val="0"/>
      <w:marTop w:val="0"/>
      <w:marBottom w:val="0"/>
      <w:divBdr>
        <w:top w:val="none" w:sz="0" w:space="0" w:color="auto"/>
        <w:left w:val="none" w:sz="0" w:space="0" w:color="auto"/>
        <w:bottom w:val="none" w:sz="0" w:space="0" w:color="auto"/>
        <w:right w:val="none" w:sz="0" w:space="0" w:color="auto"/>
      </w:divBdr>
    </w:div>
    <w:div w:id="750198108">
      <w:bodyDiv w:val="1"/>
      <w:marLeft w:val="0"/>
      <w:marRight w:val="0"/>
      <w:marTop w:val="0"/>
      <w:marBottom w:val="0"/>
      <w:divBdr>
        <w:top w:val="none" w:sz="0" w:space="0" w:color="auto"/>
        <w:left w:val="none" w:sz="0" w:space="0" w:color="auto"/>
        <w:bottom w:val="none" w:sz="0" w:space="0" w:color="auto"/>
        <w:right w:val="none" w:sz="0" w:space="0" w:color="auto"/>
      </w:divBdr>
      <w:divsChild>
        <w:div w:id="738753142">
          <w:marLeft w:val="0"/>
          <w:marRight w:val="0"/>
          <w:marTop w:val="0"/>
          <w:marBottom w:val="0"/>
          <w:divBdr>
            <w:top w:val="none" w:sz="0" w:space="0" w:color="auto"/>
            <w:left w:val="none" w:sz="0" w:space="0" w:color="auto"/>
            <w:bottom w:val="none" w:sz="0" w:space="0" w:color="auto"/>
            <w:right w:val="none" w:sz="0" w:space="0" w:color="auto"/>
          </w:divBdr>
          <w:divsChild>
            <w:div w:id="1833911948">
              <w:marLeft w:val="0"/>
              <w:marRight w:val="0"/>
              <w:marTop w:val="0"/>
              <w:marBottom w:val="0"/>
              <w:divBdr>
                <w:top w:val="none" w:sz="0" w:space="0" w:color="auto"/>
                <w:left w:val="none" w:sz="0" w:space="0" w:color="auto"/>
                <w:bottom w:val="none" w:sz="0" w:space="0" w:color="auto"/>
                <w:right w:val="none" w:sz="0" w:space="0" w:color="auto"/>
              </w:divBdr>
              <w:divsChild>
                <w:div w:id="1888176836">
                  <w:marLeft w:val="0"/>
                  <w:marRight w:val="0"/>
                  <w:marTop w:val="0"/>
                  <w:marBottom w:val="240"/>
                  <w:divBdr>
                    <w:top w:val="single" w:sz="6" w:space="0" w:color="D2D2D2"/>
                    <w:left w:val="single" w:sz="6" w:space="0" w:color="D2D2D2"/>
                    <w:bottom w:val="single" w:sz="6" w:space="0" w:color="D2D2D2"/>
                    <w:right w:val="single" w:sz="6" w:space="0" w:color="D2D2D2"/>
                  </w:divBdr>
                </w:div>
              </w:divsChild>
            </w:div>
            <w:div w:id="988249581">
              <w:marLeft w:val="0"/>
              <w:marRight w:val="0"/>
              <w:marTop w:val="0"/>
              <w:marBottom w:val="0"/>
              <w:divBdr>
                <w:top w:val="none" w:sz="0" w:space="0" w:color="auto"/>
                <w:left w:val="none" w:sz="0" w:space="0" w:color="auto"/>
                <w:bottom w:val="none" w:sz="0" w:space="0" w:color="auto"/>
                <w:right w:val="none" w:sz="0" w:space="0" w:color="auto"/>
              </w:divBdr>
              <w:divsChild>
                <w:div w:id="211693659">
                  <w:marLeft w:val="0"/>
                  <w:marRight w:val="0"/>
                  <w:marTop w:val="0"/>
                  <w:marBottom w:val="240"/>
                  <w:divBdr>
                    <w:top w:val="single" w:sz="6" w:space="0" w:color="D2D2D2"/>
                    <w:left w:val="single" w:sz="6" w:space="0" w:color="D2D2D2"/>
                    <w:bottom w:val="single" w:sz="6" w:space="0" w:color="D2D2D2"/>
                    <w:right w:val="single" w:sz="6" w:space="0" w:color="D2D2D2"/>
                  </w:divBdr>
                </w:div>
              </w:divsChild>
            </w:div>
          </w:divsChild>
        </w:div>
      </w:divsChild>
    </w:div>
    <w:div w:id="1362247018">
      <w:bodyDiv w:val="1"/>
      <w:marLeft w:val="0"/>
      <w:marRight w:val="0"/>
      <w:marTop w:val="0"/>
      <w:marBottom w:val="0"/>
      <w:divBdr>
        <w:top w:val="none" w:sz="0" w:space="0" w:color="auto"/>
        <w:left w:val="none" w:sz="0" w:space="0" w:color="auto"/>
        <w:bottom w:val="none" w:sz="0" w:space="0" w:color="auto"/>
        <w:right w:val="none" w:sz="0" w:space="0" w:color="auto"/>
      </w:divBdr>
      <w:divsChild>
        <w:div w:id="285040599">
          <w:marLeft w:val="0"/>
          <w:marRight w:val="0"/>
          <w:marTop w:val="0"/>
          <w:marBottom w:val="0"/>
          <w:divBdr>
            <w:top w:val="none" w:sz="0" w:space="0" w:color="auto"/>
            <w:left w:val="none" w:sz="0" w:space="0" w:color="auto"/>
            <w:bottom w:val="none" w:sz="0" w:space="0" w:color="auto"/>
            <w:right w:val="none" w:sz="0" w:space="0" w:color="auto"/>
          </w:divBdr>
          <w:divsChild>
            <w:div w:id="919826683">
              <w:marLeft w:val="0"/>
              <w:marRight w:val="0"/>
              <w:marTop w:val="0"/>
              <w:marBottom w:val="0"/>
              <w:divBdr>
                <w:top w:val="none" w:sz="0" w:space="0" w:color="auto"/>
                <w:left w:val="none" w:sz="0" w:space="0" w:color="auto"/>
                <w:bottom w:val="none" w:sz="0" w:space="0" w:color="auto"/>
                <w:right w:val="none" w:sz="0" w:space="0" w:color="auto"/>
              </w:divBdr>
              <w:divsChild>
                <w:div w:id="509638616">
                  <w:marLeft w:val="0"/>
                  <w:marRight w:val="0"/>
                  <w:marTop w:val="0"/>
                  <w:marBottom w:val="240"/>
                  <w:divBdr>
                    <w:top w:val="single" w:sz="6" w:space="0" w:color="D2D2D2"/>
                    <w:left w:val="single" w:sz="6" w:space="0" w:color="D2D2D2"/>
                    <w:bottom w:val="single" w:sz="6" w:space="0" w:color="D2D2D2"/>
                    <w:right w:val="single" w:sz="6" w:space="0" w:color="D2D2D2"/>
                  </w:divBdr>
                </w:div>
              </w:divsChild>
            </w:div>
            <w:div w:id="835808778">
              <w:marLeft w:val="0"/>
              <w:marRight w:val="0"/>
              <w:marTop w:val="0"/>
              <w:marBottom w:val="0"/>
              <w:divBdr>
                <w:top w:val="none" w:sz="0" w:space="0" w:color="auto"/>
                <w:left w:val="none" w:sz="0" w:space="0" w:color="auto"/>
                <w:bottom w:val="none" w:sz="0" w:space="0" w:color="auto"/>
                <w:right w:val="none" w:sz="0" w:space="0" w:color="auto"/>
              </w:divBdr>
              <w:divsChild>
                <w:div w:id="92870025">
                  <w:marLeft w:val="0"/>
                  <w:marRight w:val="0"/>
                  <w:marTop w:val="0"/>
                  <w:marBottom w:val="240"/>
                  <w:divBdr>
                    <w:top w:val="single" w:sz="6" w:space="0" w:color="D2D2D2"/>
                    <w:left w:val="single" w:sz="6" w:space="0" w:color="D2D2D2"/>
                    <w:bottom w:val="single" w:sz="6" w:space="0" w:color="D2D2D2"/>
                    <w:right w:val="single" w:sz="6" w:space="0" w:color="D2D2D2"/>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0610F6-EC9C-48CC-8AE8-9FB696FB4D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2232</Words>
  <Characters>12723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Alin Carare (2246440)</cp:lastModifiedBy>
  <cp:revision>2</cp:revision>
  <dcterms:created xsi:type="dcterms:W3CDTF">2025-06-15T18:49:00Z</dcterms:created>
  <dcterms:modified xsi:type="dcterms:W3CDTF">2025-06-15T18:49:00Z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c732a1b2-accf-4e3d-ae08-cb8d43db711a</vt:lpwstr>
  </property>
</Properties>
</file>