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4B70D" w14:textId="0F0919F2" w:rsidR="002F0D51" w:rsidRDefault="00A25D8F" w:rsidP="00AA2B85">
      <w:pPr>
        <w:pStyle w:val="Title"/>
      </w:pPr>
      <w:r w:rsidRPr="00A25D8F">
        <w:t>Assignmen</w:t>
      </w:r>
      <w:r w:rsidR="00275854">
        <w:t>t</w:t>
      </w:r>
    </w:p>
    <w:p w14:paraId="7DBF5E30" w14:textId="77777777" w:rsidR="00A25D8F" w:rsidRDefault="00A25D8F" w:rsidP="00A25D8F">
      <w:pPr>
        <w:pStyle w:val="Title"/>
      </w:pPr>
      <w:r>
        <w:t>H</w:t>
      </w:r>
      <w:r w:rsidRPr="00A25D8F">
        <w:t>istory of the Czech Republic, covering its people and culture</w:t>
      </w:r>
    </w:p>
    <w:p w14:paraId="318D49EE" w14:textId="2E248CB6" w:rsidR="00AA1552" w:rsidRPr="00AA1552" w:rsidRDefault="00275854" w:rsidP="00AA1552">
      <w:pPr>
        <w:jc w:val="center"/>
        <w:rPr>
          <w:bCs/>
          <w:lang w:val="en"/>
        </w:rPr>
      </w:pPr>
      <w:r>
        <w:rPr>
          <w:bCs/>
          <w:lang w:val="en"/>
        </w:rPr>
        <w:t>Pavlina Balazova</w:t>
      </w:r>
    </w:p>
    <w:p w14:paraId="1459F7EB" w14:textId="3D9DB108" w:rsidR="00AA1552" w:rsidRPr="00AA1552" w:rsidRDefault="00275854" w:rsidP="00AA1552">
      <w:pPr>
        <w:jc w:val="center"/>
        <w:rPr>
          <w:bCs/>
          <w:lang w:val="en"/>
        </w:rPr>
      </w:pPr>
      <w:r>
        <w:rPr>
          <w:bCs/>
          <w:lang w:val="en"/>
        </w:rPr>
        <w:t>2319901</w:t>
      </w:r>
    </w:p>
    <w:p w14:paraId="5A88BEA6" w14:textId="33F007CC" w:rsidR="00AA1552" w:rsidRPr="00AA1552" w:rsidRDefault="00275854" w:rsidP="00AA1552">
      <w:pPr>
        <w:jc w:val="center"/>
        <w:rPr>
          <w:bCs/>
          <w:lang w:val="en"/>
        </w:rPr>
      </w:pPr>
      <w:r>
        <w:rPr>
          <w:bCs/>
          <w:lang w:val="en"/>
        </w:rPr>
        <w:t>Jane and Jessica</w:t>
      </w:r>
    </w:p>
    <w:p w14:paraId="4B06BCB2" w14:textId="1A67F634" w:rsidR="00AA1552" w:rsidRDefault="00275854" w:rsidP="00AA1552">
      <w:pPr>
        <w:jc w:val="center"/>
        <w:rPr>
          <w:bCs/>
          <w:lang w:val="en"/>
        </w:rPr>
      </w:pPr>
      <w:r>
        <w:rPr>
          <w:bCs/>
          <w:lang w:val="en"/>
        </w:rPr>
        <w:t>03/01/2024</w:t>
      </w:r>
    </w:p>
    <w:p w14:paraId="5C81E310" w14:textId="77777777" w:rsidR="00AA1552" w:rsidRDefault="00AA1552" w:rsidP="00AA1552">
      <w:pPr>
        <w:rPr>
          <w:bCs/>
          <w:lang w:val="en"/>
        </w:rPr>
      </w:pPr>
    </w:p>
    <w:p w14:paraId="7DF0B3F3" w14:textId="77777777" w:rsidR="00AA1552" w:rsidRDefault="00AA1552" w:rsidP="00AA1552">
      <w:pPr>
        <w:rPr>
          <w:lang w:val="en"/>
        </w:rPr>
      </w:pPr>
      <w:r>
        <w:rPr>
          <w:lang w:val="en"/>
        </w:rPr>
        <w:br w:type="page"/>
      </w:r>
    </w:p>
    <w:sdt>
      <w:sdtPr>
        <w:rPr>
          <w:rFonts w:ascii="Times New Roman" w:eastAsiaTheme="minorHAnsi" w:hAnsi="Times New Roman" w:cstheme="minorBidi"/>
          <w:color w:val="auto"/>
          <w:sz w:val="24"/>
          <w:szCs w:val="22"/>
          <w:lang w:val="en-GB"/>
        </w:rPr>
        <w:id w:val="-1631703089"/>
        <w:docPartObj>
          <w:docPartGallery w:val="Table of Contents"/>
          <w:docPartUnique/>
        </w:docPartObj>
      </w:sdtPr>
      <w:sdtEndPr>
        <w:rPr>
          <w:b/>
          <w:bCs/>
          <w:noProof/>
        </w:rPr>
      </w:sdtEndPr>
      <w:sdtContent>
        <w:p w14:paraId="16347B00" w14:textId="77777777" w:rsidR="00AA1552" w:rsidRPr="00AA1552" w:rsidRDefault="00AA1552" w:rsidP="00040ECB">
          <w:pPr>
            <w:pStyle w:val="TOCHeading"/>
          </w:pPr>
          <w:r w:rsidRPr="00AA1552">
            <w:t>Table of Contents</w:t>
          </w:r>
        </w:p>
        <w:p w14:paraId="765F5D14" w14:textId="77777777" w:rsidR="00AA1552" w:rsidRDefault="00AA1552">
          <w:pPr>
            <w:pStyle w:val="TOC1"/>
            <w:tabs>
              <w:tab w:val="right" w:leader="dot" w:pos="9350"/>
            </w:tabs>
            <w:rPr>
              <w:noProof/>
            </w:rPr>
          </w:pPr>
          <w:r>
            <w:fldChar w:fldCharType="begin"/>
          </w:r>
          <w:r>
            <w:instrText xml:space="preserve"> TOC \o "1-3" \h \z \u </w:instrText>
          </w:r>
          <w:r>
            <w:fldChar w:fldCharType="separate"/>
          </w:r>
          <w:hyperlink w:anchor="_Toc155120503" w:history="1">
            <w:r w:rsidRPr="00CF5DF2">
              <w:rPr>
                <w:rStyle w:val="Hyperlink"/>
                <w:noProof/>
              </w:rPr>
              <w:t>Introduction</w:t>
            </w:r>
            <w:r>
              <w:rPr>
                <w:noProof/>
                <w:webHidden/>
              </w:rPr>
              <w:tab/>
            </w:r>
            <w:r>
              <w:rPr>
                <w:noProof/>
                <w:webHidden/>
              </w:rPr>
              <w:fldChar w:fldCharType="begin"/>
            </w:r>
            <w:r>
              <w:rPr>
                <w:noProof/>
                <w:webHidden/>
              </w:rPr>
              <w:instrText xml:space="preserve"> PAGEREF _Toc155120503 \h </w:instrText>
            </w:r>
            <w:r>
              <w:rPr>
                <w:noProof/>
                <w:webHidden/>
              </w:rPr>
            </w:r>
            <w:r>
              <w:rPr>
                <w:noProof/>
                <w:webHidden/>
              </w:rPr>
              <w:fldChar w:fldCharType="separate"/>
            </w:r>
            <w:r>
              <w:rPr>
                <w:noProof/>
                <w:webHidden/>
              </w:rPr>
              <w:t>1</w:t>
            </w:r>
            <w:r>
              <w:rPr>
                <w:noProof/>
                <w:webHidden/>
              </w:rPr>
              <w:fldChar w:fldCharType="end"/>
            </w:r>
          </w:hyperlink>
        </w:p>
        <w:p w14:paraId="4382BD4E" w14:textId="77777777" w:rsidR="00AA1552" w:rsidRDefault="009263BB">
          <w:pPr>
            <w:pStyle w:val="TOC1"/>
            <w:tabs>
              <w:tab w:val="right" w:leader="dot" w:pos="9350"/>
            </w:tabs>
            <w:rPr>
              <w:noProof/>
            </w:rPr>
          </w:pPr>
          <w:hyperlink w:anchor="_Toc155120504" w:history="1">
            <w:r w:rsidR="00AA1552" w:rsidRPr="00CF5DF2">
              <w:rPr>
                <w:rStyle w:val="Hyperlink"/>
                <w:noProof/>
                <w:lang w:val="en-US"/>
              </w:rPr>
              <w:t>Historical overview</w:t>
            </w:r>
            <w:r w:rsidR="00AA1552">
              <w:rPr>
                <w:noProof/>
                <w:webHidden/>
              </w:rPr>
              <w:tab/>
            </w:r>
            <w:r w:rsidR="00AA1552">
              <w:rPr>
                <w:noProof/>
                <w:webHidden/>
              </w:rPr>
              <w:fldChar w:fldCharType="begin"/>
            </w:r>
            <w:r w:rsidR="00AA1552">
              <w:rPr>
                <w:noProof/>
                <w:webHidden/>
              </w:rPr>
              <w:instrText xml:space="preserve"> PAGEREF _Toc155120504 \h </w:instrText>
            </w:r>
            <w:r w:rsidR="00AA1552">
              <w:rPr>
                <w:noProof/>
                <w:webHidden/>
              </w:rPr>
            </w:r>
            <w:r w:rsidR="00AA1552">
              <w:rPr>
                <w:noProof/>
                <w:webHidden/>
              </w:rPr>
              <w:fldChar w:fldCharType="separate"/>
            </w:r>
            <w:r w:rsidR="00AA1552">
              <w:rPr>
                <w:noProof/>
                <w:webHidden/>
              </w:rPr>
              <w:t>2</w:t>
            </w:r>
            <w:r w:rsidR="00AA1552">
              <w:rPr>
                <w:noProof/>
                <w:webHidden/>
              </w:rPr>
              <w:fldChar w:fldCharType="end"/>
            </w:r>
          </w:hyperlink>
        </w:p>
        <w:p w14:paraId="09A528B0" w14:textId="77777777" w:rsidR="00AA1552" w:rsidRDefault="009263BB">
          <w:pPr>
            <w:pStyle w:val="TOC1"/>
            <w:tabs>
              <w:tab w:val="right" w:leader="dot" w:pos="9350"/>
            </w:tabs>
            <w:rPr>
              <w:noProof/>
            </w:rPr>
          </w:pPr>
          <w:hyperlink w:anchor="_Toc155120505" w:history="1">
            <w:r w:rsidR="00AA1552" w:rsidRPr="00CF5DF2">
              <w:rPr>
                <w:rStyle w:val="Hyperlink"/>
                <w:noProof/>
                <w:lang w:val="en-US"/>
              </w:rPr>
              <w:t>People and Society</w:t>
            </w:r>
            <w:r w:rsidR="00AA1552">
              <w:rPr>
                <w:noProof/>
                <w:webHidden/>
              </w:rPr>
              <w:tab/>
            </w:r>
            <w:r w:rsidR="00AA1552">
              <w:rPr>
                <w:noProof/>
                <w:webHidden/>
              </w:rPr>
              <w:fldChar w:fldCharType="begin"/>
            </w:r>
            <w:r w:rsidR="00AA1552">
              <w:rPr>
                <w:noProof/>
                <w:webHidden/>
              </w:rPr>
              <w:instrText xml:space="preserve"> PAGEREF _Toc155120505 \h </w:instrText>
            </w:r>
            <w:r w:rsidR="00AA1552">
              <w:rPr>
                <w:noProof/>
                <w:webHidden/>
              </w:rPr>
            </w:r>
            <w:r w:rsidR="00AA1552">
              <w:rPr>
                <w:noProof/>
                <w:webHidden/>
              </w:rPr>
              <w:fldChar w:fldCharType="separate"/>
            </w:r>
            <w:r w:rsidR="00AA1552">
              <w:rPr>
                <w:noProof/>
                <w:webHidden/>
              </w:rPr>
              <w:t>5</w:t>
            </w:r>
            <w:r w:rsidR="00AA1552">
              <w:rPr>
                <w:noProof/>
                <w:webHidden/>
              </w:rPr>
              <w:fldChar w:fldCharType="end"/>
            </w:r>
          </w:hyperlink>
        </w:p>
        <w:p w14:paraId="2016A921" w14:textId="77777777" w:rsidR="00AA1552" w:rsidRDefault="009263BB">
          <w:pPr>
            <w:pStyle w:val="TOC1"/>
            <w:tabs>
              <w:tab w:val="right" w:leader="dot" w:pos="9350"/>
            </w:tabs>
            <w:rPr>
              <w:noProof/>
            </w:rPr>
          </w:pPr>
          <w:hyperlink w:anchor="_Toc155120506" w:history="1">
            <w:r w:rsidR="00AA1552" w:rsidRPr="00CF5DF2">
              <w:rPr>
                <w:rStyle w:val="Hyperlink"/>
                <w:noProof/>
                <w:lang w:val="en-US"/>
              </w:rPr>
              <w:t>Culture</w:t>
            </w:r>
            <w:r w:rsidR="00AA1552">
              <w:rPr>
                <w:noProof/>
                <w:webHidden/>
              </w:rPr>
              <w:tab/>
            </w:r>
            <w:r w:rsidR="00AA1552">
              <w:rPr>
                <w:noProof/>
                <w:webHidden/>
              </w:rPr>
              <w:fldChar w:fldCharType="begin"/>
            </w:r>
            <w:r w:rsidR="00AA1552">
              <w:rPr>
                <w:noProof/>
                <w:webHidden/>
              </w:rPr>
              <w:instrText xml:space="preserve"> PAGEREF _Toc155120506 \h </w:instrText>
            </w:r>
            <w:r w:rsidR="00AA1552">
              <w:rPr>
                <w:noProof/>
                <w:webHidden/>
              </w:rPr>
            </w:r>
            <w:r w:rsidR="00AA1552">
              <w:rPr>
                <w:noProof/>
                <w:webHidden/>
              </w:rPr>
              <w:fldChar w:fldCharType="separate"/>
            </w:r>
            <w:r w:rsidR="00AA1552">
              <w:rPr>
                <w:noProof/>
                <w:webHidden/>
              </w:rPr>
              <w:t>7</w:t>
            </w:r>
            <w:r w:rsidR="00AA1552">
              <w:rPr>
                <w:noProof/>
                <w:webHidden/>
              </w:rPr>
              <w:fldChar w:fldCharType="end"/>
            </w:r>
          </w:hyperlink>
        </w:p>
        <w:p w14:paraId="20630B84" w14:textId="77777777" w:rsidR="00AA1552" w:rsidRDefault="009263BB">
          <w:pPr>
            <w:pStyle w:val="TOC1"/>
            <w:tabs>
              <w:tab w:val="right" w:leader="dot" w:pos="9350"/>
            </w:tabs>
            <w:rPr>
              <w:noProof/>
            </w:rPr>
          </w:pPr>
          <w:hyperlink w:anchor="_Toc155120507" w:history="1">
            <w:r w:rsidR="00AA1552" w:rsidRPr="00CF5DF2">
              <w:rPr>
                <w:rStyle w:val="Hyperlink"/>
                <w:noProof/>
                <w:lang w:val="en-US"/>
              </w:rPr>
              <w:t>Conclusion</w:t>
            </w:r>
            <w:r w:rsidR="00AA1552">
              <w:rPr>
                <w:noProof/>
                <w:webHidden/>
              </w:rPr>
              <w:tab/>
            </w:r>
            <w:r w:rsidR="00AA1552">
              <w:rPr>
                <w:noProof/>
                <w:webHidden/>
              </w:rPr>
              <w:fldChar w:fldCharType="begin"/>
            </w:r>
            <w:r w:rsidR="00AA1552">
              <w:rPr>
                <w:noProof/>
                <w:webHidden/>
              </w:rPr>
              <w:instrText xml:space="preserve"> PAGEREF _Toc155120507 \h </w:instrText>
            </w:r>
            <w:r w:rsidR="00AA1552">
              <w:rPr>
                <w:noProof/>
                <w:webHidden/>
              </w:rPr>
            </w:r>
            <w:r w:rsidR="00AA1552">
              <w:rPr>
                <w:noProof/>
                <w:webHidden/>
              </w:rPr>
              <w:fldChar w:fldCharType="separate"/>
            </w:r>
            <w:r w:rsidR="00AA1552">
              <w:rPr>
                <w:noProof/>
                <w:webHidden/>
              </w:rPr>
              <w:t>8</w:t>
            </w:r>
            <w:r w:rsidR="00AA1552">
              <w:rPr>
                <w:noProof/>
                <w:webHidden/>
              </w:rPr>
              <w:fldChar w:fldCharType="end"/>
            </w:r>
          </w:hyperlink>
        </w:p>
        <w:p w14:paraId="12BD8718" w14:textId="77777777" w:rsidR="00AA1552" w:rsidRDefault="009263BB">
          <w:pPr>
            <w:pStyle w:val="TOC1"/>
            <w:tabs>
              <w:tab w:val="right" w:leader="dot" w:pos="9350"/>
            </w:tabs>
            <w:rPr>
              <w:noProof/>
            </w:rPr>
          </w:pPr>
          <w:hyperlink w:anchor="_Toc155120508" w:history="1">
            <w:r w:rsidR="00AA1552" w:rsidRPr="00CF5DF2">
              <w:rPr>
                <w:rStyle w:val="Hyperlink"/>
                <w:noProof/>
              </w:rPr>
              <w:t>Bibliography</w:t>
            </w:r>
            <w:r w:rsidR="00AA1552">
              <w:rPr>
                <w:noProof/>
                <w:webHidden/>
              </w:rPr>
              <w:tab/>
            </w:r>
            <w:r w:rsidR="00AA1552">
              <w:rPr>
                <w:noProof/>
                <w:webHidden/>
              </w:rPr>
              <w:fldChar w:fldCharType="begin"/>
            </w:r>
            <w:r w:rsidR="00AA1552">
              <w:rPr>
                <w:noProof/>
                <w:webHidden/>
              </w:rPr>
              <w:instrText xml:space="preserve"> PAGEREF _Toc155120508 \h </w:instrText>
            </w:r>
            <w:r w:rsidR="00AA1552">
              <w:rPr>
                <w:noProof/>
                <w:webHidden/>
              </w:rPr>
            </w:r>
            <w:r w:rsidR="00AA1552">
              <w:rPr>
                <w:noProof/>
                <w:webHidden/>
              </w:rPr>
              <w:fldChar w:fldCharType="separate"/>
            </w:r>
            <w:r w:rsidR="00AA1552">
              <w:rPr>
                <w:noProof/>
                <w:webHidden/>
              </w:rPr>
              <w:t>9</w:t>
            </w:r>
            <w:r w:rsidR="00AA1552">
              <w:rPr>
                <w:noProof/>
                <w:webHidden/>
              </w:rPr>
              <w:fldChar w:fldCharType="end"/>
            </w:r>
          </w:hyperlink>
        </w:p>
        <w:p w14:paraId="0BF469C8" w14:textId="77777777" w:rsidR="00AA1552" w:rsidRDefault="00AA1552">
          <w:r>
            <w:rPr>
              <w:b/>
              <w:bCs/>
              <w:noProof/>
            </w:rPr>
            <w:fldChar w:fldCharType="end"/>
          </w:r>
        </w:p>
      </w:sdtContent>
    </w:sdt>
    <w:p w14:paraId="3A8ACAC4" w14:textId="77777777" w:rsidR="00AA1552" w:rsidRDefault="00AA1552" w:rsidP="00AA1552">
      <w:pPr>
        <w:rPr>
          <w:bCs/>
          <w:lang w:val="en"/>
        </w:rPr>
      </w:pPr>
    </w:p>
    <w:p w14:paraId="79918203" w14:textId="77777777" w:rsidR="00AA1552" w:rsidRDefault="00AA1552" w:rsidP="00AA1552">
      <w:pPr>
        <w:rPr>
          <w:bCs/>
          <w:lang w:val="en"/>
        </w:rPr>
      </w:pPr>
    </w:p>
    <w:p w14:paraId="5E35B1DC" w14:textId="77777777" w:rsidR="00AA1552" w:rsidRDefault="00AA1552" w:rsidP="00AA1552">
      <w:pPr>
        <w:rPr>
          <w:bCs/>
          <w:lang w:val="en"/>
        </w:rPr>
        <w:sectPr w:rsidR="00AA1552" w:rsidSect="00AA1552">
          <w:headerReference w:type="even" r:id="rId8"/>
          <w:headerReference w:type="default" r:id="rId9"/>
          <w:headerReference w:type="first" r:id="rId10"/>
          <w:pgSz w:w="12240" w:h="15840" w:code="1"/>
          <w:pgMar w:top="1440" w:right="1440" w:bottom="1440" w:left="1440" w:header="720" w:footer="720" w:gutter="0"/>
          <w:pgNumType w:fmt="lowerRoman" w:start="1"/>
          <w:cols w:space="720"/>
          <w:docGrid w:linePitch="360"/>
        </w:sectPr>
      </w:pPr>
    </w:p>
    <w:p w14:paraId="4CF54007" w14:textId="77777777" w:rsidR="002F0D51" w:rsidRDefault="002F0D51" w:rsidP="00040ECB">
      <w:pPr>
        <w:pStyle w:val="Heading1"/>
      </w:pPr>
      <w:bookmarkStart w:id="0" w:name="_Toc155120503"/>
      <w:r w:rsidRPr="00534D4F">
        <w:lastRenderedPageBreak/>
        <w:t>Introduction</w:t>
      </w:r>
      <w:bookmarkEnd w:id="0"/>
    </w:p>
    <w:p w14:paraId="77A63717" w14:textId="77777777" w:rsidR="0057349A" w:rsidRPr="00626712" w:rsidRDefault="000F1FC8" w:rsidP="00040ECB">
      <w:pPr>
        <w:jc w:val="both"/>
        <w:rPr>
          <w:lang w:val="en-US"/>
        </w:rPr>
      </w:pPr>
      <w:r w:rsidRPr="000F1FC8">
        <w:t>In Central Europe, Czechia</w:t>
      </w:r>
      <w:r w:rsidR="00E74634">
        <w:t xml:space="preserve"> is a</w:t>
      </w:r>
      <w:r w:rsidRPr="000F1FC8">
        <w:t xml:space="preserve"> landlocked country. It has Germany and Poland on one side, Slovakia in front of it while Austria follows behind</w:t>
      </w:r>
      <w:r w:rsidR="00FA164D">
        <w:rPr>
          <w:b/>
          <w:lang w:val="en-US"/>
        </w:rPr>
        <w:t>.</w:t>
      </w:r>
      <w:r w:rsidR="0057349A">
        <w:rPr>
          <w:rStyle w:val="FootnoteReference"/>
          <w:b/>
          <w:lang w:val="en-US"/>
        </w:rPr>
        <w:footnoteReference w:id="1"/>
      </w:r>
      <w:r w:rsidR="0057349A" w:rsidRPr="0057349A">
        <w:rPr>
          <w:lang w:val="en-US"/>
        </w:rPr>
        <w:t xml:space="preserve"> </w:t>
      </w:r>
      <w:r w:rsidRPr="000F1FC8">
        <w:t xml:space="preserve">Usually called </w:t>
      </w:r>
      <w:r w:rsidR="00A219A8">
        <w:t xml:space="preserve">the </w:t>
      </w:r>
      <w:r w:rsidRPr="000F1FC8">
        <w:t xml:space="preserve">"Heart of Europe," Czechia's important spot connects </w:t>
      </w:r>
      <w:r w:rsidR="00A219A8">
        <w:t xml:space="preserve">the </w:t>
      </w:r>
      <w:r w:rsidRPr="000F1FC8">
        <w:t>Western and Eastern parts</w:t>
      </w:r>
      <w:r>
        <w:rPr>
          <w:b/>
          <w:lang w:val="en-US"/>
        </w:rPr>
        <w:t>.</w:t>
      </w:r>
      <w:r w:rsidR="00FA164D">
        <w:rPr>
          <w:rStyle w:val="FootnoteReference"/>
          <w:b/>
          <w:lang w:val="en-US"/>
        </w:rPr>
        <w:footnoteReference w:id="2"/>
      </w:r>
      <w:r>
        <w:rPr>
          <w:b/>
          <w:lang w:val="en-US"/>
        </w:rPr>
        <w:t xml:space="preserve"> </w:t>
      </w:r>
      <w:r w:rsidRPr="000F1FC8">
        <w:t>It mixes many ideas from its old regions, Bohemia along with Moravia and part Silesian area. In terms of government, Czechia is split into 14 parts that rule themselves</w:t>
      </w:r>
      <w:r>
        <w:rPr>
          <w:b/>
          <w:lang w:val="en-US"/>
        </w:rPr>
        <w:t>.</w:t>
      </w:r>
      <w:r w:rsidR="00FA164D">
        <w:rPr>
          <w:rStyle w:val="FootnoteReference"/>
          <w:b/>
          <w:lang w:val="en-US"/>
        </w:rPr>
        <w:footnoteReference w:id="3"/>
      </w:r>
      <w:r w:rsidR="0057349A" w:rsidRPr="0057349A">
        <w:rPr>
          <w:lang w:val="en-US"/>
        </w:rPr>
        <w:t xml:space="preserve"> </w:t>
      </w:r>
      <w:r w:rsidR="00626712" w:rsidRPr="00626712">
        <w:t xml:space="preserve">The administrative structure of the country is composed of fourteen </w:t>
      </w:r>
      <w:r w:rsidR="00A219A8">
        <w:t>self-governing areas</w:t>
      </w:r>
      <w:r w:rsidR="00626712" w:rsidRPr="00626712">
        <w:t>, and Prague, the capital, is one of those regions</w:t>
      </w:r>
      <w:r w:rsidR="00626712">
        <w:rPr>
          <w:lang w:val="en-US"/>
        </w:rPr>
        <w:t xml:space="preserve">. </w:t>
      </w:r>
      <w:r w:rsidRPr="000F1FC8">
        <w:t xml:space="preserve">Czechia's </w:t>
      </w:r>
      <w:r w:rsidR="00A219A8">
        <w:t>large</w:t>
      </w:r>
      <w:r w:rsidRPr="000F1FC8">
        <w:t xml:space="preserve"> population of 10.7 million people show their strong culture in festivals, traditions and welcoming hospitality</w:t>
      </w:r>
      <w:r>
        <w:rPr>
          <w:b/>
          <w:lang w:val="en-US"/>
        </w:rPr>
        <w:t>.</w:t>
      </w:r>
      <w:r w:rsidR="00FA164D">
        <w:rPr>
          <w:rStyle w:val="FootnoteReference"/>
          <w:b/>
          <w:lang w:val="en-US"/>
        </w:rPr>
        <w:footnoteReference w:id="4"/>
      </w:r>
      <w:r>
        <w:rPr>
          <w:b/>
          <w:lang w:val="en-US"/>
        </w:rPr>
        <w:t xml:space="preserve"> </w:t>
      </w:r>
      <w:r w:rsidRPr="000F1FC8">
        <w:t>The great city of Prague stands out as a place for culture and politics in the country. About 1.3 million people live in Prague and it mixes its old history with a lively modern feeling very well</w:t>
      </w:r>
      <w:r w:rsidRPr="0057349A">
        <w:rPr>
          <w:lang w:val="en-US"/>
        </w:rPr>
        <w:t>.</w:t>
      </w:r>
      <w:r w:rsidR="00FA164D">
        <w:rPr>
          <w:rStyle w:val="FootnoteReference"/>
          <w:b/>
          <w:lang w:val="en-US"/>
        </w:rPr>
        <w:footnoteReference w:id="5"/>
      </w:r>
      <w:r w:rsidR="0057349A" w:rsidRPr="0057349A">
        <w:rPr>
          <w:lang w:val="en-US"/>
        </w:rPr>
        <w:t xml:space="preserve"> </w:t>
      </w:r>
      <w:r w:rsidRPr="000F1FC8">
        <w:t>In 2016, the country took on "Czechia" as an official short name. This reflects how it's changing while respecting its history too</w:t>
      </w:r>
      <w:r w:rsidR="0057349A" w:rsidRPr="0057349A">
        <w:rPr>
          <w:lang w:val="en-US"/>
        </w:rPr>
        <w:t>.</w:t>
      </w:r>
      <w:r w:rsidR="00BA639E">
        <w:rPr>
          <w:rStyle w:val="FootnoteReference"/>
          <w:b/>
          <w:lang w:val="en-US"/>
        </w:rPr>
        <w:footnoteReference w:id="6"/>
      </w:r>
      <w:r w:rsidR="0057349A" w:rsidRPr="0057349A">
        <w:rPr>
          <w:lang w:val="en-US"/>
        </w:rPr>
        <w:t xml:space="preserve"> This essay seeks to provide a comprehensive account of the historical development of the Czech Republic as it exists today. Furthermore, it will explore the complex elements and offer an overview of Czech individuals and their culture.</w:t>
      </w:r>
    </w:p>
    <w:p w14:paraId="3E9C526F" w14:textId="77777777" w:rsidR="00CB2117" w:rsidRPr="00CB2117" w:rsidRDefault="00CB2117" w:rsidP="00040ECB">
      <w:pPr>
        <w:pStyle w:val="Heading1"/>
        <w:rPr>
          <w:lang w:val="en-US"/>
        </w:rPr>
      </w:pPr>
      <w:bookmarkStart w:id="1" w:name="_Toc155120504"/>
      <w:r>
        <w:rPr>
          <w:lang w:val="en-US"/>
        </w:rPr>
        <w:t>Historical overview</w:t>
      </w:r>
      <w:bookmarkEnd w:id="1"/>
      <w:r>
        <w:rPr>
          <w:lang w:val="en-US"/>
        </w:rPr>
        <w:t xml:space="preserve"> </w:t>
      </w:r>
    </w:p>
    <w:p w14:paraId="0E134784" w14:textId="77777777" w:rsidR="009B4699" w:rsidRDefault="00CB2117" w:rsidP="00040ECB">
      <w:pPr>
        <w:spacing w:after="0"/>
        <w:jc w:val="both"/>
        <w:rPr>
          <w:lang w:val="en-US"/>
        </w:rPr>
      </w:pPr>
      <w:r w:rsidRPr="00CB2117">
        <w:rPr>
          <w:lang w:val="en-US"/>
        </w:rPr>
        <w:t xml:space="preserve">The contemporary territory of the Czech Republic was initially inhabited by Celtic tribes during the 4th century B.C. The Latin name for the country, Bohemia, was derived from the Celtic Boii </w:t>
      </w:r>
      <w:r w:rsidRPr="00CB2117">
        <w:rPr>
          <w:lang w:val="en-US"/>
        </w:rPr>
        <w:lastRenderedPageBreak/>
        <w:t>tribe.</w:t>
      </w:r>
      <w:r>
        <w:rPr>
          <w:rStyle w:val="FootnoteReference"/>
          <w:lang w:val="en-US"/>
        </w:rPr>
        <w:footnoteReference w:id="7"/>
      </w:r>
      <w:r w:rsidRPr="00CB2117">
        <w:rPr>
          <w:lang w:val="en-US"/>
        </w:rPr>
        <w:t xml:space="preserve"> The Celtics were then succeeded by the Germanic tribe in approximately 100 A.D., followed by the Slavic peoples in the 6th century.</w:t>
      </w:r>
      <w:r>
        <w:rPr>
          <w:rStyle w:val="FootnoteReference"/>
          <w:lang w:val="en-US"/>
        </w:rPr>
        <w:footnoteReference w:id="8"/>
      </w:r>
    </w:p>
    <w:p w14:paraId="14AB489B" w14:textId="77777777" w:rsidR="009B4699" w:rsidRDefault="009B4699" w:rsidP="00040ECB">
      <w:pPr>
        <w:spacing w:after="0"/>
        <w:jc w:val="both"/>
        <w:rPr>
          <w:lang w:val="en-US"/>
        </w:rPr>
      </w:pPr>
    </w:p>
    <w:p w14:paraId="0A0D17E3" w14:textId="77777777" w:rsidR="009B4699" w:rsidRPr="00CB2117" w:rsidRDefault="009B4699" w:rsidP="009B4699">
      <w:pPr>
        <w:spacing w:after="0"/>
        <w:jc w:val="center"/>
        <w:rPr>
          <w:lang w:val="en-US"/>
        </w:rPr>
      </w:pPr>
      <w:r>
        <w:rPr>
          <w:noProof/>
          <w:lang w:val="en-US"/>
        </w:rPr>
        <w:drawing>
          <wp:inline distT="0" distB="0" distL="0" distR="0" wp14:anchorId="32E47ADB" wp14:editId="024A0100">
            <wp:extent cx="5295900" cy="316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95900" cy="3162300"/>
                    </a:xfrm>
                    <a:prstGeom prst="rect">
                      <a:avLst/>
                    </a:prstGeom>
                  </pic:spPr>
                </pic:pic>
              </a:graphicData>
            </a:graphic>
          </wp:inline>
        </w:drawing>
      </w:r>
    </w:p>
    <w:p w14:paraId="335A0E12" w14:textId="77777777" w:rsidR="00CB2117" w:rsidRPr="00CB2117" w:rsidRDefault="00CB2117" w:rsidP="00040ECB">
      <w:pPr>
        <w:spacing w:after="0"/>
        <w:jc w:val="both"/>
        <w:rPr>
          <w:lang w:val="en-US"/>
        </w:rPr>
      </w:pPr>
      <w:r w:rsidRPr="00CB2117">
        <w:rPr>
          <w:lang w:val="en-US"/>
        </w:rPr>
        <w:t>In 863, Byzantine Christian missionaries Constantin and Methodius arrived in Moravia, which is now part of the present-day Czech Republic.</w:t>
      </w:r>
      <w:r>
        <w:rPr>
          <w:rStyle w:val="FootnoteReference"/>
          <w:lang w:val="en-US"/>
        </w:rPr>
        <w:footnoteReference w:id="9"/>
      </w:r>
      <w:r w:rsidRPr="00CB2117">
        <w:rPr>
          <w:lang w:val="en-US"/>
        </w:rPr>
        <w:t xml:space="preserve"> Slavic liturgy was introduced at that location. Nevertheless, the Roman Catholic Church's influence in Bohemia and Moravia grew and ultimately became crucial throughout their history.</w:t>
      </w:r>
    </w:p>
    <w:p w14:paraId="20DAA1A2" w14:textId="77777777" w:rsidR="00CB2117" w:rsidRPr="00CB2117" w:rsidRDefault="00B8594D" w:rsidP="00040ECB">
      <w:pPr>
        <w:spacing w:after="0"/>
        <w:jc w:val="both"/>
        <w:rPr>
          <w:lang w:val="en-US"/>
        </w:rPr>
      </w:pPr>
      <w:r w:rsidRPr="00B8594D">
        <w:rPr>
          <w:lang w:val="en-US"/>
        </w:rPr>
        <w:t xml:space="preserve">Under the </w:t>
      </w:r>
      <w:proofErr w:type="spellStart"/>
      <w:r w:rsidRPr="00B8594D">
        <w:rPr>
          <w:lang w:val="en-US"/>
        </w:rPr>
        <w:t>Přemyslid</w:t>
      </w:r>
      <w:proofErr w:type="spellEnd"/>
      <w:r w:rsidRPr="00B8594D">
        <w:rPr>
          <w:lang w:val="en-US"/>
        </w:rPr>
        <w:t xml:space="preserve"> dynasty's leadership starting in the 9th century, the Czech territory saw its unity strengthen, but they were eventually overshadowed by the Germans, leading to Bohemia's inclusion in the Holy Roman Empire by 950</w:t>
      </w:r>
      <w:r w:rsidR="00CB2117" w:rsidRPr="00CB2117">
        <w:rPr>
          <w:lang w:val="en-US"/>
        </w:rPr>
        <w:t>.</w:t>
      </w:r>
      <w:r w:rsidR="00CB2117">
        <w:rPr>
          <w:rStyle w:val="FootnoteReference"/>
          <w:lang w:val="en-US"/>
        </w:rPr>
        <w:footnoteReference w:id="10"/>
      </w:r>
      <w:r w:rsidR="00CB2117" w:rsidRPr="00CB2117">
        <w:rPr>
          <w:lang w:val="en-US"/>
        </w:rPr>
        <w:t xml:space="preserve"> </w:t>
      </w:r>
    </w:p>
    <w:p w14:paraId="7E777633" w14:textId="77777777" w:rsidR="00B8594D" w:rsidRPr="00CB2117" w:rsidRDefault="00B8594D" w:rsidP="00040ECB">
      <w:pPr>
        <w:spacing w:after="0"/>
        <w:jc w:val="both"/>
        <w:rPr>
          <w:lang w:val="en-US"/>
        </w:rPr>
      </w:pPr>
      <w:r w:rsidRPr="00B8594D">
        <w:rPr>
          <w:lang w:val="en-US"/>
        </w:rPr>
        <w:lastRenderedPageBreak/>
        <w:t>The 14th century marked a golden age for the Czechs, with Charles IV's leadership bringing economic prosperity and political prominence to Bohemia, culminating in his election as Holy Roman Emperor in 1355</w:t>
      </w:r>
      <w:r w:rsidR="00CB2117" w:rsidRPr="00CB2117">
        <w:rPr>
          <w:lang w:val="en-US"/>
        </w:rPr>
        <w:t>.</w:t>
      </w:r>
      <w:r w:rsidR="00CB2117">
        <w:rPr>
          <w:rStyle w:val="FootnoteReference"/>
          <w:lang w:val="en-US"/>
        </w:rPr>
        <w:footnoteReference w:id="11"/>
      </w:r>
      <w:r w:rsidR="00CB2117" w:rsidRPr="00CB2117">
        <w:rPr>
          <w:lang w:val="en-US"/>
        </w:rPr>
        <w:t xml:space="preserve"> </w:t>
      </w:r>
      <w:r w:rsidRPr="00B8594D">
        <w:rPr>
          <w:lang w:val="en-US"/>
        </w:rPr>
        <w:t>The Holy Roman Empire's influence persisted until the 1800s when power shifted to the Austrians and the Habsburg Empire</w:t>
      </w:r>
      <w:r w:rsidR="00CB2117" w:rsidRPr="00CB2117">
        <w:rPr>
          <w:lang w:val="en-US"/>
        </w:rPr>
        <w:t>.</w:t>
      </w:r>
      <w:r w:rsidR="002070F5">
        <w:rPr>
          <w:rStyle w:val="FootnoteReference"/>
          <w:lang w:val="en-US"/>
        </w:rPr>
        <w:footnoteReference w:id="12"/>
      </w:r>
      <w:r>
        <w:rPr>
          <w:lang w:val="en-US"/>
        </w:rPr>
        <w:t xml:space="preserve"> </w:t>
      </w:r>
    </w:p>
    <w:p w14:paraId="47FE8521" w14:textId="77777777" w:rsidR="00CB2117" w:rsidRDefault="00B8594D" w:rsidP="00040ECB">
      <w:pPr>
        <w:spacing w:after="0"/>
        <w:jc w:val="both"/>
        <w:rPr>
          <w:lang w:val="en-US"/>
        </w:rPr>
      </w:pPr>
      <w:r w:rsidRPr="00B8594D">
        <w:rPr>
          <w:lang w:val="en-US"/>
        </w:rPr>
        <w:t>By the early 19th century, Czech industries like textiles, sugar, and iron flourished</w:t>
      </w:r>
      <w:r w:rsidR="00CB2117" w:rsidRPr="00CB2117">
        <w:rPr>
          <w:lang w:val="en-US"/>
        </w:rPr>
        <w:t>.</w:t>
      </w:r>
      <w:r w:rsidR="002070F5">
        <w:rPr>
          <w:rStyle w:val="FootnoteReference"/>
          <w:lang w:val="en-US"/>
        </w:rPr>
        <w:footnoteReference w:id="13"/>
      </w:r>
      <w:r w:rsidR="00CB2117" w:rsidRPr="00CB2117">
        <w:rPr>
          <w:lang w:val="en-US"/>
        </w:rPr>
        <w:t xml:space="preserve"> </w:t>
      </w:r>
      <w:r w:rsidRPr="00B8594D">
        <w:rPr>
          <w:lang w:val="en-US"/>
        </w:rPr>
        <w:t xml:space="preserve">This era also saw a growing interest in Czech culture and history, championed by figures like linguist Josef Dobrovský and historian František </w:t>
      </w:r>
      <w:proofErr w:type="spellStart"/>
      <w:r w:rsidRPr="00B8594D">
        <w:rPr>
          <w:lang w:val="en-US"/>
        </w:rPr>
        <w:t>Palacký</w:t>
      </w:r>
      <w:proofErr w:type="spellEnd"/>
      <w:r w:rsidRPr="00B8594D">
        <w:rPr>
          <w:lang w:val="en-US"/>
        </w:rPr>
        <w:t>, alongside the musical contributions of composer Antonin Dvorak</w:t>
      </w:r>
      <w:r w:rsidR="00CB2117" w:rsidRPr="00CB2117">
        <w:rPr>
          <w:lang w:val="en-US"/>
        </w:rPr>
        <w:t>.</w:t>
      </w:r>
      <w:r w:rsidR="00A13E0D">
        <w:rPr>
          <w:rStyle w:val="FootnoteReference"/>
          <w:lang w:val="en-US"/>
        </w:rPr>
        <w:footnoteReference w:id="14"/>
      </w:r>
    </w:p>
    <w:p w14:paraId="0A460D8C" w14:textId="77777777" w:rsidR="009B4699" w:rsidRDefault="009B4699" w:rsidP="009B4699">
      <w:pPr>
        <w:spacing w:after="0"/>
        <w:jc w:val="center"/>
        <w:rPr>
          <w:lang w:val="en-US"/>
        </w:rPr>
      </w:pPr>
      <w:r>
        <w:rPr>
          <w:noProof/>
          <w:lang w:val="en-US"/>
        </w:rPr>
        <w:drawing>
          <wp:inline distT="0" distB="0" distL="0" distR="0" wp14:anchorId="6C14FD84" wp14:editId="7C4EAAB6">
            <wp:extent cx="4010025" cy="2981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10025" cy="2981325"/>
                    </a:xfrm>
                    <a:prstGeom prst="rect">
                      <a:avLst/>
                    </a:prstGeom>
                  </pic:spPr>
                </pic:pic>
              </a:graphicData>
            </a:graphic>
          </wp:inline>
        </w:drawing>
      </w:r>
    </w:p>
    <w:p w14:paraId="3C825D12" w14:textId="77777777" w:rsidR="00CB2117" w:rsidRDefault="002E78D8" w:rsidP="00040ECB">
      <w:pPr>
        <w:spacing w:after="0"/>
        <w:jc w:val="both"/>
        <w:rPr>
          <w:lang w:val="en-US"/>
        </w:rPr>
      </w:pPr>
      <w:r w:rsidRPr="002E78D8">
        <w:rPr>
          <w:lang w:val="en-US"/>
        </w:rPr>
        <w:lastRenderedPageBreak/>
        <w:t>The Austria-Hungarian defeat in World War I created the conditions for the official formation of Czechoslovakia on October 28, 1918, which would later become an independent nation</w:t>
      </w:r>
      <w:r w:rsidR="00CB2117" w:rsidRPr="00CB2117">
        <w:rPr>
          <w:lang w:val="en-US"/>
        </w:rPr>
        <w:t>.</w:t>
      </w:r>
      <w:r w:rsidR="00A13E0D">
        <w:rPr>
          <w:rStyle w:val="FootnoteReference"/>
          <w:lang w:val="en-US"/>
        </w:rPr>
        <w:footnoteReference w:id="15"/>
      </w:r>
      <w:r w:rsidR="00CB2117" w:rsidRPr="00CB2117">
        <w:rPr>
          <w:lang w:val="en-US"/>
        </w:rPr>
        <w:t xml:space="preserve"> </w:t>
      </w:r>
      <w:r w:rsidRPr="002E78D8">
        <w:rPr>
          <w:lang w:val="en-US"/>
        </w:rPr>
        <w:t>Tomáš Garrigue Masaryk assumed office as the country's first president</w:t>
      </w:r>
      <w:r w:rsidR="00CB2117" w:rsidRPr="00CB2117">
        <w:rPr>
          <w:lang w:val="en-US"/>
        </w:rPr>
        <w:t>.</w:t>
      </w:r>
      <w:r w:rsidR="00A13E0D">
        <w:rPr>
          <w:rStyle w:val="FootnoteReference"/>
          <w:lang w:val="en-US"/>
        </w:rPr>
        <w:footnoteReference w:id="16"/>
      </w:r>
    </w:p>
    <w:p w14:paraId="703951A1" w14:textId="77777777" w:rsidR="00CB2117" w:rsidRPr="00CB2117" w:rsidRDefault="008445D3" w:rsidP="00040ECB">
      <w:pPr>
        <w:spacing w:after="0"/>
        <w:jc w:val="both"/>
        <w:rPr>
          <w:lang w:val="en-US"/>
        </w:rPr>
      </w:pPr>
      <w:r w:rsidRPr="008445D3">
        <w:rPr>
          <w:lang w:val="en-US"/>
        </w:rPr>
        <w:t xml:space="preserve">After the Munich Conference, which took place in 1939, Czechoslovakia was dissolved </w:t>
      </w:r>
      <w:proofErr w:type="gramStart"/>
      <w:r w:rsidRPr="008445D3">
        <w:rPr>
          <w:lang w:val="en-US"/>
        </w:rPr>
        <w:t>as a result of</w:t>
      </w:r>
      <w:proofErr w:type="gramEnd"/>
      <w:r w:rsidRPr="008445D3">
        <w:rPr>
          <w:lang w:val="en-US"/>
        </w:rPr>
        <w:t xml:space="preserve"> the events that transpired</w:t>
      </w:r>
      <w:r w:rsidR="00CB2117" w:rsidRPr="00CB2117">
        <w:rPr>
          <w:lang w:val="en-US"/>
        </w:rPr>
        <w:t>.</w:t>
      </w:r>
      <w:r w:rsidR="00A61CEA">
        <w:rPr>
          <w:rStyle w:val="FootnoteReference"/>
          <w:lang w:val="en-US"/>
        </w:rPr>
        <w:footnoteReference w:id="17"/>
      </w:r>
      <w:r w:rsidR="00CB2117" w:rsidRPr="00CB2117">
        <w:rPr>
          <w:lang w:val="en-US"/>
        </w:rPr>
        <w:t xml:space="preserve"> </w:t>
      </w:r>
      <w:r w:rsidRPr="008445D3">
        <w:rPr>
          <w:lang w:val="en-US"/>
        </w:rPr>
        <w:t>At the Munich Conference, which took place in Munich, Germany, the nations of Great Britain, France, and Italy c</w:t>
      </w:r>
      <w:r w:rsidR="00A219A8">
        <w:rPr>
          <w:lang w:val="en-US"/>
        </w:rPr>
        <w:t>oncluded</w:t>
      </w:r>
      <w:r w:rsidRPr="008445D3">
        <w:rPr>
          <w:lang w:val="en-US"/>
        </w:rPr>
        <w:t xml:space="preserve"> that they would happily abandon Czechoslovakia and allow Adolf Hitler's Germany to integrate certain areas of the country into its own territory</w:t>
      </w:r>
      <w:r w:rsidR="00CB2117" w:rsidRPr="00CB2117">
        <w:rPr>
          <w:lang w:val="en-US"/>
        </w:rPr>
        <w:t>.</w:t>
      </w:r>
      <w:r w:rsidR="00A61CEA">
        <w:rPr>
          <w:rStyle w:val="FootnoteReference"/>
          <w:lang w:val="en-US"/>
        </w:rPr>
        <w:footnoteReference w:id="18"/>
      </w:r>
    </w:p>
    <w:p w14:paraId="61FD8260" w14:textId="77777777" w:rsidR="008445D3" w:rsidRPr="00CB2117" w:rsidRDefault="008445D3" w:rsidP="00040ECB">
      <w:pPr>
        <w:spacing w:after="0"/>
        <w:jc w:val="both"/>
        <w:rPr>
          <w:lang w:val="en-US"/>
        </w:rPr>
      </w:pPr>
      <w:r w:rsidRPr="008445D3">
        <w:rPr>
          <w:lang w:val="en-US"/>
        </w:rPr>
        <w:t>Immediately after the conclusion of World War II, the newly reconstituted country was under the influence and control of the Soviet Union. Czechoslovakia was ruled by the Communist Party of Czechoslovakia from the time of the Communist coup d'état in February 1948 until the Velvet Revolution in 1989</w:t>
      </w:r>
      <w:r w:rsidR="00CB2117" w:rsidRPr="00CB2117">
        <w:rPr>
          <w:lang w:val="en-US"/>
        </w:rPr>
        <w:t>.</w:t>
      </w:r>
      <w:r w:rsidR="00E3201C">
        <w:rPr>
          <w:rStyle w:val="FootnoteReference"/>
          <w:lang w:val="en-US"/>
        </w:rPr>
        <w:footnoteReference w:id="19"/>
      </w:r>
      <w:r w:rsidR="00CB2117" w:rsidRPr="00CB2117">
        <w:rPr>
          <w:lang w:val="en-US"/>
        </w:rPr>
        <w:t xml:space="preserve"> </w:t>
      </w:r>
      <w:r w:rsidRPr="008445D3">
        <w:rPr>
          <w:lang w:val="en-US"/>
        </w:rPr>
        <w:t>As a result of the Communist Party's rule, a great number of Czechoslovaks were subjected to political repression, and some of them were even subjected to acts of torture that ultimately proved to be fatal</w:t>
      </w:r>
      <w:r w:rsidR="00CB2117" w:rsidRPr="00CB2117">
        <w:rPr>
          <w:lang w:val="en-US"/>
        </w:rPr>
        <w:t>.</w:t>
      </w:r>
    </w:p>
    <w:p w14:paraId="557F8480" w14:textId="77777777" w:rsidR="0005693B" w:rsidRDefault="0005693B" w:rsidP="00040ECB">
      <w:pPr>
        <w:spacing w:after="0"/>
        <w:jc w:val="both"/>
        <w:rPr>
          <w:lang w:val="en-US"/>
        </w:rPr>
      </w:pPr>
      <w:r w:rsidRPr="0005693B">
        <w:rPr>
          <w:lang w:val="en-US"/>
        </w:rPr>
        <w:t xml:space="preserve">Czechoslovakia had a period of political </w:t>
      </w:r>
      <w:proofErr w:type="spellStart"/>
      <w:r w:rsidRPr="0005693B">
        <w:rPr>
          <w:lang w:val="en-US"/>
        </w:rPr>
        <w:t>liberalisation</w:t>
      </w:r>
      <w:proofErr w:type="spellEnd"/>
      <w:r w:rsidRPr="0005693B">
        <w:rPr>
          <w:lang w:val="en-US"/>
        </w:rPr>
        <w:t xml:space="preserve"> and widespread demonstrations during the Prague Spring, which began on January 5, </w:t>
      </w:r>
      <w:proofErr w:type="gramStart"/>
      <w:r w:rsidRPr="0005693B">
        <w:rPr>
          <w:lang w:val="en-US"/>
        </w:rPr>
        <w:t>1968</w:t>
      </w:r>
      <w:proofErr w:type="gramEnd"/>
      <w:r w:rsidRPr="0005693B">
        <w:rPr>
          <w:lang w:val="en-US"/>
        </w:rPr>
        <w:t xml:space="preserve"> and lasted until August 21, 1968</w:t>
      </w:r>
      <w:r w:rsidR="00CB2117" w:rsidRPr="00CB2117">
        <w:rPr>
          <w:lang w:val="en-US"/>
        </w:rPr>
        <w:t>.</w:t>
      </w:r>
      <w:r w:rsidR="00E3201C">
        <w:rPr>
          <w:rStyle w:val="FootnoteReference"/>
          <w:lang w:val="en-US"/>
        </w:rPr>
        <w:footnoteReference w:id="20"/>
      </w:r>
      <w:r w:rsidR="00CB2117" w:rsidRPr="00CB2117">
        <w:rPr>
          <w:lang w:val="en-US"/>
        </w:rPr>
        <w:t xml:space="preserve"> </w:t>
      </w:r>
      <w:r w:rsidRPr="0005693B">
        <w:rPr>
          <w:lang w:val="en-US"/>
        </w:rPr>
        <w:t xml:space="preserve">This period was known as the Prague Spring. The reforms that were implemented during the Prague Spring </w:t>
      </w:r>
      <w:r w:rsidRPr="0005693B">
        <w:rPr>
          <w:lang w:val="en-US"/>
        </w:rPr>
        <w:lastRenderedPageBreak/>
        <w:t xml:space="preserve">were directed by President Alexander </w:t>
      </w:r>
      <w:proofErr w:type="spellStart"/>
      <w:r w:rsidRPr="0005693B">
        <w:rPr>
          <w:lang w:val="en-US"/>
        </w:rPr>
        <w:t>Dubček</w:t>
      </w:r>
      <w:proofErr w:type="spellEnd"/>
      <w:r w:rsidR="00CB2117" w:rsidRPr="00CB2117">
        <w:rPr>
          <w:lang w:val="en-US"/>
        </w:rPr>
        <w:t>.</w:t>
      </w:r>
      <w:r w:rsidR="0086798F">
        <w:rPr>
          <w:rStyle w:val="FootnoteReference"/>
          <w:lang w:val="en-US"/>
        </w:rPr>
        <w:footnoteReference w:id="21"/>
      </w:r>
      <w:r w:rsidR="00CB2117" w:rsidRPr="00CB2117">
        <w:rPr>
          <w:lang w:val="en-US"/>
        </w:rPr>
        <w:t xml:space="preserve"> </w:t>
      </w:r>
      <w:r w:rsidRPr="0005693B">
        <w:rPr>
          <w:lang w:val="en-US"/>
        </w:rPr>
        <w:t xml:space="preserve">The primary objective of these reforms was to </w:t>
      </w:r>
      <w:proofErr w:type="spellStart"/>
      <w:r w:rsidRPr="0005693B">
        <w:rPr>
          <w:lang w:val="en-US"/>
        </w:rPr>
        <w:t>decentralise</w:t>
      </w:r>
      <w:proofErr w:type="spellEnd"/>
      <w:r w:rsidRPr="0005693B">
        <w:rPr>
          <w:lang w:val="en-US"/>
        </w:rPr>
        <w:t xml:space="preserve"> the economy and establish </w:t>
      </w:r>
      <w:proofErr w:type="spellStart"/>
      <w:r w:rsidRPr="0005693B">
        <w:rPr>
          <w:lang w:val="en-US"/>
        </w:rPr>
        <w:t>democratisation</w:t>
      </w:r>
      <w:proofErr w:type="spellEnd"/>
      <w:r w:rsidRPr="0005693B">
        <w:rPr>
          <w:lang w:val="en-US"/>
        </w:rPr>
        <w:t xml:space="preserve"> by providing citizens with new rights. These newly given freedoms included a loosening of limits on travel, an increase in the freedom of expression, and a relaxation of censorship practices related to the media. Nevertheless, the </w:t>
      </w:r>
      <w:proofErr w:type="spellStart"/>
      <w:r w:rsidRPr="0005693B">
        <w:rPr>
          <w:lang w:val="en-US"/>
        </w:rPr>
        <w:t>endeavour</w:t>
      </w:r>
      <w:proofErr w:type="spellEnd"/>
      <w:r w:rsidRPr="0005693B">
        <w:rPr>
          <w:lang w:val="en-US"/>
        </w:rPr>
        <w:t xml:space="preserve"> to reform and </w:t>
      </w:r>
      <w:proofErr w:type="spellStart"/>
      <w:r w:rsidRPr="0005693B">
        <w:rPr>
          <w:lang w:val="en-US"/>
        </w:rPr>
        <w:t>humanise</w:t>
      </w:r>
      <w:proofErr w:type="spellEnd"/>
      <w:r w:rsidRPr="0005693B">
        <w:rPr>
          <w:lang w:val="en-US"/>
        </w:rPr>
        <w:t xml:space="preserve"> the overarching Communist system was met with a setback when, in August of 1968, the Soviet </w:t>
      </w:r>
      <w:r w:rsidRPr="00275854">
        <w:t>Union</w:t>
      </w:r>
      <w:r w:rsidRPr="0005693B">
        <w:rPr>
          <w:lang w:val="en-US"/>
        </w:rPr>
        <w:t xml:space="preserve"> and other nations that were members of the Warsaw Pact intervened forcibly to destroy the reformist movements</w:t>
      </w:r>
      <w:r w:rsidR="00CB2117" w:rsidRPr="00CB2117">
        <w:rPr>
          <w:lang w:val="en-US"/>
        </w:rPr>
        <w:t>.</w:t>
      </w:r>
      <w:r w:rsidR="0086798F">
        <w:rPr>
          <w:rStyle w:val="FootnoteReference"/>
          <w:lang w:val="en-US"/>
        </w:rPr>
        <w:footnoteReference w:id="22"/>
      </w:r>
    </w:p>
    <w:p w14:paraId="180B045C" w14:textId="77777777" w:rsidR="00CB2117" w:rsidRPr="00CB2117" w:rsidRDefault="00CB2117" w:rsidP="00040ECB">
      <w:pPr>
        <w:spacing w:after="0"/>
        <w:jc w:val="both"/>
        <w:rPr>
          <w:lang w:val="en-US"/>
        </w:rPr>
      </w:pPr>
      <w:r w:rsidRPr="00CB2117">
        <w:rPr>
          <w:lang w:val="en-US"/>
        </w:rPr>
        <w:t xml:space="preserve">The Communist dictatorship ultimately crumbled in 1989 </w:t>
      </w:r>
      <w:proofErr w:type="gramStart"/>
      <w:r w:rsidRPr="00CB2117">
        <w:rPr>
          <w:lang w:val="en-US"/>
        </w:rPr>
        <w:t>as a result of</w:t>
      </w:r>
      <w:proofErr w:type="gramEnd"/>
      <w:r w:rsidRPr="00CB2117">
        <w:rPr>
          <w:lang w:val="en-US"/>
        </w:rPr>
        <w:t xml:space="preserve"> the Velvet Revolution. The Velvet Revolution was a peaceful transfer of authority that occurred between 17 November and 29 December 1989.</w:t>
      </w:r>
      <w:r w:rsidR="00D914AD">
        <w:rPr>
          <w:rStyle w:val="FootnoteReference"/>
          <w:lang w:val="en-US"/>
        </w:rPr>
        <w:footnoteReference w:id="23"/>
      </w:r>
      <w:r w:rsidRPr="00CB2117">
        <w:rPr>
          <w:lang w:val="en-US"/>
        </w:rPr>
        <w:t xml:space="preserve"> The Communist Party of Czechoslovakia, which</w:t>
      </w:r>
      <w:r w:rsidR="00910D2E">
        <w:rPr>
          <w:lang w:val="en-US"/>
        </w:rPr>
        <w:t xml:space="preserve"> held a monopoly on power for</w:t>
      </w:r>
      <w:r w:rsidRPr="00CB2117">
        <w:rPr>
          <w:lang w:val="en-US"/>
        </w:rPr>
        <w:t xml:space="preserve"> years, was overthrown </w:t>
      </w:r>
      <w:proofErr w:type="gramStart"/>
      <w:r w:rsidRPr="00CB2117">
        <w:rPr>
          <w:lang w:val="en-US"/>
        </w:rPr>
        <w:t>as a result of</w:t>
      </w:r>
      <w:proofErr w:type="gramEnd"/>
      <w:r w:rsidRPr="00CB2117">
        <w:rPr>
          <w:lang w:val="en-US"/>
        </w:rPr>
        <w:t xml:space="preserve"> large-scale protests </w:t>
      </w:r>
      <w:proofErr w:type="spellStart"/>
      <w:r w:rsidRPr="00CB2117">
        <w:rPr>
          <w:lang w:val="en-US"/>
        </w:rPr>
        <w:t>organised</w:t>
      </w:r>
      <w:proofErr w:type="spellEnd"/>
      <w:r w:rsidRPr="00CB2117">
        <w:rPr>
          <w:lang w:val="en-US"/>
        </w:rPr>
        <w:t xml:space="preserve"> by students and dissidents.</w:t>
      </w:r>
      <w:r w:rsidR="00910D2E">
        <w:rPr>
          <w:rStyle w:val="FootnoteReference"/>
          <w:lang w:val="en-US"/>
        </w:rPr>
        <w:footnoteReference w:id="24"/>
      </w:r>
      <w:r w:rsidRPr="00CB2117">
        <w:rPr>
          <w:lang w:val="en-US"/>
        </w:rPr>
        <w:t xml:space="preserve"> This led to the establishment of a parliamentary republic in Czechoslovakia.</w:t>
      </w:r>
    </w:p>
    <w:p w14:paraId="79B2F970" w14:textId="77777777" w:rsidR="00950A91" w:rsidRDefault="00CB2117" w:rsidP="00040ECB">
      <w:pPr>
        <w:spacing w:after="0"/>
        <w:jc w:val="both"/>
        <w:rPr>
          <w:lang w:val="en-US"/>
        </w:rPr>
      </w:pPr>
      <w:r w:rsidRPr="00CB2117">
        <w:rPr>
          <w:lang w:val="en-US"/>
        </w:rPr>
        <w:t xml:space="preserve">Czechoslovakia had a peaceful division on January 1, 1993, resulting in the establishment of two separate and sovereign states: </w:t>
      </w:r>
      <w:r w:rsidR="0086798F" w:rsidRPr="00CB2117">
        <w:rPr>
          <w:lang w:val="en-US"/>
        </w:rPr>
        <w:t>The</w:t>
      </w:r>
      <w:r w:rsidRPr="00CB2117">
        <w:rPr>
          <w:lang w:val="en-US"/>
        </w:rPr>
        <w:t xml:space="preserve"> Czech Republic and the Slovak Republic.</w:t>
      </w:r>
      <w:r w:rsidR="000B5414">
        <w:rPr>
          <w:rStyle w:val="FootnoteReference"/>
          <w:lang w:val="en-US"/>
        </w:rPr>
        <w:footnoteReference w:id="25"/>
      </w:r>
      <w:r w:rsidRPr="00CB2117">
        <w:rPr>
          <w:lang w:val="en-US"/>
        </w:rPr>
        <w:t xml:space="preserve"> Václav Havel was elected the first president of the Czech Republic. The Czech Republic became a member of the OECD in 1994, NATO in 1999, and the EU in 2004.</w:t>
      </w:r>
      <w:r w:rsidR="00910D2E">
        <w:rPr>
          <w:rStyle w:val="FootnoteReference"/>
          <w:lang w:val="en-US"/>
        </w:rPr>
        <w:footnoteReference w:id="26"/>
      </w:r>
    </w:p>
    <w:p w14:paraId="62182A7B" w14:textId="77777777" w:rsidR="007E51C6" w:rsidRPr="00950A91" w:rsidRDefault="007E51C6" w:rsidP="00040ECB">
      <w:pPr>
        <w:pStyle w:val="Heading1"/>
        <w:rPr>
          <w:lang w:val="en-US"/>
        </w:rPr>
      </w:pPr>
      <w:bookmarkStart w:id="2" w:name="_Toc155120505"/>
      <w:r>
        <w:rPr>
          <w:lang w:val="en-US"/>
        </w:rPr>
        <w:lastRenderedPageBreak/>
        <w:t>People and Society</w:t>
      </w:r>
      <w:bookmarkEnd w:id="2"/>
    </w:p>
    <w:p w14:paraId="5422A6FF" w14:textId="77777777" w:rsidR="0039506A" w:rsidRDefault="007E51C6" w:rsidP="00040ECB">
      <w:pPr>
        <w:keepNext/>
        <w:spacing w:after="0"/>
        <w:jc w:val="center"/>
      </w:pPr>
      <w:r w:rsidRPr="007E51C6">
        <w:rPr>
          <w:lang w:val="en-US"/>
        </w:rPr>
        <w:t>Approximately two-thirds of the population consists of Czechs. The Moravians perceive themselves as a separate entity inside the prevailing majority.</w:t>
      </w:r>
      <w:r w:rsidR="0039506A">
        <w:rPr>
          <w:rStyle w:val="FootnoteReference"/>
          <w:lang w:val="en-US"/>
        </w:rPr>
        <w:footnoteReference w:id="27"/>
      </w:r>
      <w:r w:rsidRPr="007E51C6">
        <w:rPr>
          <w:lang w:val="en-US"/>
        </w:rPr>
        <w:t xml:space="preserve"> A small Slovak minority persists from the era of the Czechoslovakian federation. A minor Polish population can be found in the northeastern region of Moravia, while there are still some Germans residing in the northern part of Bohemia. Roma, sometimes known as </w:t>
      </w:r>
      <w:proofErr w:type="spellStart"/>
      <w:r w:rsidRPr="007E51C6">
        <w:rPr>
          <w:lang w:val="en-US"/>
        </w:rPr>
        <w:t>Gipsies</w:t>
      </w:r>
      <w:proofErr w:type="spellEnd"/>
      <w:r w:rsidRPr="007E51C6">
        <w:rPr>
          <w:lang w:val="en-US"/>
        </w:rPr>
        <w:t>, form a relatively modest yet identifiable minority group that has largely resisted assimilation.</w:t>
      </w:r>
      <w:r w:rsidR="0039506A">
        <w:rPr>
          <w:rStyle w:val="FootnoteReference"/>
          <w:lang w:val="en-US"/>
        </w:rPr>
        <w:footnoteReference w:id="28"/>
      </w:r>
      <w:r w:rsidR="0039506A">
        <w:rPr>
          <w:lang w:val="en-US"/>
        </w:rPr>
        <w:t xml:space="preserve"> The ethnic composition of </w:t>
      </w:r>
      <w:r w:rsidR="0039506A" w:rsidRPr="00CB2117">
        <w:rPr>
          <w:lang w:val="en-US"/>
        </w:rPr>
        <w:t>Czech</w:t>
      </w:r>
      <w:r w:rsidR="0039506A">
        <w:rPr>
          <w:noProof/>
          <w:lang w:val="en-US"/>
        </w:rPr>
        <w:t xml:space="preserve">ia is shown in </w:t>
      </w:r>
      <w:r w:rsidR="00A219A8">
        <w:rPr>
          <w:noProof/>
          <w:lang w:val="en-US"/>
        </w:rPr>
        <w:t>F</w:t>
      </w:r>
      <w:r w:rsidR="0039506A">
        <w:rPr>
          <w:noProof/>
          <w:lang w:val="en-US"/>
        </w:rPr>
        <w:t>igure 1.</w:t>
      </w:r>
      <w:r w:rsidR="0039506A">
        <w:rPr>
          <w:noProof/>
          <w:lang w:val="en-US"/>
        </w:rPr>
        <w:drawing>
          <wp:inline distT="0" distB="0" distL="0" distR="0" wp14:anchorId="70F7FF53" wp14:editId="750B130D">
            <wp:extent cx="4962525" cy="2429510"/>
            <wp:effectExtent l="0" t="0" r="952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thnic comppstiion of czech republic in 2021.JPG"/>
                    <pic:cNvPicPr/>
                  </pic:nvPicPr>
                  <pic:blipFill>
                    <a:blip r:embed="rId13">
                      <a:extLst>
                        <a:ext uri="{28A0092B-C50C-407E-A947-70E740481C1C}">
                          <a14:useLocalDpi xmlns:a14="http://schemas.microsoft.com/office/drawing/2010/main" val="0"/>
                        </a:ext>
                      </a:extLst>
                    </a:blip>
                    <a:stretch>
                      <a:fillRect/>
                    </a:stretch>
                  </pic:blipFill>
                  <pic:spPr>
                    <a:xfrm>
                      <a:off x="0" y="0"/>
                      <a:ext cx="4962525" cy="2429510"/>
                    </a:xfrm>
                    <a:prstGeom prst="rect">
                      <a:avLst/>
                    </a:prstGeom>
                  </pic:spPr>
                </pic:pic>
              </a:graphicData>
            </a:graphic>
          </wp:inline>
        </w:drawing>
      </w:r>
    </w:p>
    <w:p w14:paraId="506D5735" w14:textId="77777777" w:rsidR="007E51C6" w:rsidRPr="0039506A" w:rsidRDefault="0039506A" w:rsidP="00040ECB">
      <w:pPr>
        <w:pStyle w:val="Caption"/>
        <w:jc w:val="center"/>
        <w:rPr>
          <w:color w:val="auto"/>
          <w:lang w:val="en-US"/>
        </w:rPr>
      </w:pPr>
      <w:r w:rsidRPr="0039506A">
        <w:rPr>
          <w:color w:val="auto"/>
        </w:rPr>
        <w:t xml:space="preserve">Figure </w:t>
      </w:r>
      <w:r w:rsidRPr="0039506A">
        <w:rPr>
          <w:color w:val="auto"/>
        </w:rPr>
        <w:fldChar w:fldCharType="begin"/>
      </w:r>
      <w:r w:rsidRPr="0039506A">
        <w:rPr>
          <w:color w:val="auto"/>
        </w:rPr>
        <w:instrText xml:space="preserve"> SEQ Figure \* ARABIC </w:instrText>
      </w:r>
      <w:r w:rsidRPr="0039506A">
        <w:rPr>
          <w:color w:val="auto"/>
        </w:rPr>
        <w:fldChar w:fldCharType="separate"/>
      </w:r>
      <w:r w:rsidRPr="0039506A">
        <w:rPr>
          <w:noProof/>
          <w:color w:val="auto"/>
        </w:rPr>
        <w:t>1</w:t>
      </w:r>
      <w:r w:rsidRPr="0039506A">
        <w:rPr>
          <w:color w:val="auto"/>
        </w:rPr>
        <w:fldChar w:fldCharType="end"/>
      </w:r>
      <w:r w:rsidRPr="0039506A">
        <w:rPr>
          <w:color w:val="auto"/>
        </w:rPr>
        <w:t xml:space="preserve"> Ethnic composition of Czechia, 2021</w:t>
      </w:r>
    </w:p>
    <w:p w14:paraId="0DB76C8A" w14:textId="77777777" w:rsidR="007E51C6" w:rsidRPr="007E51C6" w:rsidRDefault="007E51C6" w:rsidP="00040ECB">
      <w:pPr>
        <w:spacing w:after="0"/>
        <w:jc w:val="both"/>
        <w:rPr>
          <w:lang w:val="en-US"/>
        </w:rPr>
      </w:pPr>
      <w:r w:rsidRPr="007E51C6">
        <w:rPr>
          <w:lang w:val="en-US"/>
        </w:rPr>
        <w:t>Czech serves as the official language of the state and has been used as a literary language since the late 13th century.</w:t>
      </w:r>
      <w:r w:rsidR="004D5107">
        <w:rPr>
          <w:rStyle w:val="FootnoteReference"/>
          <w:lang w:val="en-US"/>
        </w:rPr>
        <w:footnoteReference w:id="29"/>
      </w:r>
      <w:r w:rsidRPr="007E51C6">
        <w:rPr>
          <w:lang w:val="en-US"/>
        </w:rPr>
        <w:t xml:space="preserve"> Czech is the primary language for </w:t>
      </w:r>
      <w:proofErr w:type="gramStart"/>
      <w:r w:rsidRPr="007E51C6">
        <w:rPr>
          <w:lang w:val="en-US"/>
        </w:rPr>
        <w:t>the majority of</w:t>
      </w:r>
      <w:proofErr w:type="gramEnd"/>
      <w:r w:rsidRPr="007E51C6">
        <w:rPr>
          <w:lang w:val="en-US"/>
        </w:rPr>
        <w:t xml:space="preserve"> the population. Czech and Slovak are mutually comprehensible languages that fall under the West Slavic language family, </w:t>
      </w:r>
      <w:proofErr w:type="spellStart"/>
      <w:r w:rsidRPr="007E51C6">
        <w:rPr>
          <w:lang w:val="en-US"/>
        </w:rPr>
        <w:lastRenderedPageBreak/>
        <w:t>characterised</w:t>
      </w:r>
      <w:proofErr w:type="spellEnd"/>
      <w:r w:rsidRPr="007E51C6">
        <w:rPr>
          <w:lang w:val="en-US"/>
        </w:rPr>
        <w:t xml:space="preserve"> by the </w:t>
      </w:r>
      <w:proofErr w:type="spellStart"/>
      <w:r w:rsidRPr="007E51C6">
        <w:rPr>
          <w:lang w:val="en-US"/>
        </w:rPr>
        <w:t>utilisation</w:t>
      </w:r>
      <w:proofErr w:type="spellEnd"/>
      <w:r w:rsidRPr="007E51C6">
        <w:rPr>
          <w:lang w:val="en-US"/>
        </w:rPr>
        <w:t xml:space="preserve"> of the Latin (Roman) script instead of the Cyrillic alphabet.</w:t>
      </w:r>
      <w:r w:rsidR="000813E8">
        <w:rPr>
          <w:rStyle w:val="FootnoteReference"/>
          <w:lang w:val="en-US"/>
        </w:rPr>
        <w:footnoteReference w:id="30"/>
      </w:r>
      <w:r w:rsidRPr="007E51C6">
        <w:rPr>
          <w:lang w:val="en-US"/>
        </w:rPr>
        <w:t xml:space="preserve"> Additional languages spoken by minority groups in the Czech Republic include Romani, German, and Polish.</w:t>
      </w:r>
    </w:p>
    <w:p w14:paraId="50CBAD45" w14:textId="77777777" w:rsidR="007E51C6" w:rsidRPr="007E51C6" w:rsidRDefault="007E51C6" w:rsidP="00040ECB">
      <w:pPr>
        <w:spacing w:after="0"/>
        <w:jc w:val="both"/>
        <w:rPr>
          <w:lang w:val="en-US"/>
        </w:rPr>
      </w:pPr>
      <w:r w:rsidRPr="007E51C6">
        <w:rPr>
          <w:lang w:val="en-US"/>
        </w:rPr>
        <w:t>Belief system or set of practices associated with worship or spiritual devotion.</w:t>
      </w:r>
    </w:p>
    <w:p w14:paraId="30C30051" w14:textId="77777777" w:rsidR="00131E4B" w:rsidRDefault="007E51C6" w:rsidP="00040ECB">
      <w:pPr>
        <w:spacing w:after="0"/>
        <w:jc w:val="both"/>
        <w:rPr>
          <w:lang w:val="en-US"/>
        </w:rPr>
      </w:pPr>
      <w:r w:rsidRPr="007E51C6">
        <w:rPr>
          <w:lang w:val="en-US"/>
        </w:rPr>
        <w:t>Under the communist regime, there was no record of official statistics about religion. However, the government provided financial support to churches after taking ownership of all church property in 1949.</w:t>
      </w:r>
      <w:r w:rsidR="000813E8">
        <w:rPr>
          <w:rStyle w:val="FootnoteReference"/>
          <w:lang w:val="en-US"/>
        </w:rPr>
        <w:footnoteReference w:id="31"/>
      </w:r>
      <w:r w:rsidRPr="007E51C6">
        <w:rPr>
          <w:lang w:val="en-US"/>
        </w:rPr>
        <w:t xml:space="preserve"> The communist government officially adopted atheism as its policy, and the churches were primarily limited to conducting religious ceremonies. Despite the restoration of religious freedom in 1989, about 90% of Czechs in the early 21st century professed no religious affiliation. Pope John Paul II's visit to Czechoslovakia in April 1990 marked the revival of Roman Catholicism, with approximately ten per</w:t>
      </w:r>
      <w:r w:rsidR="00A219A8">
        <w:rPr>
          <w:lang w:val="en-US"/>
        </w:rPr>
        <w:t xml:space="preserve"> </w:t>
      </w:r>
      <w:r w:rsidRPr="007E51C6">
        <w:rPr>
          <w:lang w:val="en-US"/>
        </w:rPr>
        <w:t>cent of Czechs being followers of this religion.</w:t>
      </w:r>
      <w:r w:rsidR="000813E8">
        <w:rPr>
          <w:rStyle w:val="FootnoteReference"/>
          <w:lang w:val="en-US"/>
        </w:rPr>
        <w:footnoteReference w:id="32"/>
      </w:r>
      <w:r w:rsidRPr="007E51C6">
        <w:rPr>
          <w:lang w:val="en-US"/>
        </w:rPr>
        <w:t xml:space="preserve"> In addition, there are Eastern Orthodox congregations and several minor Protestant groups, with the Evangelical Church of Czech Brethren being particularly significant. </w:t>
      </w:r>
    </w:p>
    <w:p w14:paraId="43EFEB82" w14:textId="77777777" w:rsidR="004219CB" w:rsidRDefault="004219CB" w:rsidP="00040ECB">
      <w:pPr>
        <w:pStyle w:val="Heading1"/>
        <w:rPr>
          <w:lang w:val="en-US"/>
        </w:rPr>
      </w:pPr>
      <w:bookmarkStart w:id="3" w:name="_Toc155120506"/>
      <w:r>
        <w:rPr>
          <w:lang w:val="en-US"/>
        </w:rPr>
        <w:t>Culture</w:t>
      </w:r>
      <w:bookmarkEnd w:id="3"/>
      <w:r>
        <w:rPr>
          <w:lang w:val="en-US"/>
        </w:rPr>
        <w:t xml:space="preserve"> </w:t>
      </w:r>
    </w:p>
    <w:p w14:paraId="662AAA06" w14:textId="77777777" w:rsidR="004219CB" w:rsidRDefault="00F7339B" w:rsidP="00040ECB">
      <w:pPr>
        <w:jc w:val="both"/>
        <w:rPr>
          <w:lang w:val="en-US"/>
        </w:rPr>
      </w:pPr>
      <w:r w:rsidRPr="00F7339B">
        <w:rPr>
          <w:lang w:val="en-US"/>
        </w:rPr>
        <w:t>The Czech Republic has a rich culture because of its unique place and past. This marks it out as special among other countries. The Czech culture, placed between German and Slav traditions, shows a mix of different impacts. It's very interesting because it has both differe</w:t>
      </w:r>
      <w:r>
        <w:rPr>
          <w:lang w:val="en-US"/>
        </w:rPr>
        <w:t xml:space="preserve">nces and balance in its details. </w:t>
      </w:r>
      <w:r w:rsidRPr="00F7339B">
        <w:rPr>
          <w:lang w:val="en-US"/>
        </w:rPr>
        <w:t>One big thing about Czech cul</w:t>
      </w:r>
      <w:r w:rsidR="001C7138">
        <w:rPr>
          <w:lang w:val="en-US"/>
        </w:rPr>
        <w:t>ture is its building legacy. It i</w:t>
      </w:r>
      <w:r w:rsidRPr="00F7339B">
        <w:rPr>
          <w:lang w:val="en-US"/>
        </w:rPr>
        <w:t>s seen from the Renaissance and Baroque designs that decorate everywhere. These great buildings show Italian style, giving a taste of the sea to Central Europe's coun</w:t>
      </w:r>
      <w:r w:rsidR="00A219A8">
        <w:rPr>
          <w:lang w:val="en-US"/>
        </w:rPr>
        <w:t>try. But the Italian impact is no</w:t>
      </w:r>
      <w:r w:rsidRPr="00F7339B">
        <w:rPr>
          <w:lang w:val="en-US"/>
        </w:rPr>
        <w:t xml:space="preserve">t just in </w:t>
      </w:r>
      <w:r w:rsidRPr="00F7339B">
        <w:rPr>
          <w:lang w:val="en-US"/>
        </w:rPr>
        <w:lastRenderedPageBreak/>
        <w:t>buildings</w:t>
      </w:r>
      <w:r w:rsidR="004219CB" w:rsidRPr="004219CB">
        <w:rPr>
          <w:lang w:val="en-US"/>
        </w:rPr>
        <w:t>.</w:t>
      </w:r>
      <w:r w:rsidR="004219CB">
        <w:rPr>
          <w:rStyle w:val="FootnoteReference"/>
          <w:lang w:val="en-US"/>
        </w:rPr>
        <w:footnoteReference w:id="33"/>
      </w:r>
      <w:r w:rsidRPr="00F7339B">
        <w:rPr>
          <w:lang w:val="en-US"/>
        </w:rPr>
        <w:t xml:space="preserve"> It affects many parts of Czech culture such as books, </w:t>
      </w:r>
      <w:proofErr w:type="gramStart"/>
      <w:r w:rsidRPr="00F7339B">
        <w:rPr>
          <w:lang w:val="en-US"/>
        </w:rPr>
        <w:t>music</w:t>
      </w:r>
      <w:proofErr w:type="gramEnd"/>
      <w:r w:rsidRPr="00F7339B">
        <w:rPr>
          <w:lang w:val="en-US"/>
        </w:rPr>
        <w:t xml:space="preserve"> and ar</w:t>
      </w:r>
      <w:r>
        <w:rPr>
          <w:lang w:val="en-US"/>
        </w:rPr>
        <w:t>ts along with popular stuff too</w:t>
      </w:r>
      <w:r w:rsidR="004219CB" w:rsidRPr="004219CB">
        <w:rPr>
          <w:lang w:val="en-US"/>
        </w:rPr>
        <w:t>.</w:t>
      </w:r>
    </w:p>
    <w:p w14:paraId="0DC9932E" w14:textId="77777777" w:rsidR="004E2977" w:rsidRPr="004219CB" w:rsidRDefault="004E2977" w:rsidP="004E2977">
      <w:pPr>
        <w:jc w:val="center"/>
        <w:rPr>
          <w:lang w:val="en-US"/>
        </w:rPr>
      </w:pPr>
      <w:r>
        <w:rPr>
          <w:noProof/>
          <w:lang w:val="en-US"/>
        </w:rPr>
        <w:drawing>
          <wp:inline distT="0" distB="0" distL="0" distR="0" wp14:anchorId="44E6DC53" wp14:editId="679F26B4">
            <wp:extent cx="4895850" cy="3476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5850" cy="3476625"/>
                    </a:xfrm>
                    <a:prstGeom prst="rect">
                      <a:avLst/>
                    </a:prstGeom>
                  </pic:spPr>
                </pic:pic>
              </a:graphicData>
            </a:graphic>
          </wp:inline>
        </w:drawing>
      </w:r>
    </w:p>
    <w:p w14:paraId="09200DE0" w14:textId="77777777" w:rsidR="004219CB" w:rsidRPr="004219CB" w:rsidRDefault="00F7339B" w:rsidP="00040ECB">
      <w:pPr>
        <w:jc w:val="both"/>
        <w:rPr>
          <w:lang w:val="en-US"/>
        </w:rPr>
      </w:pPr>
      <w:r w:rsidRPr="00F7339B">
        <w:rPr>
          <w:lang w:val="en-US"/>
        </w:rPr>
        <w:t>Czech culture is shaped by many different things, but there's a strong feeling of national pride in its popular culture. This reflects the country's history and how it has interacted with Western influences mostly coming from Germany. This love for their country is very clear in how people from Prague, even those who don't believe in God, enjoy the oldest national holidays called Easter and Christmas</w:t>
      </w:r>
      <w:r w:rsidR="004219CB" w:rsidRPr="004219CB">
        <w:rPr>
          <w:lang w:val="en-US"/>
        </w:rPr>
        <w:t>.</w:t>
      </w:r>
      <w:r w:rsidR="004219CB">
        <w:rPr>
          <w:rStyle w:val="FootnoteReference"/>
          <w:lang w:val="en-US"/>
        </w:rPr>
        <w:footnoteReference w:id="34"/>
      </w:r>
      <w:r w:rsidRPr="00F7339B">
        <w:rPr>
          <w:lang w:val="en-US"/>
        </w:rPr>
        <w:t xml:space="preserve"> In the Christmas season, families get together to put up a tree on Christmas Eve and have lots of good food. It usually includes carp that people traditionally buy from big tubs in cities at that time.</w:t>
      </w:r>
      <w:r>
        <w:rPr>
          <w:rStyle w:val="FootnoteReference"/>
          <w:lang w:val="en-US"/>
        </w:rPr>
        <w:footnoteReference w:id="35"/>
      </w:r>
    </w:p>
    <w:p w14:paraId="2DC10CC3" w14:textId="77777777" w:rsidR="00F7339B" w:rsidRPr="004219CB" w:rsidRDefault="00F7339B" w:rsidP="00040ECB">
      <w:pPr>
        <w:jc w:val="both"/>
        <w:rPr>
          <w:lang w:val="en-US"/>
        </w:rPr>
      </w:pPr>
      <w:r w:rsidRPr="00F7339B">
        <w:rPr>
          <w:lang w:val="en-US"/>
        </w:rPr>
        <w:lastRenderedPageBreak/>
        <w:t>Music has always been important in Czech culture. Artists and composers from Bohemia left a lasting impression on European music for centuries. The effect of the Mannheim school's symphonist, Johann Stamitz, can be seen in Mozart's work</w:t>
      </w:r>
      <w:r w:rsidR="004219CB" w:rsidRPr="004219CB">
        <w:rPr>
          <w:lang w:val="en-US"/>
        </w:rPr>
        <w:t>.</w:t>
      </w:r>
      <w:r w:rsidR="00F833AB">
        <w:rPr>
          <w:rStyle w:val="FootnoteReference"/>
          <w:lang w:val="en-US"/>
        </w:rPr>
        <w:footnoteReference w:id="36"/>
      </w:r>
      <w:r w:rsidR="004219CB" w:rsidRPr="004219CB">
        <w:rPr>
          <w:lang w:val="en-US"/>
        </w:rPr>
        <w:t xml:space="preserve"> </w:t>
      </w:r>
      <w:r w:rsidRPr="00F7339B">
        <w:rPr>
          <w:lang w:val="en-US"/>
        </w:rPr>
        <w:t xml:space="preserve">This is especially true with how he developed Classical music ideas for big orchestral pieces. Josef </w:t>
      </w:r>
      <w:proofErr w:type="spellStart"/>
      <w:r w:rsidRPr="00F7339B">
        <w:rPr>
          <w:lang w:val="en-US"/>
        </w:rPr>
        <w:t>Myslivecek</w:t>
      </w:r>
      <w:proofErr w:type="spellEnd"/>
      <w:r w:rsidRPr="00F7339B">
        <w:rPr>
          <w:lang w:val="en-US"/>
        </w:rPr>
        <w:t xml:space="preserve">, whose </w:t>
      </w:r>
      <w:proofErr w:type="gramStart"/>
      <w:r w:rsidRPr="00F7339B">
        <w:rPr>
          <w:lang w:val="en-US"/>
        </w:rPr>
        <w:t>operas</w:t>
      </w:r>
      <w:proofErr w:type="gramEnd"/>
      <w:r w:rsidRPr="00F7339B">
        <w:rPr>
          <w:lang w:val="en-US"/>
        </w:rPr>
        <w:t xml:space="preserve"> and symphonies made him famous in Italy as "il </w:t>
      </w:r>
      <w:proofErr w:type="spellStart"/>
      <w:r w:rsidRPr="00F7339B">
        <w:rPr>
          <w:lang w:val="en-US"/>
        </w:rPr>
        <w:t>divino</w:t>
      </w:r>
      <w:proofErr w:type="spellEnd"/>
      <w:r w:rsidRPr="00F7339B">
        <w:rPr>
          <w:lang w:val="en-US"/>
        </w:rPr>
        <w:t xml:space="preserve"> </w:t>
      </w:r>
      <w:proofErr w:type="spellStart"/>
      <w:r w:rsidRPr="00F7339B">
        <w:rPr>
          <w:lang w:val="en-US"/>
        </w:rPr>
        <w:t>Boemo</w:t>
      </w:r>
      <w:proofErr w:type="spellEnd"/>
      <w:r w:rsidRPr="00F7339B">
        <w:rPr>
          <w:lang w:val="en-US"/>
        </w:rPr>
        <w:t>" (the divine Czech), along with the well-known Benda family who w</w:t>
      </w:r>
      <w:r w:rsidR="00BC7793">
        <w:rPr>
          <w:lang w:val="en-US"/>
        </w:rPr>
        <w:t>ere</w:t>
      </w:r>
      <w:r w:rsidRPr="00F7339B">
        <w:rPr>
          <w:lang w:val="en-US"/>
        </w:rPr>
        <w:t xml:space="preserve"> singers and composers also added to the richness of music in Bohemia</w:t>
      </w:r>
      <w:r w:rsidR="00F833AB">
        <w:rPr>
          <w:lang w:val="en-US"/>
        </w:rPr>
        <w:t>.</w:t>
      </w:r>
      <w:r w:rsidR="00F833AB">
        <w:rPr>
          <w:rStyle w:val="FootnoteReference"/>
          <w:lang w:val="en-US"/>
        </w:rPr>
        <w:footnoteReference w:id="37"/>
      </w:r>
      <w:r>
        <w:rPr>
          <w:lang w:val="en-US"/>
        </w:rPr>
        <w:t xml:space="preserve"> </w:t>
      </w:r>
      <w:r w:rsidRPr="00F7339B">
        <w:rPr>
          <w:lang w:val="en-US"/>
        </w:rPr>
        <w:t xml:space="preserve">The culture of the Czech Republic is a fun mix. It's special because it has national pride, great art and an old-fashioned feeling that people look forward to worldwide </w:t>
      </w:r>
      <w:proofErr w:type="gramStart"/>
      <w:r w:rsidRPr="00F7339B">
        <w:rPr>
          <w:lang w:val="en-US"/>
        </w:rPr>
        <w:t>today</w:t>
      </w:r>
      <w:proofErr w:type="gramEnd"/>
    </w:p>
    <w:p w14:paraId="62136C21" w14:textId="77777777" w:rsidR="00F833AB" w:rsidRPr="00F833AB" w:rsidRDefault="00305A19" w:rsidP="00040ECB">
      <w:pPr>
        <w:pStyle w:val="Heading1"/>
        <w:rPr>
          <w:lang w:val="en-US"/>
        </w:rPr>
      </w:pPr>
      <w:bookmarkStart w:id="4" w:name="_Toc155120507"/>
      <w:r w:rsidRPr="00F833AB">
        <w:rPr>
          <w:lang w:val="en-US"/>
        </w:rPr>
        <w:t>Conclusion</w:t>
      </w:r>
      <w:bookmarkEnd w:id="4"/>
    </w:p>
    <w:p w14:paraId="1E281F48" w14:textId="77777777" w:rsidR="003846FE" w:rsidRPr="00F833AB" w:rsidRDefault="00F833AB" w:rsidP="00040ECB">
      <w:pPr>
        <w:spacing w:after="0"/>
        <w:jc w:val="both"/>
        <w:rPr>
          <w:lang w:val="en-US"/>
        </w:rPr>
      </w:pPr>
      <w:r w:rsidRPr="00F833AB">
        <w:rPr>
          <w:lang w:val="en-US"/>
        </w:rPr>
        <w:t>In conclusion, the Czech Republic is a country with many past stories. It has lots of different people living in it and lively culture all around. This proves how strong-willed its folks are and their journey from old civilizations to being part of modern Europe now. The country's complex history, filled with important events and powerful people, made its special nature. This brought together local customs languages and art that still means something to areas around it or worldwide nowadays.</w:t>
      </w:r>
    </w:p>
    <w:p w14:paraId="0444D936" w14:textId="77777777" w:rsidR="0099506A" w:rsidRPr="00534D4F" w:rsidRDefault="0099506A" w:rsidP="004219CB">
      <w:pPr>
        <w:spacing w:after="0"/>
      </w:pPr>
      <w:r w:rsidRPr="00534D4F">
        <w:br w:type="page"/>
      </w:r>
    </w:p>
    <w:p w14:paraId="604DAE1A" w14:textId="77777777" w:rsidR="00FF4B27" w:rsidRPr="00534D4F" w:rsidRDefault="00A54D61" w:rsidP="00040ECB">
      <w:pPr>
        <w:pStyle w:val="Heading1"/>
      </w:pPr>
      <w:bookmarkStart w:id="5" w:name="_Toc155120508"/>
      <w:r>
        <w:lastRenderedPageBreak/>
        <w:t>Bibliography</w:t>
      </w:r>
      <w:bookmarkEnd w:id="5"/>
    </w:p>
    <w:p w14:paraId="1F1D1236" w14:textId="77777777" w:rsidR="007F3203" w:rsidRPr="007F3203" w:rsidRDefault="007F3203" w:rsidP="007F3203">
      <w:pPr>
        <w:spacing w:after="0"/>
        <w:ind w:left="720" w:hanging="720"/>
        <w:rPr>
          <w:lang w:val="en-US"/>
        </w:rPr>
      </w:pPr>
      <w:r w:rsidRPr="007F3203">
        <w:t>Aamir, Samreen, Sidra Ahmed, and Muhammad Mustafa Raza. "NATO'S UNNEEDED EXPANSION FOLLOWING THE COLD WAR AND ITS IMPACT ON PAKISTAN." </w:t>
      </w:r>
      <w:r w:rsidRPr="007F3203">
        <w:rPr>
          <w:i/>
          <w:iCs/>
        </w:rPr>
        <w:t>Pakistan Journal of International Affairs</w:t>
      </w:r>
      <w:r w:rsidRPr="007F3203">
        <w:t> 6, no. 2 (2023). (206).</w:t>
      </w:r>
    </w:p>
    <w:p w14:paraId="39505146" w14:textId="77777777" w:rsidR="007F3203" w:rsidRPr="007F3203" w:rsidRDefault="007F3203" w:rsidP="007F3203">
      <w:pPr>
        <w:spacing w:after="0"/>
        <w:ind w:left="720" w:hanging="720"/>
        <w:rPr>
          <w:lang w:val="en-US"/>
        </w:rPr>
      </w:pPr>
      <w:proofErr w:type="spellStart"/>
      <w:r w:rsidRPr="007F3203">
        <w:t>Asongu</w:t>
      </w:r>
      <w:proofErr w:type="spellEnd"/>
      <w:r w:rsidRPr="007F3203">
        <w:t>, Timothy Terna. "</w:t>
      </w:r>
      <w:proofErr w:type="spellStart"/>
      <w:r w:rsidRPr="007F3203">
        <w:t>Lekce</w:t>
      </w:r>
      <w:proofErr w:type="spellEnd"/>
      <w:r w:rsidRPr="007F3203">
        <w:t xml:space="preserve"> z </w:t>
      </w:r>
      <w:proofErr w:type="spellStart"/>
      <w:r w:rsidRPr="007F3203">
        <w:t>historie</w:t>
      </w:r>
      <w:proofErr w:type="spellEnd"/>
      <w:r w:rsidRPr="007F3203">
        <w:t xml:space="preserve">: </w:t>
      </w:r>
      <w:proofErr w:type="spellStart"/>
      <w:r w:rsidRPr="007F3203">
        <w:t>česká</w:t>
      </w:r>
      <w:proofErr w:type="spellEnd"/>
      <w:r w:rsidRPr="007F3203">
        <w:t xml:space="preserve"> </w:t>
      </w:r>
      <w:proofErr w:type="spellStart"/>
      <w:r w:rsidRPr="007F3203">
        <w:t>kultura</w:t>
      </w:r>
      <w:proofErr w:type="spellEnd"/>
      <w:r w:rsidRPr="007F3203">
        <w:t xml:space="preserve"> a </w:t>
      </w:r>
      <w:proofErr w:type="spellStart"/>
      <w:r w:rsidRPr="007F3203">
        <w:t>řecký</w:t>
      </w:r>
      <w:proofErr w:type="spellEnd"/>
      <w:r w:rsidRPr="007F3203">
        <w:t xml:space="preserve"> </w:t>
      </w:r>
      <w:proofErr w:type="spellStart"/>
      <w:r w:rsidRPr="007F3203">
        <w:t>příklad</w:t>
      </w:r>
      <w:proofErr w:type="spellEnd"/>
      <w:r w:rsidRPr="007F3203">
        <w:t>." (2022). (64).</w:t>
      </w:r>
    </w:p>
    <w:p w14:paraId="594AB1FC" w14:textId="77777777" w:rsidR="007F3203" w:rsidRPr="007F3203" w:rsidRDefault="007F3203" w:rsidP="007F3203">
      <w:pPr>
        <w:spacing w:after="0"/>
        <w:ind w:left="720" w:hanging="720"/>
        <w:rPr>
          <w:lang w:val="en-US"/>
        </w:rPr>
      </w:pPr>
      <w:proofErr w:type="spellStart"/>
      <w:r w:rsidRPr="007F3203">
        <w:t>Babinova</w:t>
      </w:r>
      <w:proofErr w:type="spellEnd"/>
      <w:r w:rsidRPr="007F3203">
        <w:t>, Olena. "SOCIAL MOVEMENTS FOR DEMOCRACY IN POST-COMMUNIST SPACE: TWO REVOLUTIONS IN CZECHOSLOVAKIA (1968, 1989)." </w:t>
      </w:r>
      <w:r w:rsidRPr="007F3203">
        <w:rPr>
          <w:i/>
          <w:iCs/>
        </w:rPr>
        <w:t>Humanities &amp; Social Sciences Latvia</w:t>
      </w:r>
      <w:r w:rsidRPr="007F3203">
        <w:t> 29, no. 2 (2021). (3).</w:t>
      </w:r>
    </w:p>
    <w:p w14:paraId="219AFC4C" w14:textId="77777777" w:rsidR="007F3203" w:rsidRPr="007F3203" w:rsidRDefault="007F3203" w:rsidP="007F3203">
      <w:pPr>
        <w:spacing w:after="0"/>
        <w:ind w:left="720" w:hanging="720"/>
        <w:rPr>
          <w:lang w:val="en-US"/>
        </w:rPr>
      </w:pPr>
      <w:proofErr w:type="spellStart"/>
      <w:r w:rsidRPr="007F3203">
        <w:t>Bičík</w:t>
      </w:r>
      <w:proofErr w:type="spellEnd"/>
      <w:r w:rsidRPr="007F3203">
        <w:t xml:space="preserve">, Ivan, Lucie Kupková, Leoš </w:t>
      </w:r>
      <w:proofErr w:type="spellStart"/>
      <w:r w:rsidRPr="007F3203">
        <w:t>Jeleček</w:t>
      </w:r>
      <w:proofErr w:type="spellEnd"/>
      <w:r w:rsidRPr="007F3203">
        <w:t xml:space="preserve">, Jan </w:t>
      </w:r>
      <w:proofErr w:type="spellStart"/>
      <w:r w:rsidRPr="007F3203">
        <w:t>Kabrda</w:t>
      </w:r>
      <w:proofErr w:type="spellEnd"/>
      <w:r w:rsidRPr="007F3203">
        <w:t xml:space="preserve">, Přemysl </w:t>
      </w:r>
      <w:proofErr w:type="spellStart"/>
      <w:r w:rsidRPr="007F3203">
        <w:t>Štych</w:t>
      </w:r>
      <w:proofErr w:type="spellEnd"/>
      <w:r w:rsidRPr="007F3203">
        <w:t xml:space="preserve">, Zbyněk Janoušek, Jana </w:t>
      </w:r>
      <w:proofErr w:type="spellStart"/>
      <w:r w:rsidRPr="007F3203">
        <w:t>Winklerová</w:t>
      </w:r>
      <w:proofErr w:type="spellEnd"/>
      <w:r w:rsidRPr="007F3203">
        <w:t xml:space="preserve"> et al. </w:t>
      </w:r>
      <w:r w:rsidRPr="007F3203">
        <w:rPr>
          <w:i/>
          <w:iCs/>
        </w:rPr>
        <w:t>Land use changes in Czechia 1845–2010</w:t>
      </w:r>
      <w:r w:rsidRPr="007F3203">
        <w:t xml:space="preserve">. Springer International Publishing, </w:t>
      </w:r>
      <w:proofErr w:type="gramStart"/>
      <w:r w:rsidRPr="007F3203">
        <w:t>2015.(</w:t>
      </w:r>
      <w:proofErr w:type="gramEnd"/>
      <w:r w:rsidRPr="007F3203">
        <w:t>96).</w:t>
      </w:r>
    </w:p>
    <w:p w14:paraId="51CDAABA" w14:textId="77777777" w:rsidR="007F3203" w:rsidRPr="007F3203" w:rsidRDefault="007F3203" w:rsidP="007F3203">
      <w:pPr>
        <w:spacing w:after="0"/>
        <w:ind w:left="720" w:hanging="720"/>
        <w:rPr>
          <w:lang w:val="en-US"/>
        </w:rPr>
      </w:pPr>
      <w:r w:rsidRPr="007F3203">
        <w:t xml:space="preserve">Bradfield, Craig Anthony. "František </w:t>
      </w:r>
      <w:proofErr w:type="spellStart"/>
      <w:r w:rsidRPr="007F3203">
        <w:t>Jiránek</w:t>
      </w:r>
      <w:proofErr w:type="spellEnd"/>
      <w:r w:rsidRPr="007F3203">
        <w:t xml:space="preserve"> and the Italian Connection: A study of the influence of Antonio Vivaldi on the bassoon concertos of František </w:t>
      </w:r>
      <w:proofErr w:type="spellStart"/>
      <w:r w:rsidRPr="007F3203">
        <w:t>Jiránek</w:t>
      </w:r>
      <w:proofErr w:type="spellEnd"/>
      <w:r w:rsidRPr="007F3203">
        <w:t>." PhD diss., The University of Waikato, 2023. (3).</w:t>
      </w:r>
    </w:p>
    <w:p w14:paraId="5A1B8779" w14:textId="77777777" w:rsidR="007F3203" w:rsidRPr="007F3203" w:rsidRDefault="007F3203" w:rsidP="007F3203">
      <w:pPr>
        <w:spacing w:after="0"/>
        <w:ind w:left="720" w:hanging="720"/>
        <w:rPr>
          <w:lang w:val="en-US"/>
        </w:rPr>
      </w:pPr>
      <w:r w:rsidRPr="007F3203">
        <w:t>Brown, Peter C. </w:t>
      </w:r>
      <w:r w:rsidRPr="007F3203">
        <w:rPr>
          <w:i/>
          <w:iCs/>
        </w:rPr>
        <w:t>The Forgotten German Genocide: Revenge Cleansing in Eastern Europe, 1945–50</w:t>
      </w:r>
      <w:r w:rsidRPr="007F3203">
        <w:t>. Pen and Sword History, 2021. (7).</w:t>
      </w:r>
    </w:p>
    <w:p w14:paraId="6D2907FE" w14:textId="77777777" w:rsidR="007F3203" w:rsidRPr="007F3203" w:rsidRDefault="007F3203" w:rsidP="007F3203">
      <w:pPr>
        <w:spacing w:after="0"/>
        <w:ind w:left="720" w:hanging="720"/>
        <w:rPr>
          <w:lang w:val="en-US"/>
        </w:rPr>
      </w:pPr>
      <w:r w:rsidRPr="007F3203">
        <w:t xml:space="preserve">Campos, Pablo </w:t>
      </w:r>
      <w:proofErr w:type="spellStart"/>
      <w:r w:rsidRPr="007F3203">
        <w:t>Gumiel</w:t>
      </w:r>
      <w:proofErr w:type="spellEnd"/>
      <w:r w:rsidRPr="007F3203">
        <w:t>. "Charles IV of Luxemburg &amp; Pedro I of Castile (1347-1378). Architecture and urbanism at the service of royal power." </w:t>
      </w:r>
      <w:r w:rsidRPr="007F3203">
        <w:rPr>
          <w:i/>
          <w:iCs/>
        </w:rPr>
        <w:t xml:space="preserve">La </w:t>
      </w:r>
      <w:proofErr w:type="spellStart"/>
      <w:r w:rsidRPr="007F3203">
        <w:rPr>
          <w:i/>
          <w:iCs/>
        </w:rPr>
        <w:t>Albolafia</w:t>
      </w:r>
      <w:proofErr w:type="spellEnd"/>
      <w:r w:rsidRPr="007F3203">
        <w:rPr>
          <w:i/>
          <w:iCs/>
        </w:rPr>
        <w:t xml:space="preserve">: </w:t>
      </w:r>
      <w:proofErr w:type="spellStart"/>
      <w:r w:rsidRPr="007F3203">
        <w:rPr>
          <w:i/>
          <w:iCs/>
        </w:rPr>
        <w:t>Revista</w:t>
      </w:r>
      <w:proofErr w:type="spellEnd"/>
      <w:r w:rsidRPr="007F3203">
        <w:rPr>
          <w:i/>
          <w:iCs/>
        </w:rPr>
        <w:t xml:space="preserve"> de </w:t>
      </w:r>
      <w:proofErr w:type="spellStart"/>
      <w:r w:rsidRPr="007F3203">
        <w:rPr>
          <w:i/>
          <w:iCs/>
        </w:rPr>
        <w:t>Humanidades</w:t>
      </w:r>
      <w:proofErr w:type="spellEnd"/>
      <w:r w:rsidRPr="007F3203">
        <w:rPr>
          <w:i/>
          <w:iCs/>
        </w:rPr>
        <w:t xml:space="preserve"> y Cultura</w:t>
      </w:r>
      <w:r w:rsidRPr="007F3203">
        <w:t> 20 (2020): 383-400. (385).</w:t>
      </w:r>
    </w:p>
    <w:p w14:paraId="5A248FB6" w14:textId="77777777" w:rsidR="007F3203" w:rsidRPr="007F3203" w:rsidRDefault="007F3203" w:rsidP="007F3203">
      <w:pPr>
        <w:spacing w:after="0"/>
        <w:ind w:left="720" w:hanging="720"/>
      </w:pPr>
      <w:r w:rsidRPr="007F3203">
        <w:t>Cooper, David L. </w:t>
      </w:r>
      <w:r w:rsidRPr="007F3203">
        <w:rPr>
          <w:i/>
          <w:iCs/>
        </w:rPr>
        <w:t>The Czech Manuscripts: Forgery, Translation, and National Myth</w:t>
      </w:r>
      <w:r w:rsidRPr="007F3203">
        <w:t>. Cornell University Press, 2023. (224).</w:t>
      </w:r>
    </w:p>
    <w:p w14:paraId="47AA1D72" w14:textId="77777777" w:rsidR="007F3203" w:rsidRPr="007F3203" w:rsidRDefault="007F3203" w:rsidP="007F3203">
      <w:pPr>
        <w:spacing w:after="0"/>
        <w:ind w:left="720" w:hanging="720"/>
        <w:rPr>
          <w:lang w:val="en-US"/>
        </w:rPr>
      </w:pPr>
      <w:proofErr w:type="spellStart"/>
      <w:r w:rsidRPr="007F3203">
        <w:t>Ertin</w:t>
      </w:r>
      <w:proofErr w:type="spellEnd"/>
      <w:r w:rsidRPr="007F3203">
        <w:t xml:space="preserve">, Sinan. "Getting Back </w:t>
      </w:r>
      <w:proofErr w:type="spellStart"/>
      <w:r w:rsidRPr="007F3203">
        <w:t>to'Europe</w:t>
      </w:r>
      <w:proofErr w:type="spellEnd"/>
      <w:r w:rsidRPr="007F3203">
        <w:t>': An Analysis of a Possible Self-Perceived Inadequacy of Czechs Towards the West." (2023</w:t>
      </w:r>
      <w:proofErr w:type="gramStart"/>
      <w:r w:rsidRPr="007F3203">
        <w:t>).(</w:t>
      </w:r>
      <w:proofErr w:type="gramEnd"/>
      <w:r w:rsidRPr="007F3203">
        <w:t>47).</w:t>
      </w:r>
    </w:p>
    <w:p w14:paraId="64388091" w14:textId="77777777" w:rsidR="007F3203" w:rsidRPr="007F3203" w:rsidRDefault="007F3203" w:rsidP="007F3203">
      <w:pPr>
        <w:spacing w:after="0"/>
        <w:ind w:left="720" w:hanging="720"/>
        <w:rPr>
          <w:lang w:val="en-US"/>
        </w:rPr>
      </w:pPr>
      <w:r w:rsidRPr="007F3203">
        <w:lastRenderedPageBreak/>
        <w:t>Fairchild, David. "Economic and Political Motivations for French Direct Investment in the Czechoslovak Republic During the Interwar Period: Schneider-</w:t>
      </w:r>
      <w:proofErr w:type="spellStart"/>
      <w:r w:rsidRPr="007F3203">
        <w:t>Creusot's</w:t>
      </w:r>
      <w:proofErr w:type="spellEnd"/>
      <w:r w:rsidRPr="007F3203">
        <w:t xml:space="preserve"> Activities in the Czechoslovak Republic." (2021). (42).</w:t>
      </w:r>
    </w:p>
    <w:p w14:paraId="66A938EE" w14:textId="77777777" w:rsidR="007F3203" w:rsidRPr="007F3203" w:rsidRDefault="007F3203" w:rsidP="007F3203">
      <w:pPr>
        <w:spacing w:after="0"/>
        <w:ind w:left="720" w:hanging="720"/>
        <w:rPr>
          <w:lang w:val="en-US"/>
        </w:rPr>
      </w:pPr>
      <w:r w:rsidRPr="007F3203">
        <w:rPr>
          <w:lang w:val="en-US"/>
        </w:rPr>
        <w:t>Gesintl.in. 2024. “Czech Republic.” </w:t>
      </w:r>
      <w:r w:rsidRPr="007F3203">
        <w:rPr>
          <w:i/>
          <w:iCs/>
          <w:lang w:val="en-US"/>
        </w:rPr>
        <w:t>Czech Republic | Global Educational Services</w:t>
      </w:r>
      <w:r w:rsidRPr="007F3203">
        <w:rPr>
          <w:lang w:val="en-US"/>
        </w:rPr>
        <w:t>. https://gesintl.in/czech-republic.php. [ Accessed January 2].</w:t>
      </w:r>
    </w:p>
    <w:p w14:paraId="04F9DEC7" w14:textId="77777777" w:rsidR="007F3203" w:rsidRPr="007F3203" w:rsidRDefault="007F3203" w:rsidP="007F3203">
      <w:pPr>
        <w:spacing w:after="0"/>
        <w:ind w:left="720" w:hanging="720"/>
        <w:rPr>
          <w:lang w:val="en-US"/>
        </w:rPr>
      </w:pPr>
      <w:r w:rsidRPr="007F3203">
        <w:t>Grenoble, Lenore A. "Contact and the Slavic Languages." </w:t>
      </w:r>
      <w:r w:rsidRPr="007F3203">
        <w:rPr>
          <w:i/>
          <w:iCs/>
        </w:rPr>
        <w:t>The Handbook of Language Contact</w:t>
      </w:r>
      <w:r w:rsidRPr="007F3203">
        <w:t> (2020): 501-518. (503).</w:t>
      </w:r>
    </w:p>
    <w:p w14:paraId="00E42362" w14:textId="77777777" w:rsidR="007F3203" w:rsidRPr="007F3203" w:rsidRDefault="007F3203" w:rsidP="007F3203">
      <w:pPr>
        <w:spacing w:after="0"/>
        <w:ind w:left="720" w:hanging="720"/>
        <w:rPr>
          <w:lang w:val="en-US"/>
        </w:rPr>
      </w:pPr>
      <w:r w:rsidRPr="007F3203">
        <w:t>Heimann, Mary. "Czechoslovakia, Czecho-Slovakia and the Munich Agreement." In </w:t>
      </w:r>
      <w:r w:rsidRPr="007F3203">
        <w:rPr>
          <w:i/>
          <w:iCs/>
        </w:rPr>
        <w:t>The Munich Crisis, politics and the people</w:t>
      </w:r>
      <w:r w:rsidRPr="007F3203">
        <w:t>, pp. 19-43. Manchester University Press, 2021. (21).</w:t>
      </w:r>
    </w:p>
    <w:p w14:paraId="4B2E04B9" w14:textId="77777777" w:rsidR="007F3203" w:rsidRPr="007F3203" w:rsidRDefault="007F3203" w:rsidP="007F3203">
      <w:pPr>
        <w:spacing w:after="0"/>
        <w:ind w:left="720" w:hanging="720"/>
        <w:rPr>
          <w:lang w:val="en-US"/>
        </w:rPr>
      </w:pPr>
      <w:r w:rsidRPr="007F3203">
        <w:t>Hetényi, Martin, and Peter Ivanič. "The Contribution of Ss. Cyril and Methodius to Culture and Religion." </w:t>
      </w:r>
      <w:r w:rsidRPr="007F3203">
        <w:rPr>
          <w:i/>
          <w:iCs/>
        </w:rPr>
        <w:t>Religions</w:t>
      </w:r>
      <w:r w:rsidRPr="007F3203">
        <w:t xml:space="preserve"> 12, no. 6 (2021): 417. (6). </w:t>
      </w:r>
    </w:p>
    <w:p w14:paraId="3F7807CC" w14:textId="77777777" w:rsidR="007F3203" w:rsidRPr="007F3203" w:rsidRDefault="007F3203" w:rsidP="007F3203">
      <w:pPr>
        <w:spacing w:after="0"/>
        <w:ind w:left="720" w:hanging="720"/>
        <w:rPr>
          <w:lang w:val="en-US"/>
        </w:rPr>
      </w:pPr>
      <w:r w:rsidRPr="007F3203">
        <w:t>Holland, John. </w:t>
      </w:r>
      <w:r w:rsidRPr="007F3203">
        <w:rPr>
          <w:i/>
          <w:iCs/>
        </w:rPr>
        <w:t>The Lost Tradition of Dvořák's Operas: Myth, Music, and Nationalism</w:t>
      </w:r>
      <w:r w:rsidRPr="007F3203">
        <w:t>. Rowman &amp; Littlefield, 2023. (39).</w:t>
      </w:r>
    </w:p>
    <w:p w14:paraId="7ACFF333" w14:textId="77777777" w:rsidR="007F3203" w:rsidRPr="007F3203" w:rsidRDefault="007F3203" w:rsidP="007F3203">
      <w:pPr>
        <w:spacing w:after="0"/>
        <w:ind w:left="720" w:hanging="720"/>
        <w:rPr>
          <w:lang w:val="en-US"/>
        </w:rPr>
      </w:pPr>
      <w:r w:rsidRPr="007F3203">
        <w:t>Horák, Radoslav. "Surprising Silence? Possible Reasons for Scarcity of Representation of the Velvet Revolution in Czech Film Adaptations in the 1990s." In </w:t>
      </w:r>
      <w:r w:rsidRPr="007F3203">
        <w:rPr>
          <w:i/>
          <w:iCs/>
        </w:rPr>
        <w:t>Language of the Revolution: The Discourse of Anti-Communist Movements in the “Eastern Bloc” Countries: Case Studies</w:t>
      </w:r>
      <w:r w:rsidRPr="007F3203">
        <w:t>, pp. 333-356. Cham: Springer International Publishing, 2023. (343).</w:t>
      </w:r>
    </w:p>
    <w:p w14:paraId="16B1E06B" w14:textId="77777777" w:rsidR="007F3203" w:rsidRPr="007F3203" w:rsidRDefault="007F3203" w:rsidP="007F3203">
      <w:pPr>
        <w:spacing w:after="0"/>
        <w:ind w:left="720" w:hanging="720"/>
        <w:rPr>
          <w:lang w:val="en-US"/>
        </w:rPr>
      </w:pPr>
      <w:r w:rsidRPr="007F3203">
        <w:t>Keville, Stephen. "Sowing the Seeds of Soviet Decline: Zbigniew Brzezinski and the Carter Administration: 1977-1981." PhD diss., University of Cambridge, 2020. (66).</w:t>
      </w:r>
    </w:p>
    <w:p w14:paraId="40FB2A22" w14:textId="77777777" w:rsidR="007F3203" w:rsidRPr="007F3203" w:rsidRDefault="007F3203" w:rsidP="007F3203">
      <w:pPr>
        <w:spacing w:after="0"/>
        <w:ind w:left="720" w:hanging="720"/>
      </w:pPr>
      <w:r w:rsidRPr="007F3203">
        <w:t>King, Corey. "Czech Mythology for an Anglo-American Audience: Tomáš Masaryk's Campaign for Recognition in the West, 1914-1918." (2023). (9).</w:t>
      </w:r>
    </w:p>
    <w:p w14:paraId="7E8C3C34" w14:textId="77777777" w:rsidR="007F3203" w:rsidRPr="007F3203" w:rsidRDefault="007F3203" w:rsidP="007F3203">
      <w:pPr>
        <w:spacing w:after="0"/>
        <w:ind w:left="720" w:hanging="720"/>
        <w:rPr>
          <w:lang w:val="en-US"/>
        </w:rPr>
      </w:pPr>
      <w:r w:rsidRPr="007F3203">
        <w:lastRenderedPageBreak/>
        <w:t>Kolaříková, Veronika. "Czech national identity and the elements through which is constructed." </w:t>
      </w:r>
      <w:r w:rsidRPr="007F3203">
        <w:rPr>
          <w:i/>
          <w:iCs/>
        </w:rPr>
        <w:t>Czech-Polish historical and pedagogical journal</w:t>
      </w:r>
      <w:r w:rsidRPr="007F3203">
        <w:t> 12, no. 2 (2020): 66-96. (67).</w:t>
      </w:r>
    </w:p>
    <w:p w14:paraId="64EE9FA2" w14:textId="77777777" w:rsidR="007F3203" w:rsidRPr="007F3203" w:rsidRDefault="007F3203" w:rsidP="007F3203">
      <w:pPr>
        <w:spacing w:after="0"/>
        <w:ind w:left="720" w:hanging="720"/>
        <w:rPr>
          <w:lang w:val="en-US"/>
        </w:rPr>
      </w:pPr>
      <w:r w:rsidRPr="007F3203">
        <w:t>Krejčí, Oskar. "Geopolitical Imaginations: Czech and Slovak Variants." </w:t>
      </w:r>
      <w:proofErr w:type="spellStart"/>
      <w:r w:rsidRPr="007F3203">
        <w:rPr>
          <w:i/>
          <w:iCs/>
        </w:rPr>
        <w:t>Trimarium</w:t>
      </w:r>
      <w:proofErr w:type="spellEnd"/>
      <w:r w:rsidRPr="007F3203">
        <w:t> 3, no. 3 (2023): 32-</w:t>
      </w:r>
      <w:proofErr w:type="gramStart"/>
      <w:r w:rsidRPr="007F3203">
        <w:t>64.(</w:t>
      </w:r>
      <w:proofErr w:type="gramEnd"/>
      <w:r w:rsidRPr="007F3203">
        <w:t>53).</w:t>
      </w:r>
    </w:p>
    <w:p w14:paraId="316EF6B9" w14:textId="77777777" w:rsidR="007F3203" w:rsidRPr="007F3203" w:rsidRDefault="007F3203" w:rsidP="007F3203">
      <w:pPr>
        <w:spacing w:after="0"/>
        <w:ind w:left="720" w:hanging="720"/>
        <w:rPr>
          <w:lang w:val="en-US"/>
        </w:rPr>
      </w:pPr>
      <w:r w:rsidRPr="007F3203">
        <w:t>Lochman, Josef. "The spatial distribution of sustainable gastronomy: a case study of tourism in Prague." </w:t>
      </w:r>
      <w:r w:rsidRPr="007F3203">
        <w:rPr>
          <w:i/>
          <w:iCs/>
        </w:rPr>
        <w:t>Tourism Recreation Research</w:t>
      </w:r>
      <w:r w:rsidRPr="007F3203">
        <w:t> 48, no. 5 (2023): 693-709. (696).</w:t>
      </w:r>
    </w:p>
    <w:p w14:paraId="08FBEE21" w14:textId="77777777" w:rsidR="007F3203" w:rsidRPr="007F3203" w:rsidRDefault="007F3203" w:rsidP="007F3203">
      <w:pPr>
        <w:spacing w:after="0"/>
        <w:ind w:left="720" w:hanging="720"/>
        <w:rPr>
          <w:lang w:val="en-US"/>
        </w:rPr>
      </w:pPr>
      <w:proofErr w:type="spellStart"/>
      <w:r w:rsidRPr="007F3203">
        <w:t>Marušiak</w:t>
      </w:r>
      <w:proofErr w:type="spellEnd"/>
      <w:r w:rsidRPr="007F3203">
        <w:t>, Juraj. "The Czech Republic and Slovakia." </w:t>
      </w:r>
      <w:r w:rsidRPr="007F3203">
        <w:rPr>
          <w:i/>
          <w:iCs/>
        </w:rPr>
        <w:t>Meandering in Transition: Thirty Years of Reforms and Identity in Post-Communist Europe</w:t>
      </w:r>
      <w:r w:rsidRPr="007F3203">
        <w:t> (2021): 109. (110).</w:t>
      </w:r>
    </w:p>
    <w:p w14:paraId="43EB1013" w14:textId="77777777" w:rsidR="007F3203" w:rsidRPr="007F3203" w:rsidRDefault="007F3203" w:rsidP="007F3203">
      <w:pPr>
        <w:spacing w:after="0"/>
        <w:ind w:left="720" w:hanging="720"/>
        <w:rPr>
          <w:lang w:val="en-US"/>
        </w:rPr>
      </w:pPr>
      <w:r w:rsidRPr="007F3203">
        <w:t xml:space="preserve">Palmisano, Stefania, Marcin </w:t>
      </w:r>
      <w:proofErr w:type="spellStart"/>
      <w:r w:rsidRPr="007F3203">
        <w:t>Jewdokimow</w:t>
      </w:r>
      <w:proofErr w:type="spellEnd"/>
      <w:r w:rsidRPr="007F3203">
        <w:t xml:space="preserve">, and Isabelle </w:t>
      </w:r>
      <w:proofErr w:type="spellStart"/>
      <w:r w:rsidRPr="007F3203">
        <w:t>Jonveaux</w:t>
      </w:r>
      <w:proofErr w:type="spellEnd"/>
      <w:r w:rsidRPr="007F3203">
        <w:t>. </w:t>
      </w:r>
      <w:r w:rsidRPr="007F3203">
        <w:rPr>
          <w:i/>
          <w:iCs/>
        </w:rPr>
        <w:t>The Transformation of Religious Orders in Central and Eastern Europe</w:t>
      </w:r>
      <w:r w:rsidRPr="007F3203">
        <w:t>. Vol. 1. Routledge, 2021. (10).</w:t>
      </w:r>
    </w:p>
    <w:p w14:paraId="2BD48990" w14:textId="77777777" w:rsidR="007F3203" w:rsidRDefault="007F3203" w:rsidP="007F3203">
      <w:pPr>
        <w:spacing w:after="0"/>
        <w:ind w:left="720" w:hanging="720"/>
        <w:rPr>
          <w:lang w:val="en-US"/>
        </w:rPr>
      </w:pPr>
      <w:r w:rsidRPr="007F3203">
        <w:t>Roberge, Paul. "Contact and the history of Germanic languages." </w:t>
      </w:r>
      <w:r w:rsidRPr="007F3203">
        <w:rPr>
          <w:i/>
          <w:iCs/>
        </w:rPr>
        <w:t>The handbook of language contact</w:t>
      </w:r>
      <w:r w:rsidRPr="007F3203">
        <w:t> (2020): 323-343. (326).</w:t>
      </w:r>
    </w:p>
    <w:p w14:paraId="13AE18EE" w14:textId="77777777" w:rsidR="007F3203" w:rsidRPr="007F3203" w:rsidRDefault="007F3203" w:rsidP="007F3203">
      <w:pPr>
        <w:spacing w:after="0"/>
        <w:ind w:left="720" w:hanging="720"/>
        <w:rPr>
          <w:lang w:val="en-US"/>
        </w:rPr>
      </w:pPr>
      <w:r w:rsidRPr="007F3203">
        <w:t>Simunek, Milan, Zdenek Smutny, and Michal Dolezel. "The impact of the COVID-19 movement restrictions on the road traffic in the Czech Republic during the state of emergency." </w:t>
      </w:r>
      <w:r w:rsidRPr="007F3203">
        <w:rPr>
          <w:i/>
          <w:iCs/>
        </w:rPr>
        <w:t>Journal of advanced transportation</w:t>
      </w:r>
      <w:r w:rsidRPr="007F3203">
        <w:t> 2021 (2021): 1-</w:t>
      </w:r>
      <w:proofErr w:type="gramStart"/>
      <w:r w:rsidRPr="007F3203">
        <w:t>20.(</w:t>
      </w:r>
      <w:proofErr w:type="gramEnd"/>
      <w:r w:rsidRPr="007F3203">
        <w:t>1).</w:t>
      </w:r>
    </w:p>
    <w:p w14:paraId="18FF1E1B" w14:textId="77777777" w:rsidR="007F3203" w:rsidRPr="007F3203" w:rsidRDefault="007F3203" w:rsidP="007F3203">
      <w:pPr>
        <w:spacing w:after="0"/>
        <w:ind w:left="720" w:hanging="720"/>
        <w:rPr>
          <w:lang w:val="en-US"/>
        </w:rPr>
      </w:pPr>
      <w:r w:rsidRPr="007F3203">
        <w:t>Sweeney, Rachel. "“Souls Do Not Become Extinct</w:t>
      </w:r>
      <w:proofErr w:type="gramStart"/>
      <w:r w:rsidRPr="007F3203">
        <w:t>:”(</w:t>
      </w:r>
      <w:proofErr w:type="gramEnd"/>
      <w:r w:rsidRPr="007F3203">
        <w:t>Re) Constructing an Iron Age Celtic Identity from the Head Motif." PhD diss., The University of North Carolina at Chapel Hill, 2023. (17).</w:t>
      </w:r>
    </w:p>
    <w:p w14:paraId="0E32BBC4" w14:textId="77777777" w:rsidR="007F3203" w:rsidRPr="007F3203" w:rsidRDefault="007F3203" w:rsidP="007F3203">
      <w:pPr>
        <w:spacing w:after="0"/>
        <w:ind w:left="720" w:hanging="720"/>
        <w:rPr>
          <w:lang w:val="en-US"/>
        </w:rPr>
      </w:pPr>
      <w:r w:rsidRPr="007F3203">
        <w:t>Vodička, Ondřej. "Power to Resist: A Case Study of Czechoslovakia in 1968." (2021). (28).</w:t>
      </w:r>
    </w:p>
    <w:p w14:paraId="4B5A0C65" w14:textId="77777777" w:rsidR="007F3203" w:rsidRPr="007F3203" w:rsidRDefault="007F3203" w:rsidP="007F3203">
      <w:pPr>
        <w:spacing w:after="0"/>
        <w:ind w:left="720" w:hanging="720"/>
        <w:rPr>
          <w:lang w:val="en-US"/>
        </w:rPr>
      </w:pPr>
      <w:r w:rsidRPr="007F3203">
        <w:t>Wrobel, Adam. "The Dissolution of Czechoslovakia-Historical analysis of the causes of the partition of Czechoslovakia." (2020). (35).</w:t>
      </w:r>
    </w:p>
    <w:p w14:paraId="589A4F63" w14:textId="77777777" w:rsidR="007119A9" w:rsidRPr="001328DF" w:rsidRDefault="007119A9" w:rsidP="00AA2B85">
      <w:pPr>
        <w:spacing w:after="0"/>
      </w:pPr>
    </w:p>
    <w:sectPr w:rsidR="007119A9" w:rsidRPr="001328DF" w:rsidSect="00AA1552">
      <w:headerReference w:type="default" r:id="rId15"/>
      <w:headerReference w:type="firs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656E8" w14:textId="77777777" w:rsidR="00F030F3" w:rsidRDefault="00F030F3" w:rsidP="001C1938">
      <w:pPr>
        <w:spacing w:after="0" w:line="240" w:lineRule="auto"/>
      </w:pPr>
      <w:r>
        <w:separator/>
      </w:r>
    </w:p>
  </w:endnote>
  <w:endnote w:type="continuationSeparator" w:id="0">
    <w:p w14:paraId="0F698C9F" w14:textId="77777777" w:rsidR="00F030F3" w:rsidRDefault="00F030F3" w:rsidP="001C1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A5A99" w14:textId="77777777" w:rsidR="00F030F3" w:rsidRDefault="00F030F3" w:rsidP="001C1938">
      <w:pPr>
        <w:spacing w:after="0" w:line="240" w:lineRule="auto"/>
      </w:pPr>
      <w:r>
        <w:separator/>
      </w:r>
    </w:p>
  </w:footnote>
  <w:footnote w:type="continuationSeparator" w:id="0">
    <w:p w14:paraId="487C89F8" w14:textId="77777777" w:rsidR="00F030F3" w:rsidRDefault="00F030F3" w:rsidP="001C1938">
      <w:pPr>
        <w:spacing w:after="0" w:line="240" w:lineRule="auto"/>
      </w:pPr>
      <w:r>
        <w:continuationSeparator/>
      </w:r>
    </w:p>
  </w:footnote>
  <w:footnote w:id="1">
    <w:p w14:paraId="6F553D26" w14:textId="77777777" w:rsidR="0057349A" w:rsidRPr="0057349A" w:rsidRDefault="0057349A">
      <w:pPr>
        <w:pStyle w:val="FootnoteText"/>
        <w:rPr>
          <w:lang w:val="en-US"/>
        </w:rPr>
      </w:pPr>
      <w:r>
        <w:rPr>
          <w:rStyle w:val="FootnoteReference"/>
        </w:rPr>
        <w:footnoteRef/>
      </w:r>
      <w:r>
        <w:t xml:space="preserve"> </w:t>
      </w:r>
      <w:r w:rsidRPr="0057349A">
        <w:t>Aamir, Samreen, Sidra Ahmed, and Muhammad Mustafa Raza. "NATO'S UNNEEDED EXPANSION FOLLOWING THE COLD WAR AND ITS IMPACT ON PAKISTAN." </w:t>
      </w:r>
      <w:r w:rsidRPr="0057349A">
        <w:rPr>
          <w:i/>
          <w:iCs/>
        </w:rPr>
        <w:t>Pakistan Journal of International Affairs</w:t>
      </w:r>
      <w:r w:rsidRPr="0057349A">
        <w:t> 6, no. 2 (2023).</w:t>
      </w:r>
      <w:r>
        <w:t xml:space="preserve"> (206).</w:t>
      </w:r>
    </w:p>
  </w:footnote>
  <w:footnote w:id="2">
    <w:p w14:paraId="3417D8AF" w14:textId="77777777" w:rsidR="00FA164D" w:rsidRPr="00FA164D" w:rsidRDefault="00FA164D">
      <w:pPr>
        <w:pStyle w:val="FootnoteText"/>
        <w:rPr>
          <w:lang w:val="en-US"/>
        </w:rPr>
      </w:pPr>
      <w:r>
        <w:rPr>
          <w:rStyle w:val="FootnoteReference"/>
        </w:rPr>
        <w:footnoteRef/>
      </w:r>
      <w:r>
        <w:t xml:space="preserve"> </w:t>
      </w:r>
      <w:r w:rsidRPr="00FA164D">
        <w:t>Ertin, Sinan. "Getting Back to'Europe': An Analysis of a Possible Self-Perceived Inadequacy of Czechs Towards the West." (2023</w:t>
      </w:r>
      <w:r w:rsidRPr="00FA164D">
        <w:t>).</w:t>
      </w:r>
      <w:r>
        <w:t>(47).</w:t>
      </w:r>
    </w:p>
  </w:footnote>
  <w:footnote w:id="3">
    <w:p w14:paraId="11E09169" w14:textId="77777777" w:rsidR="00FA164D" w:rsidRPr="00FA164D" w:rsidRDefault="00FA164D">
      <w:pPr>
        <w:pStyle w:val="FootnoteText"/>
        <w:rPr>
          <w:lang w:val="en-US"/>
        </w:rPr>
      </w:pPr>
      <w:r>
        <w:rPr>
          <w:rStyle w:val="FootnoteReference"/>
        </w:rPr>
        <w:footnoteRef/>
      </w:r>
      <w:r>
        <w:t xml:space="preserve"> </w:t>
      </w:r>
      <w:r w:rsidRPr="00FA164D">
        <w:t>Krejčí, Oskar. "Geopolitical Imaginations: Czech and Slovak Variants." </w:t>
      </w:r>
      <w:r w:rsidRPr="00FA164D">
        <w:rPr>
          <w:i/>
          <w:iCs/>
        </w:rPr>
        <w:t>Trimarium</w:t>
      </w:r>
      <w:r w:rsidRPr="00FA164D">
        <w:t> 3, no. 3 (2023): 32-</w:t>
      </w:r>
      <w:r w:rsidRPr="00FA164D">
        <w:t>64.</w:t>
      </w:r>
      <w:r>
        <w:t>(53).</w:t>
      </w:r>
    </w:p>
  </w:footnote>
  <w:footnote w:id="4">
    <w:p w14:paraId="6F3728D5" w14:textId="77777777" w:rsidR="00FA164D" w:rsidRPr="00FA164D" w:rsidRDefault="00FA164D">
      <w:pPr>
        <w:pStyle w:val="FootnoteText"/>
        <w:rPr>
          <w:lang w:val="en-US"/>
        </w:rPr>
      </w:pPr>
      <w:r>
        <w:rPr>
          <w:rStyle w:val="FootnoteReference"/>
        </w:rPr>
        <w:footnoteRef/>
      </w:r>
      <w:r>
        <w:t xml:space="preserve"> </w:t>
      </w:r>
      <w:r w:rsidRPr="00FA164D">
        <w:t>Simunek, Milan, Zdenek Smutny, and Michal Dolezel. "The impact of the COVID-19 movement restrictions on the road traffic in the Czech Republic during the state of emergency." </w:t>
      </w:r>
      <w:r w:rsidRPr="00FA164D">
        <w:rPr>
          <w:i/>
          <w:iCs/>
        </w:rPr>
        <w:t>Journal of advanced transportation</w:t>
      </w:r>
      <w:r w:rsidRPr="00FA164D">
        <w:t> 2021 (2021): 1-</w:t>
      </w:r>
      <w:r w:rsidRPr="00FA164D">
        <w:t>20.</w:t>
      </w:r>
      <w:r>
        <w:t>(1).</w:t>
      </w:r>
    </w:p>
  </w:footnote>
  <w:footnote w:id="5">
    <w:p w14:paraId="32265C5B" w14:textId="77777777" w:rsidR="00FA164D" w:rsidRPr="00FA164D" w:rsidRDefault="00FA164D">
      <w:pPr>
        <w:pStyle w:val="FootnoteText"/>
        <w:rPr>
          <w:lang w:val="en-US"/>
        </w:rPr>
      </w:pPr>
      <w:r>
        <w:rPr>
          <w:rStyle w:val="FootnoteReference"/>
        </w:rPr>
        <w:footnoteRef/>
      </w:r>
      <w:r>
        <w:t xml:space="preserve"> </w:t>
      </w:r>
      <w:r w:rsidRPr="00FA164D">
        <w:t>Lochman, Josef. "The spatial distribution of sustainable gastronomy: a case study of tourism in Prague." </w:t>
      </w:r>
      <w:r w:rsidRPr="00FA164D">
        <w:rPr>
          <w:i/>
          <w:iCs/>
        </w:rPr>
        <w:t>Tourism Recreation Research</w:t>
      </w:r>
      <w:r w:rsidRPr="00FA164D">
        <w:t> 48, no. 5 (2023): 693-709.</w:t>
      </w:r>
      <w:r>
        <w:t xml:space="preserve"> (696).</w:t>
      </w:r>
    </w:p>
  </w:footnote>
  <w:footnote w:id="6">
    <w:p w14:paraId="04B1D4F8" w14:textId="77777777" w:rsidR="00BA639E" w:rsidRPr="00BA639E" w:rsidRDefault="00BA639E">
      <w:pPr>
        <w:pStyle w:val="FootnoteText"/>
        <w:rPr>
          <w:lang w:val="en-US"/>
        </w:rPr>
      </w:pPr>
      <w:r>
        <w:rPr>
          <w:rStyle w:val="FootnoteReference"/>
        </w:rPr>
        <w:footnoteRef/>
      </w:r>
      <w:r>
        <w:t xml:space="preserve"> </w:t>
      </w:r>
      <w:r w:rsidRPr="00BA639E">
        <w:t>Bičík, Ivan, Lucie Kupková, Leoš Jeleček, Jan Kabrda, Přemysl Štych, Zbyněk Janoušek, Jana Winklerová et al. </w:t>
      </w:r>
      <w:r w:rsidRPr="00BA639E">
        <w:rPr>
          <w:i/>
          <w:iCs/>
        </w:rPr>
        <w:t>Land use changes in Czechia 1845–2010</w:t>
      </w:r>
      <w:r w:rsidRPr="00BA639E">
        <w:t xml:space="preserve">. Springer International Publishing, </w:t>
      </w:r>
      <w:r w:rsidRPr="00BA639E">
        <w:t>2015.</w:t>
      </w:r>
      <w:r>
        <w:t>(96).</w:t>
      </w:r>
    </w:p>
  </w:footnote>
  <w:footnote w:id="7">
    <w:p w14:paraId="3543F3A1" w14:textId="77777777" w:rsidR="00CB2117" w:rsidRPr="00CB2117" w:rsidRDefault="00CB2117">
      <w:pPr>
        <w:pStyle w:val="FootnoteText"/>
        <w:rPr>
          <w:lang w:val="en-US"/>
        </w:rPr>
      </w:pPr>
      <w:r>
        <w:rPr>
          <w:rStyle w:val="FootnoteReference"/>
        </w:rPr>
        <w:footnoteRef/>
      </w:r>
      <w:r>
        <w:t xml:space="preserve"> </w:t>
      </w:r>
      <w:r w:rsidRPr="00CB2117">
        <w:t>Sweeney, Rachel. "“Souls Do Not Become Extinct</w:t>
      </w:r>
      <w:r w:rsidRPr="00CB2117">
        <w:t xml:space="preserve">:”(Re) Constructing an Iron Age Celtic Identity from the Head Motif." PhD diss., The University of North Carolina at Chapel Hill, </w:t>
      </w:r>
      <w:r w:rsidR="002070F5" w:rsidRPr="00CB2117">
        <w:t>2023.</w:t>
      </w:r>
      <w:r w:rsidR="002070F5">
        <w:t xml:space="preserve"> (</w:t>
      </w:r>
      <w:r>
        <w:t>17).</w:t>
      </w:r>
    </w:p>
  </w:footnote>
  <w:footnote w:id="8">
    <w:p w14:paraId="0AE6308C" w14:textId="77777777" w:rsidR="00CB2117" w:rsidRPr="00CB2117" w:rsidRDefault="00CB2117">
      <w:pPr>
        <w:pStyle w:val="FootnoteText"/>
        <w:rPr>
          <w:lang w:val="en-US"/>
        </w:rPr>
      </w:pPr>
      <w:r>
        <w:rPr>
          <w:rStyle w:val="FootnoteReference"/>
        </w:rPr>
        <w:footnoteRef/>
      </w:r>
      <w:r>
        <w:t xml:space="preserve"> </w:t>
      </w:r>
      <w:r w:rsidRPr="00CB2117">
        <w:t>Roberge, Paul. "Contact and the history of Germanic languages." </w:t>
      </w:r>
      <w:r w:rsidRPr="00CB2117">
        <w:rPr>
          <w:i/>
          <w:iCs/>
        </w:rPr>
        <w:t>The handbook of language contact</w:t>
      </w:r>
      <w:r w:rsidRPr="00CB2117">
        <w:t> (2020): 323-</w:t>
      </w:r>
      <w:r w:rsidR="002070F5" w:rsidRPr="00CB2117">
        <w:t>343.</w:t>
      </w:r>
      <w:r w:rsidR="002070F5">
        <w:t xml:space="preserve"> (</w:t>
      </w:r>
      <w:r>
        <w:t>326).</w:t>
      </w:r>
    </w:p>
  </w:footnote>
  <w:footnote w:id="9">
    <w:p w14:paraId="3BE12228" w14:textId="77777777" w:rsidR="00CB2117" w:rsidRPr="00CB2117" w:rsidRDefault="00CB2117">
      <w:pPr>
        <w:pStyle w:val="FootnoteText"/>
        <w:rPr>
          <w:lang w:val="en-US"/>
        </w:rPr>
      </w:pPr>
      <w:r>
        <w:rPr>
          <w:rStyle w:val="FootnoteReference"/>
        </w:rPr>
        <w:footnoteRef/>
      </w:r>
      <w:r w:rsidRPr="00CB2117">
        <w:t>Hetényi, Martin, and Peter Ivanič. "The Contribution of Ss. Cyril and Methodius to Culture and Religion." </w:t>
      </w:r>
      <w:r w:rsidRPr="00CB2117">
        <w:rPr>
          <w:i/>
          <w:iCs/>
        </w:rPr>
        <w:t>Religions</w:t>
      </w:r>
      <w:r w:rsidRPr="00CB2117">
        <w:t xml:space="preserve"> 12, no. 6 (2021): </w:t>
      </w:r>
      <w:r w:rsidR="002070F5" w:rsidRPr="00CB2117">
        <w:t>417.</w:t>
      </w:r>
      <w:r w:rsidR="002070F5">
        <w:t xml:space="preserve"> (</w:t>
      </w:r>
      <w:r>
        <w:t xml:space="preserve">6). </w:t>
      </w:r>
    </w:p>
  </w:footnote>
  <w:footnote w:id="10">
    <w:p w14:paraId="46E83451" w14:textId="77777777" w:rsidR="00CB2117" w:rsidRPr="00CB2117" w:rsidRDefault="00CB2117">
      <w:pPr>
        <w:pStyle w:val="FootnoteText"/>
        <w:rPr>
          <w:lang w:val="en-US"/>
        </w:rPr>
      </w:pPr>
      <w:r>
        <w:rPr>
          <w:rStyle w:val="FootnoteReference"/>
        </w:rPr>
        <w:footnoteRef/>
      </w:r>
      <w:r>
        <w:t xml:space="preserve"> </w:t>
      </w:r>
      <w:r>
        <w:rPr>
          <w:lang w:val="en-US"/>
        </w:rPr>
        <w:t>Ibid.</w:t>
      </w:r>
    </w:p>
  </w:footnote>
  <w:footnote w:id="11">
    <w:p w14:paraId="552BF4D2" w14:textId="77777777" w:rsidR="00CB2117" w:rsidRPr="00CB2117" w:rsidRDefault="00CB2117">
      <w:pPr>
        <w:pStyle w:val="FootnoteText"/>
        <w:rPr>
          <w:lang w:val="en-US"/>
        </w:rPr>
      </w:pPr>
      <w:r>
        <w:rPr>
          <w:rStyle w:val="FootnoteReference"/>
        </w:rPr>
        <w:footnoteRef/>
      </w:r>
      <w:r>
        <w:t xml:space="preserve"> </w:t>
      </w:r>
      <w:r w:rsidRPr="00CB2117">
        <w:t xml:space="preserve">Campos, Pablo </w:t>
      </w:r>
      <w:r w:rsidRPr="00CB2117">
        <w:t>Gumiel. "Charles IV of Luxemburg &amp; Pedro I of Castile (1347-1378). Architecture and urbanism at the service of royal power." </w:t>
      </w:r>
      <w:r w:rsidRPr="00CB2117">
        <w:rPr>
          <w:i/>
          <w:iCs/>
        </w:rPr>
        <w:t>La Albolafia: Revista de Humanidades y Cultura</w:t>
      </w:r>
      <w:r w:rsidR="002070F5">
        <w:t> 20 (2020): 383-400. (</w:t>
      </w:r>
      <w:r>
        <w:t>385).</w:t>
      </w:r>
    </w:p>
  </w:footnote>
  <w:footnote w:id="12">
    <w:p w14:paraId="125BFDA0" w14:textId="77777777" w:rsidR="002070F5" w:rsidRPr="002070F5" w:rsidRDefault="002070F5">
      <w:pPr>
        <w:pStyle w:val="FootnoteText"/>
        <w:rPr>
          <w:lang w:val="en-US"/>
        </w:rPr>
      </w:pPr>
      <w:r>
        <w:rPr>
          <w:rStyle w:val="FootnoteReference"/>
        </w:rPr>
        <w:footnoteRef/>
      </w:r>
      <w:r>
        <w:t xml:space="preserve"> </w:t>
      </w:r>
      <w:r>
        <w:rPr>
          <w:lang w:val="en-US"/>
        </w:rPr>
        <w:t>Ibid.</w:t>
      </w:r>
    </w:p>
  </w:footnote>
  <w:footnote w:id="13">
    <w:p w14:paraId="6E1D94BA" w14:textId="77777777" w:rsidR="002070F5" w:rsidRPr="002070F5" w:rsidRDefault="002070F5">
      <w:pPr>
        <w:pStyle w:val="FootnoteText"/>
        <w:rPr>
          <w:lang w:val="en-US"/>
        </w:rPr>
      </w:pPr>
      <w:r>
        <w:rPr>
          <w:rStyle w:val="FootnoteReference"/>
        </w:rPr>
        <w:footnoteRef/>
      </w:r>
      <w:r>
        <w:t xml:space="preserve"> </w:t>
      </w:r>
      <w:r w:rsidRPr="002070F5">
        <w:t>Fairchild, David. "Economic and Political Motivations for French Direct Investment in the Czechoslovak Republic During the Interwar Period: Schneider-</w:t>
      </w:r>
      <w:r w:rsidRPr="002070F5">
        <w:t>Creusot's Activities in the</w:t>
      </w:r>
      <w:r>
        <w:t xml:space="preserve"> Czechoslovak Republic." (2021). (42).</w:t>
      </w:r>
    </w:p>
  </w:footnote>
  <w:footnote w:id="14">
    <w:p w14:paraId="7FDF86D9" w14:textId="77777777" w:rsidR="00A13E0D" w:rsidRPr="00A13E0D" w:rsidRDefault="00A13E0D">
      <w:pPr>
        <w:pStyle w:val="FootnoteText"/>
        <w:rPr>
          <w:lang w:val="en-US"/>
        </w:rPr>
      </w:pPr>
      <w:r>
        <w:rPr>
          <w:rStyle w:val="FootnoteReference"/>
        </w:rPr>
        <w:footnoteRef/>
      </w:r>
      <w:r>
        <w:t xml:space="preserve"> </w:t>
      </w:r>
      <w:r>
        <w:rPr>
          <w:lang w:val="en-US"/>
        </w:rPr>
        <w:t>Ibid.</w:t>
      </w:r>
    </w:p>
  </w:footnote>
  <w:footnote w:id="15">
    <w:p w14:paraId="3D452699" w14:textId="77777777" w:rsidR="00A13E0D" w:rsidRPr="00A13E0D" w:rsidRDefault="00A13E0D">
      <w:pPr>
        <w:pStyle w:val="FootnoteText"/>
      </w:pPr>
      <w:r>
        <w:rPr>
          <w:rStyle w:val="FootnoteReference"/>
        </w:rPr>
        <w:footnoteRef/>
      </w:r>
      <w:r>
        <w:t xml:space="preserve"> </w:t>
      </w:r>
      <w:r w:rsidRPr="00A13E0D">
        <w:t>King, Corey. "Czech Mythology for an Anglo-American Audience: Tomáš Masaryk's Campaign for Recognition in the West, 1914-1918." (2023).</w:t>
      </w:r>
      <w:r>
        <w:t xml:space="preserve"> (9).</w:t>
      </w:r>
    </w:p>
  </w:footnote>
  <w:footnote w:id="16">
    <w:p w14:paraId="20E6877D" w14:textId="77777777" w:rsidR="00A13E0D" w:rsidRPr="00A13E0D" w:rsidRDefault="00A13E0D">
      <w:pPr>
        <w:pStyle w:val="FootnoteText"/>
        <w:rPr>
          <w:lang w:val="en-US"/>
        </w:rPr>
      </w:pPr>
      <w:r>
        <w:rPr>
          <w:rStyle w:val="FootnoteReference"/>
        </w:rPr>
        <w:footnoteRef/>
      </w:r>
      <w:r>
        <w:t xml:space="preserve"> </w:t>
      </w:r>
      <w:r>
        <w:rPr>
          <w:lang w:val="en-US"/>
        </w:rPr>
        <w:t>Ibid.</w:t>
      </w:r>
    </w:p>
  </w:footnote>
  <w:footnote w:id="17">
    <w:p w14:paraId="46E879F6" w14:textId="77777777" w:rsidR="00A61CEA" w:rsidRPr="00A61CEA" w:rsidRDefault="00A61CEA">
      <w:pPr>
        <w:pStyle w:val="FootnoteText"/>
        <w:rPr>
          <w:lang w:val="en-US"/>
        </w:rPr>
      </w:pPr>
      <w:r>
        <w:rPr>
          <w:rStyle w:val="FootnoteReference"/>
        </w:rPr>
        <w:footnoteRef/>
      </w:r>
      <w:r>
        <w:t xml:space="preserve"> </w:t>
      </w:r>
      <w:r w:rsidRPr="00A61CEA">
        <w:t>Heimann, Mary. "Czechoslovakia, Czecho-Slovakia and the Munich Agreement." In </w:t>
      </w:r>
      <w:r w:rsidRPr="00A61CEA">
        <w:rPr>
          <w:i/>
          <w:iCs/>
        </w:rPr>
        <w:t>The Munich Crisis, politics and the people</w:t>
      </w:r>
      <w:r w:rsidRPr="00A61CEA">
        <w:t>, pp. 19-43. Manchester University Press, 2021.</w:t>
      </w:r>
      <w:r>
        <w:t xml:space="preserve"> (21).</w:t>
      </w:r>
    </w:p>
  </w:footnote>
  <w:footnote w:id="18">
    <w:p w14:paraId="5F9BAB01" w14:textId="77777777" w:rsidR="00A61CEA" w:rsidRPr="00A61CEA" w:rsidRDefault="00A61CEA">
      <w:pPr>
        <w:pStyle w:val="FootnoteText"/>
        <w:rPr>
          <w:lang w:val="en-US"/>
        </w:rPr>
      </w:pPr>
      <w:r>
        <w:rPr>
          <w:rStyle w:val="FootnoteReference"/>
        </w:rPr>
        <w:footnoteRef/>
      </w:r>
      <w:r>
        <w:t xml:space="preserve"> </w:t>
      </w:r>
      <w:r w:rsidRPr="00A61CEA">
        <w:t>Brown, Peter C. </w:t>
      </w:r>
      <w:r w:rsidRPr="00A61CEA">
        <w:rPr>
          <w:i/>
          <w:iCs/>
        </w:rPr>
        <w:t>The Forgotten German Genocide: Revenge Cleansing in Eastern Europe, 1945–50</w:t>
      </w:r>
      <w:r w:rsidRPr="00A61CEA">
        <w:t>. Pen and Sword History, 2021.</w:t>
      </w:r>
      <w:r>
        <w:t xml:space="preserve"> (7).</w:t>
      </w:r>
    </w:p>
  </w:footnote>
  <w:footnote w:id="19">
    <w:p w14:paraId="71FC40FE" w14:textId="77777777" w:rsidR="00E3201C" w:rsidRPr="00E3201C" w:rsidRDefault="00E3201C">
      <w:pPr>
        <w:pStyle w:val="FootnoteText"/>
        <w:rPr>
          <w:lang w:val="en-US"/>
        </w:rPr>
      </w:pPr>
      <w:r>
        <w:rPr>
          <w:rStyle w:val="FootnoteReference"/>
        </w:rPr>
        <w:footnoteRef/>
      </w:r>
      <w:r>
        <w:t xml:space="preserve"> </w:t>
      </w:r>
      <w:r w:rsidRPr="00E3201C">
        <w:t>Babinova, Olena. "SOCIAL MOVEMENTS FOR DEMOCRACY IN POST-COMMUNIST SPACE: TWO REVOLUTIONS IN CZECHOSLOVAKIA (1968, 1989)." </w:t>
      </w:r>
      <w:r w:rsidRPr="00E3201C">
        <w:rPr>
          <w:i/>
          <w:iCs/>
        </w:rPr>
        <w:t>Humanities &amp; Social Sciences Latvia</w:t>
      </w:r>
      <w:r w:rsidRPr="00E3201C">
        <w:t> 29, no. 2 (2021).</w:t>
      </w:r>
      <w:r>
        <w:t xml:space="preserve"> (3).</w:t>
      </w:r>
    </w:p>
  </w:footnote>
  <w:footnote w:id="20">
    <w:p w14:paraId="7556453C" w14:textId="77777777" w:rsidR="00E3201C" w:rsidRPr="00E3201C" w:rsidRDefault="00E3201C">
      <w:pPr>
        <w:pStyle w:val="FootnoteText"/>
        <w:rPr>
          <w:lang w:val="en-US"/>
        </w:rPr>
      </w:pPr>
      <w:r>
        <w:rPr>
          <w:rStyle w:val="FootnoteReference"/>
        </w:rPr>
        <w:footnoteRef/>
      </w:r>
      <w:r>
        <w:t xml:space="preserve"> </w:t>
      </w:r>
      <w:r w:rsidRPr="00E3201C">
        <w:t>Vodička, Ondřej. "Power to Resist: A Case Study of Czechoslovakia in 1968." (2021).</w:t>
      </w:r>
      <w:r>
        <w:t xml:space="preserve"> (28).</w:t>
      </w:r>
    </w:p>
  </w:footnote>
  <w:footnote w:id="21">
    <w:p w14:paraId="09AAFD78" w14:textId="77777777" w:rsidR="0086798F" w:rsidRPr="0086798F" w:rsidRDefault="0086798F">
      <w:pPr>
        <w:pStyle w:val="FootnoteText"/>
        <w:rPr>
          <w:lang w:val="en-US"/>
        </w:rPr>
      </w:pPr>
      <w:r>
        <w:rPr>
          <w:rStyle w:val="FootnoteReference"/>
        </w:rPr>
        <w:footnoteRef/>
      </w:r>
      <w:r>
        <w:t xml:space="preserve"> </w:t>
      </w:r>
      <w:r>
        <w:rPr>
          <w:lang w:val="en-US"/>
        </w:rPr>
        <w:t>Ibid.</w:t>
      </w:r>
    </w:p>
  </w:footnote>
  <w:footnote w:id="22">
    <w:p w14:paraId="7FCAA301" w14:textId="77777777" w:rsidR="0086798F" w:rsidRPr="0086798F" w:rsidRDefault="0086798F">
      <w:pPr>
        <w:pStyle w:val="FootnoteText"/>
        <w:rPr>
          <w:lang w:val="en-US"/>
        </w:rPr>
      </w:pPr>
      <w:r>
        <w:rPr>
          <w:rStyle w:val="FootnoteReference"/>
        </w:rPr>
        <w:footnoteRef/>
      </w:r>
      <w:r>
        <w:t xml:space="preserve"> </w:t>
      </w:r>
      <w:r w:rsidRPr="0086798F">
        <w:t>Keville, Stephen. "Sowing the Seeds of Soviet Decline: Zbigniew Brzezinski and the Carter Administration: 1977-1981." PhD diss., University of Cambridge, 2020.</w:t>
      </w:r>
      <w:r>
        <w:t xml:space="preserve"> (66).</w:t>
      </w:r>
    </w:p>
  </w:footnote>
  <w:footnote w:id="23">
    <w:p w14:paraId="1BDC6955" w14:textId="77777777" w:rsidR="00D914AD" w:rsidRPr="00D914AD" w:rsidRDefault="00D914AD">
      <w:pPr>
        <w:pStyle w:val="FootnoteText"/>
        <w:rPr>
          <w:lang w:val="en-US"/>
        </w:rPr>
      </w:pPr>
      <w:r>
        <w:rPr>
          <w:rStyle w:val="FootnoteReference"/>
        </w:rPr>
        <w:footnoteRef/>
      </w:r>
      <w:r>
        <w:t xml:space="preserve"> </w:t>
      </w:r>
      <w:r w:rsidRPr="00D914AD">
        <w:t>Horák, Radoslav. "Surprising Silence? Possible Reasons for Scarcity of Representation of the Velvet Revolution in Czech Film Adaptations in the 1990s." In </w:t>
      </w:r>
      <w:r w:rsidRPr="00D914AD">
        <w:rPr>
          <w:i/>
          <w:iCs/>
        </w:rPr>
        <w:t>Language of the Revolution: The Discourse of Anti-Communist Movements in the “Eastern Bloc” Countries: Case Studies</w:t>
      </w:r>
      <w:r w:rsidRPr="00D914AD">
        <w:t>, pp. 333-356. Cham: Springer International Publishing, 2023.</w:t>
      </w:r>
      <w:r>
        <w:t xml:space="preserve"> (343).</w:t>
      </w:r>
    </w:p>
  </w:footnote>
  <w:footnote w:id="24">
    <w:p w14:paraId="71C1A10A" w14:textId="77777777" w:rsidR="00910D2E" w:rsidRPr="00910D2E" w:rsidRDefault="00910D2E" w:rsidP="00910D2E">
      <w:pPr>
        <w:pStyle w:val="FootnoteText"/>
        <w:rPr>
          <w:lang w:val="en-US"/>
        </w:rPr>
      </w:pPr>
      <w:r>
        <w:rPr>
          <w:rStyle w:val="FootnoteReference"/>
        </w:rPr>
        <w:footnoteRef/>
      </w:r>
      <w:r>
        <w:t xml:space="preserve"> </w:t>
      </w:r>
      <w:r w:rsidRPr="00910D2E">
        <w:t>Vodička, Ondřej. "Power to Resist: A Case Study of Czechoslovakia in 1968."</w:t>
      </w:r>
      <w:r>
        <w:t xml:space="preserve"> (30).</w:t>
      </w:r>
    </w:p>
  </w:footnote>
  <w:footnote w:id="25">
    <w:p w14:paraId="2C4C018F" w14:textId="77777777" w:rsidR="000B5414" w:rsidRPr="000B5414" w:rsidRDefault="000B5414">
      <w:pPr>
        <w:pStyle w:val="FootnoteText"/>
        <w:rPr>
          <w:lang w:val="en-US"/>
        </w:rPr>
      </w:pPr>
      <w:r>
        <w:rPr>
          <w:rStyle w:val="FootnoteReference"/>
        </w:rPr>
        <w:footnoteRef/>
      </w:r>
      <w:r>
        <w:t xml:space="preserve"> </w:t>
      </w:r>
      <w:r w:rsidRPr="000B5414">
        <w:t>Wrobel, Adam. "The Dissolution of Czechoslovakia-Historical analysis of the causes of the partition of Czechoslovakia." (2020).</w:t>
      </w:r>
      <w:r>
        <w:t xml:space="preserve"> (35).</w:t>
      </w:r>
    </w:p>
  </w:footnote>
  <w:footnote w:id="26">
    <w:p w14:paraId="7AE4876A" w14:textId="77777777" w:rsidR="00910D2E" w:rsidRPr="00910D2E" w:rsidRDefault="00910D2E">
      <w:pPr>
        <w:pStyle w:val="FootnoteText"/>
        <w:rPr>
          <w:lang w:val="en-US"/>
        </w:rPr>
      </w:pPr>
      <w:r>
        <w:rPr>
          <w:rStyle w:val="FootnoteReference"/>
        </w:rPr>
        <w:footnoteRef/>
      </w:r>
      <w:r>
        <w:t xml:space="preserve"> </w:t>
      </w:r>
      <w:r w:rsidRPr="00910D2E">
        <w:t>Marušiak, Juraj. "The Czech Republic and Slovakia." </w:t>
      </w:r>
      <w:r w:rsidRPr="00910D2E">
        <w:rPr>
          <w:i/>
          <w:iCs/>
        </w:rPr>
        <w:t>Meandering in Transition: Thirty Years of Reforms and Identity in Post-Communist Europe</w:t>
      </w:r>
      <w:r w:rsidRPr="00910D2E">
        <w:t> (2021): 109.</w:t>
      </w:r>
      <w:r>
        <w:t xml:space="preserve"> (110).</w:t>
      </w:r>
    </w:p>
  </w:footnote>
  <w:footnote w:id="27">
    <w:p w14:paraId="2C2BDDC0" w14:textId="77777777" w:rsidR="0039506A" w:rsidRPr="0039506A" w:rsidRDefault="0039506A">
      <w:pPr>
        <w:pStyle w:val="FootnoteText"/>
        <w:rPr>
          <w:lang w:val="en-US"/>
        </w:rPr>
      </w:pPr>
      <w:r>
        <w:rPr>
          <w:rStyle w:val="FootnoteReference"/>
        </w:rPr>
        <w:footnoteRef/>
      </w:r>
      <w:r>
        <w:t xml:space="preserve"> </w:t>
      </w:r>
      <w:r w:rsidRPr="0039506A">
        <w:rPr>
          <w:lang w:val="en-US"/>
        </w:rPr>
        <w:t>Gesintl.in. 2024. “Czech Republic.” </w:t>
      </w:r>
      <w:r w:rsidRPr="0039506A">
        <w:rPr>
          <w:i/>
          <w:iCs/>
          <w:lang w:val="en-US"/>
        </w:rPr>
        <w:t>Czech Republic | Global Educational Services</w:t>
      </w:r>
      <w:r w:rsidRPr="0039506A">
        <w:rPr>
          <w:lang w:val="en-US"/>
        </w:rPr>
        <w:t>. https://gesintl.in/czech-republic.php.</w:t>
      </w:r>
      <w:r>
        <w:rPr>
          <w:lang w:val="en-US"/>
        </w:rPr>
        <w:t xml:space="preserve"> [</w:t>
      </w:r>
      <w:r w:rsidRPr="0039506A">
        <w:rPr>
          <w:lang w:val="en-US"/>
        </w:rPr>
        <w:t xml:space="preserve"> Accessed January 2</w:t>
      </w:r>
      <w:r>
        <w:rPr>
          <w:lang w:val="en-US"/>
        </w:rPr>
        <w:t>].</w:t>
      </w:r>
    </w:p>
  </w:footnote>
  <w:footnote w:id="28">
    <w:p w14:paraId="29E6EC7D" w14:textId="77777777" w:rsidR="0039506A" w:rsidRPr="0039506A" w:rsidRDefault="0039506A">
      <w:pPr>
        <w:pStyle w:val="FootnoteText"/>
        <w:rPr>
          <w:lang w:val="en-US"/>
        </w:rPr>
      </w:pPr>
      <w:r>
        <w:rPr>
          <w:rStyle w:val="FootnoteReference"/>
        </w:rPr>
        <w:footnoteRef/>
      </w:r>
      <w:r>
        <w:t xml:space="preserve"> </w:t>
      </w:r>
      <w:r>
        <w:rPr>
          <w:lang w:val="en-US"/>
        </w:rPr>
        <w:t>Ibid.</w:t>
      </w:r>
    </w:p>
  </w:footnote>
  <w:footnote w:id="29">
    <w:p w14:paraId="1B0B33CE" w14:textId="77777777" w:rsidR="004D5107" w:rsidRPr="004D5107" w:rsidRDefault="004D5107">
      <w:pPr>
        <w:pStyle w:val="FootnoteText"/>
        <w:rPr>
          <w:lang w:val="en-US"/>
        </w:rPr>
      </w:pPr>
      <w:r>
        <w:rPr>
          <w:rStyle w:val="FootnoteReference"/>
        </w:rPr>
        <w:footnoteRef/>
      </w:r>
      <w:r>
        <w:t xml:space="preserve"> </w:t>
      </w:r>
      <w:r w:rsidRPr="004D5107">
        <w:t>Kolaříková, Veronika. "Czech national identity and the elements through which is constructed." </w:t>
      </w:r>
      <w:r w:rsidRPr="004D5107">
        <w:rPr>
          <w:i/>
          <w:iCs/>
        </w:rPr>
        <w:t>Czech-Polish historical and pedagogical journal</w:t>
      </w:r>
      <w:r w:rsidRPr="004D5107">
        <w:t> 12, no. 2 (2020): 66-96.</w:t>
      </w:r>
      <w:r>
        <w:t xml:space="preserve"> (67).</w:t>
      </w:r>
    </w:p>
  </w:footnote>
  <w:footnote w:id="30">
    <w:p w14:paraId="17CF28C0" w14:textId="77777777" w:rsidR="000813E8" w:rsidRPr="000813E8" w:rsidRDefault="000813E8">
      <w:pPr>
        <w:pStyle w:val="FootnoteText"/>
        <w:rPr>
          <w:lang w:val="en-US"/>
        </w:rPr>
      </w:pPr>
      <w:r>
        <w:rPr>
          <w:rStyle w:val="FootnoteReference"/>
        </w:rPr>
        <w:footnoteRef/>
      </w:r>
      <w:r>
        <w:t xml:space="preserve"> </w:t>
      </w:r>
      <w:r w:rsidRPr="000813E8">
        <w:t>Grenoble, Lenore A. "Contact and the Slavic Languages." </w:t>
      </w:r>
      <w:r w:rsidRPr="000813E8">
        <w:rPr>
          <w:i/>
          <w:iCs/>
        </w:rPr>
        <w:t>The Handbook of Language Contact</w:t>
      </w:r>
      <w:r w:rsidRPr="000813E8">
        <w:t> (2020): 501-518.</w:t>
      </w:r>
      <w:r>
        <w:t xml:space="preserve"> (503).</w:t>
      </w:r>
    </w:p>
  </w:footnote>
  <w:footnote w:id="31">
    <w:p w14:paraId="015B0919" w14:textId="77777777" w:rsidR="000813E8" w:rsidRPr="000813E8" w:rsidRDefault="000813E8">
      <w:pPr>
        <w:pStyle w:val="FootnoteText"/>
        <w:rPr>
          <w:lang w:val="en-US"/>
        </w:rPr>
      </w:pPr>
      <w:r>
        <w:rPr>
          <w:rStyle w:val="FootnoteReference"/>
        </w:rPr>
        <w:footnoteRef/>
      </w:r>
      <w:r>
        <w:t xml:space="preserve"> </w:t>
      </w:r>
      <w:r w:rsidRPr="000813E8">
        <w:rPr>
          <w:lang w:val="en-US"/>
        </w:rPr>
        <w:t>Gesintl.in. 2024. “Czech Republic.”</w:t>
      </w:r>
    </w:p>
  </w:footnote>
  <w:footnote w:id="32">
    <w:p w14:paraId="1C78B22A" w14:textId="77777777" w:rsidR="000813E8" w:rsidRPr="000813E8" w:rsidRDefault="000813E8">
      <w:pPr>
        <w:pStyle w:val="FootnoteText"/>
        <w:rPr>
          <w:lang w:val="en-US"/>
        </w:rPr>
      </w:pPr>
      <w:r>
        <w:rPr>
          <w:rStyle w:val="FootnoteReference"/>
        </w:rPr>
        <w:footnoteRef/>
      </w:r>
      <w:r>
        <w:t xml:space="preserve"> </w:t>
      </w:r>
      <w:r w:rsidRPr="000813E8">
        <w:t xml:space="preserve">Palmisano, Stefania, Marcin </w:t>
      </w:r>
      <w:r w:rsidRPr="000813E8">
        <w:t>Jewdokimow, and Isabelle Jonveaux. </w:t>
      </w:r>
      <w:r w:rsidRPr="000813E8">
        <w:rPr>
          <w:i/>
          <w:iCs/>
        </w:rPr>
        <w:t>The Transformation of Religious Orders in Central and Eastern Europe</w:t>
      </w:r>
      <w:r w:rsidRPr="000813E8">
        <w:t>. Vol. 1. Routledge, 2021.</w:t>
      </w:r>
      <w:r>
        <w:t xml:space="preserve"> (10).</w:t>
      </w:r>
    </w:p>
  </w:footnote>
  <w:footnote w:id="33">
    <w:p w14:paraId="5D57C3EF" w14:textId="77777777" w:rsidR="004219CB" w:rsidRPr="004219CB" w:rsidRDefault="004219CB">
      <w:pPr>
        <w:pStyle w:val="FootnoteText"/>
        <w:rPr>
          <w:lang w:val="en-US"/>
        </w:rPr>
      </w:pPr>
      <w:r>
        <w:rPr>
          <w:rStyle w:val="FootnoteReference"/>
        </w:rPr>
        <w:footnoteRef/>
      </w:r>
      <w:r>
        <w:t xml:space="preserve"> </w:t>
      </w:r>
      <w:r w:rsidRPr="004219CB">
        <w:t xml:space="preserve">Bradfield, Craig Anthony. "František </w:t>
      </w:r>
      <w:r w:rsidRPr="004219CB">
        <w:t>Jiránek and the Italian Connection: A study of the influence of Antonio Vivaldi on the bassoon concertos of František Jiránek." PhD diss., The University of Waikato, 2023.</w:t>
      </w:r>
      <w:r>
        <w:t xml:space="preserve"> (3).</w:t>
      </w:r>
    </w:p>
  </w:footnote>
  <w:footnote w:id="34">
    <w:p w14:paraId="0B048287" w14:textId="77777777" w:rsidR="004219CB" w:rsidRPr="004219CB" w:rsidRDefault="004219CB">
      <w:pPr>
        <w:pStyle w:val="FootnoteText"/>
        <w:rPr>
          <w:lang w:val="en-US"/>
        </w:rPr>
      </w:pPr>
      <w:r>
        <w:rPr>
          <w:rStyle w:val="FootnoteReference"/>
        </w:rPr>
        <w:footnoteRef/>
      </w:r>
      <w:r>
        <w:t xml:space="preserve"> </w:t>
      </w:r>
      <w:r w:rsidRPr="004219CB">
        <w:t>Asongu, Timothy Terna. "Lekce z historie: česká kultura a řecký příklad." (2022).</w:t>
      </w:r>
      <w:r>
        <w:t xml:space="preserve"> (64).</w:t>
      </w:r>
    </w:p>
  </w:footnote>
  <w:footnote w:id="35">
    <w:p w14:paraId="471036FB" w14:textId="77777777" w:rsidR="00F7339B" w:rsidRPr="00F7339B" w:rsidRDefault="00F7339B">
      <w:pPr>
        <w:pStyle w:val="FootnoteText"/>
        <w:rPr>
          <w:lang w:val="en-US"/>
        </w:rPr>
      </w:pPr>
      <w:r>
        <w:rPr>
          <w:rStyle w:val="FootnoteReference"/>
        </w:rPr>
        <w:footnoteRef/>
      </w:r>
      <w:r>
        <w:t xml:space="preserve"> </w:t>
      </w:r>
      <w:r>
        <w:rPr>
          <w:lang w:val="en-US"/>
        </w:rPr>
        <w:t>Ibid.</w:t>
      </w:r>
    </w:p>
  </w:footnote>
  <w:footnote w:id="36">
    <w:p w14:paraId="541A0F07" w14:textId="77777777" w:rsidR="00F833AB" w:rsidRPr="00F833AB" w:rsidRDefault="00F833AB">
      <w:pPr>
        <w:pStyle w:val="FootnoteText"/>
        <w:rPr>
          <w:lang w:val="en-US"/>
        </w:rPr>
      </w:pPr>
      <w:r>
        <w:rPr>
          <w:rStyle w:val="FootnoteReference"/>
        </w:rPr>
        <w:footnoteRef/>
      </w:r>
      <w:r>
        <w:t xml:space="preserve"> </w:t>
      </w:r>
      <w:r w:rsidRPr="00F833AB">
        <w:t>Holland, John. </w:t>
      </w:r>
      <w:r w:rsidRPr="00F833AB">
        <w:rPr>
          <w:i/>
          <w:iCs/>
        </w:rPr>
        <w:t>The Lost Tradition of Dvořák's Operas: Myth, Music, and Nationalism</w:t>
      </w:r>
      <w:r w:rsidRPr="00F833AB">
        <w:t>. Rowman &amp; Littlefield, 2023.</w:t>
      </w:r>
      <w:r>
        <w:t xml:space="preserve"> (39).</w:t>
      </w:r>
    </w:p>
  </w:footnote>
  <w:footnote w:id="37">
    <w:p w14:paraId="06BF6334" w14:textId="77777777" w:rsidR="00F833AB" w:rsidRPr="00F833AB" w:rsidRDefault="00F833AB">
      <w:pPr>
        <w:pStyle w:val="FootnoteText"/>
        <w:rPr>
          <w:lang w:val="en-US"/>
        </w:rPr>
      </w:pPr>
      <w:r>
        <w:rPr>
          <w:rStyle w:val="FootnoteReference"/>
        </w:rPr>
        <w:footnoteRef/>
      </w:r>
      <w:r>
        <w:t xml:space="preserve"> </w:t>
      </w:r>
      <w:r>
        <w:rPr>
          <w:lang w:val="en-US"/>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59CC3" w14:textId="77777777" w:rsidR="00AA1552" w:rsidRDefault="00AA1552" w:rsidP="00AA1552">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003215"/>
      <w:docPartObj>
        <w:docPartGallery w:val="Page Numbers (Top of Page)"/>
        <w:docPartUnique/>
      </w:docPartObj>
    </w:sdtPr>
    <w:sdtEndPr>
      <w:rPr>
        <w:noProof/>
      </w:rPr>
    </w:sdtEndPr>
    <w:sdtContent>
      <w:p w14:paraId="4C97AFDA" w14:textId="77777777" w:rsidR="00AA1552" w:rsidRDefault="00AA1552">
        <w:pPr>
          <w:pStyle w:val="Header"/>
          <w:jc w:val="right"/>
        </w:pPr>
        <w:r>
          <w:fldChar w:fldCharType="begin"/>
        </w:r>
        <w:r>
          <w:instrText xml:space="preserve"> PAGE   \* MERGEFORMAT </w:instrText>
        </w:r>
        <w:r>
          <w:fldChar w:fldCharType="separate"/>
        </w:r>
        <w:r w:rsidR="009B4699">
          <w:rPr>
            <w:noProof/>
          </w:rPr>
          <w:t>ii</w:t>
        </w:r>
        <w:r>
          <w:rPr>
            <w:noProof/>
          </w:rPr>
          <w:fldChar w:fldCharType="end"/>
        </w:r>
      </w:p>
    </w:sdtContent>
  </w:sdt>
  <w:p w14:paraId="72422CA3" w14:textId="77777777" w:rsidR="00AA1552" w:rsidRDefault="00AA1552" w:rsidP="00AA1552">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2D0F2" w14:textId="77777777" w:rsidR="00AA1552" w:rsidRDefault="00AA1552">
    <w:pPr>
      <w:pStyle w:val="Header"/>
      <w:jc w:val="right"/>
    </w:pPr>
  </w:p>
  <w:p w14:paraId="7AA6C37B" w14:textId="77777777" w:rsidR="00AA1552" w:rsidRDefault="00AA155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410005"/>
      <w:docPartObj>
        <w:docPartGallery w:val="Page Numbers (Top of Page)"/>
        <w:docPartUnique/>
      </w:docPartObj>
    </w:sdtPr>
    <w:sdtEndPr>
      <w:rPr>
        <w:noProof/>
      </w:rPr>
    </w:sdtEndPr>
    <w:sdtContent>
      <w:p w14:paraId="04BD6AB5" w14:textId="77777777" w:rsidR="00AA1552" w:rsidRDefault="00AA1552">
        <w:pPr>
          <w:pStyle w:val="Header"/>
          <w:jc w:val="right"/>
        </w:pPr>
        <w:r>
          <w:fldChar w:fldCharType="begin"/>
        </w:r>
        <w:r>
          <w:instrText xml:space="preserve"> PAGE   \* MERGEFORMAT </w:instrText>
        </w:r>
        <w:r>
          <w:fldChar w:fldCharType="separate"/>
        </w:r>
        <w:r w:rsidR="004E2977">
          <w:rPr>
            <w:noProof/>
          </w:rPr>
          <w:t>8</w:t>
        </w:r>
        <w:r>
          <w:rPr>
            <w:noProof/>
          </w:rPr>
          <w:fldChar w:fldCharType="end"/>
        </w:r>
      </w:p>
    </w:sdtContent>
  </w:sdt>
  <w:p w14:paraId="71B3432B" w14:textId="77777777" w:rsidR="00AA1552" w:rsidRDefault="00AA1552" w:rsidP="00AA1552">
    <w:pPr>
      <w:pStyle w:val="Header"/>
      <w:jc w:val="righ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835932"/>
      <w:docPartObj>
        <w:docPartGallery w:val="Page Numbers (Top of Page)"/>
        <w:docPartUnique/>
      </w:docPartObj>
    </w:sdtPr>
    <w:sdtEndPr>
      <w:rPr>
        <w:noProof/>
      </w:rPr>
    </w:sdtEndPr>
    <w:sdtContent>
      <w:p w14:paraId="6F4A579F" w14:textId="77777777" w:rsidR="00AA1552" w:rsidRDefault="00AA1552">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12105CC2" w14:textId="77777777" w:rsidR="00AA1552" w:rsidRDefault="00AA15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1D64"/>
    <w:multiLevelType w:val="multilevel"/>
    <w:tmpl w:val="728A8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A1A1E"/>
    <w:multiLevelType w:val="multilevel"/>
    <w:tmpl w:val="56580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1268A7"/>
    <w:multiLevelType w:val="hybridMultilevel"/>
    <w:tmpl w:val="27ECF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B359DE"/>
    <w:multiLevelType w:val="multilevel"/>
    <w:tmpl w:val="A43C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9E00DE"/>
    <w:multiLevelType w:val="multilevel"/>
    <w:tmpl w:val="CA9C5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F44BA8"/>
    <w:multiLevelType w:val="hybridMultilevel"/>
    <w:tmpl w:val="855E0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192AFB"/>
    <w:multiLevelType w:val="multilevel"/>
    <w:tmpl w:val="38BA8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EB7671"/>
    <w:multiLevelType w:val="multilevel"/>
    <w:tmpl w:val="5FB2C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7C7AB2"/>
    <w:multiLevelType w:val="hybridMultilevel"/>
    <w:tmpl w:val="9F448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7C2021"/>
    <w:multiLevelType w:val="multilevel"/>
    <w:tmpl w:val="8E422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DE17F5"/>
    <w:multiLevelType w:val="hybridMultilevel"/>
    <w:tmpl w:val="9424A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9937A6"/>
    <w:multiLevelType w:val="hybridMultilevel"/>
    <w:tmpl w:val="332A5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60161C6"/>
    <w:multiLevelType w:val="hybridMultilevel"/>
    <w:tmpl w:val="60E23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9562D9"/>
    <w:multiLevelType w:val="hybridMultilevel"/>
    <w:tmpl w:val="CD8E6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F44ED9"/>
    <w:multiLevelType w:val="hybridMultilevel"/>
    <w:tmpl w:val="6D64F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29535BD"/>
    <w:multiLevelType w:val="multilevel"/>
    <w:tmpl w:val="AECEC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89A76A7"/>
    <w:multiLevelType w:val="multilevel"/>
    <w:tmpl w:val="64546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AF601CA"/>
    <w:multiLevelType w:val="multilevel"/>
    <w:tmpl w:val="C12A0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2330313">
    <w:abstractNumId w:val="17"/>
  </w:num>
  <w:num w:numId="2" w16cid:durableId="2013560078">
    <w:abstractNumId w:val="1"/>
  </w:num>
  <w:num w:numId="3" w16cid:durableId="361057200">
    <w:abstractNumId w:val="16"/>
  </w:num>
  <w:num w:numId="4" w16cid:durableId="1406563088">
    <w:abstractNumId w:val="3"/>
  </w:num>
  <w:num w:numId="5" w16cid:durableId="1965847489">
    <w:abstractNumId w:val="6"/>
  </w:num>
  <w:num w:numId="6" w16cid:durableId="408967028">
    <w:abstractNumId w:val="10"/>
  </w:num>
  <w:num w:numId="7" w16cid:durableId="1751662076">
    <w:abstractNumId w:val="9"/>
  </w:num>
  <w:num w:numId="8" w16cid:durableId="1907911404">
    <w:abstractNumId w:val="15"/>
  </w:num>
  <w:num w:numId="9" w16cid:durableId="1269435312">
    <w:abstractNumId w:val="7"/>
  </w:num>
  <w:num w:numId="10" w16cid:durableId="806317311">
    <w:abstractNumId w:val="4"/>
  </w:num>
  <w:num w:numId="11" w16cid:durableId="1799492622">
    <w:abstractNumId w:val="0"/>
  </w:num>
  <w:num w:numId="12" w16cid:durableId="1266886751">
    <w:abstractNumId w:val="12"/>
  </w:num>
  <w:num w:numId="13" w16cid:durableId="720787970">
    <w:abstractNumId w:val="5"/>
  </w:num>
  <w:num w:numId="14" w16cid:durableId="309677627">
    <w:abstractNumId w:val="8"/>
  </w:num>
  <w:num w:numId="15" w16cid:durableId="1207184549">
    <w:abstractNumId w:val="2"/>
  </w:num>
  <w:num w:numId="16" w16cid:durableId="1968660845">
    <w:abstractNumId w:val="11"/>
  </w:num>
  <w:num w:numId="17" w16cid:durableId="359209824">
    <w:abstractNumId w:val="13"/>
  </w:num>
  <w:num w:numId="18" w16cid:durableId="38202568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TCzMDUyMjE2MjYzMDZW0lEKTi0uzszPAykwrAUA5FPNWCwAAAA="/>
  </w:docVars>
  <w:rsids>
    <w:rsidRoot w:val="002F0D51"/>
    <w:rsid w:val="00000C3D"/>
    <w:rsid w:val="00005201"/>
    <w:rsid w:val="00010A59"/>
    <w:rsid w:val="0002264E"/>
    <w:rsid w:val="000378BF"/>
    <w:rsid w:val="00040ECB"/>
    <w:rsid w:val="0004736F"/>
    <w:rsid w:val="000517CB"/>
    <w:rsid w:val="0005270C"/>
    <w:rsid w:val="0005693B"/>
    <w:rsid w:val="000607DE"/>
    <w:rsid w:val="00071163"/>
    <w:rsid w:val="00074E32"/>
    <w:rsid w:val="000813E8"/>
    <w:rsid w:val="00094FAC"/>
    <w:rsid w:val="000B17D6"/>
    <w:rsid w:val="000B5414"/>
    <w:rsid w:val="000C3B33"/>
    <w:rsid w:val="000C5533"/>
    <w:rsid w:val="000D3818"/>
    <w:rsid w:val="000F1FC8"/>
    <w:rsid w:val="0011651D"/>
    <w:rsid w:val="00131E4B"/>
    <w:rsid w:val="001323B3"/>
    <w:rsid w:val="001328DF"/>
    <w:rsid w:val="00167FF8"/>
    <w:rsid w:val="00193FDE"/>
    <w:rsid w:val="001C0A6F"/>
    <w:rsid w:val="001C1938"/>
    <w:rsid w:val="001C7138"/>
    <w:rsid w:val="001D77D0"/>
    <w:rsid w:val="00201230"/>
    <w:rsid w:val="002070F5"/>
    <w:rsid w:val="00217932"/>
    <w:rsid w:val="00221013"/>
    <w:rsid w:val="002315B1"/>
    <w:rsid w:val="002509BC"/>
    <w:rsid w:val="00251939"/>
    <w:rsid w:val="00274252"/>
    <w:rsid w:val="00275854"/>
    <w:rsid w:val="002A3165"/>
    <w:rsid w:val="002D0BDB"/>
    <w:rsid w:val="002E54FE"/>
    <w:rsid w:val="002E78D8"/>
    <w:rsid w:val="002F0D51"/>
    <w:rsid w:val="00305A19"/>
    <w:rsid w:val="00311EB7"/>
    <w:rsid w:val="00331D25"/>
    <w:rsid w:val="00344E0D"/>
    <w:rsid w:val="0036375D"/>
    <w:rsid w:val="00366B88"/>
    <w:rsid w:val="003846FE"/>
    <w:rsid w:val="0039506A"/>
    <w:rsid w:val="003A231F"/>
    <w:rsid w:val="003A3177"/>
    <w:rsid w:val="004219CB"/>
    <w:rsid w:val="004455D7"/>
    <w:rsid w:val="0044779A"/>
    <w:rsid w:val="0048371C"/>
    <w:rsid w:val="004907B8"/>
    <w:rsid w:val="004A3814"/>
    <w:rsid w:val="004D5107"/>
    <w:rsid w:val="004E2977"/>
    <w:rsid w:val="005014CC"/>
    <w:rsid w:val="00520704"/>
    <w:rsid w:val="005338FC"/>
    <w:rsid w:val="00534D4F"/>
    <w:rsid w:val="00541D6C"/>
    <w:rsid w:val="00571564"/>
    <w:rsid w:val="0057349A"/>
    <w:rsid w:val="00575AE4"/>
    <w:rsid w:val="005761D8"/>
    <w:rsid w:val="00577CA9"/>
    <w:rsid w:val="005823C5"/>
    <w:rsid w:val="00594B29"/>
    <w:rsid w:val="005A5BE6"/>
    <w:rsid w:val="005C6262"/>
    <w:rsid w:val="005D1BA5"/>
    <w:rsid w:val="005D1C93"/>
    <w:rsid w:val="005E30AC"/>
    <w:rsid w:val="00626712"/>
    <w:rsid w:val="00635C61"/>
    <w:rsid w:val="006B677B"/>
    <w:rsid w:val="006B7627"/>
    <w:rsid w:val="006C3289"/>
    <w:rsid w:val="006D340C"/>
    <w:rsid w:val="006E19C9"/>
    <w:rsid w:val="006F10A3"/>
    <w:rsid w:val="00700D03"/>
    <w:rsid w:val="007119A9"/>
    <w:rsid w:val="007600EB"/>
    <w:rsid w:val="00763170"/>
    <w:rsid w:val="0076502F"/>
    <w:rsid w:val="007C4126"/>
    <w:rsid w:val="007D19F9"/>
    <w:rsid w:val="007D43E8"/>
    <w:rsid w:val="007E51C6"/>
    <w:rsid w:val="007F3203"/>
    <w:rsid w:val="007F47C1"/>
    <w:rsid w:val="007F734B"/>
    <w:rsid w:val="00807DE8"/>
    <w:rsid w:val="00813A1C"/>
    <w:rsid w:val="008445D3"/>
    <w:rsid w:val="00852089"/>
    <w:rsid w:val="00856EE5"/>
    <w:rsid w:val="00864B50"/>
    <w:rsid w:val="0086798F"/>
    <w:rsid w:val="00874AF8"/>
    <w:rsid w:val="00891F86"/>
    <w:rsid w:val="008A2BB3"/>
    <w:rsid w:val="008B1D87"/>
    <w:rsid w:val="008B245B"/>
    <w:rsid w:val="008B477B"/>
    <w:rsid w:val="008E3489"/>
    <w:rsid w:val="008E79E1"/>
    <w:rsid w:val="0090474C"/>
    <w:rsid w:val="00910D2E"/>
    <w:rsid w:val="009254F0"/>
    <w:rsid w:val="009263BB"/>
    <w:rsid w:val="00931501"/>
    <w:rsid w:val="009340F2"/>
    <w:rsid w:val="009414A1"/>
    <w:rsid w:val="00950A91"/>
    <w:rsid w:val="00957C5F"/>
    <w:rsid w:val="00986020"/>
    <w:rsid w:val="0099506A"/>
    <w:rsid w:val="009B4699"/>
    <w:rsid w:val="009B52A1"/>
    <w:rsid w:val="009D59F5"/>
    <w:rsid w:val="009E5A37"/>
    <w:rsid w:val="009E7038"/>
    <w:rsid w:val="009E779D"/>
    <w:rsid w:val="009F6818"/>
    <w:rsid w:val="009F6D42"/>
    <w:rsid w:val="00A06144"/>
    <w:rsid w:val="00A12E09"/>
    <w:rsid w:val="00A13E0D"/>
    <w:rsid w:val="00A15DDC"/>
    <w:rsid w:val="00A16062"/>
    <w:rsid w:val="00A219A8"/>
    <w:rsid w:val="00A25D8F"/>
    <w:rsid w:val="00A37BB9"/>
    <w:rsid w:val="00A40835"/>
    <w:rsid w:val="00A44BC5"/>
    <w:rsid w:val="00A468D0"/>
    <w:rsid w:val="00A50DAD"/>
    <w:rsid w:val="00A511F3"/>
    <w:rsid w:val="00A54D61"/>
    <w:rsid w:val="00A61C10"/>
    <w:rsid w:val="00A61CEA"/>
    <w:rsid w:val="00AA1552"/>
    <w:rsid w:val="00AA2B85"/>
    <w:rsid w:val="00AB4714"/>
    <w:rsid w:val="00AB7223"/>
    <w:rsid w:val="00AC0CB0"/>
    <w:rsid w:val="00AD0E9D"/>
    <w:rsid w:val="00AE57B8"/>
    <w:rsid w:val="00AE77E3"/>
    <w:rsid w:val="00AF78C0"/>
    <w:rsid w:val="00B13988"/>
    <w:rsid w:val="00B41393"/>
    <w:rsid w:val="00B45147"/>
    <w:rsid w:val="00B671AC"/>
    <w:rsid w:val="00B70F2B"/>
    <w:rsid w:val="00B818E8"/>
    <w:rsid w:val="00B8594D"/>
    <w:rsid w:val="00BA639E"/>
    <w:rsid w:val="00BC1854"/>
    <w:rsid w:val="00BC7793"/>
    <w:rsid w:val="00BD17FF"/>
    <w:rsid w:val="00BE02A2"/>
    <w:rsid w:val="00BE739E"/>
    <w:rsid w:val="00C1081A"/>
    <w:rsid w:val="00C322CA"/>
    <w:rsid w:val="00C52075"/>
    <w:rsid w:val="00C664C0"/>
    <w:rsid w:val="00C7551D"/>
    <w:rsid w:val="00C84AC4"/>
    <w:rsid w:val="00C923B6"/>
    <w:rsid w:val="00CA182C"/>
    <w:rsid w:val="00CB2117"/>
    <w:rsid w:val="00D066D4"/>
    <w:rsid w:val="00D30160"/>
    <w:rsid w:val="00D34974"/>
    <w:rsid w:val="00D359DD"/>
    <w:rsid w:val="00D57DC7"/>
    <w:rsid w:val="00D6395A"/>
    <w:rsid w:val="00D64B84"/>
    <w:rsid w:val="00D768DB"/>
    <w:rsid w:val="00D914AD"/>
    <w:rsid w:val="00D94DC2"/>
    <w:rsid w:val="00D95666"/>
    <w:rsid w:val="00D9696C"/>
    <w:rsid w:val="00DA5654"/>
    <w:rsid w:val="00DA748C"/>
    <w:rsid w:val="00DC5548"/>
    <w:rsid w:val="00DD131A"/>
    <w:rsid w:val="00DD5A57"/>
    <w:rsid w:val="00DE1EAD"/>
    <w:rsid w:val="00E3201C"/>
    <w:rsid w:val="00E46D87"/>
    <w:rsid w:val="00E60C93"/>
    <w:rsid w:val="00E716C3"/>
    <w:rsid w:val="00E74634"/>
    <w:rsid w:val="00EA70A6"/>
    <w:rsid w:val="00EB0A86"/>
    <w:rsid w:val="00EB1C67"/>
    <w:rsid w:val="00F01231"/>
    <w:rsid w:val="00F030F3"/>
    <w:rsid w:val="00F12389"/>
    <w:rsid w:val="00F1262C"/>
    <w:rsid w:val="00F23E0D"/>
    <w:rsid w:val="00F3085F"/>
    <w:rsid w:val="00F329D4"/>
    <w:rsid w:val="00F4745B"/>
    <w:rsid w:val="00F5725A"/>
    <w:rsid w:val="00F60A7D"/>
    <w:rsid w:val="00F7339B"/>
    <w:rsid w:val="00F833AB"/>
    <w:rsid w:val="00FA164D"/>
    <w:rsid w:val="00FA7C91"/>
    <w:rsid w:val="00FF4B27"/>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919513"/>
  <w15:chartTrackingRefBased/>
  <w15:docId w15:val="{07BC9B10-8CDC-4D47-99BF-8385E5F0F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B85"/>
    <w:pPr>
      <w:spacing w:line="48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040ECB"/>
    <w:pPr>
      <w:keepNext/>
      <w:keepLines/>
      <w:spacing w:after="0"/>
      <w:jc w:val="center"/>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F329D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C923B6"/>
    <w:pPr>
      <w:keepNext/>
      <w:keepLines/>
      <w:spacing w:before="40" w:after="0"/>
      <w:outlineLvl w:val="2"/>
    </w:pPr>
    <w:rPr>
      <w:rFonts w:eastAsiaTheme="majorEastAsia" w:cstheme="majorBidi"/>
      <w:i/>
      <w:szCs w:val="24"/>
      <w:lang w:val="en-US"/>
    </w:rPr>
  </w:style>
  <w:style w:type="paragraph" w:styleId="Heading4">
    <w:name w:val="heading 4"/>
    <w:basedOn w:val="Normal"/>
    <w:next w:val="Normal"/>
    <w:link w:val="Heading4Char"/>
    <w:uiPriority w:val="9"/>
    <w:semiHidden/>
    <w:unhideWhenUsed/>
    <w:qFormat/>
    <w:rsid w:val="00311EB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56EE5"/>
    <w:pPr>
      <w:spacing w:after="0"/>
      <w:contextualSpacing/>
      <w:jc w:val="center"/>
    </w:pPr>
    <w:rPr>
      <w:rFonts w:eastAsiaTheme="majorEastAsia" w:cs="Times New Roman"/>
      <w:b/>
      <w:spacing w:val="-10"/>
      <w:kern w:val="28"/>
      <w:sz w:val="32"/>
      <w:szCs w:val="24"/>
    </w:rPr>
  </w:style>
  <w:style w:type="character" w:customStyle="1" w:styleId="TitleChar">
    <w:name w:val="Title Char"/>
    <w:basedOn w:val="DefaultParagraphFont"/>
    <w:link w:val="Title"/>
    <w:uiPriority w:val="10"/>
    <w:rsid w:val="00856EE5"/>
    <w:rPr>
      <w:rFonts w:ascii="Times New Roman" w:eastAsiaTheme="majorEastAsia" w:hAnsi="Times New Roman" w:cs="Times New Roman"/>
      <w:b/>
      <w:spacing w:val="-10"/>
      <w:kern w:val="28"/>
      <w:sz w:val="32"/>
      <w:szCs w:val="24"/>
      <w:lang w:val="en-GB"/>
    </w:rPr>
  </w:style>
  <w:style w:type="character" w:customStyle="1" w:styleId="Heading1Char">
    <w:name w:val="Heading 1 Char"/>
    <w:basedOn w:val="DefaultParagraphFont"/>
    <w:link w:val="Heading1"/>
    <w:uiPriority w:val="9"/>
    <w:rsid w:val="00040ECB"/>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F329D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923B6"/>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1C19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1938"/>
    <w:rPr>
      <w:rFonts w:ascii="Times New Roman" w:hAnsi="Times New Roman"/>
      <w:sz w:val="24"/>
      <w:lang w:val="en-GB"/>
    </w:rPr>
  </w:style>
  <w:style w:type="paragraph" w:styleId="Footer">
    <w:name w:val="footer"/>
    <w:basedOn w:val="Normal"/>
    <w:link w:val="FooterChar"/>
    <w:uiPriority w:val="99"/>
    <w:unhideWhenUsed/>
    <w:rsid w:val="001C19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938"/>
    <w:rPr>
      <w:rFonts w:ascii="Times New Roman" w:hAnsi="Times New Roman"/>
      <w:sz w:val="24"/>
      <w:lang w:val="en-GB"/>
    </w:rPr>
  </w:style>
  <w:style w:type="paragraph" w:styleId="FootnoteText">
    <w:name w:val="footnote text"/>
    <w:basedOn w:val="Normal"/>
    <w:link w:val="FootnoteTextChar"/>
    <w:uiPriority w:val="99"/>
    <w:semiHidden/>
    <w:unhideWhenUsed/>
    <w:rsid w:val="00167F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7FF8"/>
    <w:rPr>
      <w:rFonts w:ascii="Times New Roman" w:hAnsi="Times New Roman"/>
      <w:sz w:val="20"/>
      <w:szCs w:val="20"/>
      <w:lang w:val="en-GB"/>
    </w:rPr>
  </w:style>
  <w:style w:type="character" w:styleId="FootnoteReference">
    <w:name w:val="footnote reference"/>
    <w:basedOn w:val="DefaultParagraphFont"/>
    <w:uiPriority w:val="99"/>
    <w:semiHidden/>
    <w:unhideWhenUsed/>
    <w:rsid w:val="00167FF8"/>
    <w:rPr>
      <w:vertAlign w:val="superscript"/>
    </w:rPr>
  </w:style>
  <w:style w:type="paragraph" w:styleId="ListParagraph">
    <w:name w:val="List Paragraph"/>
    <w:basedOn w:val="Normal"/>
    <w:uiPriority w:val="34"/>
    <w:qFormat/>
    <w:rsid w:val="007C4126"/>
    <w:pPr>
      <w:ind w:left="720"/>
      <w:contextualSpacing/>
    </w:pPr>
  </w:style>
  <w:style w:type="character" w:customStyle="1" w:styleId="Heading4Char">
    <w:name w:val="Heading 4 Char"/>
    <w:basedOn w:val="DefaultParagraphFont"/>
    <w:link w:val="Heading4"/>
    <w:uiPriority w:val="9"/>
    <w:semiHidden/>
    <w:rsid w:val="00311EB7"/>
    <w:rPr>
      <w:rFonts w:asciiTheme="majorHAnsi" w:eastAsiaTheme="majorEastAsia" w:hAnsiTheme="majorHAnsi" w:cstheme="majorBidi"/>
      <w:i/>
      <w:iCs/>
      <w:color w:val="2E74B5" w:themeColor="accent1" w:themeShade="BF"/>
      <w:sz w:val="24"/>
      <w:lang w:val="en-GB"/>
    </w:rPr>
  </w:style>
  <w:style w:type="character" w:styleId="Hyperlink">
    <w:name w:val="Hyperlink"/>
    <w:basedOn w:val="DefaultParagraphFont"/>
    <w:uiPriority w:val="99"/>
    <w:unhideWhenUsed/>
    <w:rsid w:val="00A61C10"/>
    <w:rPr>
      <w:color w:val="0563C1" w:themeColor="hyperlink"/>
      <w:u w:val="single"/>
    </w:rPr>
  </w:style>
  <w:style w:type="character" w:customStyle="1" w:styleId="text-with-replacments">
    <w:name w:val="text-with-replacments"/>
    <w:basedOn w:val="DefaultParagraphFont"/>
    <w:rsid w:val="00DC5548"/>
  </w:style>
  <w:style w:type="paragraph" w:styleId="Caption">
    <w:name w:val="caption"/>
    <w:basedOn w:val="Normal"/>
    <w:next w:val="Normal"/>
    <w:uiPriority w:val="35"/>
    <w:unhideWhenUsed/>
    <w:qFormat/>
    <w:rsid w:val="0039506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A1552"/>
    <w:pPr>
      <w:spacing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AA155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176796">
      <w:bodyDiv w:val="1"/>
      <w:marLeft w:val="0"/>
      <w:marRight w:val="0"/>
      <w:marTop w:val="0"/>
      <w:marBottom w:val="0"/>
      <w:divBdr>
        <w:top w:val="none" w:sz="0" w:space="0" w:color="auto"/>
        <w:left w:val="none" w:sz="0" w:space="0" w:color="auto"/>
        <w:bottom w:val="none" w:sz="0" w:space="0" w:color="auto"/>
        <w:right w:val="none" w:sz="0" w:space="0" w:color="auto"/>
      </w:divBdr>
    </w:div>
    <w:div w:id="325790666">
      <w:bodyDiv w:val="1"/>
      <w:marLeft w:val="0"/>
      <w:marRight w:val="0"/>
      <w:marTop w:val="0"/>
      <w:marBottom w:val="0"/>
      <w:divBdr>
        <w:top w:val="none" w:sz="0" w:space="0" w:color="auto"/>
        <w:left w:val="none" w:sz="0" w:space="0" w:color="auto"/>
        <w:bottom w:val="none" w:sz="0" w:space="0" w:color="auto"/>
        <w:right w:val="none" w:sz="0" w:space="0" w:color="auto"/>
      </w:divBdr>
    </w:div>
    <w:div w:id="394205906">
      <w:bodyDiv w:val="1"/>
      <w:marLeft w:val="0"/>
      <w:marRight w:val="0"/>
      <w:marTop w:val="0"/>
      <w:marBottom w:val="0"/>
      <w:divBdr>
        <w:top w:val="none" w:sz="0" w:space="0" w:color="auto"/>
        <w:left w:val="none" w:sz="0" w:space="0" w:color="auto"/>
        <w:bottom w:val="none" w:sz="0" w:space="0" w:color="auto"/>
        <w:right w:val="none" w:sz="0" w:space="0" w:color="auto"/>
      </w:divBdr>
    </w:div>
    <w:div w:id="414204387">
      <w:bodyDiv w:val="1"/>
      <w:marLeft w:val="0"/>
      <w:marRight w:val="0"/>
      <w:marTop w:val="0"/>
      <w:marBottom w:val="0"/>
      <w:divBdr>
        <w:top w:val="none" w:sz="0" w:space="0" w:color="auto"/>
        <w:left w:val="none" w:sz="0" w:space="0" w:color="auto"/>
        <w:bottom w:val="none" w:sz="0" w:space="0" w:color="auto"/>
        <w:right w:val="none" w:sz="0" w:space="0" w:color="auto"/>
      </w:divBdr>
    </w:div>
    <w:div w:id="508106181">
      <w:bodyDiv w:val="1"/>
      <w:marLeft w:val="0"/>
      <w:marRight w:val="0"/>
      <w:marTop w:val="0"/>
      <w:marBottom w:val="0"/>
      <w:divBdr>
        <w:top w:val="none" w:sz="0" w:space="0" w:color="auto"/>
        <w:left w:val="none" w:sz="0" w:space="0" w:color="auto"/>
        <w:bottom w:val="none" w:sz="0" w:space="0" w:color="auto"/>
        <w:right w:val="none" w:sz="0" w:space="0" w:color="auto"/>
      </w:divBdr>
    </w:div>
    <w:div w:id="545681441">
      <w:bodyDiv w:val="1"/>
      <w:marLeft w:val="0"/>
      <w:marRight w:val="0"/>
      <w:marTop w:val="0"/>
      <w:marBottom w:val="0"/>
      <w:divBdr>
        <w:top w:val="none" w:sz="0" w:space="0" w:color="auto"/>
        <w:left w:val="none" w:sz="0" w:space="0" w:color="auto"/>
        <w:bottom w:val="none" w:sz="0" w:space="0" w:color="auto"/>
        <w:right w:val="none" w:sz="0" w:space="0" w:color="auto"/>
      </w:divBdr>
    </w:div>
    <w:div w:id="577598275">
      <w:bodyDiv w:val="1"/>
      <w:marLeft w:val="0"/>
      <w:marRight w:val="0"/>
      <w:marTop w:val="0"/>
      <w:marBottom w:val="0"/>
      <w:divBdr>
        <w:top w:val="none" w:sz="0" w:space="0" w:color="auto"/>
        <w:left w:val="none" w:sz="0" w:space="0" w:color="auto"/>
        <w:bottom w:val="none" w:sz="0" w:space="0" w:color="auto"/>
        <w:right w:val="none" w:sz="0" w:space="0" w:color="auto"/>
      </w:divBdr>
    </w:div>
    <w:div w:id="591668294">
      <w:bodyDiv w:val="1"/>
      <w:marLeft w:val="0"/>
      <w:marRight w:val="0"/>
      <w:marTop w:val="0"/>
      <w:marBottom w:val="0"/>
      <w:divBdr>
        <w:top w:val="none" w:sz="0" w:space="0" w:color="auto"/>
        <w:left w:val="none" w:sz="0" w:space="0" w:color="auto"/>
        <w:bottom w:val="none" w:sz="0" w:space="0" w:color="auto"/>
        <w:right w:val="none" w:sz="0" w:space="0" w:color="auto"/>
      </w:divBdr>
    </w:div>
    <w:div w:id="597099432">
      <w:bodyDiv w:val="1"/>
      <w:marLeft w:val="0"/>
      <w:marRight w:val="0"/>
      <w:marTop w:val="0"/>
      <w:marBottom w:val="0"/>
      <w:divBdr>
        <w:top w:val="none" w:sz="0" w:space="0" w:color="auto"/>
        <w:left w:val="none" w:sz="0" w:space="0" w:color="auto"/>
        <w:bottom w:val="none" w:sz="0" w:space="0" w:color="auto"/>
        <w:right w:val="none" w:sz="0" w:space="0" w:color="auto"/>
      </w:divBdr>
    </w:div>
    <w:div w:id="597367063">
      <w:bodyDiv w:val="1"/>
      <w:marLeft w:val="0"/>
      <w:marRight w:val="0"/>
      <w:marTop w:val="0"/>
      <w:marBottom w:val="0"/>
      <w:divBdr>
        <w:top w:val="none" w:sz="0" w:space="0" w:color="auto"/>
        <w:left w:val="none" w:sz="0" w:space="0" w:color="auto"/>
        <w:bottom w:val="none" w:sz="0" w:space="0" w:color="auto"/>
        <w:right w:val="none" w:sz="0" w:space="0" w:color="auto"/>
      </w:divBdr>
    </w:div>
    <w:div w:id="600529142">
      <w:bodyDiv w:val="1"/>
      <w:marLeft w:val="0"/>
      <w:marRight w:val="0"/>
      <w:marTop w:val="0"/>
      <w:marBottom w:val="0"/>
      <w:divBdr>
        <w:top w:val="none" w:sz="0" w:space="0" w:color="auto"/>
        <w:left w:val="none" w:sz="0" w:space="0" w:color="auto"/>
        <w:bottom w:val="none" w:sz="0" w:space="0" w:color="auto"/>
        <w:right w:val="none" w:sz="0" w:space="0" w:color="auto"/>
      </w:divBdr>
    </w:div>
    <w:div w:id="611399592">
      <w:bodyDiv w:val="1"/>
      <w:marLeft w:val="0"/>
      <w:marRight w:val="0"/>
      <w:marTop w:val="0"/>
      <w:marBottom w:val="0"/>
      <w:divBdr>
        <w:top w:val="none" w:sz="0" w:space="0" w:color="auto"/>
        <w:left w:val="none" w:sz="0" w:space="0" w:color="auto"/>
        <w:bottom w:val="none" w:sz="0" w:space="0" w:color="auto"/>
        <w:right w:val="none" w:sz="0" w:space="0" w:color="auto"/>
      </w:divBdr>
    </w:div>
    <w:div w:id="617417384">
      <w:bodyDiv w:val="1"/>
      <w:marLeft w:val="0"/>
      <w:marRight w:val="0"/>
      <w:marTop w:val="0"/>
      <w:marBottom w:val="0"/>
      <w:divBdr>
        <w:top w:val="none" w:sz="0" w:space="0" w:color="auto"/>
        <w:left w:val="none" w:sz="0" w:space="0" w:color="auto"/>
        <w:bottom w:val="none" w:sz="0" w:space="0" w:color="auto"/>
        <w:right w:val="none" w:sz="0" w:space="0" w:color="auto"/>
      </w:divBdr>
    </w:div>
    <w:div w:id="649869399">
      <w:bodyDiv w:val="1"/>
      <w:marLeft w:val="0"/>
      <w:marRight w:val="0"/>
      <w:marTop w:val="0"/>
      <w:marBottom w:val="0"/>
      <w:divBdr>
        <w:top w:val="none" w:sz="0" w:space="0" w:color="auto"/>
        <w:left w:val="none" w:sz="0" w:space="0" w:color="auto"/>
        <w:bottom w:val="none" w:sz="0" w:space="0" w:color="auto"/>
        <w:right w:val="none" w:sz="0" w:space="0" w:color="auto"/>
      </w:divBdr>
    </w:div>
    <w:div w:id="710030686">
      <w:bodyDiv w:val="1"/>
      <w:marLeft w:val="0"/>
      <w:marRight w:val="0"/>
      <w:marTop w:val="0"/>
      <w:marBottom w:val="0"/>
      <w:divBdr>
        <w:top w:val="none" w:sz="0" w:space="0" w:color="auto"/>
        <w:left w:val="none" w:sz="0" w:space="0" w:color="auto"/>
        <w:bottom w:val="none" w:sz="0" w:space="0" w:color="auto"/>
        <w:right w:val="none" w:sz="0" w:space="0" w:color="auto"/>
      </w:divBdr>
    </w:div>
    <w:div w:id="731122384">
      <w:bodyDiv w:val="1"/>
      <w:marLeft w:val="0"/>
      <w:marRight w:val="0"/>
      <w:marTop w:val="0"/>
      <w:marBottom w:val="0"/>
      <w:divBdr>
        <w:top w:val="none" w:sz="0" w:space="0" w:color="auto"/>
        <w:left w:val="none" w:sz="0" w:space="0" w:color="auto"/>
        <w:bottom w:val="none" w:sz="0" w:space="0" w:color="auto"/>
        <w:right w:val="none" w:sz="0" w:space="0" w:color="auto"/>
      </w:divBdr>
    </w:div>
    <w:div w:id="735323227">
      <w:bodyDiv w:val="1"/>
      <w:marLeft w:val="0"/>
      <w:marRight w:val="0"/>
      <w:marTop w:val="0"/>
      <w:marBottom w:val="0"/>
      <w:divBdr>
        <w:top w:val="none" w:sz="0" w:space="0" w:color="auto"/>
        <w:left w:val="none" w:sz="0" w:space="0" w:color="auto"/>
        <w:bottom w:val="none" w:sz="0" w:space="0" w:color="auto"/>
        <w:right w:val="none" w:sz="0" w:space="0" w:color="auto"/>
      </w:divBdr>
    </w:div>
    <w:div w:id="745612437">
      <w:bodyDiv w:val="1"/>
      <w:marLeft w:val="0"/>
      <w:marRight w:val="0"/>
      <w:marTop w:val="0"/>
      <w:marBottom w:val="0"/>
      <w:divBdr>
        <w:top w:val="none" w:sz="0" w:space="0" w:color="auto"/>
        <w:left w:val="none" w:sz="0" w:space="0" w:color="auto"/>
        <w:bottom w:val="none" w:sz="0" w:space="0" w:color="auto"/>
        <w:right w:val="none" w:sz="0" w:space="0" w:color="auto"/>
      </w:divBdr>
    </w:div>
    <w:div w:id="758063081">
      <w:bodyDiv w:val="1"/>
      <w:marLeft w:val="0"/>
      <w:marRight w:val="0"/>
      <w:marTop w:val="0"/>
      <w:marBottom w:val="0"/>
      <w:divBdr>
        <w:top w:val="none" w:sz="0" w:space="0" w:color="auto"/>
        <w:left w:val="none" w:sz="0" w:space="0" w:color="auto"/>
        <w:bottom w:val="none" w:sz="0" w:space="0" w:color="auto"/>
        <w:right w:val="none" w:sz="0" w:space="0" w:color="auto"/>
      </w:divBdr>
    </w:div>
    <w:div w:id="761025647">
      <w:bodyDiv w:val="1"/>
      <w:marLeft w:val="0"/>
      <w:marRight w:val="0"/>
      <w:marTop w:val="0"/>
      <w:marBottom w:val="0"/>
      <w:divBdr>
        <w:top w:val="none" w:sz="0" w:space="0" w:color="auto"/>
        <w:left w:val="none" w:sz="0" w:space="0" w:color="auto"/>
        <w:bottom w:val="none" w:sz="0" w:space="0" w:color="auto"/>
        <w:right w:val="none" w:sz="0" w:space="0" w:color="auto"/>
      </w:divBdr>
    </w:div>
    <w:div w:id="776944992">
      <w:bodyDiv w:val="1"/>
      <w:marLeft w:val="0"/>
      <w:marRight w:val="0"/>
      <w:marTop w:val="0"/>
      <w:marBottom w:val="0"/>
      <w:divBdr>
        <w:top w:val="none" w:sz="0" w:space="0" w:color="auto"/>
        <w:left w:val="none" w:sz="0" w:space="0" w:color="auto"/>
        <w:bottom w:val="none" w:sz="0" w:space="0" w:color="auto"/>
        <w:right w:val="none" w:sz="0" w:space="0" w:color="auto"/>
      </w:divBdr>
    </w:div>
    <w:div w:id="785778280">
      <w:bodyDiv w:val="1"/>
      <w:marLeft w:val="0"/>
      <w:marRight w:val="0"/>
      <w:marTop w:val="0"/>
      <w:marBottom w:val="0"/>
      <w:divBdr>
        <w:top w:val="none" w:sz="0" w:space="0" w:color="auto"/>
        <w:left w:val="none" w:sz="0" w:space="0" w:color="auto"/>
        <w:bottom w:val="none" w:sz="0" w:space="0" w:color="auto"/>
        <w:right w:val="none" w:sz="0" w:space="0" w:color="auto"/>
      </w:divBdr>
    </w:div>
    <w:div w:id="791484607">
      <w:bodyDiv w:val="1"/>
      <w:marLeft w:val="0"/>
      <w:marRight w:val="0"/>
      <w:marTop w:val="0"/>
      <w:marBottom w:val="0"/>
      <w:divBdr>
        <w:top w:val="none" w:sz="0" w:space="0" w:color="auto"/>
        <w:left w:val="none" w:sz="0" w:space="0" w:color="auto"/>
        <w:bottom w:val="none" w:sz="0" w:space="0" w:color="auto"/>
        <w:right w:val="none" w:sz="0" w:space="0" w:color="auto"/>
      </w:divBdr>
    </w:div>
    <w:div w:id="841700818">
      <w:bodyDiv w:val="1"/>
      <w:marLeft w:val="0"/>
      <w:marRight w:val="0"/>
      <w:marTop w:val="0"/>
      <w:marBottom w:val="0"/>
      <w:divBdr>
        <w:top w:val="none" w:sz="0" w:space="0" w:color="auto"/>
        <w:left w:val="none" w:sz="0" w:space="0" w:color="auto"/>
        <w:bottom w:val="none" w:sz="0" w:space="0" w:color="auto"/>
        <w:right w:val="none" w:sz="0" w:space="0" w:color="auto"/>
      </w:divBdr>
    </w:div>
    <w:div w:id="842671142">
      <w:bodyDiv w:val="1"/>
      <w:marLeft w:val="0"/>
      <w:marRight w:val="0"/>
      <w:marTop w:val="0"/>
      <w:marBottom w:val="0"/>
      <w:divBdr>
        <w:top w:val="none" w:sz="0" w:space="0" w:color="auto"/>
        <w:left w:val="none" w:sz="0" w:space="0" w:color="auto"/>
        <w:bottom w:val="none" w:sz="0" w:space="0" w:color="auto"/>
        <w:right w:val="none" w:sz="0" w:space="0" w:color="auto"/>
      </w:divBdr>
    </w:div>
    <w:div w:id="860630640">
      <w:bodyDiv w:val="1"/>
      <w:marLeft w:val="0"/>
      <w:marRight w:val="0"/>
      <w:marTop w:val="0"/>
      <w:marBottom w:val="0"/>
      <w:divBdr>
        <w:top w:val="none" w:sz="0" w:space="0" w:color="auto"/>
        <w:left w:val="none" w:sz="0" w:space="0" w:color="auto"/>
        <w:bottom w:val="none" w:sz="0" w:space="0" w:color="auto"/>
        <w:right w:val="none" w:sz="0" w:space="0" w:color="auto"/>
      </w:divBdr>
    </w:div>
    <w:div w:id="1054085633">
      <w:bodyDiv w:val="1"/>
      <w:marLeft w:val="0"/>
      <w:marRight w:val="0"/>
      <w:marTop w:val="0"/>
      <w:marBottom w:val="0"/>
      <w:divBdr>
        <w:top w:val="none" w:sz="0" w:space="0" w:color="auto"/>
        <w:left w:val="none" w:sz="0" w:space="0" w:color="auto"/>
        <w:bottom w:val="none" w:sz="0" w:space="0" w:color="auto"/>
        <w:right w:val="none" w:sz="0" w:space="0" w:color="auto"/>
      </w:divBdr>
    </w:div>
    <w:div w:id="1158687360">
      <w:bodyDiv w:val="1"/>
      <w:marLeft w:val="0"/>
      <w:marRight w:val="0"/>
      <w:marTop w:val="0"/>
      <w:marBottom w:val="0"/>
      <w:divBdr>
        <w:top w:val="none" w:sz="0" w:space="0" w:color="auto"/>
        <w:left w:val="none" w:sz="0" w:space="0" w:color="auto"/>
        <w:bottom w:val="none" w:sz="0" w:space="0" w:color="auto"/>
        <w:right w:val="none" w:sz="0" w:space="0" w:color="auto"/>
      </w:divBdr>
    </w:div>
    <w:div w:id="1188442180">
      <w:bodyDiv w:val="1"/>
      <w:marLeft w:val="0"/>
      <w:marRight w:val="0"/>
      <w:marTop w:val="0"/>
      <w:marBottom w:val="0"/>
      <w:divBdr>
        <w:top w:val="none" w:sz="0" w:space="0" w:color="auto"/>
        <w:left w:val="none" w:sz="0" w:space="0" w:color="auto"/>
        <w:bottom w:val="none" w:sz="0" w:space="0" w:color="auto"/>
        <w:right w:val="none" w:sz="0" w:space="0" w:color="auto"/>
      </w:divBdr>
    </w:div>
    <w:div w:id="1200238975">
      <w:bodyDiv w:val="1"/>
      <w:marLeft w:val="0"/>
      <w:marRight w:val="0"/>
      <w:marTop w:val="0"/>
      <w:marBottom w:val="0"/>
      <w:divBdr>
        <w:top w:val="none" w:sz="0" w:space="0" w:color="auto"/>
        <w:left w:val="none" w:sz="0" w:space="0" w:color="auto"/>
        <w:bottom w:val="none" w:sz="0" w:space="0" w:color="auto"/>
        <w:right w:val="none" w:sz="0" w:space="0" w:color="auto"/>
      </w:divBdr>
    </w:div>
    <w:div w:id="1221091430">
      <w:bodyDiv w:val="1"/>
      <w:marLeft w:val="0"/>
      <w:marRight w:val="0"/>
      <w:marTop w:val="0"/>
      <w:marBottom w:val="0"/>
      <w:divBdr>
        <w:top w:val="none" w:sz="0" w:space="0" w:color="auto"/>
        <w:left w:val="none" w:sz="0" w:space="0" w:color="auto"/>
        <w:bottom w:val="none" w:sz="0" w:space="0" w:color="auto"/>
        <w:right w:val="none" w:sz="0" w:space="0" w:color="auto"/>
      </w:divBdr>
    </w:div>
    <w:div w:id="1228802146">
      <w:bodyDiv w:val="1"/>
      <w:marLeft w:val="0"/>
      <w:marRight w:val="0"/>
      <w:marTop w:val="0"/>
      <w:marBottom w:val="0"/>
      <w:divBdr>
        <w:top w:val="none" w:sz="0" w:space="0" w:color="auto"/>
        <w:left w:val="none" w:sz="0" w:space="0" w:color="auto"/>
        <w:bottom w:val="none" w:sz="0" w:space="0" w:color="auto"/>
        <w:right w:val="none" w:sz="0" w:space="0" w:color="auto"/>
      </w:divBdr>
    </w:div>
    <w:div w:id="1235579312">
      <w:bodyDiv w:val="1"/>
      <w:marLeft w:val="0"/>
      <w:marRight w:val="0"/>
      <w:marTop w:val="0"/>
      <w:marBottom w:val="0"/>
      <w:divBdr>
        <w:top w:val="none" w:sz="0" w:space="0" w:color="auto"/>
        <w:left w:val="none" w:sz="0" w:space="0" w:color="auto"/>
        <w:bottom w:val="none" w:sz="0" w:space="0" w:color="auto"/>
        <w:right w:val="none" w:sz="0" w:space="0" w:color="auto"/>
      </w:divBdr>
    </w:div>
    <w:div w:id="1265386729">
      <w:bodyDiv w:val="1"/>
      <w:marLeft w:val="0"/>
      <w:marRight w:val="0"/>
      <w:marTop w:val="0"/>
      <w:marBottom w:val="0"/>
      <w:divBdr>
        <w:top w:val="none" w:sz="0" w:space="0" w:color="auto"/>
        <w:left w:val="none" w:sz="0" w:space="0" w:color="auto"/>
        <w:bottom w:val="none" w:sz="0" w:space="0" w:color="auto"/>
        <w:right w:val="none" w:sz="0" w:space="0" w:color="auto"/>
      </w:divBdr>
    </w:div>
    <w:div w:id="1317224147">
      <w:bodyDiv w:val="1"/>
      <w:marLeft w:val="0"/>
      <w:marRight w:val="0"/>
      <w:marTop w:val="0"/>
      <w:marBottom w:val="0"/>
      <w:divBdr>
        <w:top w:val="none" w:sz="0" w:space="0" w:color="auto"/>
        <w:left w:val="none" w:sz="0" w:space="0" w:color="auto"/>
        <w:bottom w:val="none" w:sz="0" w:space="0" w:color="auto"/>
        <w:right w:val="none" w:sz="0" w:space="0" w:color="auto"/>
      </w:divBdr>
    </w:div>
    <w:div w:id="1439368253">
      <w:bodyDiv w:val="1"/>
      <w:marLeft w:val="0"/>
      <w:marRight w:val="0"/>
      <w:marTop w:val="0"/>
      <w:marBottom w:val="0"/>
      <w:divBdr>
        <w:top w:val="none" w:sz="0" w:space="0" w:color="auto"/>
        <w:left w:val="none" w:sz="0" w:space="0" w:color="auto"/>
        <w:bottom w:val="none" w:sz="0" w:space="0" w:color="auto"/>
        <w:right w:val="none" w:sz="0" w:space="0" w:color="auto"/>
      </w:divBdr>
    </w:div>
    <w:div w:id="1569148911">
      <w:bodyDiv w:val="1"/>
      <w:marLeft w:val="0"/>
      <w:marRight w:val="0"/>
      <w:marTop w:val="0"/>
      <w:marBottom w:val="0"/>
      <w:divBdr>
        <w:top w:val="none" w:sz="0" w:space="0" w:color="auto"/>
        <w:left w:val="none" w:sz="0" w:space="0" w:color="auto"/>
        <w:bottom w:val="none" w:sz="0" w:space="0" w:color="auto"/>
        <w:right w:val="none" w:sz="0" w:space="0" w:color="auto"/>
      </w:divBdr>
    </w:div>
    <w:div w:id="1596666356">
      <w:bodyDiv w:val="1"/>
      <w:marLeft w:val="0"/>
      <w:marRight w:val="0"/>
      <w:marTop w:val="0"/>
      <w:marBottom w:val="0"/>
      <w:divBdr>
        <w:top w:val="none" w:sz="0" w:space="0" w:color="auto"/>
        <w:left w:val="none" w:sz="0" w:space="0" w:color="auto"/>
        <w:bottom w:val="none" w:sz="0" w:space="0" w:color="auto"/>
        <w:right w:val="none" w:sz="0" w:space="0" w:color="auto"/>
      </w:divBdr>
    </w:div>
    <w:div w:id="1620604482">
      <w:bodyDiv w:val="1"/>
      <w:marLeft w:val="0"/>
      <w:marRight w:val="0"/>
      <w:marTop w:val="0"/>
      <w:marBottom w:val="0"/>
      <w:divBdr>
        <w:top w:val="none" w:sz="0" w:space="0" w:color="auto"/>
        <w:left w:val="none" w:sz="0" w:space="0" w:color="auto"/>
        <w:bottom w:val="none" w:sz="0" w:space="0" w:color="auto"/>
        <w:right w:val="none" w:sz="0" w:space="0" w:color="auto"/>
      </w:divBdr>
      <w:divsChild>
        <w:div w:id="1683319828">
          <w:marLeft w:val="0"/>
          <w:marRight w:val="0"/>
          <w:marTop w:val="0"/>
          <w:marBottom w:val="0"/>
          <w:divBdr>
            <w:top w:val="single" w:sz="2" w:space="0" w:color="auto"/>
            <w:left w:val="single" w:sz="2" w:space="0" w:color="auto"/>
            <w:bottom w:val="single" w:sz="6" w:space="0" w:color="auto"/>
            <w:right w:val="single" w:sz="2" w:space="0" w:color="auto"/>
          </w:divBdr>
          <w:divsChild>
            <w:div w:id="9105033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05410">
                  <w:marLeft w:val="0"/>
                  <w:marRight w:val="0"/>
                  <w:marTop w:val="0"/>
                  <w:marBottom w:val="0"/>
                  <w:divBdr>
                    <w:top w:val="single" w:sz="2" w:space="0" w:color="D9D9E3"/>
                    <w:left w:val="single" w:sz="2" w:space="0" w:color="D9D9E3"/>
                    <w:bottom w:val="single" w:sz="2" w:space="0" w:color="D9D9E3"/>
                    <w:right w:val="single" w:sz="2" w:space="0" w:color="D9D9E3"/>
                  </w:divBdr>
                  <w:divsChild>
                    <w:div w:id="610167324">
                      <w:marLeft w:val="0"/>
                      <w:marRight w:val="0"/>
                      <w:marTop w:val="0"/>
                      <w:marBottom w:val="0"/>
                      <w:divBdr>
                        <w:top w:val="single" w:sz="2" w:space="0" w:color="D9D9E3"/>
                        <w:left w:val="single" w:sz="2" w:space="0" w:color="D9D9E3"/>
                        <w:bottom w:val="single" w:sz="2" w:space="0" w:color="D9D9E3"/>
                        <w:right w:val="single" w:sz="2" w:space="0" w:color="D9D9E3"/>
                      </w:divBdr>
                      <w:divsChild>
                        <w:div w:id="181361124">
                          <w:marLeft w:val="0"/>
                          <w:marRight w:val="0"/>
                          <w:marTop w:val="0"/>
                          <w:marBottom w:val="0"/>
                          <w:divBdr>
                            <w:top w:val="single" w:sz="2" w:space="0" w:color="D9D9E3"/>
                            <w:left w:val="single" w:sz="2" w:space="0" w:color="D9D9E3"/>
                            <w:bottom w:val="single" w:sz="2" w:space="0" w:color="D9D9E3"/>
                            <w:right w:val="single" w:sz="2" w:space="0" w:color="D9D9E3"/>
                          </w:divBdr>
                          <w:divsChild>
                            <w:div w:id="1202399692">
                              <w:marLeft w:val="0"/>
                              <w:marRight w:val="0"/>
                              <w:marTop w:val="0"/>
                              <w:marBottom w:val="0"/>
                              <w:divBdr>
                                <w:top w:val="single" w:sz="2" w:space="0" w:color="D9D9E3"/>
                                <w:left w:val="single" w:sz="2" w:space="0" w:color="D9D9E3"/>
                                <w:bottom w:val="single" w:sz="2" w:space="0" w:color="D9D9E3"/>
                                <w:right w:val="single" w:sz="2" w:space="0" w:color="D9D9E3"/>
                              </w:divBdr>
                              <w:divsChild>
                                <w:div w:id="178012990">
                                  <w:marLeft w:val="0"/>
                                  <w:marRight w:val="0"/>
                                  <w:marTop w:val="0"/>
                                  <w:marBottom w:val="0"/>
                                  <w:divBdr>
                                    <w:top w:val="single" w:sz="2" w:space="0" w:color="D9D9E3"/>
                                    <w:left w:val="single" w:sz="2" w:space="0" w:color="D9D9E3"/>
                                    <w:bottom w:val="single" w:sz="2" w:space="0" w:color="D9D9E3"/>
                                    <w:right w:val="single" w:sz="2" w:space="0" w:color="D9D9E3"/>
                                  </w:divBdr>
                                  <w:divsChild>
                                    <w:div w:id="250705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50131412">
      <w:bodyDiv w:val="1"/>
      <w:marLeft w:val="0"/>
      <w:marRight w:val="0"/>
      <w:marTop w:val="0"/>
      <w:marBottom w:val="0"/>
      <w:divBdr>
        <w:top w:val="none" w:sz="0" w:space="0" w:color="auto"/>
        <w:left w:val="none" w:sz="0" w:space="0" w:color="auto"/>
        <w:bottom w:val="none" w:sz="0" w:space="0" w:color="auto"/>
        <w:right w:val="none" w:sz="0" w:space="0" w:color="auto"/>
      </w:divBdr>
    </w:div>
    <w:div w:id="1663004173">
      <w:bodyDiv w:val="1"/>
      <w:marLeft w:val="0"/>
      <w:marRight w:val="0"/>
      <w:marTop w:val="0"/>
      <w:marBottom w:val="0"/>
      <w:divBdr>
        <w:top w:val="none" w:sz="0" w:space="0" w:color="auto"/>
        <w:left w:val="none" w:sz="0" w:space="0" w:color="auto"/>
        <w:bottom w:val="none" w:sz="0" w:space="0" w:color="auto"/>
        <w:right w:val="none" w:sz="0" w:space="0" w:color="auto"/>
      </w:divBdr>
    </w:div>
    <w:div w:id="1663923915">
      <w:bodyDiv w:val="1"/>
      <w:marLeft w:val="0"/>
      <w:marRight w:val="0"/>
      <w:marTop w:val="0"/>
      <w:marBottom w:val="0"/>
      <w:divBdr>
        <w:top w:val="none" w:sz="0" w:space="0" w:color="auto"/>
        <w:left w:val="none" w:sz="0" w:space="0" w:color="auto"/>
        <w:bottom w:val="none" w:sz="0" w:space="0" w:color="auto"/>
        <w:right w:val="none" w:sz="0" w:space="0" w:color="auto"/>
      </w:divBdr>
    </w:div>
    <w:div w:id="1778910810">
      <w:bodyDiv w:val="1"/>
      <w:marLeft w:val="0"/>
      <w:marRight w:val="0"/>
      <w:marTop w:val="0"/>
      <w:marBottom w:val="0"/>
      <w:divBdr>
        <w:top w:val="none" w:sz="0" w:space="0" w:color="auto"/>
        <w:left w:val="none" w:sz="0" w:space="0" w:color="auto"/>
        <w:bottom w:val="none" w:sz="0" w:space="0" w:color="auto"/>
        <w:right w:val="none" w:sz="0" w:space="0" w:color="auto"/>
      </w:divBdr>
    </w:div>
    <w:div w:id="1797527387">
      <w:bodyDiv w:val="1"/>
      <w:marLeft w:val="0"/>
      <w:marRight w:val="0"/>
      <w:marTop w:val="0"/>
      <w:marBottom w:val="0"/>
      <w:divBdr>
        <w:top w:val="none" w:sz="0" w:space="0" w:color="auto"/>
        <w:left w:val="none" w:sz="0" w:space="0" w:color="auto"/>
        <w:bottom w:val="none" w:sz="0" w:space="0" w:color="auto"/>
        <w:right w:val="none" w:sz="0" w:space="0" w:color="auto"/>
      </w:divBdr>
    </w:div>
    <w:div w:id="1801419518">
      <w:bodyDiv w:val="1"/>
      <w:marLeft w:val="0"/>
      <w:marRight w:val="0"/>
      <w:marTop w:val="0"/>
      <w:marBottom w:val="0"/>
      <w:divBdr>
        <w:top w:val="none" w:sz="0" w:space="0" w:color="auto"/>
        <w:left w:val="none" w:sz="0" w:space="0" w:color="auto"/>
        <w:bottom w:val="none" w:sz="0" w:space="0" w:color="auto"/>
        <w:right w:val="none" w:sz="0" w:space="0" w:color="auto"/>
      </w:divBdr>
    </w:div>
    <w:div w:id="1870946712">
      <w:bodyDiv w:val="1"/>
      <w:marLeft w:val="0"/>
      <w:marRight w:val="0"/>
      <w:marTop w:val="0"/>
      <w:marBottom w:val="0"/>
      <w:divBdr>
        <w:top w:val="none" w:sz="0" w:space="0" w:color="auto"/>
        <w:left w:val="none" w:sz="0" w:space="0" w:color="auto"/>
        <w:bottom w:val="none" w:sz="0" w:space="0" w:color="auto"/>
        <w:right w:val="none" w:sz="0" w:space="0" w:color="auto"/>
      </w:divBdr>
    </w:div>
    <w:div w:id="1884974969">
      <w:bodyDiv w:val="1"/>
      <w:marLeft w:val="0"/>
      <w:marRight w:val="0"/>
      <w:marTop w:val="0"/>
      <w:marBottom w:val="0"/>
      <w:divBdr>
        <w:top w:val="none" w:sz="0" w:space="0" w:color="auto"/>
        <w:left w:val="none" w:sz="0" w:space="0" w:color="auto"/>
        <w:bottom w:val="none" w:sz="0" w:space="0" w:color="auto"/>
        <w:right w:val="none" w:sz="0" w:space="0" w:color="auto"/>
      </w:divBdr>
    </w:div>
    <w:div w:id="2063290903">
      <w:bodyDiv w:val="1"/>
      <w:marLeft w:val="0"/>
      <w:marRight w:val="0"/>
      <w:marTop w:val="0"/>
      <w:marBottom w:val="0"/>
      <w:divBdr>
        <w:top w:val="none" w:sz="0" w:space="0" w:color="auto"/>
        <w:left w:val="none" w:sz="0" w:space="0" w:color="auto"/>
        <w:bottom w:val="none" w:sz="0" w:space="0" w:color="auto"/>
        <w:right w:val="none" w:sz="0" w:space="0" w:color="auto"/>
      </w:divBdr>
    </w:div>
    <w:div w:id="2099324278">
      <w:bodyDiv w:val="1"/>
      <w:marLeft w:val="0"/>
      <w:marRight w:val="0"/>
      <w:marTop w:val="0"/>
      <w:marBottom w:val="0"/>
      <w:divBdr>
        <w:top w:val="none" w:sz="0" w:space="0" w:color="auto"/>
        <w:left w:val="none" w:sz="0" w:space="0" w:color="auto"/>
        <w:bottom w:val="none" w:sz="0" w:space="0" w:color="auto"/>
        <w:right w:val="none" w:sz="0" w:space="0" w:color="auto"/>
      </w:divBdr>
    </w:div>
    <w:div w:id="2133401088">
      <w:bodyDiv w:val="1"/>
      <w:marLeft w:val="0"/>
      <w:marRight w:val="0"/>
      <w:marTop w:val="0"/>
      <w:marBottom w:val="0"/>
      <w:divBdr>
        <w:top w:val="none" w:sz="0" w:space="0" w:color="auto"/>
        <w:left w:val="none" w:sz="0" w:space="0" w:color="auto"/>
        <w:bottom w:val="none" w:sz="0" w:space="0" w:color="auto"/>
        <w:right w:val="none" w:sz="0" w:space="0" w:color="auto"/>
      </w:divBdr>
    </w:div>
    <w:div w:id="213903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354B4-4801-4B5B-8B4C-A8C64710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NU-0059</dc:creator>
  <cp:keywords/>
  <dc:description/>
  <cp:lastModifiedBy>Jan Balogh</cp:lastModifiedBy>
  <cp:revision>2</cp:revision>
  <dcterms:created xsi:type="dcterms:W3CDTF">2024-01-03T13:20:00Z</dcterms:created>
  <dcterms:modified xsi:type="dcterms:W3CDTF">2024-01-03T13:20:00Z</dcterms:modified>
</cp:coreProperties>
</file>