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6D084" w14:textId="77777777" w:rsidR="00FA763D" w:rsidRPr="00FA763D" w:rsidRDefault="00FA763D" w:rsidP="00FA763D">
      <w:pPr>
        <w:jc w:val="center"/>
        <w:rPr>
          <w:rFonts w:ascii="Arial" w:eastAsiaTheme="minorHAnsi" w:hAnsi="Arial" w:cs="Arial"/>
          <w:b/>
          <w:bCs/>
          <w:lang w:eastAsia="en-US"/>
        </w:rPr>
      </w:pPr>
      <w:r w:rsidRPr="00FA763D">
        <w:rPr>
          <w:rFonts w:ascii="Arial" w:eastAsiaTheme="minorHAnsi" w:hAnsi="Arial" w:cs="Arial"/>
          <w:b/>
          <w:bCs/>
          <w:lang w:eastAsia="en-US"/>
        </w:rPr>
        <w:t>Title: Understanding How Climate Change Anxiety Affects the Mental Health of UK Teenagers: Systematic Review</w:t>
      </w:r>
    </w:p>
    <w:p w14:paraId="23CA2A27" w14:textId="77777777" w:rsidR="00FA763D" w:rsidRPr="00FA763D" w:rsidRDefault="00FA763D" w:rsidP="00FA763D">
      <w:pPr>
        <w:jc w:val="center"/>
        <w:rPr>
          <w:rFonts w:ascii="Arial" w:eastAsiaTheme="minorHAnsi" w:hAnsi="Arial" w:cs="Arial"/>
          <w:b/>
          <w:bCs/>
          <w:sz w:val="22"/>
          <w:szCs w:val="22"/>
          <w:lang w:eastAsia="en-US"/>
        </w:rPr>
      </w:pPr>
    </w:p>
    <w:p w14:paraId="1DBFD79D" w14:textId="77777777" w:rsidR="00FA763D" w:rsidRPr="00FA763D" w:rsidRDefault="00FA763D" w:rsidP="00FA763D">
      <w:pPr>
        <w:jc w:val="both"/>
        <w:rPr>
          <w:rFonts w:ascii="Arial" w:eastAsiaTheme="minorHAnsi" w:hAnsi="Arial" w:cs="Arial"/>
          <w:b/>
          <w:bCs/>
          <w:sz w:val="22"/>
          <w:szCs w:val="22"/>
          <w:lang w:eastAsia="en-US"/>
        </w:rPr>
      </w:pPr>
    </w:p>
    <w:p w14:paraId="63BF5369" w14:textId="77777777" w:rsidR="00FA763D" w:rsidRPr="00FA763D" w:rsidRDefault="00FA763D" w:rsidP="00FA763D">
      <w:pPr>
        <w:jc w:val="both"/>
        <w:rPr>
          <w:rFonts w:ascii="Arial" w:eastAsiaTheme="minorHAnsi" w:hAnsi="Arial" w:cs="Arial"/>
          <w:b/>
          <w:bCs/>
          <w:sz w:val="22"/>
          <w:szCs w:val="22"/>
          <w:lang w:eastAsia="en-US"/>
        </w:rPr>
      </w:pPr>
    </w:p>
    <w:p w14:paraId="3DEFD7E2" w14:textId="77777777" w:rsidR="00FA763D" w:rsidRPr="00FA763D" w:rsidRDefault="00FA763D" w:rsidP="00FA763D">
      <w:pPr>
        <w:jc w:val="both"/>
        <w:rPr>
          <w:rFonts w:ascii="Arial" w:eastAsiaTheme="minorHAnsi" w:hAnsi="Arial" w:cs="Arial"/>
          <w:b/>
          <w:bCs/>
          <w:sz w:val="22"/>
          <w:szCs w:val="22"/>
          <w:lang w:eastAsia="en-US"/>
        </w:rPr>
      </w:pPr>
    </w:p>
    <w:p w14:paraId="3539D2CB" w14:textId="77777777" w:rsidR="00FA763D" w:rsidRPr="00FA763D" w:rsidRDefault="00FA763D" w:rsidP="00FA763D">
      <w:pPr>
        <w:jc w:val="both"/>
        <w:rPr>
          <w:rFonts w:ascii="Arial" w:eastAsiaTheme="minorHAnsi" w:hAnsi="Arial" w:cs="Arial"/>
          <w:color w:val="000000" w:themeColor="text1"/>
          <w:lang w:eastAsia="en-US"/>
        </w:rPr>
      </w:pPr>
      <w:r w:rsidRPr="00FA763D">
        <w:rPr>
          <w:rFonts w:ascii="Arial" w:eastAsiaTheme="minorHAnsi" w:hAnsi="Arial" w:cs="Arial"/>
          <w:color w:val="000000" w:themeColor="text1"/>
          <w:lang w:eastAsia="en-US"/>
        </w:rPr>
        <w:t>Programme: MSc Public Health and Social Care in Practice</w:t>
      </w:r>
    </w:p>
    <w:p w14:paraId="0658797C" w14:textId="77777777" w:rsidR="00FA763D" w:rsidRPr="00FA763D" w:rsidRDefault="00FA763D" w:rsidP="00FA763D">
      <w:pPr>
        <w:spacing w:after="0" w:line="240" w:lineRule="auto"/>
        <w:rPr>
          <w:rFonts w:ascii="Arial" w:hAnsi="Arial" w:cs="Arial"/>
          <w:b/>
          <w:bCs/>
          <w:color w:val="000000"/>
          <w:kern w:val="0"/>
          <w:sz w:val="22"/>
          <w:szCs w:val="22"/>
          <w14:ligatures w14:val="none"/>
        </w:rPr>
      </w:pPr>
      <w:r w:rsidRPr="00FA763D">
        <w:rPr>
          <w:rFonts w:ascii="Arial" w:hAnsi="Arial" w:cs="Arial"/>
          <w:color w:val="000000" w:themeColor="text1"/>
          <w:kern w:val="0"/>
          <w:sz w:val="22"/>
          <w:szCs w:val="22"/>
          <w14:ligatures w14:val="none"/>
        </w:rPr>
        <w:t xml:space="preserve">Module code: </w:t>
      </w:r>
      <w:r w:rsidRPr="00FA763D">
        <w:rPr>
          <w:rFonts w:ascii="Arial-BoldMT" w:hAnsi="Arial-BoldMT" w:cs="Arial"/>
          <w:b/>
          <w:bCs/>
          <w:color w:val="000000"/>
          <w:kern w:val="0"/>
          <w:sz w:val="22"/>
          <w:szCs w:val="22"/>
          <w14:ligatures w14:val="none"/>
        </w:rPr>
        <w:t>LCHS7008</w:t>
      </w:r>
      <w:r w:rsidRPr="00FA763D">
        <w:rPr>
          <w:rFonts w:ascii="Arial" w:hAnsi="Arial" w:cs="Arial"/>
          <w:b/>
          <w:bCs/>
          <w:color w:val="000000"/>
          <w:kern w:val="0"/>
          <w:sz w:val="22"/>
          <w:szCs w:val="22"/>
          <w14:ligatures w14:val="none"/>
        </w:rPr>
        <w:t> </w:t>
      </w:r>
    </w:p>
    <w:p w14:paraId="0B394552" w14:textId="77777777" w:rsidR="00FA763D" w:rsidRPr="00FA763D" w:rsidRDefault="00FA763D" w:rsidP="00FA763D">
      <w:pPr>
        <w:spacing w:after="0" w:line="240" w:lineRule="auto"/>
        <w:rPr>
          <w:rFonts w:ascii="Arial" w:hAnsi="Arial" w:cs="Arial"/>
          <w:color w:val="000000"/>
          <w:kern w:val="0"/>
          <w:sz w:val="22"/>
          <w:szCs w:val="22"/>
          <w14:ligatures w14:val="none"/>
        </w:rPr>
      </w:pPr>
    </w:p>
    <w:p w14:paraId="2F2501E7" w14:textId="77777777" w:rsidR="00FA763D" w:rsidRPr="00FA763D" w:rsidRDefault="00FA763D" w:rsidP="00FA763D">
      <w:pPr>
        <w:jc w:val="both"/>
        <w:rPr>
          <w:rFonts w:ascii="Arial" w:eastAsiaTheme="minorHAnsi" w:hAnsi="Arial" w:cs="Arial"/>
          <w:color w:val="000000" w:themeColor="text1"/>
          <w:lang w:eastAsia="en-US"/>
        </w:rPr>
      </w:pPr>
      <w:r w:rsidRPr="00FA763D">
        <w:rPr>
          <w:rFonts w:ascii="Arial" w:eastAsiaTheme="minorHAnsi" w:hAnsi="Arial" w:cs="Arial"/>
          <w:color w:val="000000" w:themeColor="text1"/>
          <w:lang w:eastAsia="en-US"/>
        </w:rPr>
        <w:t xml:space="preserve">Student name: </w:t>
      </w:r>
      <w:proofErr w:type="spellStart"/>
      <w:r w:rsidRPr="00FA763D">
        <w:rPr>
          <w:rFonts w:ascii="Arial" w:eastAsiaTheme="minorHAnsi" w:hAnsi="Arial" w:cs="Arial"/>
          <w:color w:val="000000" w:themeColor="text1"/>
          <w:lang w:eastAsia="en-US"/>
        </w:rPr>
        <w:t>Mansiben</w:t>
      </w:r>
      <w:proofErr w:type="spellEnd"/>
      <w:r w:rsidRPr="00FA763D">
        <w:rPr>
          <w:rFonts w:ascii="Arial" w:eastAsiaTheme="minorHAnsi" w:hAnsi="Arial" w:cs="Arial"/>
          <w:color w:val="000000" w:themeColor="text1"/>
          <w:lang w:eastAsia="en-US"/>
        </w:rPr>
        <w:t xml:space="preserve"> Patel</w:t>
      </w:r>
    </w:p>
    <w:p w14:paraId="39C6CDB7" w14:textId="77777777" w:rsidR="00FA763D" w:rsidRPr="00FA763D" w:rsidRDefault="00FA763D" w:rsidP="00FA763D">
      <w:pPr>
        <w:jc w:val="both"/>
        <w:rPr>
          <w:rFonts w:ascii="Arial" w:eastAsiaTheme="minorHAnsi" w:hAnsi="Arial" w:cs="Arial"/>
          <w:color w:val="000000" w:themeColor="text1"/>
          <w:lang w:eastAsia="en-US"/>
        </w:rPr>
      </w:pPr>
      <w:r w:rsidRPr="00FA763D">
        <w:rPr>
          <w:rFonts w:ascii="Arial" w:eastAsiaTheme="minorHAnsi" w:hAnsi="Arial" w:cs="Arial"/>
          <w:color w:val="000000" w:themeColor="text1"/>
          <w:lang w:eastAsia="en-US"/>
        </w:rPr>
        <w:t>Student ID: 2432131</w:t>
      </w:r>
    </w:p>
    <w:p w14:paraId="1ACEB44F" w14:textId="77777777" w:rsidR="00FA763D" w:rsidRPr="00FA763D" w:rsidRDefault="00FA763D" w:rsidP="00FA763D">
      <w:pPr>
        <w:jc w:val="both"/>
        <w:rPr>
          <w:rFonts w:ascii="Arial" w:eastAsiaTheme="minorHAnsi" w:hAnsi="Arial" w:cs="Arial"/>
          <w:color w:val="000000" w:themeColor="text1"/>
          <w:lang w:eastAsia="en-US"/>
        </w:rPr>
      </w:pPr>
      <w:r w:rsidRPr="00FA763D">
        <w:rPr>
          <w:rFonts w:ascii="Arial" w:eastAsiaTheme="minorHAnsi" w:hAnsi="Arial" w:cs="Arial"/>
          <w:color w:val="000000" w:themeColor="text1"/>
          <w:lang w:eastAsia="en-US"/>
        </w:rPr>
        <w:t xml:space="preserve">Lecturer Name: Dr </w:t>
      </w:r>
      <w:proofErr w:type="spellStart"/>
      <w:r w:rsidRPr="00FA763D">
        <w:rPr>
          <w:rFonts w:ascii="Arial" w:eastAsiaTheme="minorHAnsi" w:hAnsi="Arial" w:cs="Arial"/>
          <w:color w:val="000000" w:themeColor="text1"/>
          <w:lang w:eastAsia="en-US"/>
        </w:rPr>
        <w:t>Diola</w:t>
      </w:r>
      <w:proofErr w:type="spellEnd"/>
      <w:r w:rsidRPr="00FA763D">
        <w:rPr>
          <w:rFonts w:ascii="Arial" w:eastAsiaTheme="minorHAnsi" w:hAnsi="Arial" w:cs="Arial"/>
          <w:color w:val="000000" w:themeColor="text1"/>
          <w:lang w:eastAsia="en-US"/>
        </w:rPr>
        <w:t xml:space="preserve"> </w:t>
      </w:r>
      <w:proofErr w:type="spellStart"/>
      <w:r w:rsidRPr="00FA763D">
        <w:rPr>
          <w:rFonts w:ascii="Arial" w:eastAsiaTheme="minorHAnsi" w:hAnsi="Arial" w:cs="Arial"/>
          <w:color w:val="000000" w:themeColor="text1"/>
          <w:lang w:eastAsia="en-US"/>
        </w:rPr>
        <w:t>Bijihout</w:t>
      </w:r>
      <w:proofErr w:type="spellEnd"/>
    </w:p>
    <w:p w14:paraId="06E7F17A" w14:textId="77777777" w:rsidR="00FA763D" w:rsidRPr="00FA763D" w:rsidRDefault="00FA763D" w:rsidP="00FA763D">
      <w:pPr>
        <w:jc w:val="both"/>
        <w:rPr>
          <w:rFonts w:ascii="Arial" w:eastAsiaTheme="minorHAnsi" w:hAnsi="Arial" w:cs="Arial"/>
          <w:color w:val="000000" w:themeColor="text1"/>
          <w:lang w:eastAsia="en-US"/>
        </w:rPr>
      </w:pPr>
    </w:p>
    <w:p w14:paraId="0B278055" w14:textId="77777777" w:rsidR="00FA763D" w:rsidRPr="00FA763D" w:rsidRDefault="00FA763D" w:rsidP="00FA763D">
      <w:pPr>
        <w:jc w:val="both"/>
        <w:rPr>
          <w:rFonts w:ascii="Arial" w:eastAsiaTheme="minorHAnsi" w:hAnsi="Arial" w:cs="Arial"/>
          <w:b/>
          <w:bCs/>
          <w:sz w:val="22"/>
          <w:szCs w:val="22"/>
          <w:lang w:eastAsia="en-US"/>
        </w:rPr>
      </w:pPr>
    </w:p>
    <w:p w14:paraId="0572FA66" w14:textId="77777777" w:rsidR="00FA763D" w:rsidRPr="00FA763D" w:rsidRDefault="00FA763D" w:rsidP="00FA763D">
      <w:pPr>
        <w:spacing w:line="360" w:lineRule="auto"/>
        <w:jc w:val="both"/>
        <w:rPr>
          <w:rFonts w:ascii="Arial" w:eastAsiaTheme="minorHAnsi" w:hAnsi="Arial" w:cs="Arial"/>
          <w:lang w:eastAsia="en-US"/>
        </w:rPr>
      </w:pPr>
    </w:p>
    <w:p w14:paraId="26FCD367" w14:textId="77777777" w:rsidR="00FA763D" w:rsidRPr="00FA763D" w:rsidRDefault="00FA763D" w:rsidP="00FA763D">
      <w:pPr>
        <w:spacing w:line="360" w:lineRule="auto"/>
        <w:jc w:val="both"/>
        <w:rPr>
          <w:rFonts w:ascii="Arial" w:eastAsiaTheme="minorHAnsi" w:hAnsi="Arial" w:cs="Arial"/>
          <w:lang w:eastAsia="en-US"/>
        </w:rPr>
      </w:pPr>
    </w:p>
    <w:p w14:paraId="4C46E0AC" w14:textId="77777777" w:rsidR="00FA763D" w:rsidRPr="00FA763D" w:rsidRDefault="00FA763D" w:rsidP="00FA763D">
      <w:pPr>
        <w:spacing w:line="360" w:lineRule="auto"/>
        <w:jc w:val="both"/>
        <w:rPr>
          <w:rFonts w:ascii="Arial" w:eastAsiaTheme="minorHAnsi" w:hAnsi="Arial" w:cs="Arial"/>
          <w:lang w:eastAsia="en-US"/>
        </w:rPr>
      </w:pPr>
    </w:p>
    <w:sdt>
      <w:sdtPr>
        <w:rPr>
          <w:rFonts w:eastAsiaTheme="minorHAnsi"/>
          <w:lang w:eastAsia="en-US"/>
        </w:rPr>
        <w:id w:val="640699229"/>
        <w:docPartObj>
          <w:docPartGallery w:val="Table of Contents"/>
          <w:docPartUnique/>
        </w:docPartObj>
      </w:sdtPr>
      <w:sdtEndPr>
        <w:rPr>
          <w:b/>
          <w:bCs/>
        </w:rPr>
      </w:sdtEndPr>
      <w:sdtContent>
        <w:p w14:paraId="5626008C" w14:textId="77777777" w:rsidR="00FA763D" w:rsidRPr="00FA763D" w:rsidRDefault="00FA763D" w:rsidP="00FA763D">
          <w:pPr>
            <w:keepNext/>
            <w:keepLines/>
            <w:spacing w:before="240" w:after="0" w:line="259" w:lineRule="auto"/>
            <w:rPr>
              <w:rFonts w:asciiTheme="majorHAnsi" w:eastAsiaTheme="majorEastAsia" w:hAnsiTheme="majorHAnsi" w:cstheme="majorBidi"/>
              <w:color w:val="0F4761" w:themeColor="accent1" w:themeShade="BF"/>
              <w:kern w:val="0"/>
              <w:sz w:val="32"/>
              <w:szCs w:val="32"/>
              <w14:ligatures w14:val="none"/>
            </w:rPr>
          </w:pPr>
          <w:r w:rsidRPr="00FA763D">
            <w:rPr>
              <w:rFonts w:asciiTheme="majorHAnsi" w:eastAsiaTheme="majorEastAsia" w:hAnsiTheme="majorHAnsi" w:cstheme="majorBidi"/>
              <w:color w:val="0F4761" w:themeColor="accent1" w:themeShade="BF"/>
              <w:kern w:val="0"/>
              <w:sz w:val="32"/>
              <w:szCs w:val="32"/>
              <w14:ligatures w14:val="none"/>
            </w:rPr>
            <w:t>Table of Contents</w:t>
          </w:r>
        </w:p>
        <w:p w14:paraId="0AEFE171" w14:textId="77777777" w:rsidR="00FA763D" w:rsidRPr="00FA763D" w:rsidRDefault="00FA763D" w:rsidP="00FA763D">
          <w:pPr>
            <w:tabs>
              <w:tab w:val="right" w:leader="dot" w:pos="9016"/>
            </w:tabs>
            <w:spacing w:after="100"/>
            <w:rPr>
              <w:rFonts w:eastAsiaTheme="minorHAnsi"/>
              <w:noProof/>
              <w:lang w:eastAsia="en-US"/>
            </w:rPr>
          </w:pPr>
          <w:r w:rsidRPr="00FA763D">
            <w:rPr>
              <w:rFonts w:eastAsiaTheme="minorHAnsi"/>
              <w:lang w:eastAsia="en-US"/>
            </w:rPr>
            <w:fldChar w:fldCharType="begin"/>
          </w:r>
          <w:r w:rsidRPr="00FA763D">
            <w:rPr>
              <w:rFonts w:eastAsiaTheme="minorHAnsi"/>
              <w:lang w:eastAsia="en-US"/>
            </w:rPr>
            <w:instrText xml:space="preserve"> TOC \o "1-3" \h \z \u </w:instrText>
          </w:r>
          <w:r w:rsidRPr="00FA763D">
            <w:rPr>
              <w:rFonts w:eastAsiaTheme="minorHAnsi"/>
              <w:lang w:eastAsia="en-US"/>
            </w:rPr>
            <w:fldChar w:fldCharType="separate"/>
          </w:r>
          <w:hyperlink w:anchor="_Toc215847192" w:history="1">
            <w:r w:rsidRPr="00FA763D">
              <w:rPr>
                <w:rFonts w:eastAsiaTheme="minorHAnsi"/>
                <w:noProof/>
                <w:color w:val="467886" w:themeColor="hyperlink"/>
                <w:u w:val="single"/>
                <w:lang w:eastAsia="en-US"/>
              </w:rPr>
              <w:t>Introduction</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_Toc215847192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3</w:t>
            </w:r>
            <w:r w:rsidRPr="00FA763D">
              <w:rPr>
                <w:rFonts w:eastAsiaTheme="minorHAnsi"/>
                <w:noProof/>
                <w:webHidden/>
                <w:lang w:eastAsia="en-US"/>
              </w:rPr>
              <w:fldChar w:fldCharType="end"/>
            </w:r>
          </w:hyperlink>
        </w:p>
        <w:p w14:paraId="2FA852B7" w14:textId="77777777" w:rsidR="00FA763D" w:rsidRPr="00FA763D" w:rsidRDefault="00FA763D" w:rsidP="00FA763D">
          <w:pPr>
            <w:tabs>
              <w:tab w:val="right" w:leader="dot" w:pos="9016"/>
            </w:tabs>
            <w:spacing w:after="100"/>
            <w:rPr>
              <w:rFonts w:eastAsiaTheme="minorHAnsi"/>
              <w:noProof/>
              <w:lang w:eastAsia="en-US"/>
            </w:rPr>
          </w:pPr>
          <w:hyperlink w:anchor="_Toc215847193" w:history="1">
            <w:r w:rsidRPr="00FA763D">
              <w:rPr>
                <w:rFonts w:eastAsiaTheme="minorHAnsi"/>
                <w:noProof/>
                <w:color w:val="467886" w:themeColor="hyperlink"/>
                <w:u w:val="single"/>
                <w:lang w:eastAsia="en-US"/>
              </w:rPr>
              <w:t>Prevalence of Climate Change Anxiety Among UK Teenagers</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_Toc215847193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3</w:t>
            </w:r>
            <w:r w:rsidRPr="00FA763D">
              <w:rPr>
                <w:rFonts w:eastAsiaTheme="minorHAnsi"/>
                <w:noProof/>
                <w:webHidden/>
                <w:lang w:eastAsia="en-US"/>
              </w:rPr>
              <w:fldChar w:fldCharType="end"/>
            </w:r>
          </w:hyperlink>
        </w:p>
        <w:p w14:paraId="677A05D4" w14:textId="77777777" w:rsidR="00FA763D" w:rsidRPr="00FA763D" w:rsidRDefault="00FA763D" w:rsidP="00FA763D">
          <w:pPr>
            <w:tabs>
              <w:tab w:val="right" w:leader="dot" w:pos="9016"/>
            </w:tabs>
            <w:spacing w:after="100"/>
            <w:rPr>
              <w:rFonts w:eastAsiaTheme="minorHAnsi"/>
              <w:noProof/>
              <w:lang w:eastAsia="en-US"/>
            </w:rPr>
          </w:pPr>
          <w:hyperlink w:anchor="_Toc215847194" w:history="1">
            <w:r w:rsidRPr="00FA763D">
              <w:rPr>
                <w:rFonts w:eastAsiaTheme="minorHAnsi"/>
                <w:noProof/>
                <w:color w:val="467886" w:themeColor="hyperlink"/>
                <w:u w:val="single"/>
                <w:lang w:eastAsia="en-US"/>
              </w:rPr>
              <w:t>Literature-Based Background to the Study</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_Toc215847194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4</w:t>
            </w:r>
            <w:r w:rsidRPr="00FA763D">
              <w:rPr>
                <w:rFonts w:eastAsiaTheme="minorHAnsi"/>
                <w:noProof/>
                <w:webHidden/>
                <w:lang w:eastAsia="en-US"/>
              </w:rPr>
              <w:fldChar w:fldCharType="end"/>
            </w:r>
          </w:hyperlink>
        </w:p>
        <w:p w14:paraId="4F3E7D91" w14:textId="77777777" w:rsidR="00FA763D" w:rsidRPr="00FA763D" w:rsidRDefault="00FA763D" w:rsidP="00FA763D">
          <w:pPr>
            <w:tabs>
              <w:tab w:val="right" w:leader="dot" w:pos="9016"/>
            </w:tabs>
            <w:spacing w:after="100"/>
            <w:rPr>
              <w:rFonts w:eastAsiaTheme="minorHAnsi"/>
              <w:noProof/>
              <w:lang w:eastAsia="en-US"/>
            </w:rPr>
          </w:pPr>
          <w:hyperlink w:anchor="_Toc215847195" w:history="1">
            <w:r w:rsidRPr="00FA763D">
              <w:rPr>
                <w:rFonts w:eastAsiaTheme="minorHAnsi"/>
                <w:noProof/>
                <w:color w:val="467886" w:themeColor="hyperlink"/>
                <w:u w:val="single"/>
                <w:lang w:eastAsia="en-US"/>
              </w:rPr>
              <w:t>Rationale of the Study</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_Toc215847195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4</w:t>
            </w:r>
            <w:r w:rsidRPr="00FA763D">
              <w:rPr>
                <w:rFonts w:eastAsiaTheme="minorHAnsi"/>
                <w:noProof/>
                <w:webHidden/>
                <w:lang w:eastAsia="en-US"/>
              </w:rPr>
              <w:fldChar w:fldCharType="end"/>
            </w:r>
          </w:hyperlink>
        </w:p>
        <w:p w14:paraId="2B63FE91" w14:textId="77777777" w:rsidR="00FA763D" w:rsidRPr="00FA763D" w:rsidRDefault="00FA763D" w:rsidP="00FA763D">
          <w:pPr>
            <w:tabs>
              <w:tab w:val="right" w:leader="dot" w:pos="9016"/>
            </w:tabs>
            <w:spacing w:after="100"/>
            <w:rPr>
              <w:rFonts w:eastAsiaTheme="minorHAnsi"/>
              <w:noProof/>
              <w:lang w:eastAsia="en-US"/>
            </w:rPr>
          </w:pPr>
          <w:hyperlink w:anchor="_Toc215847196" w:history="1">
            <w:r w:rsidRPr="00FA763D">
              <w:rPr>
                <w:rFonts w:eastAsiaTheme="minorHAnsi"/>
                <w:noProof/>
                <w:color w:val="467886" w:themeColor="hyperlink"/>
                <w:u w:val="single"/>
                <w:lang w:eastAsia="en-US"/>
              </w:rPr>
              <w:t>Research Question, Aim and Objectives</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_Toc215847196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5</w:t>
            </w:r>
            <w:r w:rsidRPr="00FA763D">
              <w:rPr>
                <w:rFonts w:eastAsiaTheme="minorHAnsi"/>
                <w:noProof/>
                <w:webHidden/>
                <w:lang w:eastAsia="en-US"/>
              </w:rPr>
              <w:fldChar w:fldCharType="end"/>
            </w:r>
          </w:hyperlink>
        </w:p>
        <w:p w14:paraId="3629C0D1" w14:textId="77777777" w:rsidR="00FA763D" w:rsidRPr="00FA763D" w:rsidRDefault="00FA763D" w:rsidP="00FA763D">
          <w:pPr>
            <w:tabs>
              <w:tab w:val="right" w:leader="dot" w:pos="9016"/>
            </w:tabs>
            <w:spacing w:after="100"/>
            <w:rPr>
              <w:rFonts w:eastAsiaTheme="minorHAnsi"/>
              <w:noProof/>
              <w:lang w:eastAsia="en-US"/>
            </w:rPr>
          </w:pPr>
          <w:hyperlink w:anchor="_Toc215847197" w:history="1">
            <w:r w:rsidRPr="00FA763D">
              <w:rPr>
                <w:rFonts w:eastAsiaTheme="minorHAnsi"/>
                <w:noProof/>
                <w:color w:val="467886" w:themeColor="hyperlink"/>
                <w:u w:val="single"/>
                <w:lang w:eastAsia="en-US"/>
              </w:rPr>
              <w:t>Research Methodology</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_Toc215847197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6</w:t>
            </w:r>
            <w:r w:rsidRPr="00FA763D">
              <w:rPr>
                <w:rFonts w:eastAsiaTheme="minorHAnsi"/>
                <w:noProof/>
                <w:webHidden/>
                <w:lang w:eastAsia="en-US"/>
              </w:rPr>
              <w:fldChar w:fldCharType="end"/>
            </w:r>
          </w:hyperlink>
        </w:p>
        <w:p w14:paraId="7AD6D7FB" w14:textId="77777777" w:rsidR="00FA763D" w:rsidRPr="00FA763D" w:rsidRDefault="00FA763D" w:rsidP="00FA763D">
          <w:pPr>
            <w:tabs>
              <w:tab w:val="right" w:leader="dot" w:pos="9016"/>
            </w:tabs>
            <w:spacing w:after="100"/>
            <w:rPr>
              <w:rFonts w:eastAsiaTheme="minorHAnsi"/>
              <w:noProof/>
              <w:lang w:eastAsia="en-US"/>
            </w:rPr>
          </w:pPr>
          <w:hyperlink w:anchor="_Toc215847198" w:history="1">
            <w:r w:rsidRPr="00FA763D">
              <w:rPr>
                <w:rFonts w:eastAsiaTheme="minorHAnsi"/>
                <w:noProof/>
                <w:color w:val="467886" w:themeColor="hyperlink"/>
                <w:u w:val="single"/>
                <w:lang w:eastAsia="en-US"/>
              </w:rPr>
              <w:t>Research Design</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_Toc215847198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6</w:t>
            </w:r>
            <w:r w:rsidRPr="00FA763D">
              <w:rPr>
                <w:rFonts w:eastAsiaTheme="minorHAnsi"/>
                <w:noProof/>
                <w:webHidden/>
                <w:lang w:eastAsia="en-US"/>
              </w:rPr>
              <w:fldChar w:fldCharType="end"/>
            </w:r>
          </w:hyperlink>
        </w:p>
        <w:p w14:paraId="1F28B205" w14:textId="77777777" w:rsidR="00FA763D" w:rsidRPr="00FA763D" w:rsidRDefault="00FA763D" w:rsidP="00FA763D">
          <w:pPr>
            <w:tabs>
              <w:tab w:val="right" w:leader="dot" w:pos="9016"/>
            </w:tabs>
            <w:spacing w:after="100"/>
            <w:rPr>
              <w:rFonts w:eastAsiaTheme="minorHAnsi"/>
              <w:noProof/>
              <w:lang w:eastAsia="en-US"/>
            </w:rPr>
          </w:pPr>
          <w:hyperlink w:anchor="_Toc215847199" w:history="1">
            <w:r w:rsidRPr="00FA763D">
              <w:rPr>
                <w:rFonts w:eastAsiaTheme="minorHAnsi"/>
                <w:noProof/>
                <w:color w:val="467886" w:themeColor="hyperlink"/>
                <w:u w:val="single"/>
                <w:lang w:eastAsia="en-US"/>
              </w:rPr>
              <w:t>Inclusion Criteria</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_Toc215847199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6</w:t>
            </w:r>
            <w:r w:rsidRPr="00FA763D">
              <w:rPr>
                <w:rFonts w:eastAsiaTheme="minorHAnsi"/>
                <w:noProof/>
                <w:webHidden/>
                <w:lang w:eastAsia="en-US"/>
              </w:rPr>
              <w:fldChar w:fldCharType="end"/>
            </w:r>
          </w:hyperlink>
        </w:p>
        <w:p w14:paraId="77422AA0" w14:textId="77777777" w:rsidR="00FA763D" w:rsidRPr="00FA763D" w:rsidRDefault="00FA763D" w:rsidP="00FA763D">
          <w:pPr>
            <w:tabs>
              <w:tab w:val="right" w:leader="dot" w:pos="9016"/>
            </w:tabs>
            <w:spacing w:after="100"/>
            <w:rPr>
              <w:rFonts w:eastAsiaTheme="minorHAnsi"/>
              <w:noProof/>
              <w:lang w:eastAsia="en-US"/>
            </w:rPr>
          </w:pPr>
          <w:hyperlink w:anchor="_Toc215847200" w:history="1">
            <w:r w:rsidRPr="00FA763D">
              <w:rPr>
                <w:rFonts w:eastAsiaTheme="minorHAnsi"/>
                <w:noProof/>
                <w:color w:val="467886" w:themeColor="hyperlink"/>
                <w:u w:val="single"/>
                <w:lang w:eastAsia="en-US"/>
              </w:rPr>
              <w:t>Exclusion Criteria</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_Toc215847200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6</w:t>
            </w:r>
            <w:r w:rsidRPr="00FA763D">
              <w:rPr>
                <w:rFonts w:eastAsiaTheme="minorHAnsi"/>
                <w:noProof/>
                <w:webHidden/>
                <w:lang w:eastAsia="en-US"/>
              </w:rPr>
              <w:fldChar w:fldCharType="end"/>
            </w:r>
          </w:hyperlink>
        </w:p>
        <w:p w14:paraId="406A40E6" w14:textId="77777777" w:rsidR="00FA763D" w:rsidRPr="00FA763D" w:rsidRDefault="00FA763D" w:rsidP="00FA763D">
          <w:pPr>
            <w:tabs>
              <w:tab w:val="right" w:leader="dot" w:pos="9016"/>
            </w:tabs>
            <w:spacing w:after="100"/>
            <w:rPr>
              <w:rFonts w:eastAsiaTheme="minorHAnsi"/>
              <w:noProof/>
              <w:lang w:eastAsia="en-US"/>
            </w:rPr>
          </w:pPr>
          <w:hyperlink w:anchor="_Toc215847201" w:history="1">
            <w:r w:rsidRPr="00FA763D">
              <w:rPr>
                <w:rFonts w:eastAsiaTheme="minorHAnsi"/>
                <w:noProof/>
                <w:color w:val="467886" w:themeColor="hyperlink"/>
                <w:u w:val="single"/>
                <w:lang w:eastAsia="en-US"/>
              </w:rPr>
              <w:t>Data Collection Procedure</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_Toc215847201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7</w:t>
            </w:r>
            <w:r w:rsidRPr="00FA763D">
              <w:rPr>
                <w:rFonts w:eastAsiaTheme="minorHAnsi"/>
                <w:noProof/>
                <w:webHidden/>
                <w:lang w:eastAsia="en-US"/>
              </w:rPr>
              <w:fldChar w:fldCharType="end"/>
            </w:r>
          </w:hyperlink>
        </w:p>
        <w:p w14:paraId="47488C4C" w14:textId="77777777" w:rsidR="00FA763D" w:rsidRPr="00FA763D" w:rsidRDefault="00FA763D" w:rsidP="00FA763D">
          <w:pPr>
            <w:tabs>
              <w:tab w:val="right" w:leader="dot" w:pos="9016"/>
            </w:tabs>
            <w:spacing w:after="100"/>
            <w:rPr>
              <w:rFonts w:eastAsiaTheme="minorHAnsi"/>
              <w:noProof/>
              <w:lang w:eastAsia="en-US"/>
            </w:rPr>
          </w:pPr>
          <w:hyperlink w:anchor="_Toc215847202" w:history="1">
            <w:r w:rsidRPr="00FA763D">
              <w:rPr>
                <w:rFonts w:eastAsiaTheme="minorHAnsi"/>
                <w:noProof/>
                <w:color w:val="467886" w:themeColor="hyperlink"/>
                <w:u w:val="single"/>
                <w:lang w:eastAsia="en-US"/>
              </w:rPr>
              <w:t>Selection Process</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_Toc215847202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7</w:t>
            </w:r>
            <w:r w:rsidRPr="00FA763D">
              <w:rPr>
                <w:rFonts w:eastAsiaTheme="minorHAnsi"/>
                <w:noProof/>
                <w:webHidden/>
                <w:lang w:eastAsia="en-US"/>
              </w:rPr>
              <w:fldChar w:fldCharType="end"/>
            </w:r>
          </w:hyperlink>
        </w:p>
        <w:p w14:paraId="453B2A28" w14:textId="77777777" w:rsidR="00FA763D" w:rsidRPr="00FA763D" w:rsidRDefault="00FA763D" w:rsidP="00FA763D">
          <w:pPr>
            <w:tabs>
              <w:tab w:val="right" w:leader="dot" w:pos="9016"/>
            </w:tabs>
            <w:spacing w:after="100"/>
            <w:rPr>
              <w:rFonts w:eastAsiaTheme="minorHAnsi"/>
              <w:noProof/>
              <w:lang w:eastAsia="en-US"/>
            </w:rPr>
          </w:pPr>
          <w:hyperlink w:anchor="_Toc215847203" w:history="1">
            <w:r w:rsidRPr="00FA763D">
              <w:rPr>
                <w:rFonts w:eastAsiaTheme="minorHAnsi"/>
                <w:noProof/>
                <w:color w:val="467886" w:themeColor="hyperlink"/>
                <w:u w:val="single"/>
                <w:lang w:eastAsia="en-US"/>
              </w:rPr>
              <w:t>Data Extraction</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_Toc215847203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7</w:t>
            </w:r>
            <w:r w:rsidRPr="00FA763D">
              <w:rPr>
                <w:rFonts w:eastAsiaTheme="minorHAnsi"/>
                <w:noProof/>
                <w:webHidden/>
                <w:lang w:eastAsia="en-US"/>
              </w:rPr>
              <w:fldChar w:fldCharType="end"/>
            </w:r>
          </w:hyperlink>
        </w:p>
        <w:p w14:paraId="09CD259D" w14:textId="77777777" w:rsidR="00FA763D" w:rsidRPr="00FA763D" w:rsidRDefault="00FA763D" w:rsidP="00FA763D">
          <w:pPr>
            <w:tabs>
              <w:tab w:val="right" w:leader="dot" w:pos="9016"/>
            </w:tabs>
            <w:spacing w:after="100"/>
            <w:rPr>
              <w:rFonts w:eastAsiaTheme="minorHAnsi"/>
              <w:noProof/>
              <w:lang w:eastAsia="en-US"/>
            </w:rPr>
          </w:pPr>
          <w:hyperlink w:anchor="_Toc215847204" w:history="1">
            <w:r w:rsidRPr="00FA763D">
              <w:rPr>
                <w:rFonts w:eastAsiaTheme="minorHAnsi"/>
                <w:noProof/>
                <w:color w:val="467886" w:themeColor="hyperlink"/>
                <w:u w:val="single"/>
                <w:lang w:eastAsia="en-US"/>
              </w:rPr>
              <w:t>Thematic Analysis</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_Toc215847204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8</w:t>
            </w:r>
            <w:r w:rsidRPr="00FA763D">
              <w:rPr>
                <w:rFonts w:eastAsiaTheme="minorHAnsi"/>
                <w:noProof/>
                <w:webHidden/>
                <w:lang w:eastAsia="en-US"/>
              </w:rPr>
              <w:fldChar w:fldCharType="end"/>
            </w:r>
          </w:hyperlink>
        </w:p>
        <w:p w14:paraId="1E28ACC9" w14:textId="77777777" w:rsidR="00FA763D" w:rsidRPr="00FA763D" w:rsidRDefault="00FA763D" w:rsidP="00FA763D">
          <w:pPr>
            <w:tabs>
              <w:tab w:val="right" w:leader="dot" w:pos="9016"/>
            </w:tabs>
            <w:spacing w:after="100"/>
            <w:rPr>
              <w:rFonts w:eastAsiaTheme="minorHAnsi"/>
              <w:noProof/>
              <w:lang w:eastAsia="en-US"/>
            </w:rPr>
          </w:pPr>
          <w:hyperlink w:anchor="_Toc215847205" w:history="1">
            <w:r w:rsidRPr="00FA763D">
              <w:rPr>
                <w:rFonts w:eastAsiaTheme="minorHAnsi"/>
                <w:noProof/>
                <w:color w:val="467886" w:themeColor="hyperlink"/>
                <w:u w:val="single"/>
                <w:lang w:eastAsia="en-US"/>
              </w:rPr>
              <w:t>Ethical Considerations</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_Toc215847205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8</w:t>
            </w:r>
            <w:r w:rsidRPr="00FA763D">
              <w:rPr>
                <w:rFonts w:eastAsiaTheme="minorHAnsi"/>
                <w:noProof/>
                <w:webHidden/>
                <w:lang w:eastAsia="en-US"/>
              </w:rPr>
              <w:fldChar w:fldCharType="end"/>
            </w:r>
          </w:hyperlink>
        </w:p>
        <w:p w14:paraId="19797011" w14:textId="77777777" w:rsidR="00FA763D" w:rsidRPr="00FA763D" w:rsidRDefault="00FA763D" w:rsidP="00FA763D">
          <w:pPr>
            <w:tabs>
              <w:tab w:val="right" w:leader="dot" w:pos="9016"/>
            </w:tabs>
            <w:spacing w:after="100"/>
            <w:rPr>
              <w:rFonts w:eastAsiaTheme="minorHAnsi"/>
              <w:noProof/>
              <w:lang w:eastAsia="en-US"/>
            </w:rPr>
          </w:pPr>
          <w:hyperlink w:anchor="_Toc215847206" w:history="1">
            <w:r w:rsidRPr="00FA763D">
              <w:rPr>
                <w:rFonts w:eastAsiaTheme="minorHAnsi"/>
                <w:noProof/>
                <w:color w:val="467886" w:themeColor="hyperlink"/>
                <w:u w:val="single"/>
                <w:lang w:eastAsia="en-US"/>
              </w:rPr>
              <w:t>Implications of the Study</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_Toc215847206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9</w:t>
            </w:r>
            <w:r w:rsidRPr="00FA763D">
              <w:rPr>
                <w:rFonts w:eastAsiaTheme="minorHAnsi"/>
                <w:noProof/>
                <w:webHidden/>
                <w:lang w:eastAsia="en-US"/>
              </w:rPr>
              <w:fldChar w:fldCharType="end"/>
            </w:r>
          </w:hyperlink>
        </w:p>
        <w:p w14:paraId="62CCF5DE" w14:textId="77777777" w:rsidR="00FA763D" w:rsidRPr="00FA763D" w:rsidRDefault="00FA763D" w:rsidP="00FA763D">
          <w:pPr>
            <w:tabs>
              <w:tab w:val="right" w:leader="dot" w:pos="9016"/>
            </w:tabs>
            <w:spacing w:after="100"/>
            <w:rPr>
              <w:rFonts w:eastAsiaTheme="minorHAnsi"/>
              <w:noProof/>
              <w:lang w:eastAsia="en-US"/>
            </w:rPr>
          </w:pPr>
          <w:hyperlink w:anchor="_Toc215847207" w:history="1">
            <w:r w:rsidRPr="00FA763D">
              <w:rPr>
                <w:rFonts w:eastAsiaTheme="minorHAnsi"/>
                <w:noProof/>
                <w:color w:val="467886" w:themeColor="hyperlink"/>
                <w:u w:val="single"/>
                <w:lang w:eastAsia="en-US"/>
              </w:rPr>
              <w:t>Conclusion</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_Toc215847207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10</w:t>
            </w:r>
            <w:r w:rsidRPr="00FA763D">
              <w:rPr>
                <w:rFonts w:eastAsiaTheme="minorHAnsi"/>
                <w:noProof/>
                <w:webHidden/>
                <w:lang w:eastAsia="en-US"/>
              </w:rPr>
              <w:fldChar w:fldCharType="end"/>
            </w:r>
          </w:hyperlink>
        </w:p>
        <w:p w14:paraId="6C01409A" w14:textId="77777777" w:rsidR="00FA763D" w:rsidRPr="00FA763D" w:rsidRDefault="00FA763D" w:rsidP="00FA763D">
          <w:pPr>
            <w:tabs>
              <w:tab w:val="right" w:leader="dot" w:pos="9016"/>
            </w:tabs>
            <w:spacing w:after="100"/>
            <w:rPr>
              <w:rFonts w:eastAsiaTheme="minorHAnsi"/>
              <w:noProof/>
              <w:lang w:eastAsia="en-US"/>
            </w:rPr>
          </w:pPr>
          <w:hyperlink w:anchor="_Toc215847208" w:history="1">
            <w:r w:rsidRPr="00FA763D">
              <w:rPr>
                <w:rFonts w:eastAsiaTheme="minorHAnsi"/>
                <w:noProof/>
                <w:color w:val="467886" w:themeColor="hyperlink"/>
                <w:u w:val="single"/>
                <w:lang w:eastAsia="en-US"/>
              </w:rPr>
              <w:t>Gantt Chart</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_Toc215847208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11</w:t>
            </w:r>
            <w:r w:rsidRPr="00FA763D">
              <w:rPr>
                <w:rFonts w:eastAsiaTheme="minorHAnsi"/>
                <w:noProof/>
                <w:webHidden/>
                <w:lang w:eastAsia="en-US"/>
              </w:rPr>
              <w:fldChar w:fldCharType="end"/>
            </w:r>
          </w:hyperlink>
        </w:p>
        <w:p w14:paraId="071856EC" w14:textId="77777777" w:rsidR="00FA763D" w:rsidRPr="00FA763D" w:rsidRDefault="00FA763D" w:rsidP="00FA763D">
          <w:pPr>
            <w:tabs>
              <w:tab w:val="right" w:leader="dot" w:pos="9016"/>
            </w:tabs>
            <w:spacing w:after="100"/>
            <w:rPr>
              <w:rFonts w:eastAsiaTheme="minorHAnsi"/>
              <w:noProof/>
              <w:lang w:eastAsia="en-US"/>
            </w:rPr>
          </w:pPr>
          <w:hyperlink w:anchor="_Toc215847209" w:history="1">
            <w:r w:rsidRPr="00FA763D">
              <w:rPr>
                <w:rFonts w:eastAsiaTheme="minorHAnsi"/>
                <w:noProof/>
                <w:color w:val="467886" w:themeColor="hyperlink"/>
                <w:u w:val="single"/>
                <w:lang w:eastAsia="en-US"/>
              </w:rPr>
              <w:t>References</w:t>
            </w:r>
            <w:r w:rsidRPr="00FA763D">
              <w:rPr>
                <w:rFonts w:eastAsiaTheme="minorHAnsi"/>
                <w:noProof/>
                <w:webHidden/>
                <w:lang w:eastAsia="en-US"/>
              </w:rPr>
              <w:tab/>
            </w:r>
            <w:r w:rsidRPr="00FA763D">
              <w:rPr>
                <w:rFonts w:eastAsiaTheme="minorHAnsi"/>
                <w:noProof/>
                <w:webHidden/>
                <w:lang w:eastAsia="en-US"/>
              </w:rPr>
              <w:fldChar w:fldCharType="begin"/>
            </w:r>
            <w:r w:rsidRPr="00FA763D">
              <w:rPr>
                <w:rFonts w:eastAsiaTheme="minorHAnsi"/>
                <w:noProof/>
                <w:webHidden/>
                <w:lang w:eastAsia="en-US"/>
              </w:rPr>
              <w:instrText xml:space="preserve"> PAGEREF _Toc215847209 \h </w:instrText>
            </w:r>
            <w:r w:rsidRPr="00FA763D">
              <w:rPr>
                <w:rFonts w:eastAsiaTheme="minorHAnsi"/>
                <w:noProof/>
                <w:webHidden/>
                <w:lang w:eastAsia="en-US"/>
              </w:rPr>
            </w:r>
            <w:r w:rsidRPr="00FA763D">
              <w:rPr>
                <w:rFonts w:eastAsiaTheme="minorHAnsi"/>
                <w:noProof/>
                <w:webHidden/>
                <w:lang w:eastAsia="en-US"/>
              </w:rPr>
              <w:fldChar w:fldCharType="separate"/>
            </w:r>
            <w:r w:rsidRPr="00FA763D">
              <w:rPr>
                <w:rFonts w:eastAsiaTheme="minorHAnsi"/>
                <w:noProof/>
                <w:webHidden/>
                <w:lang w:eastAsia="en-US"/>
              </w:rPr>
              <w:t>12</w:t>
            </w:r>
            <w:r w:rsidRPr="00FA763D">
              <w:rPr>
                <w:rFonts w:eastAsiaTheme="minorHAnsi"/>
                <w:noProof/>
                <w:webHidden/>
                <w:lang w:eastAsia="en-US"/>
              </w:rPr>
              <w:fldChar w:fldCharType="end"/>
            </w:r>
          </w:hyperlink>
        </w:p>
        <w:p w14:paraId="4BCB62B1" w14:textId="77777777" w:rsidR="00FA763D" w:rsidRPr="00FA763D" w:rsidRDefault="00FA763D" w:rsidP="00FA763D">
          <w:pPr>
            <w:rPr>
              <w:rFonts w:eastAsiaTheme="minorHAnsi"/>
              <w:lang w:eastAsia="en-US"/>
            </w:rPr>
          </w:pPr>
          <w:r w:rsidRPr="00FA763D">
            <w:rPr>
              <w:rFonts w:eastAsiaTheme="minorHAnsi"/>
              <w:b/>
              <w:bCs/>
              <w:lang w:eastAsia="en-US"/>
            </w:rPr>
            <w:fldChar w:fldCharType="end"/>
          </w:r>
        </w:p>
      </w:sdtContent>
    </w:sdt>
    <w:p w14:paraId="5495FAAA" w14:textId="77777777" w:rsidR="00FA763D" w:rsidRPr="00FA763D" w:rsidRDefault="00FA763D" w:rsidP="00FA763D">
      <w:pPr>
        <w:spacing w:line="360" w:lineRule="auto"/>
        <w:jc w:val="both"/>
        <w:rPr>
          <w:rFonts w:ascii="Arial" w:eastAsiaTheme="minorHAnsi" w:hAnsi="Arial" w:cs="Arial"/>
          <w:lang w:eastAsia="en-US"/>
        </w:rPr>
      </w:pPr>
    </w:p>
    <w:p w14:paraId="18BE27D9" w14:textId="77777777" w:rsidR="00FA763D" w:rsidRPr="00FA763D" w:rsidRDefault="00FA763D" w:rsidP="00FA763D">
      <w:pPr>
        <w:spacing w:line="360" w:lineRule="auto"/>
        <w:jc w:val="both"/>
        <w:rPr>
          <w:rFonts w:ascii="Arial" w:eastAsiaTheme="minorHAnsi" w:hAnsi="Arial" w:cs="Arial"/>
          <w:lang w:eastAsia="en-US"/>
        </w:rPr>
      </w:pPr>
    </w:p>
    <w:p w14:paraId="520B6C60" w14:textId="77777777" w:rsidR="00FA763D" w:rsidRPr="00FA763D" w:rsidRDefault="00FA763D" w:rsidP="00FA763D">
      <w:pPr>
        <w:spacing w:line="360" w:lineRule="auto"/>
        <w:jc w:val="both"/>
        <w:rPr>
          <w:rFonts w:ascii="Arial" w:eastAsiaTheme="minorHAnsi" w:hAnsi="Arial" w:cs="Arial"/>
          <w:lang w:eastAsia="en-US"/>
        </w:rPr>
      </w:pPr>
    </w:p>
    <w:p w14:paraId="1B496FBA" w14:textId="77777777" w:rsidR="00FA763D" w:rsidRPr="00FA763D" w:rsidRDefault="00FA763D" w:rsidP="00FA763D">
      <w:pPr>
        <w:spacing w:line="360" w:lineRule="auto"/>
        <w:jc w:val="both"/>
        <w:rPr>
          <w:rFonts w:ascii="Arial" w:eastAsiaTheme="minorHAnsi" w:hAnsi="Arial" w:cs="Arial"/>
          <w:lang w:eastAsia="en-US"/>
        </w:rPr>
      </w:pPr>
    </w:p>
    <w:p w14:paraId="6B4FE5AB" w14:textId="77777777" w:rsidR="00FA763D" w:rsidRPr="00FA763D" w:rsidRDefault="00FA763D" w:rsidP="00FA763D">
      <w:pPr>
        <w:spacing w:line="360" w:lineRule="auto"/>
        <w:jc w:val="both"/>
        <w:rPr>
          <w:rFonts w:ascii="Arial" w:eastAsiaTheme="minorHAnsi" w:hAnsi="Arial" w:cs="Arial"/>
          <w:lang w:eastAsia="en-US"/>
        </w:rPr>
      </w:pPr>
    </w:p>
    <w:p w14:paraId="732ACCAD" w14:textId="77777777" w:rsidR="00FA763D" w:rsidRPr="00FA763D" w:rsidRDefault="00FA763D" w:rsidP="00FA763D">
      <w:pPr>
        <w:spacing w:line="360" w:lineRule="auto"/>
        <w:jc w:val="both"/>
        <w:rPr>
          <w:rFonts w:ascii="Arial" w:eastAsiaTheme="minorHAnsi" w:hAnsi="Arial" w:cs="Arial"/>
          <w:lang w:eastAsia="en-US"/>
        </w:rPr>
      </w:pPr>
    </w:p>
    <w:p w14:paraId="4BFAF6EB" w14:textId="77777777" w:rsidR="00FA763D" w:rsidRPr="00FA763D" w:rsidRDefault="00FA763D" w:rsidP="00FA763D">
      <w:pPr>
        <w:spacing w:line="360" w:lineRule="auto"/>
        <w:jc w:val="both"/>
        <w:rPr>
          <w:rFonts w:ascii="Arial" w:eastAsiaTheme="minorHAnsi" w:hAnsi="Arial" w:cs="Arial"/>
          <w:lang w:eastAsia="en-US"/>
        </w:rPr>
      </w:pPr>
    </w:p>
    <w:p w14:paraId="75DF68C3"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0" w:name="_Toc215847192"/>
      <w:r w:rsidRPr="00FA763D">
        <w:rPr>
          <w:rFonts w:ascii="Arial" w:eastAsiaTheme="majorEastAsia" w:hAnsi="Arial" w:cstheme="majorBidi"/>
          <w:b/>
          <w:color w:val="000000" w:themeColor="text1"/>
          <w:kern w:val="0"/>
          <w:sz w:val="28"/>
          <w:szCs w:val="32"/>
          <w14:ligatures w14:val="none"/>
        </w:rPr>
        <w:t>Introduction</w:t>
      </w:r>
      <w:bookmarkEnd w:id="0"/>
      <w:r w:rsidRPr="00FA763D">
        <w:rPr>
          <w:rFonts w:ascii="Arial" w:eastAsiaTheme="majorEastAsia" w:hAnsi="Arial" w:cstheme="majorBidi"/>
          <w:b/>
          <w:color w:val="000000" w:themeColor="text1"/>
          <w:kern w:val="0"/>
          <w:sz w:val="28"/>
          <w:szCs w:val="32"/>
          <w14:ligatures w14:val="none"/>
        </w:rPr>
        <w:t xml:space="preserve"> </w:t>
      </w:r>
    </w:p>
    <w:p w14:paraId="16C3076A"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Climate change is increasingly recognised not only as an environmental and physical risk but also as a growing psychological concern among young people (Dooley et al., 2021). In the UK, teenagers are exposed to frequent media coverage, school discussions, and lived experiences of extreme weather events such as floods and heatwaves, heightening emotional responses including fear, worry, frustration, and uncertainty (Wray, 2023). These feelings have contributed to the emergence of what is commonly described as climate change anxiety or eco-distress. As public concern continues to grow, it becomes essential to examine how climate-related fears intersect with mental health outcomes, including stress, depression, and self-esteem among UK teenagers, and how these responses may influence daily living, decision-making, and emotional resilience (Fatima, 2022).</w:t>
      </w:r>
    </w:p>
    <w:p w14:paraId="530029AD"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 w:name="_Toc215847193"/>
      <w:r w:rsidRPr="00FA763D">
        <w:rPr>
          <w:rFonts w:ascii="Arial" w:eastAsiaTheme="majorEastAsia" w:hAnsi="Arial" w:cstheme="majorBidi"/>
          <w:b/>
          <w:color w:val="000000" w:themeColor="text1"/>
          <w:kern w:val="0"/>
          <w:sz w:val="28"/>
          <w:szCs w:val="32"/>
          <w14:ligatures w14:val="none"/>
        </w:rPr>
        <w:t>Prevalence of Climate Change Anxiety Among UK Teenagers</w:t>
      </w:r>
      <w:bookmarkEnd w:id="1"/>
      <w:r w:rsidRPr="00FA763D">
        <w:rPr>
          <w:rFonts w:ascii="Arial" w:eastAsiaTheme="majorEastAsia" w:hAnsi="Arial" w:cstheme="majorBidi"/>
          <w:b/>
          <w:color w:val="000000" w:themeColor="text1"/>
          <w:kern w:val="0"/>
          <w:sz w:val="28"/>
          <w:szCs w:val="32"/>
          <w14:ligatures w14:val="none"/>
        </w:rPr>
        <w:t xml:space="preserve"> </w:t>
      </w:r>
    </w:p>
    <w:p w14:paraId="484BA637"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Recent evidence shows growing levels of climate anxiety among young people both globally and within the UK context. A large international survey of 10,000 participants aged 16–25 found that 59% reported being “very or extremely worried” about climate change, with almost half of the UK respondents reporting similarly elevated levels of concern (Hickman et al., 2021; RCPCH, 2023). These findings demonstrate that climate anxiety is not limited to a small minority of engaged young people but represents a widespread emotional trend increasingly visible across adolescent populations. Further national statistics reinforce this pattern. The Office for National Statistics (2022) reported that 33% of adults aged 16–29 in Great Britain expressed feeling “very worried” about climate change, the highest proportion when compared to older age groups. This suggests that younger individuals may be more emotionally sensitive to climate-related messaging or more aware of future risks due to their stage of life (Hickman et al., 2021).</w:t>
      </w:r>
    </w:p>
    <w:p w14:paraId="19347A0E"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In addition, a higher-education survey found that 90% of students felt climate change had impacted their mental health or well-being (Student Minds, 2023). Global evidence from Hickman et al. (2021) further revealed that 45% of young respondents reported that their emotional responses to climate change negatively influenced everyday functioning, including sleep, concentration, and motivation. Taken collectively, this evidence highlights the urgency of examining climate anxiety specifically among UK teenagers.</w:t>
      </w:r>
    </w:p>
    <w:p w14:paraId="0D3B180C"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2" w:name="_Toc215847194"/>
      <w:r w:rsidRPr="00FA763D">
        <w:rPr>
          <w:rFonts w:ascii="Arial" w:eastAsiaTheme="majorEastAsia" w:hAnsi="Arial" w:cstheme="majorBidi"/>
          <w:b/>
          <w:color w:val="000000" w:themeColor="text1"/>
          <w:kern w:val="0"/>
          <w:sz w:val="28"/>
          <w:szCs w:val="32"/>
          <w14:ligatures w14:val="none"/>
        </w:rPr>
        <w:t>Literature-Based Background to the Study</w:t>
      </w:r>
      <w:bookmarkEnd w:id="2"/>
      <w:r w:rsidRPr="00FA763D">
        <w:rPr>
          <w:rFonts w:ascii="Arial" w:eastAsiaTheme="majorEastAsia" w:hAnsi="Arial" w:cstheme="majorBidi"/>
          <w:b/>
          <w:color w:val="000000" w:themeColor="text1"/>
          <w:kern w:val="0"/>
          <w:sz w:val="28"/>
          <w:szCs w:val="32"/>
          <w14:ligatures w14:val="none"/>
        </w:rPr>
        <w:t xml:space="preserve"> </w:t>
      </w:r>
    </w:p>
    <w:p w14:paraId="2F16373D"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Emerging literature describes climate change anxiety as a multidimensional emotional response involving fear, sadness, anger, despair, and a persistent sense of threat related to environmental decline (Wray, 2023). Unlike generalised anxiety disorders, which may arise from subjective or hypothetical risks, climate anxiety is rooted in observable and scientifically confirmed environmental change, including rising global temperatures, biodiversity loss, and recurring extreme weather events (Dooley et al., 2021). Research suggests that young people experience heightened emotional responses because they perceive climate change as a direct threat to their futures, forming an existential concern rather than a temporary fear (</w:t>
      </w:r>
      <w:proofErr w:type="spellStart"/>
      <w:r w:rsidRPr="00FA763D">
        <w:rPr>
          <w:rFonts w:ascii="Arial" w:eastAsiaTheme="minorHAnsi" w:hAnsi="Arial" w:cs="Arial"/>
          <w:lang w:eastAsia="en-US"/>
        </w:rPr>
        <w:t>Rehling</w:t>
      </w:r>
      <w:proofErr w:type="spellEnd"/>
      <w:r w:rsidRPr="00FA763D">
        <w:rPr>
          <w:rFonts w:ascii="Arial" w:eastAsiaTheme="minorHAnsi" w:hAnsi="Arial" w:cs="Arial"/>
          <w:lang w:eastAsia="en-US"/>
        </w:rPr>
        <w:t>, 2021).</w:t>
      </w:r>
    </w:p>
    <w:p w14:paraId="0251DF74"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The psychological effects of climate anxiety are complex and varied. Some findings suggest associations with heightened stress, symptoms of depression, and reduced self-esteem, particularly when individuals feel powerless to influence environmental outcomes or lack constructive outlets for their concerns (</w:t>
      </w:r>
      <w:proofErr w:type="spellStart"/>
      <w:r w:rsidRPr="00FA763D">
        <w:rPr>
          <w:rFonts w:ascii="Arial" w:eastAsiaTheme="minorHAnsi" w:hAnsi="Arial" w:cs="Arial"/>
          <w:lang w:eastAsia="en-US"/>
        </w:rPr>
        <w:t>Thoma</w:t>
      </w:r>
      <w:proofErr w:type="spellEnd"/>
      <w:r w:rsidRPr="00FA763D">
        <w:rPr>
          <w:rFonts w:ascii="Arial" w:eastAsiaTheme="minorHAnsi" w:hAnsi="Arial" w:cs="Arial"/>
          <w:lang w:eastAsia="en-US"/>
        </w:rPr>
        <w:t xml:space="preserve"> et al., 2021). At the same time, some adolescents exhibit adaptive responses, using their anxiety as motivation to engage in activism, environmental stewardship, or advocacy campaigns (</w:t>
      </w:r>
      <w:proofErr w:type="spellStart"/>
      <w:r w:rsidRPr="00FA763D">
        <w:rPr>
          <w:rFonts w:ascii="Arial" w:eastAsiaTheme="minorHAnsi" w:hAnsi="Arial" w:cs="Arial"/>
          <w:lang w:eastAsia="en-US"/>
        </w:rPr>
        <w:t>Ojala</w:t>
      </w:r>
      <w:proofErr w:type="spellEnd"/>
      <w:r w:rsidRPr="00FA763D">
        <w:rPr>
          <w:rFonts w:ascii="Arial" w:eastAsiaTheme="minorHAnsi" w:hAnsi="Arial" w:cs="Arial"/>
          <w:lang w:eastAsia="en-US"/>
        </w:rPr>
        <w:t xml:space="preserve"> et al., 2021). This duality positions climate change anxiety as neither universally negative nor purely destructive but as a nuanced emotional experience influenced by context, social support, and coping resources.</w:t>
      </w:r>
    </w:p>
    <w:p w14:paraId="19F612C6"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Research also highlights gaps in emotional processing and coping strategies among adolescents (Lee, 2023). While climate education may improve scientific awareness, it may worsen emotional responses if not accompanied by support systems or empowering narratives (</w:t>
      </w:r>
      <w:proofErr w:type="spellStart"/>
      <w:r w:rsidRPr="00FA763D">
        <w:rPr>
          <w:rFonts w:ascii="Arial" w:eastAsiaTheme="minorHAnsi" w:hAnsi="Arial" w:cs="Arial"/>
          <w:lang w:eastAsia="en-US"/>
        </w:rPr>
        <w:t>Daeninck</w:t>
      </w:r>
      <w:proofErr w:type="spellEnd"/>
      <w:r w:rsidRPr="00FA763D">
        <w:rPr>
          <w:rFonts w:ascii="Arial" w:eastAsiaTheme="minorHAnsi" w:hAnsi="Arial" w:cs="Arial"/>
          <w:lang w:eastAsia="en-US"/>
        </w:rPr>
        <w:t xml:space="preserve"> et al., 2023). Collectively, the literature underscores a need for further work exploring climate anxiety through a developmental, psychological, and context-specific lens focused on UK teenagers.</w:t>
      </w:r>
    </w:p>
    <w:p w14:paraId="103B012A"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3" w:name="_Toc215847195"/>
      <w:r w:rsidRPr="00FA763D">
        <w:rPr>
          <w:rFonts w:ascii="Arial" w:eastAsiaTheme="majorEastAsia" w:hAnsi="Arial" w:cstheme="majorBidi"/>
          <w:b/>
          <w:color w:val="000000" w:themeColor="text1"/>
          <w:kern w:val="0"/>
          <w:sz w:val="28"/>
          <w:szCs w:val="32"/>
          <w14:ligatures w14:val="none"/>
        </w:rPr>
        <w:t>Rationale of the Study</w:t>
      </w:r>
      <w:bookmarkEnd w:id="3"/>
      <w:r w:rsidRPr="00FA763D">
        <w:rPr>
          <w:rFonts w:ascii="Arial" w:eastAsiaTheme="majorEastAsia" w:hAnsi="Arial" w:cstheme="majorBidi"/>
          <w:b/>
          <w:color w:val="000000" w:themeColor="text1"/>
          <w:kern w:val="0"/>
          <w:sz w:val="28"/>
          <w:szCs w:val="32"/>
          <w14:ligatures w14:val="none"/>
        </w:rPr>
        <w:t xml:space="preserve"> </w:t>
      </w:r>
    </w:p>
    <w:p w14:paraId="42A85A76"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Despite growing global awareness, UK-specific evidence on the psychological impacts of climate anxiety among teenagers remains limited and fragmented (</w:t>
      </w:r>
      <w:proofErr w:type="spellStart"/>
      <w:r w:rsidRPr="00FA763D">
        <w:rPr>
          <w:rFonts w:ascii="Arial" w:eastAsiaTheme="minorHAnsi" w:hAnsi="Arial" w:cs="Arial"/>
          <w:lang w:eastAsia="en-US"/>
        </w:rPr>
        <w:t>Ojala</w:t>
      </w:r>
      <w:proofErr w:type="spellEnd"/>
      <w:r w:rsidRPr="00FA763D">
        <w:rPr>
          <w:rFonts w:ascii="Arial" w:eastAsiaTheme="minorHAnsi" w:hAnsi="Arial" w:cs="Arial"/>
          <w:lang w:eastAsia="en-US"/>
        </w:rPr>
        <w:t xml:space="preserve"> et al., 2021). Many existing studies focus on university students or general adult populations, leaving a gap in understanding how younger adolescents experience, express, and cope with climate-related distress (Lee, 2023). This gap is significant because adolescence represents a development period characterised by identity formation, emotional sensitivity, and heightened vulnerability to mental health challenges, including stress, depression, and self-esteem issues (</w:t>
      </w:r>
      <w:proofErr w:type="spellStart"/>
      <w:r w:rsidRPr="00FA763D">
        <w:rPr>
          <w:rFonts w:ascii="Arial" w:eastAsiaTheme="minorHAnsi" w:hAnsi="Arial" w:cs="Arial"/>
          <w:lang w:eastAsia="en-US"/>
        </w:rPr>
        <w:t>Rehling</w:t>
      </w:r>
      <w:proofErr w:type="spellEnd"/>
      <w:r w:rsidRPr="00FA763D">
        <w:rPr>
          <w:rFonts w:ascii="Arial" w:eastAsiaTheme="minorHAnsi" w:hAnsi="Arial" w:cs="Arial"/>
          <w:lang w:eastAsia="en-US"/>
        </w:rPr>
        <w:t>, 2021).</w:t>
      </w:r>
    </w:p>
    <w:p w14:paraId="4FA32F2B"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The study also responds to increasing demand for evidence-informed guidance among educational professionals, mental health practitioners, and youth workers. Establishing whether climate anxiety operates as a harmful stressor, a functional motivator for proactive engagement, or a combination of both may help shape prevention and intervention strategies tailored to UK youth (</w:t>
      </w:r>
      <w:proofErr w:type="spellStart"/>
      <w:r w:rsidRPr="00FA763D">
        <w:rPr>
          <w:rFonts w:ascii="Arial" w:eastAsiaTheme="minorHAnsi" w:hAnsi="Arial" w:cs="Arial"/>
          <w:lang w:eastAsia="en-US"/>
        </w:rPr>
        <w:t>Thoma</w:t>
      </w:r>
      <w:proofErr w:type="spellEnd"/>
      <w:r w:rsidRPr="00FA763D">
        <w:rPr>
          <w:rFonts w:ascii="Arial" w:eastAsiaTheme="minorHAnsi" w:hAnsi="Arial" w:cs="Arial"/>
          <w:lang w:eastAsia="en-US"/>
        </w:rPr>
        <w:t xml:space="preserve"> et al., 2021). Furthermore, as climate change becomes deeply embedded in public discourse, policymakers and public institutions are acknowledging the mental health implications for young people (</w:t>
      </w:r>
      <w:proofErr w:type="spellStart"/>
      <w:r w:rsidRPr="00FA763D">
        <w:rPr>
          <w:rFonts w:ascii="Arial" w:eastAsiaTheme="minorHAnsi" w:hAnsi="Arial" w:cs="Arial"/>
          <w:lang w:eastAsia="en-US"/>
        </w:rPr>
        <w:t>Meo</w:t>
      </w:r>
      <w:proofErr w:type="spellEnd"/>
      <w:r w:rsidRPr="00FA763D">
        <w:rPr>
          <w:rFonts w:ascii="Arial" w:eastAsiaTheme="minorHAnsi" w:hAnsi="Arial" w:cs="Arial"/>
          <w:lang w:eastAsia="en-US"/>
        </w:rPr>
        <w:t xml:space="preserve"> et al., 2025; Clemens et al., 2022). Research in this area has the potential to inform communication strategies, youth well-being frameworks, and national adaptation planning.</w:t>
      </w:r>
    </w:p>
    <w:p w14:paraId="42555758"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A further motivation for the study is the limited understanding of coping mechanisms among UK teenagers (</w:t>
      </w:r>
      <w:proofErr w:type="spellStart"/>
      <w:r w:rsidRPr="00FA763D">
        <w:rPr>
          <w:rFonts w:ascii="Arial" w:eastAsiaTheme="minorHAnsi" w:hAnsi="Arial" w:cs="Arial"/>
          <w:lang w:eastAsia="en-US"/>
        </w:rPr>
        <w:t>Daeninck</w:t>
      </w:r>
      <w:proofErr w:type="spellEnd"/>
      <w:r w:rsidRPr="00FA763D">
        <w:rPr>
          <w:rFonts w:ascii="Arial" w:eastAsiaTheme="minorHAnsi" w:hAnsi="Arial" w:cs="Arial"/>
          <w:lang w:eastAsia="en-US"/>
        </w:rPr>
        <w:t xml:space="preserve"> et al., 2023). Understanding how young people manage climate fear, whether through activism, denial, disengagement, emotional processing, or collective problem-solving, may help shape age-sensitive interventions and support frameworks (Clemens et al., 2022). For these reasons, this systematic review is both timely and necessary to deepen understanding of the emerging link between climate anxiety and mental health outcomes in UK adolescents.</w:t>
      </w:r>
    </w:p>
    <w:p w14:paraId="5F0492D3"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4" w:name="_Toc215847196"/>
      <w:r w:rsidRPr="00FA763D">
        <w:rPr>
          <w:rFonts w:ascii="Arial" w:eastAsiaTheme="majorEastAsia" w:hAnsi="Arial" w:cstheme="majorBidi"/>
          <w:b/>
          <w:color w:val="000000" w:themeColor="text1"/>
          <w:kern w:val="0"/>
          <w:sz w:val="28"/>
          <w:szCs w:val="32"/>
          <w14:ligatures w14:val="none"/>
        </w:rPr>
        <w:t>Research Question, Aim and Objectives</w:t>
      </w:r>
      <w:bookmarkEnd w:id="4"/>
    </w:p>
    <w:p w14:paraId="4D8189E9" w14:textId="77777777" w:rsidR="00FA763D" w:rsidRPr="00FA763D" w:rsidRDefault="00FA763D" w:rsidP="00FA763D">
      <w:pPr>
        <w:spacing w:line="360" w:lineRule="auto"/>
        <w:jc w:val="both"/>
        <w:rPr>
          <w:rFonts w:ascii="Arial" w:eastAsiaTheme="minorHAnsi" w:hAnsi="Arial" w:cs="Arial"/>
          <w:b/>
          <w:bCs/>
          <w:lang w:eastAsia="en-US"/>
        </w:rPr>
      </w:pPr>
      <w:r w:rsidRPr="00FA763D">
        <w:rPr>
          <w:rFonts w:ascii="Arial" w:eastAsiaTheme="minorHAnsi" w:hAnsi="Arial" w:cs="Arial"/>
          <w:b/>
          <w:bCs/>
          <w:lang w:eastAsia="en-US"/>
        </w:rPr>
        <w:t>Research Question</w:t>
      </w:r>
    </w:p>
    <w:p w14:paraId="7D9480A3"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How does climate change anxiety influence the mental health of UK teenagers, including stress, depression, and self-esteem?</w:t>
      </w:r>
    </w:p>
    <w:p w14:paraId="4517FAFB" w14:textId="77777777" w:rsidR="00FA763D" w:rsidRPr="00FA763D" w:rsidRDefault="00FA763D" w:rsidP="00FA763D">
      <w:pPr>
        <w:spacing w:line="360" w:lineRule="auto"/>
        <w:jc w:val="both"/>
        <w:rPr>
          <w:rFonts w:ascii="Arial" w:eastAsiaTheme="minorHAnsi" w:hAnsi="Arial" w:cs="Arial"/>
          <w:b/>
          <w:bCs/>
          <w:lang w:eastAsia="en-US"/>
        </w:rPr>
      </w:pPr>
      <w:r w:rsidRPr="00FA763D">
        <w:rPr>
          <w:rFonts w:ascii="Arial" w:eastAsiaTheme="minorHAnsi" w:hAnsi="Arial" w:cs="Arial"/>
          <w:b/>
          <w:bCs/>
          <w:lang w:eastAsia="en-US"/>
        </w:rPr>
        <w:t>Aim</w:t>
      </w:r>
    </w:p>
    <w:p w14:paraId="44043C23"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To investigate the impact of climate change anxiety on the mental health of teenagers in the UK, exploring psychological outcomes, coping mechanisms, and potential interventions.</w:t>
      </w:r>
    </w:p>
    <w:p w14:paraId="7183D318" w14:textId="77777777" w:rsidR="00FA763D" w:rsidRPr="00FA763D" w:rsidRDefault="00FA763D" w:rsidP="00FA763D">
      <w:pPr>
        <w:spacing w:line="360" w:lineRule="auto"/>
        <w:jc w:val="both"/>
        <w:rPr>
          <w:rFonts w:ascii="Arial" w:eastAsiaTheme="minorHAnsi" w:hAnsi="Arial" w:cs="Arial"/>
          <w:b/>
          <w:bCs/>
          <w:lang w:eastAsia="en-US"/>
        </w:rPr>
      </w:pPr>
      <w:r w:rsidRPr="00FA763D">
        <w:rPr>
          <w:rFonts w:ascii="Arial" w:eastAsiaTheme="minorHAnsi" w:hAnsi="Arial" w:cs="Arial"/>
          <w:b/>
          <w:bCs/>
          <w:lang w:eastAsia="en-US"/>
        </w:rPr>
        <w:t>Objectives</w:t>
      </w:r>
    </w:p>
    <w:p w14:paraId="69462B63" w14:textId="77777777" w:rsidR="00FA763D" w:rsidRPr="00FA763D" w:rsidRDefault="00FA763D" w:rsidP="00FA763D">
      <w:pPr>
        <w:numPr>
          <w:ilvl w:val="0"/>
          <w:numId w:val="1"/>
        </w:numPr>
        <w:spacing w:line="360" w:lineRule="auto"/>
        <w:contextualSpacing/>
        <w:jc w:val="both"/>
        <w:rPr>
          <w:rFonts w:ascii="Arial" w:eastAsiaTheme="minorHAnsi" w:hAnsi="Arial" w:cs="Arial"/>
          <w:lang w:eastAsia="en-US"/>
        </w:rPr>
      </w:pPr>
      <w:r w:rsidRPr="00FA763D">
        <w:rPr>
          <w:rFonts w:ascii="Arial" w:eastAsiaTheme="minorHAnsi" w:hAnsi="Arial" w:cs="Arial"/>
          <w:lang w:eastAsia="en-US"/>
        </w:rPr>
        <w:t>To assess the prevalence and severity of climate change anxiety among UK teenagers.</w:t>
      </w:r>
    </w:p>
    <w:p w14:paraId="43FB75EB" w14:textId="77777777" w:rsidR="00FA763D" w:rsidRPr="00FA763D" w:rsidRDefault="00FA763D" w:rsidP="00FA763D">
      <w:pPr>
        <w:numPr>
          <w:ilvl w:val="0"/>
          <w:numId w:val="1"/>
        </w:numPr>
        <w:spacing w:line="360" w:lineRule="auto"/>
        <w:contextualSpacing/>
        <w:jc w:val="both"/>
        <w:rPr>
          <w:rFonts w:ascii="Arial" w:eastAsiaTheme="minorHAnsi" w:hAnsi="Arial" w:cs="Arial"/>
          <w:lang w:eastAsia="en-US"/>
        </w:rPr>
      </w:pPr>
      <w:r w:rsidRPr="00FA763D">
        <w:rPr>
          <w:rFonts w:ascii="Arial" w:eastAsiaTheme="minorHAnsi" w:hAnsi="Arial" w:cs="Arial"/>
          <w:lang w:eastAsia="en-US"/>
        </w:rPr>
        <w:t>To examine the psychological effects of climate anxiety, including impacts on stress, depression, and self-esteem.</w:t>
      </w:r>
    </w:p>
    <w:p w14:paraId="20E78300" w14:textId="77777777" w:rsidR="00FA763D" w:rsidRPr="00FA763D" w:rsidRDefault="00FA763D" w:rsidP="00FA763D">
      <w:pPr>
        <w:numPr>
          <w:ilvl w:val="0"/>
          <w:numId w:val="1"/>
        </w:numPr>
        <w:spacing w:line="360" w:lineRule="auto"/>
        <w:contextualSpacing/>
        <w:jc w:val="both"/>
        <w:rPr>
          <w:rFonts w:ascii="Arial" w:eastAsiaTheme="minorHAnsi" w:hAnsi="Arial" w:cs="Arial"/>
          <w:lang w:eastAsia="en-US"/>
        </w:rPr>
      </w:pPr>
      <w:r w:rsidRPr="00FA763D">
        <w:rPr>
          <w:rFonts w:ascii="Arial" w:eastAsiaTheme="minorHAnsi" w:hAnsi="Arial" w:cs="Arial"/>
          <w:lang w:eastAsia="en-US"/>
        </w:rPr>
        <w:t>To identify coping strategies, support systems, and interventions available to UK teenagers.</w:t>
      </w:r>
    </w:p>
    <w:p w14:paraId="6C996D8A"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5" w:name="_Toc215847197"/>
      <w:r w:rsidRPr="00FA763D">
        <w:rPr>
          <w:rFonts w:ascii="Arial" w:eastAsiaTheme="majorEastAsia" w:hAnsi="Arial" w:cstheme="majorBidi"/>
          <w:b/>
          <w:color w:val="000000" w:themeColor="text1"/>
          <w:kern w:val="0"/>
          <w:sz w:val="28"/>
          <w:szCs w:val="32"/>
          <w14:ligatures w14:val="none"/>
        </w:rPr>
        <w:t>Research Methodology</w:t>
      </w:r>
      <w:bookmarkEnd w:id="5"/>
    </w:p>
    <w:p w14:paraId="550C3F77"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6" w:name="_Toc215847198"/>
      <w:r w:rsidRPr="00FA763D">
        <w:rPr>
          <w:rFonts w:ascii="Arial" w:eastAsiaTheme="majorEastAsia" w:hAnsi="Arial" w:cstheme="majorBidi"/>
          <w:b/>
          <w:color w:val="000000" w:themeColor="text1"/>
          <w:kern w:val="0"/>
          <w:sz w:val="28"/>
          <w:szCs w:val="32"/>
          <w14:ligatures w14:val="none"/>
        </w:rPr>
        <w:t>Research Design</w:t>
      </w:r>
      <w:bookmarkEnd w:id="6"/>
      <w:r w:rsidRPr="00FA763D">
        <w:rPr>
          <w:rFonts w:ascii="Arial" w:eastAsiaTheme="majorEastAsia" w:hAnsi="Arial" w:cstheme="majorBidi"/>
          <w:b/>
          <w:color w:val="000000" w:themeColor="text1"/>
          <w:kern w:val="0"/>
          <w:sz w:val="28"/>
          <w:szCs w:val="32"/>
          <w14:ligatures w14:val="none"/>
        </w:rPr>
        <w:t xml:space="preserve"> </w:t>
      </w:r>
    </w:p>
    <w:p w14:paraId="51EBAD7E"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This study adopts a systematic review design to identify, evaluate, and synthesise existing research examining climate anxiety among UK teenagers. This approach was selected because systematic reviews provide structured processes that minimise bias and enhance transparency through methodical literature searching, screening, data extraction, and synthesis (</w:t>
      </w:r>
      <w:proofErr w:type="spellStart"/>
      <w:r w:rsidRPr="00FA763D">
        <w:rPr>
          <w:rFonts w:ascii="Arial" w:eastAsiaTheme="minorHAnsi" w:hAnsi="Arial" w:cs="Arial"/>
          <w:lang w:eastAsia="en-US"/>
        </w:rPr>
        <w:t>Kankawale</w:t>
      </w:r>
      <w:proofErr w:type="spellEnd"/>
      <w:r w:rsidRPr="00FA763D">
        <w:rPr>
          <w:rFonts w:ascii="Arial" w:eastAsiaTheme="minorHAnsi" w:hAnsi="Arial" w:cs="Arial"/>
          <w:lang w:eastAsia="en-US"/>
        </w:rPr>
        <w:t xml:space="preserve"> et al, 2023). The design includes review stages such as eligibility screening, quality appraisal using recognised tools, and thematic analysis to interpret results across studies (</w:t>
      </w:r>
      <w:proofErr w:type="spellStart"/>
      <w:r w:rsidRPr="00FA763D">
        <w:rPr>
          <w:rFonts w:ascii="Arial" w:eastAsiaTheme="minorHAnsi" w:hAnsi="Arial" w:cs="Arial"/>
          <w:lang w:eastAsia="en-US"/>
        </w:rPr>
        <w:t>Brophy</w:t>
      </w:r>
      <w:proofErr w:type="spellEnd"/>
      <w:r w:rsidRPr="00FA763D">
        <w:rPr>
          <w:rFonts w:ascii="Arial" w:eastAsiaTheme="minorHAnsi" w:hAnsi="Arial" w:cs="Arial"/>
          <w:lang w:eastAsia="en-US"/>
        </w:rPr>
        <w:t xml:space="preserve"> et al, 2023). This structured approach supports the identification of key trends, variations, and gaps within the current evidence base and allows both qualitative and quantitative studies to inform conclusions (</w:t>
      </w:r>
      <w:proofErr w:type="spellStart"/>
      <w:r w:rsidRPr="00FA763D">
        <w:rPr>
          <w:rFonts w:ascii="Arial" w:eastAsiaTheme="minorHAnsi" w:hAnsi="Arial" w:cs="Arial"/>
          <w:lang w:eastAsia="en-US"/>
        </w:rPr>
        <w:t>Kankawale</w:t>
      </w:r>
      <w:proofErr w:type="spellEnd"/>
      <w:r w:rsidRPr="00FA763D">
        <w:rPr>
          <w:rFonts w:ascii="Arial" w:eastAsiaTheme="minorHAnsi" w:hAnsi="Arial" w:cs="Arial"/>
          <w:lang w:eastAsia="en-US"/>
        </w:rPr>
        <w:t xml:space="preserve"> et al, 2023).</w:t>
      </w:r>
    </w:p>
    <w:p w14:paraId="596B9EE0"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7" w:name="_Toc215847199"/>
      <w:r w:rsidRPr="00FA763D">
        <w:rPr>
          <w:rFonts w:ascii="Arial" w:eastAsiaTheme="majorEastAsia" w:hAnsi="Arial" w:cstheme="majorBidi"/>
          <w:b/>
          <w:color w:val="000000" w:themeColor="text1"/>
          <w:kern w:val="0"/>
          <w:sz w:val="28"/>
          <w:szCs w:val="32"/>
          <w14:ligatures w14:val="none"/>
        </w:rPr>
        <w:t>Inclusion Criteria</w:t>
      </w:r>
      <w:bookmarkEnd w:id="7"/>
      <w:r w:rsidRPr="00FA763D">
        <w:rPr>
          <w:rFonts w:ascii="Arial" w:eastAsiaTheme="majorEastAsia" w:hAnsi="Arial" w:cstheme="majorBidi"/>
          <w:b/>
          <w:color w:val="000000" w:themeColor="text1"/>
          <w:kern w:val="0"/>
          <w:sz w:val="28"/>
          <w:szCs w:val="32"/>
          <w14:ligatures w14:val="none"/>
        </w:rPr>
        <w:t xml:space="preserve"> </w:t>
      </w:r>
    </w:p>
    <w:p w14:paraId="10BAEAFE"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Studies will be included if they are written in English, involve teenage participants aged 11–19, and examine themes related to climate change anxiety or comparable concepts such as eco-worry, eco-distress, or environmental fear. Eligible studies will also explore mental health outcomes, including stress, depression, or self-esteem. Research using qualitative, quantitative, or mixed-methods designs will be considered, including UK-specific studies and international studies that contain UK subsamples. Publications from government bodies, the charity sector, and peer-reviewed journals will be accepted to ensure comprehensive evidence base reflective of the developing nature of this research field. Only studies published from 2018 onward will be included to represent modern levels of climate awareness and current climate communication trends.</w:t>
      </w:r>
    </w:p>
    <w:p w14:paraId="6DD5D029"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8" w:name="_Toc215847200"/>
      <w:r w:rsidRPr="00FA763D">
        <w:rPr>
          <w:rFonts w:ascii="Arial" w:eastAsiaTheme="majorEastAsia" w:hAnsi="Arial" w:cstheme="majorBidi"/>
          <w:b/>
          <w:color w:val="000000" w:themeColor="text1"/>
          <w:kern w:val="0"/>
          <w:sz w:val="28"/>
          <w:szCs w:val="32"/>
          <w14:ligatures w14:val="none"/>
        </w:rPr>
        <w:t>Exclusion Criteria</w:t>
      </w:r>
      <w:bookmarkEnd w:id="8"/>
      <w:r w:rsidRPr="00FA763D">
        <w:rPr>
          <w:rFonts w:ascii="Arial" w:eastAsiaTheme="majorEastAsia" w:hAnsi="Arial" w:cstheme="majorBidi"/>
          <w:b/>
          <w:color w:val="000000" w:themeColor="text1"/>
          <w:kern w:val="0"/>
          <w:sz w:val="28"/>
          <w:szCs w:val="32"/>
          <w14:ligatures w14:val="none"/>
        </w:rPr>
        <w:t xml:space="preserve"> </w:t>
      </w:r>
    </w:p>
    <w:p w14:paraId="3E9FB672"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Studies will be excluded if they focus exclusively on adults or university-aged samples, or if they explore environmental behaviour without addressing emotional or psychological consequences. Research that discusses climate change knowledge, sustainability education, or environmental literacy without measuring climate-related anxiety or psychological distress will also be excluded. Non-academic or unverified material, including opinion pieces, theoretical essays, or publications without primary data, will not be included to maintain methodological credibility. International studies with no relevance to UK teenagers will be removed during screening. Duplicate entries, incomplete studies, and papers that do not provide measurable mental-health outcomes will also be excluded during the eligibility evaluation.</w:t>
      </w:r>
    </w:p>
    <w:p w14:paraId="10270F81"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9" w:name="_Toc215847201"/>
      <w:r w:rsidRPr="00FA763D">
        <w:rPr>
          <w:rFonts w:ascii="Arial" w:eastAsiaTheme="majorEastAsia" w:hAnsi="Arial" w:cstheme="majorBidi"/>
          <w:b/>
          <w:color w:val="000000" w:themeColor="text1"/>
          <w:kern w:val="0"/>
          <w:sz w:val="28"/>
          <w:szCs w:val="32"/>
          <w14:ligatures w14:val="none"/>
        </w:rPr>
        <w:t>Data Collection Procedure</w:t>
      </w:r>
      <w:bookmarkEnd w:id="9"/>
      <w:r w:rsidRPr="00FA763D">
        <w:rPr>
          <w:rFonts w:ascii="Arial" w:eastAsiaTheme="majorEastAsia" w:hAnsi="Arial" w:cstheme="majorBidi"/>
          <w:b/>
          <w:color w:val="000000" w:themeColor="text1"/>
          <w:kern w:val="0"/>
          <w:sz w:val="28"/>
          <w:szCs w:val="32"/>
          <w14:ligatures w14:val="none"/>
        </w:rPr>
        <w:t xml:space="preserve"> </w:t>
      </w:r>
    </w:p>
    <w:p w14:paraId="458A8468"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Data collection will follow systematic review procedures, beginning with structured searches across multiple academic databases and grey-literature sources using key terms such as “climate anxiety,” “eco-distress,” “climate worry,” “teenagers,” “UK,” and “mental health.” Search results will be recorded, and duplicate entries will be removed. Screening will take place in two stages: an initial review of titles and abstracts, followed by full-text evaluation for studies that appear relevant. A data extraction form will be used to record key study characteristics, including methodology, demographic details, measures of climate anxiety, mental-health indicators, and core findings. Grey literature, including government publications and charity-sector reports, will be reviewed using equivalent screening and extraction criteria to ensure consistency and comprehensiveness.</w:t>
      </w:r>
    </w:p>
    <w:p w14:paraId="6E065AA0"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0" w:name="_Toc215847202"/>
      <w:r w:rsidRPr="00FA763D">
        <w:rPr>
          <w:rFonts w:ascii="Arial" w:eastAsiaTheme="majorEastAsia" w:hAnsi="Arial" w:cstheme="majorBidi"/>
          <w:b/>
          <w:color w:val="000000" w:themeColor="text1"/>
          <w:kern w:val="0"/>
          <w:sz w:val="28"/>
          <w:szCs w:val="32"/>
          <w14:ligatures w14:val="none"/>
        </w:rPr>
        <w:t>Selection Process</w:t>
      </w:r>
      <w:bookmarkEnd w:id="10"/>
      <w:r w:rsidRPr="00FA763D">
        <w:rPr>
          <w:rFonts w:ascii="Arial" w:eastAsiaTheme="majorEastAsia" w:hAnsi="Arial" w:cstheme="majorBidi"/>
          <w:b/>
          <w:color w:val="000000" w:themeColor="text1"/>
          <w:kern w:val="0"/>
          <w:sz w:val="28"/>
          <w:szCs w:val="32"/>
          <w14:ligatures w14:val="none"/>
        </w:rPr>
        <w:t xml:space="preserve"> </w:t>
      </w:r>
    </w:p>
    <w:p w14:paraId="04CFABF5"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The selection process will be guided by PRISMA principles and will proceed through identification, screening, eligibility assessment, and final inclusion (Welch et al., 2016). Titles and abstracts will be screened to determine relevance before full-text review is undertaken to assess whether each study meets the eligibility criteria (</w:t>
      </w:r>
      <w:proofErr w:type="spellStart"/>
      <w:r w:rsidRPr="00FA763D">
        <w:rPr>
          <w:rFonts w:ascii="Arial" w:eastAsiaTheme="minorHAnsi" w:hAnsi="Arial" w:cs="Arial"/>
          <w:lang w:eastAsia="en-US"/>
        </w:rPr>
        <w:t>Brophy</w:t>
      </w:r>
      <w:proofErr w:type="spellEnd"/>
      <w:r w:rsidRPr="00FA763D">
        <w:rPr>
          <w:rFonts w:ascii="Arial" w:eastAsiaTheme="minorHAnsi" w:hAnsi="Arial" w:cs="Arial"/>
          <w:lang w:eastAsia="en-US"/>
        </w:rPr>
        <w:t xml:space="preserve"> et al, 2023). Any uncertainties encountered during screening will be resolved through careful reassessment to maintain accuracy and methodological transparency. At the end of this process, a final dataset of eligible studies will be confirmed and will form the basis for structured data extraction and synthesis (</w:t>
      </w:r>
      <w:proofErr w:type="spellStart"/>
      <w:r w:rsidRPr="00FA763D">
        <w:rPr>
          <w:rFonts w:ascii="Arial" w:eastAsiaTheme="minorHAnsi" w:hAnsi="Arial" w:cs="Arial"/>
          <w:lang w:eastAsia="en-US"/>
        </w:rPr>
        <w:t>Brophy</w:t>
      </w:r>
      <w:proofErr w:type="spellEnd"/>
      <w:r w:rsidRPr="00FA763D">
        <w:rPr>
          <w:rFonts w:ascii="Arial" w:eastAsiaTheme="minorHAnsi" w:hAnsi="Arial" w:cs="Arial"/>
          <w:lang w:eastAsia="en-US"/>
        </w:rPr>
        <w:t xml:space="preserve"> et al, 2023).</w:t>
      </w:r>
    </w:p>
    <w:p w14:paraId="2E0484D6"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1" w:name="_Toc215847203"/>
      <w:r w:rsidRPr="00FA763D">
        <w:rPr>
          <w:rFonts w:ascii="Arial" w:eastAsiaTheme="majorEastAsia" w:hAnsi="Arial" w:cstheme="majorBidi"/>
          <w:b/>
          <w:color w:val="000000" w:themeColor="text1"/>
          <w:kern w:val="0"/>
          <w:sz w:val="28"/>
          <w:szCs w:val="32"/>
          <w14:ligatures w14:val="none"/>
        </w:rPr>
        <w:t>Data Extraction</w:t>
      </w:r>
      <w:bookmarkEnd w:id="11"/>
      <w:r w:rsidRPr="00FA763D">
        <w:rPr>
          <w:rFonts w:ascii="Arial" w:eastAsiaTheme="majorEastAsia" w:hAnsi="Arial" w:cstheme="majorBidi"/>
          <w:b/>
          <w:color w:val="000000" w:themeColor="text1"/>
          <w:kern w:val="0"/>
          <w:sz w:val="28"/>
          <w:szCs w:val="32"/>
          <w14:ligatures w14:val="none"/>
        </w:rPr>
        <w:t xml:space="preserve"> </w:t>
      </w:r>
    </w:p>
    <w:p w14:paraId="7E68CD5F"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Data extraction will involve systematically transferring relevant information from included studies into a standardised extraction table (Daniel et al, 2024). Key variables will include publication year, study design, sample characteristics, psychological constructs examined, measurement instruments used, reported levels of climate anxiety, associated mental-health effects, and any coping strategies or interventions identified. This structured approach will allow comparison across differing research designs and result types (Daniel et al, 2024).</w:t>
      </w:r>
    </w:p>
    <w:p w14:paraId="159BA83B"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Quality appraisal will be carried out using the Critical Appraisal Skills Programme (CASP) tool. Each study will be evaluated for methodological rigour, relevance, credibility of findings, ethical clarity, and transparency in reporting (</w:t>
      </w:r>
      <w:proofErr w:type="spellStart"/>
      <w:r w:rsidRPr="00FA763D">
        <w:rPr>
          <w:rFonts w:ascii="Arial" w:eastAsiaTheme="minorHAnsi" w:hAnsi="Arial" w:cs="Arial"/>
          <w:lang w:eastAsia="en-US"/>
        </w:rPr>
        <w:t>Santhanam</w:t>
      </w:r>
      <w:proofErr w:type="spellEnd"/>
      <w:r w:rsidRPr="00FA763D">
        <w:rPr>
          <w:rFonts w:ascii="Arial" w:eastAsiaTheme="minorHAnsi" w:hAnsi="Arial" w:cs="Arial"/>
          <w:lang w:eastAsia="en-US"/>
        </w:rPr>
        <w:t xml:space="preserve"> et al, 2025). Studies with strong methodological quality will be given greater interpretive weight during synthesis, while lower-quality studies will still be included but interpreted with caution rather than excluded automatically (</w:t>
      </w:r>
      <w:proofErr w:type="spellStart"/>
      <w:r w:rsidRPr="00FA763D">
        <w:rPr>
          <w:rFonts w:ascii="Arial" w:eastAsiaTheme="minorHAnsi" w:hAnsi="Arial" w:cs="Arial"/>
          <w:lang w:eastAsia="en-US"/>
        </w:rPr>
        <w:t>Santhanam</w:t>
      </w:r>
      <w:proofErr w:type="spellEnd"/>
      <w:r w:rsidRPr="00FA763D">
        <w:rPr>
          <w:rFonts w:ascii="Arial" w:eastAsiaTheme="minorHAnsi" w:hAnsi="Arial" w:cs="Arial"/>
          <w:lang w:eastAsia="en-US"/>
        </w:rPr>
        <w:t xml:space="preserve"> et al, 2025).</w:t>
      </w:r>
    </w:p>
    <w:p w14:paraId="0F919682"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2" w:name="_Toc215847204"/>
      <w:r w:rsidRPr="00FA763D">
        <w:rPr>
          <w:rFonts w:ascii="Arial" w:eastAsiaTheme="majorEastAsia" w:hAnsi="Arial" w:cstheme="majorBidi"/>
          <w:b/>
          <w:color w:val="000000" w:themeColor="text1"/>
          <w:kern w:val="0"/>
          <w:sz w:val="28"/>
          <w:szCs w:val="32"/>
          <w14:ligatures w14:val="none"/>
        </w:rPr>
        <w:t>Thematic Analysis</w:t>
      </w:r>
      <w:bookmarkEnd w:id="12"/>
      <w:r w:rsidRPr="00FA763D">
        <w:rPr>
          <w:rFonts w:ascii="Arial" w:eastAsiaTheme="majorEastAsia" w:hAnsi="Arial" w:cstheme="majorBidi"/>
          <w:b/>
          <w:color w:val="000000" w:themeColor="text1"/>
          <w:kern w:val="0"/>
          <w:sz w:val="28"/>
          <w:szCs w:val="32"/>
          <w14:ligatures w14:val="none"/>
        </w:rPr>
        <w:t xml:space="preserve"> </w:t>
      </w:r>
    </w:p>
    <w:p w14:paraId="5F47C01B"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Thematic analysis will be applied to synthesise extracted findings across all included studies. Initial coding will identify recurrent ideas and patterns relating to emotional responses, triggers of climate concern, mental-health impacts, coping approaches, and recommendations for support (Ahmed et al, 2025). These codes will then be refined and grouped into broader thematic categories through constant comparison (</w:t>
      </w:r>
      <w:proofErr w:type="spellStart"/>
      <w:r w:rsidRPr="00FA763D">
        <w:rPr>
          <w:rFonts w:ascii="Arial" w:eastAsiaTheme="minorHAnsi" w:hAnsi="Arial" w:cs="Arial"/>
          <w:lang w:eastAsia="en-US"/>
        </w:rPr>
        <w:t>Scharp</w:t>
      </w:r>
      <w:proofErr w:type="spellEnd"/>
      <w:r w:rsidRPr="00FA763D">
        <w:rPr>
          <w:rFonts w:ascii="Arial" w:eastAsiaTheme="minorHAnsi" w:hAnsi="Arial" w:cs="Arial"/>
          <w:lang w:eastAsia="en-US"/>
        </w:rPr>
        <w:t xml:space="preserve"> and Sanders, 2019).</w:t>
      </w:r>
    </w:p>
    <w:p w14:paraId="5EA1C591"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Three overarching themes are expected to emerge: emotional and psychological burden, representing fear, uncertainty, guilt, and loss; mental-health consequences, including elevated stress, depressive symptoms, and reduced self-esteem among young people who feel powerless; and adaptive versus maladaptive coping, demonstrating a continuum from activism and solution-focused strategies to avoidance, denial, or emotional withdrawal (</w:t>
      </w:r>
      <w:proofErr w:type="spellStart"/>
      <w:r w:rsidRPr="00FA763D">
        <w:rPr>
          <w:rFonts w:ascii="Arial" w:eastAsiaTheme="minorHAnsi" w:hAnsi="Arial" w:cs="Arial"/>
          <w:lang w:eastAsia="en-US"/>
        </w:rPr>
        <w:t>DeJonckheere</w:t>
      </w:r>
      <w:proofErr w:type="spellEnd"/>
      <w:r w:rsidRPr="00FA763D">
        <w:rPr>
          <w:rFonts w:ascii="Arial" w:eastAsiaTheme="minorHAnsi" w:hAnsi="Arial" w:cs="Arial"/>
          <w:lang w:eastAsia="en-US"/>
        </w:rPr>
        <w:t xml:space="preserve"> et al, 2024). Differences across studies will be analysed to consider whether responses vary by age, gender, or exposure to climate education (Ahmed et al, 2025). This approach will allow integration of quantitative measures of prevalence with qualitative accounts of emotional experience, capturing the complexity of climate-related mental-health impacts among UK teenagers (</w:t>
      </w:r>
      <w:proofErr w:type="spellStart"/>
      <w:r w:rsidRPr="00FA763D">
        <w:rPr>
          <w:rFonts w:ascii="Arial" w:eastAsiaTheme="minorHAnsi" w:hAnsi="Arial" w:cs="Arial"/>
          <w:lang w:eastAsia="en-US"/>
        </w:rPr>
        <w:t>DeJonckheere</w:t>
      </w:r>
      <w:proofErr w:type="spellEnd"/>
      <w:r w:rsidRPr="00FA763D">
        <w:rPr>
          <w:rFonts w:ascii="Arial" w:eastAsiaTheme="minorHAnsi" w:hAnsi="Arial" w:cs="Arial"/>
          <w:lang w:eastAsia="en-US"/>
        </w:rPr>
        <w:t xml:space="preserve"> et al, 2024).</w:t>
      </w:r>
    </w:p>
    <w:p w14:paraId="7F252BE1"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3" w:name="_Toc215847205"/>
      <w:r w:rsidRPr="00FA763D">
        <w:rPr>
          <w:rFonts w:ascii="Arial" w:eastAsiaTheme="majorEastAsia" w:hAnsi="Arial" w:cstheme="majorBidi"/>
          <w:b/>
          <w:color w:val="000000" w:themeColor="text1"/>
          <w:kern w:val="0"/>
          <w:sz w:val="28"/>
          <w:szCs w:val="32"/>
          <w14:ligatures w14:val="none"/>
        </w:rPr>
        <w:t>Ethical Considerations</w:t>
      </w:r>
      <w:bookmarkEnd w:id="13"/>
      <w:r w:rsidRPr="00FA763D">
        <w:rPr>
          <w:rFonts w:ascii="Arial" w:eastAsiaTheme="majorEastAsia" w:hAnsi="Arial" w:cstheme="majorBidi"/>
          <w:b/>
          <w:color w:val="000000" w:themeColor="text1"/>
          <w:kern w:val="0"/>
          <w:sz w:val="28"/>
          <w:szCs w:val="32"/>
          <w14:ligatures w14:val="none"/>
        </w:rPr>
        <w:t xml:space="preserve"> </w:t>
      </w:r>
    </w:p>
    <w:p w14:paraId="50115FA2"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Although the research will not involve primary data collection, ethical responsibility will remain essential throughout. The review process will require accurate reporting, avoidance of selective interpretation, and recognition of study limitations (Pietilä et al, 2019). Included studies will be examined to ensure that appropriate ethical procedures were followed, particularly in relation to informed consent, safeguarding of minors, confidentiality, and sensitivity when discussing potentially distressing topics with young participants (</w:t>
      </w:r>
      <w:proofErr w:type="spellStart"/>
      <w:r w:rsidRPr="00FA763D">
        <w:rPr>
          <w:rFonts w:ascii="Arial" w:eastAsiaTheme="minorHAnsi" w:hAnsi="Arial" w:cs="Arial"/>
          <w:lang w:eastAsia="en-US"/>
        </w:rPr>
        <w:t>Klingler</w:t>
      </w:r>
      <w:proofErr w:type="spellEnd"/>
      <w:r w:rsidRPr="00FA763D">
        <w:rPr>
          <w:rFonts w:ascii="Arial" w:eastAsiaTheme="minorHAnsi" w:hAnsi="Arial" w:cs="Arial"/>
          <w:lang w:eastAsia="en-US"/>
        </w:rPr>
        <w:t xml:space="preserve"> et al, 2017).</w:t>
      </w:r>
    </w:p>
    <w:p w14:paraId="458E9E4C"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The review will also acknowledge broader ethical implications beyond formal research protocols (</w:t>
      </w:r>
      <w:proofErr w:type="spellStart"/>
      <w:r w:rsidRPr="00FA763D">
        <w:rPr>
          <w:rFonts w:ascii="Arial" w:eastAsiaTheme="minorHAnsi" w:hAnsi="Arial" w:cs="Arial"/>
          <w:lang w:eastAsia="en-US"/>
        </w:rPr>
        <w:t>Marckmann</w:t>
      </w:r>
      <w:proofErr w:type="spellEnd"/>
      <w:r w:rsidRPr="00FA763D">
        <w:rPr>
          <w:rFonts w:ascii="Arial" w:eastAsiaTheme="minorHAnsi" w:hAnsi="Arial" w:cs="Arial"/>
          <w:lang w:eastAsia="en-US"/>
        </w:rPr>
        <w:t xml:space="preserve"> et al, 2015). Climate anxiety is linked to public messaging, education, and policy, meaning that the tone and framing of findings carry potential psychological consequences. Excessively alarming communication without presenting solutions may heighten distress, particularly for vulnerable adolescents already experiencing eco-fear. Responsible reporting will therefore aim to avoid portraying climate anxiety as pathology, where it may represent a rational emotional response to environmental threat (</w:t>
      </w:r>
      <w:proofErr w:type="spellStart"/>
      <w:r w:rsidRPr="00FA763D">
        <w:rPr>
          <w:rFonts w:ascii="Arial" w:eastAsiaTheme="minorHAnsi" w:hAnsi="Arial" w:cs="Arial"/>
          <w:lang w:eastAsia="en-US"/>
        </w:rPr>
        <w:t>Klingler</w:t>
      </w:r>
      <w:proofErr w:type="spellEnd"/>
      <w:r w:rsidRPr="00FA763D">
        <w:rPr>
          <w:rFonts w:ascii="Arial" w:eastAsiaTheme="minorHAnsi" w:hAnsi="Arial" w:cs="Arial"/>
          <w:lang w:eastAsia="en-US"/>
        </w:rPr>
        <w:t xml:space="preserve"> et al, 2017). This ethical position will emphasise balance, empathy, and the importance of agency-building rather than fear amplification (Pietilä et al, 2019).</w:t>
      </w:r>
    </w:p>
    <w:p w14:paraId="0B5B984A"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4" w:name="_Toc215847206"/>
      <w:r w:rsidRPr="00FA763D">
        <w:rPr>
          <w:rFonts w:ascii="Arial" w:eastAsiaTheme="majorEastAsia" w:hAnsi="Arial" w:cstheme="majorBidi"/>
          <w:b/>
          <w:color w:val="000000" w:themeColor="text1"/>
          <w:kern w:val="0"/>
          <w:sz w:val="28"/>
          <w:szCs w:val="32"/>
          <w14:ligatures w14:val="none"/>
        </w:rPr>
        <w:t>Implications of the Study</w:t>
      </w:r>
      <w:bookmarkEnd w:id="14"/>
      <w:r w:rsidRPr="00FA763D">
        <w:rPr>
          <w:rFonts w:ascii="Arial" w:eastAsiaTheme="majorEastAsia" w:hAnsi="Arial" w:cstheme="majorBidi"/>
          <w:b/>
          <w:color w:val="000000" w:themeColor="text1"/>
          <w:kern w:val="0"/>
          <w:sz w:val="28"/>
          <w:szCs w:val="32"/>
          <w14:ligatures w14:val="none"/>
        </w:rPr>
        <w:t xml:space="preserve"> </w:t>
      </w:r>
    </w:p>
    <w:p w14:paraId="53EDF7B8"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Findings will indicate that climate anxiety is increasingly common among UK teenagers and should be validated as a legitimate emotional response rather than dismissed or treated as irrational (</w:t>
      </w:r>
      <w:proofErr w:type="spellStart"/>
      <w:r w:rsidRPr="00FA763D">
        <w:rPr>
          <w:rFonts w:ascii="Arial" w:eastAsiaTheme="minorHAnsi" w:hAnsi="Arial" w:cs="Arial"/>
          <w:lang w:eastAsia="en-US"/>
        </w:rPr>
        <w:t>Crandon</w:t>
      </w:r>
      <w:proofErr w:type="spellEnd"/>
      <w:r w:rsidRPr="00FA763D">
        <w:rPr>
          <w:rFonts w:ascii="Arial" w:eastAsiaTheme="minorHAnsi" w:hAnsi="Arial" w:cs="Arial"/>
          <w:lang w:eastAsia="en-US"/>
        </w:rPr>
        <w:t xml:space="preserve"> et al., 2022). Increased awareness will help teenagers recognise their feelings and seek support when necessary. Parents, teachers, and youth workers will be encouraged to open dialogue about climate-related emotions, offering reassurance and helping young people differentiate between constructive concern and overwhelming distress (</w:t>
      </w:r>
      <w:proofErr w:type="spellStart"/>
      <w:r w:rsidRPr="00FA763D">
        <w:rPr>
          <w:rFonts w:ascii="Arial" w:eastAsiaTheme="minorHAnsi" w:hAnsi="Arial" w:cs="Arial"/>
          <w:lang w:eastAsia="en-US"/>
        </w:rPr>
        <w:t>Lawrance</w:t>
      </w:r>
      <w:proofErr w:type="spellEnd"/>
      <w:r w:rsidRPr="00FA763D">
        <w:rPr>
          <w:rFonts w:ascii="Arial" w:eastAsiaTheme="minorHAnsi" w:hAnsi="Arial" w:cs="Arial"/>
          <w:lang w:eastAsia="en-US"/>
        </w:rPr>
        <w:t xml:space="preserve"> et al, 2022).</w:t>
      </w:r>
    </w:p>
    <w:p w14:paraId="6B452775"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Educational settings will be well placed to respond by embedding emotional resilience, critical thinking, and problem-solving into climate-related learning (</w:t>
      </w:r>
      <w:proofErr w:type="spellStart"/>
      <w:r w:rsidRPr="00FA763D">
        <w:rPr>
          <w:rFonts w:ascii="Arial" w:eastAsiaTheme="minorHAnsi" w:hAnsi="Arial" w:cs="Arial"/>
          <w:lang w:eastAsia="en-US"/>
        </w:rPr>
        <w:t>Birrell</w:t>
      </w:r>
      <w:proofErr w:type="spellEnd"/>
      <w:r w:rsidRPr="00FA763D">
        <w:rPr>
          <w:rFonts w:ascii="Arial" w:eastAsiaTheme="minorHAnsi" w:hAnsi="Arial" w:cs="Arial"/>
          <w:lang w:eastAsia="en-US"/>
        </w:rPr>
        <w:t xml:space="preserve"> et al., 2018). The use of student-led environmental projects, group discussions, and peer-support networks will help strengthen agency and reduce feelings of helplessness (</w:t>
      </w:r>
      <w:proofErr w:type="spellStart"/>
      <w:r w:rsidRPr="00FA763D">
        <w:rPr>
          <w:rFonts w:ascii="Arial" w:eastAsiaTheme="minorHAnsi" w:hAnsi="Arial" w:cs="Arial"/>
          <w:lang w:eastAsia="en-US"/>
        </w:rPr>
        <w:t>Nieuwenhuizen</w:t>
      </w:r>
      <w:proofErr w:type="spellEnd"/>
      <w:r w:rsidRPr="00FA763D">
        <w:rPr>
          <w:rFonts w:ascii="Arial" w:eastAsiaTheme="minorHAnsi" w:hAnsi="Arial" w:cs="Arial"/>
          <w:lang w:eastAsia="en-US"/>
        </w:rPr>
        <w:t xml:space="preserve"> et al, 2021). Balanced communication that acknowledges environmental risks while highlighting potential solutions will be recommended. Professional development for educators will be necessary to enable them to understand and respond effectively to climate-related emotional challenges among young people (</w:t>
      </w:r>
      <w:proofErr w:type="spellStart"/>
      <w:r w:rsidRPr="00FA763D">
        <w:rPr>
          <w:rFonts w:ascii="Arial" w:eastAsiaTheme="minorHAnsi" w:hAnsi="Arial" w:cs="Arial"/>
          <w:lang w:eastAsia="en-US"/>
        </w:rPr>
        <w:t>Crandon</w:t>
      </w:r>
      <w:proofErr w:type="spellEnd"/>
      <w:r w:rsidRPr="00FA763D">
        <w:rPr>
          <w:rFonts w:ascii="Arial" w:eastAsiaTheme="minorHAnsi" w:hAnsi="Arial" w:cs="Arial"/>
          <w:lang w:eastAsia="en-US"/>
        </w:rPr>
        <w:t xml:space="preserve"> et al., 2022).</w:t>
      </w:r>
    </w:p>
    <w:p w14:paraId="570796A2"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Mental-health services will likely encounter increasing numbers of young people experiencing climate-related distress. Understanding the emotional, cognitive, and developmental aspects of climate anxiety will facilitate the development of effective therapeutic responses (Singh et al., 2022). On a policy level, public-health planning will increasingly need to incorporate climate-related mental-health impacts into youth mental-health frameworks (</w:t>
      </w:r>
      <w:proofErr w:type="spellStart"/>
      <w:r w:rsidRPr="00FA763D">
        <w:rPr>
          <w:rFonts w:ascii="Arial" w:eastAsiaTheme="minorHAnsi" w:hAnsi="Arial" w:cs="Arial"/>
          <w:lang w:eastAsia="en-US"/>
        </w:rPr>
        <w:t>Meo</w:t>
      </w:r>
      <w:proofErr w:type="spellEnd"/>
      <w:r w:rsidRPr="00FA763D">
        <w:rPr>
          <w:rFonts w:ascii="Arial" w:eastAsiaTheme="minorHAnsi" w:hAnsi="Arial" w:cs="Arial"/>
          <w:lang w:eastAsia="en-US"/>
        </w:rPr>
        <w:t xml:space="preserve"> et al., 2025). Policymakers will be encouraged to establish coordinated support across education, health services, and communication strategies, ensuring that young people receive consistent, informed, and empowering messaging about the realities of climate change (Clemens et al., 2022).</w:t>
      </w:r>
    </w:p>
    <w:p w14:paraId="592AAAAE" w14:textId="77777777" w:rsidR="00FA763D" w:rsidRPr="00FA763D" w:rsidRDefault="00FA763D" w:rsidP="00FA763D">
      <w:pPr>
        <w:keepNext/>
        <w:keepLines/>
        <w:spacing w:before="240" w:after="0" w:line="259" w:lineRule="auto"/>
        <w:outlineLvl w:val="0"/>
        <w:rPr>
          <w:rFonts w:ascii="Arial" w:eastAsiaTheme="majorEastAsia" w:hAnsi="Arial" w:cstheme="majorBidi"/>
          <w:b/>
          <w:color w:val="000000" w:themeColor="text1"/>
          <w:kern w:val="0"/>
          <w:sz w:val="28"/>
          <w:szCs w:val="32"/>
          <w14:ligatures w14:val="none"/>
        </w:rPr>
      </w:pPr>
      <w:bookmarkStart w:id="15" w:name="_Toc215847207"/>
      <w:r w:rsidRPr="00FA763D">
        <w:rPr>
          <w:rFonts w:ascii="Arial" w:eastAsiaTheme="majorEastAsia" w:hAnsi="Arial" w:cstheme="majorBidi"/>
          <w:b/>
          <w:color w:val="000000" w:themeColor="text1"/>
          <w:kern w:val="0"/>
          <w:sz w:val="28"/>
          <w:szCs w:val="32"/>
          <w14:ligatures w14:val="none"/>
        </w:rPr>
        <w:t>Conclusion</w:t>
      </w:r>
      <w:bookmarkEnd w:id="15"/>
      <w:r w:rsidRPr="00FA763D">
        <w:rPr>
          <w:rFonts w:ascii="Arial" w:eastAsiaTheme="majorEastAsia" w:hAnsi="Arial" w:cstheme="majorBidi"/>
          <w:b/>
          <w:color w:val="000000" w:themeColor="text1"/>
          <w:kern w:val="0"/>
          <w:sz w:val="28"/>
          <w:szCs w:val="32"/>
          <w14:ligatures w14:val="none"/>
        </w:rPr>
        <w:t xml:space="preserve"> </w:t>
      </w:r>
    </w:p>
    <w:p w14:paraId="54E2A948"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This systematic review synthesised current evidence on climate change anxiety among UK teenagers and found that anxiety about the environment is increasingly common, meaningful, and relevant to public health. Research indicates associations between climate-related worry and mental-health outcomes, including stress, reduced self-esteem, and depressive symptoms, particularly when teenagers feel uncertainty about the future or lack opportunities to act on their concerns. However, the evidence also suggests that climate anxiety can be a powerful motivating force when accompanied by agency-building interventions, supportive relationships, activism opportunities, and constructive communication.</w:t>
      </w:r>
    </w:p>
    <w:p w14:paraId="1685015B" w14:textId="77777777" w:rsidR="00FA763D" w:rsidRPr="00FA763D" w:rsidRDefault="00FA763D" w:rsidP="00FA763D">
      <w:pPr>
        <w:spacing w:line="360" w:lineRule="auto"/>
        <w:jc w:val="both"/>
        <w:rPr>
          <w:rFonts w:ascii="Arial" w:eastAsiaTheme="minorHAnsi" w:hAnsi="Arial" w:cs="Arial"/>
          <w:lang w:eastAsia="en-US"/>
        </w:rPr>
      </w:pPr>
      <w:r w:rsidRPr="00FA763D">
        <w:rPr>
          <w:rFonts w:ascii="Arial" w:eastAsiaTheme="minorHAnsi" w:hAnsi="Arial" w:cs="Arial"/>
          <w:lang w:eastAsia="en-US"/>
        </w:rPr>
        <w:t>Although empirical research in this area is still developing, findings demonstrate that climate anxiety among UK teenagers warrants attention from schools, policymakers, mental-health practitioners, and families. Future research should prioritise longitudinal UK-based studies, explore cultural and demographic differences, and evaluate targeted interventions to support climate-related mental well-being. As climate change continues to influence the lives and futures of young people, understanding and supporting their emotional responses remains essential.</w:t>
      </w:r>
    </w:p>
    <w:p w14:paraId="0791BD81" w14:textId="77777777" w:rsidR="00FA763D" w:rsidRPr="00FA763D" w:rsidRDefault="00FA763D" w:rsidP="00FA763D">
      <w:pPr>
        <w:spacing w:line="360" w:lineRule="auto"/>
        <w:jc w:val="both"/>
        <w:rPr>
          <w:rFonts w:ascii="Arial" w:eastAsiaTheme="minorHAnsi" w:hAnsi="Arial" w:cs="Arial"/>
          <w:lang w:eastAsia="en-US"/>
        </w:rPr>
      </w:pPr>
    </w:p>
    <w:p w14:paraId="7D1FAF3D" w14:textId="77777777" w:rsidR="00FA763D" w:rsidRPr="00FA763D" w:rsidRDefault="00FA763D" w:rsidP="00FA763D">
      <w:pPr>
        <w:spacing w:line="360" w:lineRule="auto"/>
        <w:jc w:val="both"/>
        <w:rPr>
          <w:rFonts w:ascii="Arial" w:eastAsiaTheme="minorHAnsi" w:hAnsi="Arial" w:cs="Arial"/>
          <w:lang w:eastAsia="en-US"/>
        </w:rPr>
      </w:pPr>
    </w:p>
    <w:p w14:paraId="4392ABE6" w14:textId="77777777" w:rsidR="00FA763D" w:rsidRPr="00FA763D" w:rsidRDefault="00FA763D" w:rsidP="00FA763D">
      <w:pPr>
        <w:spacing w:line="360" w:lineRule="auto"/>
        <w:jc w:val="both"/>
        <w:rPr>
          <w:rFonts w:ascii="Arial" w:eastAsiaTheme="minorHAnsi" w:hAnsi="Arial" w:cs="Arial"/>
          <w:lang w:eastAsia="en-US"/>
        </w:rPr>
      </w:pPr>
    </w:p>
    <w:p w14:paraId="53B07AE7" w14:textId="77777777" w:rsidR="00FA763D" w:rsidRDefault="00FA763D"/>
    <w:sectPr w:rsidR="00FA76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CD7CC6"/>
    <w:multiLevelType w:val="hybridMultilevel"/>
    <w:tmpl w:val="35A6A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3532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63D"/>
    <w:rsid w:val="00985E2A"/>
    <w:rsid w:val="00FA7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D2A758"/>
  <w15:chartTrackingRefBased/>
  <w15:docId w15:val="{6C9F07E8-45C9-9646-A96F-FD7721FE1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63D"/>
    <w:rPr>
      <w:rFonts w:eastAsiaTheme="majorEastAsia" w:cstheme="majorBidi"/>
      <w:color w:val="272727" w:themeColor="text1" w:themeTint="D8"/>
    </w:rPr>
  </w:style>
  <w:style w:type="paragraph" w:styleId="Title">
    <w:name w:val="Title"/>
    <w:basedOn w:val="Normal"/>
    <w:next w:val="Normal"/>
    <w:link w:val="TitleChar"/>
    <w:uiPriority w:val="10"/>
    <w:qFormat/>
    <w:rsid w:val="00FA7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63D"/>
    <w:pPr>
      <w:spacing w:before="160"/>
      <w:jc w:val="center"/>
    </w:pPr>
    <w:rPr>
      <w:i/>
      <w:iCs/>
      <w:color w:val="404040" w:themeColor="text1" w:themeTint="BF"/>
    </w:rPr>
  </w:style>
  <w:style w:type="character" w:customStyle="1" w:styleId="QuoteChar">
    <w:name w:val="Quote Char"/>
    <w:basedOn w:val="DefaultParagraphFont"/>
    <w:link w:val="Quote"/>
    <w:uiPriority w:val="29"/>
    <w:rsid w:val="00FA763D"/>
    <w:rPr>
      <w:i/>
      <w:iCs/>
      <w:color w:val="404040" w:themeColor="text1" w:themeTint="BF"/>
    </w:rPr>
  </w:style>
  <w:style w:type="paragraph" w:styleId="ListParagraph">
    <w:name w:val="List Paragraph"/>
    <w:basedOn w:val="Normal"/>
    <w:uiPriority w:val="34"/>
    <w:qFormat/>
    <w:rsid w:val="00FA763D"/>
    <w:pPr>
      <w:ind w:left="720"/>
      <w:contextualSpacing/>
    </w:pPr>
  </w:style>
  <w:style w:type="character" w:styleId="IntenseEmphasis">
    <w:name w:val="Intense Emphasis"/>
    <w:basedOn w:val="DefaultParagraphFont"/>
    <w:uiPriority w:val="21"/>
    <w:qFormat/>
    <w:rsid w:val="00FA763D"/>
    <w:rPr>
      <w:i/>
      <w:iCs/>
      <w:color w:val="0F4761" w:themeColor="accent1" w:themeShade="BF"/>
    </w:rPr>
  </w:style>
  <w:style w:type="paragraph" w:styleId="IntenseQuote">
    <w:name w:val="Intense Quote"/>
    <w:basedOn w:val="Normal"/>
    <w:next w:val="Normal"/>
    <w:link w:val="IntenseQuoteChar"/>
    <w:uiPriority w:val="30"/>
    <w:qFormat/>
    <w:rsid w:val="00FA7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63D"/>
    <w:rPr>
      <w:i/>
      <w:iCs/>
      <w:color w:val="0F4761" w:themeColor="accent1" w:themeShade="BF"/>
    </w:rPr>
  </w:style>
  <w:style w:type="character" w:styleId="IntenseReference">
    <w:name w:val="Intense Reference"/>
    <w:basedOn w:val="DefaultParagraphFont"/>
    <w:uiPriority w:val="32"/>
    <w:qFormat/>
    <w:rsid w:val="00FA763D"/>
    <w:rPr>
      <w:b/>
      <w:bCs/>
      <w:smallCaps/>
      <w:color w:val="0F4761" w:themeColor="accent1" w:themeShade="BF"/>
      <w:spacing w:val="5"/>
    </w:rPr>
  </w:style>
  <w:style w:type="character" w:styleId="Hyperlink">
    <w:name w:val="Hyperlink"/>
    <w:basedOn w:val="DefaultParagraphFont"/>
    <w:uiPriority w:val="99"/>
    <w:unhideWhenUsed/>
    <w:rsid w:val="00FA763D"/>
    <w:rPr>
      <w:color w:val="467886" w:themeColor="hyperlink"/>
      <w:u w:val="single"/>
    </w:rPr>
  </w:style>
  <w:style w:type="paragraph" w:styleId="TOCHeading">
    <w:name w:val="TOC Heading"/>
    <w:basedOn w:val="Heading1"/>
    <w:next w:val="Normal"/>
    <w:uiPriority w:val="39"/>
    <w:unhideWhenUsed/>
    <w:qFormat/>
    <w:rsid w:val="00FA763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A763D"/>
    <w:pPr>
      <w:spacing w:after="100"/>
    </w:pPr>
    <w:rPr>
      <w:rFonts w:eastAsiaTheme="minorHAnsi"/>
      <w:lang w:eastAsia="en-US"/>
    </w:rPr>
  </w:style>
  <w:style w:type="paragraph" w:customStyle="1" w:styleId="p1">
    <w:name w:val="p1"/>
    <w:basedOn w:val="Normal"/>
    <w:rsid w:val="00FA763D"/>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FA763D"/>
    <w:rPr>
      <w:rFonts w:ascii="Arial-BoldMT" w:hAnsi="Arial-BoldMT" w:hint="default"/>
      <w:b/>
      <w:bCs/>
      <w:i w:val="0"/>
      <w:iCs w:val="0"/>
      <w:sz w:val="17"/>
      <w:szCs w:val="17"/>
    </w:rPr>
  </w:style>
  <w:style w:type="character" w:customStyle="1" w:styleId="apple-converted-space">
    <w:name w:val="apple-converted-space"/>
    <w:basedOn w:val="DefaultParagraphFont"/>
    <w:rsid w:val="00FA7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3011</Words>
  <Characters>17163</Characters>
  <Application>Microsoft Office Word</Application>
  <DocSecurity>0</DocSecurity>
  <Lines>143</Lines>
  <Paragraphs>40</Paragraphs>
  <ScaleCrop>false</ScaleCrop>
  <Company/>
  <LinksUpToDate>false</LinksUpToDate>
  <CharactersWithSpaces>20134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Mansiben Navinchandra Patel (2432131)</dc:creator>
  <cp:keywords/>
  <dc:description/>
  <cp:lastModifiedBy>Mansiben Navinchandra Patel (2432131)</cp:lastModifiedBy>
  <cp:revision>2</cp:revision>
  <dcterms:created xsi:type="dcterms:W3CDTF">2025-12-12T13:59:00Z</dcterms:created>
  <dcterms:modified xsi:type="dcterms:W3CDTF">2025-12-12T13:59:00Z</dcterms:modified>
</cp:coreProperties>
</file>