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7FE3" w:rsidRDefault="003A7FE3" w:rsidP="003A7FE3">
      <w:pPr>
        <w:jc w:val="center"/>
        <w:rPr>
          <w:rFonts w:ascii="Arial" w:hAnsi="Arial" w:cs="Arial"/>
          <w:b/>
          <w:sz w:val="24"/>
          <w:szCs w:val="24"/>
        </w:rPr>
      </w:pPr>
      <w:r w:rsidRPr="003A7FE3">
        <w:rPr>
          <w:rFonts w:ascii="Arial" w:hAnsi="Arial" w:cs="Arial"/>
          <w:b/>
          <w:sz w:val="24"/>
          <w:szCs w:val="24"/>
        </w:rPr>
        <w:drawing>
          <wp:inline distT="0" distB="0" distL="0" distR="0">
            <wp:extent cx="4038600" cy="1800177"/>
            <wp:effectExtent l="19050" t="0" r="0" b="0"/>
            <wp:docPr id="1" name="Picture 1" descr="Wales-TSD-1.jpg"/>
            <wp:cNvGraphicFramePr/>
            <a:graphic xmlns:a="http://schemas.openxmlformats.org/drawingml/2006/main">
              <a:graphicData uri="http://schemas.openxmlformats.org/drawingml/2006/picture">
                <pic:pic xmlns:pic="http://schemas.openxmlformats.org/drawingml/2006/picture">
                  <pic:nvPicPr>
                    <pic:cNvPr id="5" name="Picture 4" descr="Wales-TSD-1.jpg"/>
                    <pic:cNvPicPr>
                      <a:picLocks noChangeAspect="1"/>
                    </pic:cNvPicPr>
                  </pic:nvPicPr>
                  <pic:blipFill>
                    <a:blip r:embed="rId7" cstate="print"/>
                    <a:stretch>
                      <a:fillRect/>
                    </a:stretch>
                  </pic:blipFill>
                  <pic:spPr>
                    <a:xfrm>
                      <a:off x="0" y="0"/>
                      <a:ext cx="4038600" cy="1800177"/>
                    </a:xfrm>
                    <a:prstGeom prst="rect">
                      <a:avLst/>
                    </a:prstGeom>
                  </pic:spPr>
                </pic:pic>
              </a:graphicData>
            </a:graphic>
          </wp:inline>
        </w:drawing>
      </w:r>
    </w:p>
    <w:p w:rsidR="003A7FE3" w:rsidRDefault="003A7FE3" w:rsidP="003A7FE3">
      <w:pPr>
        <w:jc w:val="center"/>
        <w:rPr>
          <w:rFonts w:ascii="Arial" w:hAnsi="Arial" w:cs="Arial"/>
          <w:b/>
          <w:sz w:val="24"/>
          <w:szCs w:val="24"/>
        </w:rPr>
      </w:pPr>
    </w:p>
    <w:p w:rsidR="003A7FE3" w:rsidRDefault="003A7FE3" w:rsidP="003A7FE3">
      <w:pPr>
        <w:pStyle w:val="Title"/>
        <w:jc w:val="center"/>
        <w:rPr>
          <w:lang w:val="en-GB"/>
        </w:rPr>
      </w:pPr>
      <w:r w:rsidRPr="003A7FE3">
        <w:rPr>
          <w:lang w:val="en-GB"/>
        </w:rPr>
        <w:t>PROBLEM SOLVING AND DECISION MAKING</w:t>
      </w:r>
    </w:p>
    <w:p w:rsidR="003A7FE3" w:rsidRDefault="003A7FE3" w:rsidP="003A7FE3">
      <w:pPr>
        <w:pStyle w:val="Title"/>
        <w:jc w:val="center"/>
        <w:rPr>
          <w:lang w:val="en-GB"/>
        </w:rPr>
      </w:pPr>
    </w:p>
    <w:p w:rsidR="003A7FE3" w:rsidRPr="003A7FE3" w:rsidRDefault="003A7FE3" w:rsidP="003A7FE3">
      <w:pPr>
        <w:jc w:val="center"/>
        <w:rPr>
          <w:b/>
          <w:kern w:val="28"/>
          <w:sz w:val="24"/>
        </w:rPr>
      </w:pPr>
      <w:r w:rsidRPr="003A7FE3">
        <w:rPr>
          <w:b/>
          <w:kern w:val="28"/>
          <w:sz w:val="24"/>
        </w:rPr>
        <w:t>STUDENT NAME:</w:t>
      </w:r>
    </w:p>
    <w:p w:rsidR="003A7FE3" w:rsidRPr="003A7FE3" w:rsidRDefault="003A7FE3" w:rsidP="003A7FE3">
      <w:pPr>
        <w:jc w:val="center"/>
        <w:rPr>
          <w:b/>
          <w:kern w:val="28"/>
          <w:sz w:val="24"/>
        </w:rPr>
      </w:pPr>
      <w:r w:rsidRPr="003A7FE3">
        <w:rPr>
          <w:b/>
          <w:kern w:val="28"/>
          <w:sz w:val="24"/>
        </w:rPr>
        <w:t>STUDENT ID:</w:t>
      </w:r>
    </w:p>
    <w:p w:rsidR="003A7FE3" w:rsidRDefault="003A7FE3" w:rsidP="003A7FE3">
      <w:pPr>
        <w:pStyle w:val="Title"/>
        <w:jc w:val="center"/>
      </w:pPr>
      <w: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1</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0.3pt;height:238.3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07576063" r:id="rId9"/>
        </w:object>
      </w: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2</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26" type="#_x0000_t75" style="width:337.65pt;height:250.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07576064" r:id="rId11"/>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 xml:space="preserve">The presentation will brief the complex issue of staff absenteeism faced by Mid Cheshire Hospitals NHS Foundation Trust (MCHT). It will include the impact of this complex issue on employees and the organisation. It will further include PESTEL analysis for analysing factors contributing to this complex issue and will determine its causes, effect and solutions to overcome the complex issue of staff absenteeism.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3</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27" type="#_x0000_t75" style="width:305.4pt;height:227.1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07576065" r:id="rId13"/>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The frequent absence of an individual working in an organisation as an employee from their work is termed as employee absenteeism. This kind of complex issue in an organisation may involve gross misconduct. The major factors that affect the employees’ absenteeism are organisational factors such as temporary employment, dullness and leniency towards absenteeism in the company, social factors like inadequate housing and transportation facility, or nature of the job and personal factors like personal or family issues (Mat Saruan et al., 2020). Employee absenteeism can be measured by:</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4</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28" type="#_x0000_t75" style="width:305.4pt;height:227.1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07576066" r:id="rId15"/>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Decrease in Performance: </w:t>
      </w:r>
      <w:r w:rsidRPr="003A7FE3">
        <w:rPr>
          <w:rFonts w:ascii="Arial" w:hAnsi="Arial" w:cs="Arial"/>
          <w:kern w:val="24"/>
          <w:sz w:val="24"/>
          <w:szCs w:val="24"/>
        </w:rPr>
        <w:t xml:space="preserve">When individual skips their office hours and are more absent at the work it reduces the individual’s performance and they will become lazy which decreases the self-motivation and confidence of doing office work (Kinman and Wray, 2018).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Decrease in Goodwill: </w:t>
      </w:r>
      <w:r w:rsidRPr="003A7FE3">
        <w:rPr>
          <w:rFonts w:ascii="Arial" w:hAnsi="Arial" w:cs="Arial"/>
          <w:kern w:val="24"/>
          <w:sz w:val="24"/>
          <w:szCs w:val="24"/>
        </w:rPr>
        <w:t>Frequent absenteeism in the workplace reduces the employee's goodwill and reputation in front of senior management authorities. It shows the employee is not sincere and serious towards their job role in an organisation (Kline and Lewis, 2019).</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Reduced Productivity: </w:t>
      </w:r>
      <w:r w:rsidRPr="003A7FE3">
        <w:rPr>
          <w:rFonts w:ascii="Arial" w:hAnsi="Arial" w:cs="Arial"/>
          <w:kern w:val="24"/>
          <w:sz w:val="24"/>
          <w:szCs w:val="24"/>
        </w:rPr>
        <w:t xml:space="preserve">Taking unnecessary leaves from work causes laziness and reduces an individual's interest in the work. It reduces the overall productivity of an individual in the firm (Kinman and Wray, 2018).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Chances of Losing the Opportunities: </w:t>
      </w:r>
      <w:r w:rsidRPr="003A7FE3">
        <w:rPr>
          <w:rFonts w:ascii="Arial" w:hAnsi="Arial" w:cs="Arial"/>
          <w:kern w:val="24"/>
          <w:sz w:val="24"/>
          <w:szCs w:val="24"/>
        </w:rPr>
        <w:t xml:space="preserve">Taking so many leaves from the work shows the insincere nature of an individual towards work and authorities hesitates to give them a promotion or other advantages in the company. Hence as a result individual loses opportunities like promotion in the organisation (Kline and Lewis, 2019).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5</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29" type="#_x0000_t75" style="width:305.4pt;height:227.1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07576067" r:id="rId17"/>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Decrease in overall Performance: </w:t>
      </w:r>
      <w:r w:rsidRPr="003A7FE3">
        <w:rPr>
          <w:rFonts w:ascii="Arial" w:hAnsi="Arial" w:cs="Arial"/>
          <w:kern w:val="24"/>
          <w:sz w:val="24"/>
          <w:szCs w:val="24"/>
        </w:rPr>
        <w:t xml:space="preserve">High rate of staff absenteeism decreases the organisation's overall performance because when human resources are not available for completion of work on time it affects every department in the company (Ozturk and Karatepe, 2019).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Reduced productivity: </w:t>
      </w:r>
      <w:r w:rsidRPr="003A7FE3">
        <w:rPr>
          <w:rFonts w:ascii="Arial" w:hAnsi="Arial" w:cs="Arial"/>
          <w:kern w:val="24"/>
          <w:sz w:val="24"/>
          <w:szCs w:val="24"/>
        </w:rPr>
        <w:t xml:space="preserve">The unexpected leaves are troublesome for everybody in an organisation. Absent staff means the leaders need to re-assign work to others which reduces the level of productivity (Kline and Lewis, 2019).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Drop-in quality: </w:t>
      </w:r>
      <w:r w:rsidRPr="003A7FE3">
        <w:rPr>
          <w:rFonts w:ascii="Arial" w:hAnsi="Arial" w:cs="Arial"/>
          <w:kern w:val="24"/>
          <w:sz w:val="24"/>
          <w:szCs w:val="24"/>
        </w:rPr>
        <w:t xml:space="preserve">Organisation when depending on the absent employee's skill may experience a drop in the required quality which may result in a decrease in satisfaction of the client. Especially critical tasks are more affected when the staffs are absent.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Decrease in overall morale: </w:t>
      </w:r>
      <w:r w:rsidRPr="003A7FE3">
        <w:rPr>
          <w:rFonts w:ascii="Arial" w:hAnsi="Arial" w:cs="Arial"/>
          <w:kern w:val="24"/>
          <w:sz w:val="24"/>
          <w:szCs w:val="24"/>
        </w:rPr>
        <w:t xml:space="preserve">When the other employees are on the leave, their work escalates to other reliable staff that do show up for the work. In that case, they have to absorb the responsibilities of the absent individuals and hence it increases their existing workload. This situation may result in low engagement and an increment in the turnover of the company (Ozturk and Karatepe, 2019).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6</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0" type="#_x0000_t75" style="width:305.4pt;height:227.1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07576068" r:id="rId19"/>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Political Factors: </w:t>
      </w:r>
      <w:r w:rsidRPr="003A7FE3">
        <w:rPr>
          <w:rFonts w:ascii="Arial" w:hAnsi="Arial" w:cs="Arial"/>
          <w:kern w:val="24"/>
          <w:sz w:val="24"/>
          <w:szCs w:val="24"/>
        </w:rPr>
        <w:t xml:space="preserve">The political factors that impact the organisation working are the governmental policies and regulations and the political stability of the nation. For the human resource in the company political factors that impact are replaceable employees, focus on shifts and changes in the payment methods (Kline and Lewis, 2019).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Economical Factors: </w:t>
      </w:r>
      <w:r w:rsidRPr="003A7FE3">
        <w:rPr>
          <w:rFonts w:ascii="Arial" w:hAnsi="Arial" w:cs="Arial"/>
          <w:kern w:val="24"/>
          <w:sz w:val="24"/>
          <w:szCs w:val="24"/>
        </w:rPr>
        <w:t xml:space="preserve">The various economic factors such as the impact of globalisation and the new accommodations for the remote human resources impact the organisation. In general, factors like employment rate, interest rate or foreign exchange are the economic factors impacting the working of a corporation (Pan et al., 2019).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Social Factors: </w:t>
      </w:r>
      <w:r w:rsidRPr="003A7FE3">
        <w:rPr>
          <w:rFonts w:ascii="Arial" w:hAnsi="Arial" w:cs="Arial"/>
          <w:kern w:val="24"/>
          <w:sz w:val="24"/>
          <w:szCs w:val="24"/>
        </w:rPr>
        <w:t xml:space="preserve">The people globally have changed the human resource working in an organisation. Various social factors impact the organisation's understanding of the various demographics in the one office and the right of individuals. </w:t>
      </w: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7</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1" type="#_x0000_t75" style="width:320.3pt;height:238.3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07576069" r:id="rId21"/>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Technological Factors: </w:t>
      </w:r>
      <w:r w:rsidRPr="003A7FE3">
        <w:rPr>
          <w:rFonts w:ascii="Arial" w:hAnsi="Arial" w:cs="Arial"/>
          <w:kern w:val="24"/>
          <w:sz w:val="24"/>
          <w:szCs w:val="24"/>
        </w:rPr>
        <w:t xml:space="preserve">The factor impacting advancement in the technology organisation is using is called technological factors. In general, technological advancements like AI, digitalisation or robotics are the factor that impacts the organisation’s operations. Fast and simple communication, simple recruitment and overload of information affected the human resource of the company (Ozturk and Karatepe, 2019).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Environmental Factors: </w:t>
      </w:r>
      <w:r w:rsidRPr="003A7FE3">
        <w:rPr>
          <w:rFonts w:ascii="Arial" w:hAnsi="Arial" w:cs="Arial"/>
          <w:kern w:val="24"/>
          <w:sz w:val="24"/>
          <w:szCs w:val="24"/>
        </w:rPr>
        <w:t xml:space="preserve">The human resource operations are more concerned over environmental issues hence the operations saves the use of trees and more remote working results in less driving pollution. </w:t>
      </w: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b/>
          <w:bCs/>
          <w:kern w:val="24"/>
          <w:sz w:val="24"/>
          <w:szCs w:val="24"/>
        </w:rPr>
        <w:t xml:space="preserve">Legal Factors: </w:t>
      </w:r>
      <w:r w:rsidRPr="003A7FE3">
        <w:rPr>
          <w:rFonts w:ascii="Arial" w:hAnsi="Arial" w:cs="Arial"/>
          <w:kern w:val="24"/>
          <w:sz w:val="24"/>
          <w:szCs w:val="24"/>
        </w:rPr>
        <w:t xml:space="preserve">The legal norms and regulation designed for the ethical functioning of the corporation which impacts the organisation’s decisions are called legal factors. The various issues like legal responsibility and the proper verification of the employee are the legal factors that impact the complex issues in the company (Pan et al., 2019)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8</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2" type="#_x0000_t75" style="width:320.3pt;height:238.3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07576070" r:id="rId23"/>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 xml:space="preserve">There are no specific reasons behind the staff absenteeism in the Mid Cheshire Hospitals NHS Foundation Trust (MCHT) however, the few reasons like stress and burnout, lack of engagement and personal issues can be legitimate reasons. Stress and burnout along with depression can cause serious issues with the employees which result in the employees' missing work (Gayed et al., 2018). The increase in work pressure and financial worries causes depression or stress and impacts the working of an individual. The disengagement with the work of an employee shows they are not committed to their workplace, colleagues and the job role. It causes the chances of absenteeism and result in a high cost for the organisation (Virtanen et al., 2018).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9</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3" type="#_x0000_t75" style="width:305.4pt;height:227.1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07576071" r:id="rId25"/>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Employee absenteeism affects the employee as well as the organisation to the great extent.  Excessive absenteeism from the work is harmful to the company and an employee in many ways such as it disturbs the regular flow of work in the company, delays the orders related to the production so the orders cannot be processed on time and cause an impact on production schedules, declines overall production, results in the increase in overtime bills, the quality of work suffers and so on. This effect causes a decrease in the organisation's productivity and the issue in revenue generation (Gayed et al., 2018).</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10</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4" type="#_x0000_t75" style="width:305.4pt;height:227.1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07576072" r:id="rId27"/>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 xml:space="preserve">To overcome the issue of staff absenteeism, an organisation can use various solutions like writing attendance policies, rewarding individuals with good attendance, proper selection procedure and workplace surveys and the employee's opinion. Formalizing the expectations of the company by writing the attendance policy will reduce the complex issue of staff absenteeism (Virtanen et al., 2018). The organisation may reward the employees with good attendance to motivate other staff members to avoid unplanned leaves. When the individuals are not recruited as per the requirement of the job role, it enhances the rate of staff absenteeism; to avoid this organisation can use a proper selection procedure. Another solution can be the organisational survey for the opinions of the employees, it will make employees feel valued in the company and increase their motivation for work. Mid Cheshire Hospitals NHS Foundation Trust (MCHT) is recommended to go with the workplace survey and employee opinion to understand the causes of staff absenteeism (Kline and Lewis, 2019).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11</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5" type="#_x0000_t75" style="width:330.2pt;height:245.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07576073" r:id="rId29"/>
        </w:object>
      </w:r>
    </w:p>
    <w:p w:rsidR="003A7FE3" w:rsidRPr="003A7FE3" w:rsidRDefault="003A7FE3" w:rsidP="003A7FE3">
      <w:pPr>
        <w:rPr>
          <w:rFonts w:ascii="Arial" w:hAnsi="Arial" w:cs="Arial"/>
          <w:sz w:val="24"/>
          <w:szCs w:val="24"/>
        </w:rPr>
      </w:pPr>
    </w:p>
    <w:p w:rsidR="003A7FE3" w:rsidRPr="003A7FE3" w:rsidRDefault="003A7FE3" w:rsidP="003A7FE3">
      <w:pPr>
        <w:autoSpaceDE w:val="0"/>
        <w:autoSpaceDN w:val="0"/>
        <w:adjustRightInd w:val="0"/>
        <w:rPr>
          <w:rFonts w:ascii="Arial" w:hAnsi="Arial" w:cs="Arial"/>
          <w:kern w:val="24"/>
          <w:sz w:val="24"/>
          <w:szCs w:val="24"/>
        </w:rPr>
      </w:pPr>
      <w:r w:rsidRPr="003A7FE3">
        <w:rPr>
          <w:rFonts w:ascii="Arial" w:hAnsi="Arial" w:cs="Arial"/>
          <w:kern w:val="24"/>
          <w:sz w:val="24"/>
          <w:szCs w:val="24"/>
        </w:rPr>
        <w:t xml:space="preserve">This presentation concludes the impact of the complex issue of staff absenteeism in the Mid Cheshire Hospitals NHS Foundation Trust (MCHT) and the causes for this complex issue. It further determined external forces analysis for the organisation, effect analysis and cause analysis with the solution to overcome the issue of staff absenteeism. The presentation further recommended, Mid Cheshire Hospitals NHS Foundation Trust (MCHT) should go with the workplace survey and employee opinion to understand the causes of staff absenteeism. </w:t>
      </w:r>
    </w:p>
    <w:p w:rsidR="003A7FE3" w:rsidRPr="003A7FE3" w:rsidRDefault="003A7FE3" w:rsidP="003A7FE3">
      <w:pPr>
        <w:autoSpaceDE w:val="0"/>
        <w:autoSpaceDN w:val="0"/>
        <w:adjustRightInd w:val="0"/>
        <w:rPr>
          <w:rFonts w:ascii="Arial" w:hAnsi="Arial" w:cs="Arial"/>
          <w:kern w:val="24"/>
          <w:sz w:val="24"/>
          <w:szCs w:val="24"/>
        </w:rPr>
      </w:pPr>
    </w:p>
    <w:p w:rsidR="003A7FE3" w:rsidRPr="003A7FE3" w:rsidRDefault="003A7FE3" w:rsidP="003A7FE3">
      <w:pPr>
        <w:autoSpaceDE w:val="0"/>
        <w:autoSpaceDN w:val="0"/>
        <w:adjustRightInd w:val="0"/>
        <w:rPr>
          <w:rFonts w:ascii="Arial" w:hAnsi="Arial" w:cs="Arial"/>
          <w:sz w:val="24"/>
          <w:szCs w:val="24"/>
        </w:rPr>
      </w:pP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r w:rsidRPr="003A7FE3">
        <w:rPr>
          <w:rFonts w:ascii="Arial" w:hAnsi="Arial" w:cs="Arial"/>
          <w:sz w:val="24"/>
          <w:szCs w:val="24"/>
        </w:rPr>
        <w:br w:type="page"/>
      </w:r>
    </w:p>
    <w:p w:rsidR="003A7FE3" w:rsidRPr="003A7FE3" w:rsidRDefault="003A7FE3" w:rsidP="003A7FE3">
      <w:pPr>
        <w:rPr>
          <w:rFonts w:ascii="Arial" w:hAnsi="Arial" w:cs="Arial"/>
          <w:b/>
          <w:sz w:val="24"/>
          <w:szCs w:val="24"/>
        </w:rPr>
      </w:pPr>
      <w:r w:rsidRPr="003A7FE3">
        <w:rPr>
          <w:rFonts w:ascii="Arial" w:hAnsi="Arial" w:cs="Arial"/>
          <w:b/>
          <w:sz w:val="24"/>
          <w:szCs w:val="24"/>
        </w:rPr>
        <w:lastRenderedPageBreak/>
        <w:t>Slide 12</w:t>
      </w:r>
    </w:p>
    <w:p w:rsidR="003A7FE3" w:rsidRPr="003A7FE3" w:rsidRDefault="003A7FE3" w:rsidP="003A7FE3">
      <w:pPr>
        <w:rPr>
          <w:rFonts w:ascii="Arial" w:hAnsi="Arial" w:cs="Arial"/>
          <w:sz w:val="24"/>
          <w:szCs w:val="24"/>
        </w:rPr>
      </w:pPr>
    </w:p>
    <w:p w:rsidR="003A7FE3" w:rsidRPr="003A7FE3" w:rsidRDefault="003A7FE3" w:rsidP="003A7FE3">
      <w:pPr>
        <w:jc w:val="center"/>
        <w:rPr>
          <w:rFonts w:ascii="Arial" w:hAnsi="Arial" w:cs="Arial"/>
          <w:sz w:val="24"/>
          <w:szCs w:val="24"/>
        </w:rPr>
      </w:pPr>
      <w:r w:rsidRPr="003A7FE3">
        <w:rPr>
          <w:rFonts w:ascii="Arial" w:hAnsi="Arial" w:cs="Arial"/>
          <w:sz w:val="24"/>
          <w:szCs w:val="24"/>
        </w:rPr>
        <w:object w:dxaOrig="7202" w:dyaOrig="5390">
          <v:shape id="_x0000_i1036" type="#_x0000_t75" style="width:315.3pt;height:234.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07576074" r:id="rId31"/>
        </w:object>
      </w:r>
    </w:p>
    <w:p w:rsidR="003A7FE3" w:rsidRPr="003A7FE3" w:rsidRDefault="003A7FE3" w:rsidP="003A7FE3">
      <w:pPr>
        <w:rPr>
          <w:rFonts w:ascii="Arial" w:hAnsi="Arial" w:cs="Arial"/>
          <w:sz w:val="24"/>
          <w:szCs w:val="24"/>
        </w:rPr>
      </w:pPr>
    </w:p>
    <w:p w:rsidR="003A7FE3" w:rsidRPr="003A7FE3" w:rsidRDefault="003A7FE3" w:rsidP="003A7FE3">
      <w:pPr>
        <w:rPr>
          <w:rFonts w:ascii="Arial" w:hAnsi="Arial" w:cs="Arial"/>
          <w:sz w:val="24"/>
          <w:szCs w:val="24"/>
        </w:rPr>
      </w:pPr>
    </w:p>
    <w:p w:rsidR="001564DE" w:rsidRPr="003A7FE3" w:rsidRDefault="001564DE" w:rsidP="003A7FE3">
      <w:pPr>
        <w:rPr>
          <w:rFonts w:ascii="Arial" w:hAnsi="Arial" w:cs="Arial"/>
          <w:sz w:val="24"/>
          <w:szCs w:val="24"/>
        </w:rPr>
      </w:pPr>
    </w:p>
    <w:sectPr w:rsidR="001564DE" w:rsidRPr="003A7FE3" w:rsidSect="001564D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0642" w:rsidRDefault="00A20642" w:rsidP="003A7FE3">
      <w:pPr>
        <w:spacing w:line="240" w:lineRule="auto"/>
      </w:pPr>
      <w:r>
        <w:separator/>
      </w:r>
    </w:p>
  </w:endnote>
  <w:endnote w:type="continuationSeparator" w:id="1">
    <w:p w:rsidR="00A20642" w:rsidRDefault="00A20642" w:rsidP="003A7FE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0642" w:rsidRDefault="00A20642" w:rsidP="003A7FE3">
      <w:pPr>
        <w:spacing w:line="240" w:lineRule="auto"/>
      </w:pPr>
      <w:r>
        <w:separator/>
      </w:r>
    </w:p>
  </w:footnote>
  <w:footnote w:type="continuationSeparator" w:id="1">
    <w:p w:rsidR="00A20642" w:rsidRDefault="00A20642" w:rsidP="003A7FE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3A7FE3"/>
    <w:rsid w:val="000457B3"/>
    <w:rsid w:val="001564DE"/>
    <w:rsid w:val="003A7FE3"/>
    <w:rsid w:val="00A206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4D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A7F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A7FE3"/>
  </w:style>
  <w:style w:type="paragraph" w:styleId="Footer">
    <w:name w:val="footer"/>
    <w:basedOn w:val="Normal"/>
    <w:link w:val="FooterChar"/>
    <w:uiPriority w:val="99"/>
    <w:semiHidden/>
    <w:unhideWhenUsed/>
    <w:rsid w:val="003A7FE3"/>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3A7FE3"/>
  </w:style>
  <w:style w:type="paragraph" w:styleId="BalloonText">
    <w:name w:val="Balloon Text"/>
    <w:basedOn w:val="Normal"/>
    <w:link w:val="BalloonTextChar"/>
    <w:uiPriority w:val="99"/>
    <w:semiHidden/>
    <w:unhideWhenUsed/>
    <w:rsid w:val="003A7F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7FE3"/>
    <w:rPr>
      <w:rFonts w:ascii="Tahoma" w:hAnsi="Tahoma" w:cs="Tahoma"/>
      <w:sz w:val="16"/>
      <w:szCs w:val="16"/>
    </w:rPr>
  </w:style>
  <w:style w:type="paragraph" w:styleId="Title">
    <w:name w:val="Title"/>
    <w:basedOn w:val="Normal"/>
    <w:next w:val="Normal"/>
    <w:link w:val="TitleChar"/>
    <w:uiPriority w:val="10"/>
    <w:qFormat/>
    <w:rsid w:val="003A7FE3"/>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A7FE3"/>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25482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Office_PowerPoint_Slide3.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Office_PowerPoint_Slide7.sldx"/><Relationship Id="rId7" Type="http://schemas.openxmlformats.org/officeDocument/2006/relationships/image" Target="media/image1.jpeg"/><Relationship Id="rId12" Type="http://schemas.openxmlformats.org/officeDocument/2006/relationships/image" Target="media/image4.e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Office_PowerPoint_Slide11.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Office_PowerPoint_Slide2.sldx"/><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Office_PowerPoint_Slide6.sldx"/><Relationship Id="rId31" Type="http://schemas.openxmlformats.org/officeDocument/2006/relationships/package" Target="embeddings/Microsoft_Office_PowerPoint_Slide12.sldx"/><Relationship Id="rId4" Type="http://schemas.openxmlformats.org/officeDocument/2006/relationships/webSettings" Target="webSettings.xml"/><Relationship Id="rId9" Type="http://schemas.openxmlformats.org/officeDocument/2006/relationships/package" Target="embeddings/Microsoft_Office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10.sldx"/><Relationship Id="rId30"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6856C4-9C4A-45C8-A073-326386132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1294</Words>
  <Characters>7379</Characters>
  <Application>Microsoft Office Word</Application>
  <DocSecurity>0</DocSecurity>
  <Lines>61</Lines>
  <Paragraphs>17</Paragraphs>
  <ScaleCrop>false</ScaleCrop>
  <Company/>
  <LinksUpToDate>false</LinksUpToDate>
  <CharactersWithSpaces>8656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SRC</dc:creator>
  <cp:lastModifiedBy>SRC</cp:lastModifiedBy>
  <cp:revision>1</cp:revision>
  <dcterms:created xsi:type="dcterms:W3CDTF">2022-02-28T12:19:00Z</dcterms:created>
  <dcterms:modified xsi:type="dcterms:W3CDTF">2022-02-28T12:23:00Z</dcterms:modified>
</cp:coreProperties>
</file>