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C44" w:rsidRPr="00B00034" w:rsidRDefault="00470C44" w:rsidP="00470C44">
      <w:pPr>
        <w:spacing w:before="100" w:beforeAutospacing="1" w:after="100" w:afterAutospacing="1"/>
        <w:jc w:val="both"/>
        <w:outlineLvl w:val="1"/>
        <w:rPr>
          <w:rFonts w:asciiTheme="minorHAnsi" w:hAnsiTheme="minorHAnsi" w:cs="Arial"/>
          <w:b/>
          <w:color w:val="000000"/>
        </w:rPr>
      </w:pPr>
      <w:smartTag w:uri="urn:schemas-microsoft-com:office:smarttags" w:element="place">
        <w:smartTag w:uri="urn:schemas-microsoft-com:office:smarttags" w:element="PlaceName">
          <w:r w:rsidRPr="00B00034">
            <w:rPr>
              <w:rFonts w:asciiTheme="minorHAnsi" w:hAnsiTheme="minorHAnsi" w:cs="Arial"/>
              <w:b/>
              <w:color w:val="000000"/>
            </w:rPr>
            <w:t>Brownfield</w:t>
          </w:r>
        </w:smartTag>
        <w:r w:rsidRPr="00B00034">
          <w:rPr>
            <w:rFonts w:asciiTheme="minorHAnsi" w:hAnsiTheme="minorHAnsi" w:cs="Arial"/>
            <w:b/>
            <w:color w:val="000000"/>
          </w:rPr>
          <w:t xml:space="preserve"> </w:t>
        </w:r>
        <w:smartTag w:uri="urn:schemas-microsoft-com:office:smarttags" w:element="PlaceType">
          <w:r w:rsidRPr="00B00034">
            <w:rPr>
              <w:rFonts w:asciiTheme="minorHAnsi" w:hAnsiTheme="minorHAnsi" w:cs="Arial"/>
              <w:b/>
              <w:color w:val="000000"/>
            </w:rPr>
            <w:t>Land</w:t>
          </w:r>
        </w:smartTag>
      </w:smartTag>
      <w:r w:rsidRPr="00B00034">
        <w:rPr>
          <w:rFonts w:asciiTheme="minorHAnsi" w:hAnsiTheme="minorHAnsi" w:cs="Arial"/>
          <w:b/>
          <w:color w:val="000000"/>
        </w:rPr>
        <w:t xml:space="preserve"> Development Information</w:t>
      </w:r>
    </w:p>
    <w:p w:rsidR="00470C44" w:rsidRPr="00B00034" w:rsidRDefault="00654E51" w:rsidP="0010231E">
      <w:pPr>
        <w:spacing w:before="100" w:beforeAutospacing="1" w:after="100" w:afterAutospacing="1"/>
        <w:jc w:val="both"/>
        <w:outlineLvl w:val="3"/>
        <w:rPr>
          <w:rFonts w:asciiTheme="minorHAnsi" w:hAnsiTheme="minorHAnsi" w:cs="Arial"/>
          <w:color w:val="000000"/>
        </w:rPr>
      </w:pPr>
      <w:r w:rsidRPr="00B00034">
        <w:rPr>
          <w:rFonts w:asciiTheme="minorHAnsi" w:hAnsiTheme="minorHAnsi" w:cs="Arial"/>
          <w:color w:val="000000"/>
        </w:rPr>
        <w:t xml:space="preserve"> </w:t>
      </w:r>
      <w:r w:rsidR="00470C44" w:rsidRPr="00B00034">
        <w:rPr>
          <w:rFonts w:asciiTheme="minorHAnsi" w:hAnsiTheme="minorHAnsi" w:cs="Arial"/>
          <w:color w:val="000000"/>
        </w:rPr>
        <w:t xml:space="preserve">“Brownfield” is the term generally used to describe previously developed land, which may or may not be contaminated. Across the </w:t>
      </w:r>
      <w:smartTag w:uri="urn:schemas-microsoft-com:office:smarttags" w:element="country-region">
        <w:smartTag w:uri="urn:schemas-microsoft-com:office:smarttags" w:element="place">
          <w:r w:rsidR="00470C44" w:rsidRPr="00B00034">
            <w:rPr>
              <w:rFonts w:asciiTheme="minorHAnsi" w:hAnsiTheme="minorHAnsi" w:cs="Arial"/>
              <w:color w:val="000000"/>
            </w:rPr>
            <w:t>UK</w:t>
          </w:r>
        </w:smartTag>
      </w:smartTag>
      <w:r w:rsidR="00470C44" w:rsidRPr="00B00034">
        <w:rPr>
          <w:rFonts w:asciiTheme="minorHAnsi" w:hAnsiTheme="minorHAnsi" w:cs="Arial"/>
          <w:color w:val="000000"/>
        </w:rPr>
        <w:t xml:space="preserve"> there are thousands of sites, which have been contaminated by the legacy of previous industrial uses and may present significant risks to human health and to the wider environment. </w:t>
      </w:r>
    </w:p>
    <w:p w:rsidR="0087291F" w:rsidRPr="00B00034" w:rsidRDefault="0010231E" w:rsidP="0087291F">
      <w:pPr>
        <w:spacing w:before="100" w:beforeAutospacing="1" w:after="100" w:afterAutospacing="1"/>
        <w:jc w:val="center"/>
        <w:rPr>
          <w:rFonts w:asciiTheme="minorHAnsi" w:hAnsiTheme="minorHAnsi" w:cs="Arial"/>
          <w:color w:val="000000"/>
        </w:rPr>
      </w:pPr>
      <w:r w:rsidRPr="00B00034">
        <w:rPr>
          <w:rFonts w:asciiTheme="minorHAnsi" w:hAnsiTheme="minorHAnsi" w:cs="Arial"/>
          <w:noProof/>
          <w:color w:val="000000"/>
        </w:rPr>
        <w:drawing>
          <wp:inline distT="0" distB="0" distL="0" distR="0" wp14:anchorId="6A0EEF12" wp14:editId="59F68285">
            <wp:extent cx="3810000" cy="1905000"/>
            <wp:effectExtent l="19050" t="0" r="0" b="0"/>
            <wp:docPr id="1" name="Picture 1" descr="Brownfield Land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wnfield Land Development"/>
                    <pic:cNvPicPr>
                      <a:picLocks noChangeAspect="1" noChangeArrowheads="1"/>
                    </pic:cNvPicPr>
                  </pic:nvPicPr>
                  <pic:blipFill>
                    <a:blip r:embed="rId8" cstate="print"/>
                    <a:srcRect/>
                    <a:stretch>
                      <a:fillRect/>
                    </a:stretch>
                  </pic:blipFill>
                  <pic:spPr bwMode="auto">
                    <a:xfrm>
                      <a:off x="0" y="0"/>
                      <a:ext cx="3810000" cy="1905000"/>
                    </a:xfrm>
                    <a:prstGeom prst="rect">
                      <a:avLst/>
                    </a:prstGeom>
                    <a:noFill/>
                    <a:ln w="9525">
                      <a:noFill/>
                      <a:miter lim="800000"/>
                      <a:headEnd/>
                      <a:tailEnd/>
                    </a:ln>
                  </pic:spPr>
                </pic:pic>
              </a:graphicData>
            </a:graphic>
          </wp:inline>
        </w:drawing>
      </w:r>
    </w:p>
    <w:p w:rsidR="00654E51" w:rsidRPr="00B00034" w:rsidRDefault="00470C44" w:rsidP="0087291F">
      <w:pPr>
        <w:spacing w:before="100" w:beforeAutospacing="1" w:after="100" w:afterAutospacing="1"/>
        <w:jc w:val="both"/>
        <w:rPr>
          <w:rFonts w:asciiTheme="minorHAnsi" w:hAnsiTheme="minorHAnsi" w:cs="Arial"/>
          <w:color w:val="000000"/>
        </w:rPr>
      </w:pPr>
      <w:r w:rsidRPr="00B00034">
        <w:rPr>
          <w:rFonts w:asciiTheme="minorHAnsi" w:hAnsiTheme="minorHAnsi" w:cs="Arial"/>
          <w:color w:val="000000"/>
        </w:rPr>
        <w:br/>
        <w:t xml:space="preserve">Recent Government objectives have initiated a move towards redevelopment of brownfield land in favour of </w:t>
      </w:r>
      <w:smartTag w:uri="urn:schemas-microsoft-com:office:smarttags" w:element="City">
        <w:smartTag w:uri="urn:schemas-microsoft-com:office:smarttags" w:element="place">
          <w:r w:rsidRPr="00B00034">
            <w:rPr>
              <w:rFonts w:asciiTheme="minorHAnsi" w:hAnsiTheme="minorHAnsi" w:cs="Arial"/>
              <w:color w:val="000000"/>
            </w:rPr>
            <w:t>greenfield</w:t>
          </w:r>
        </w:smartTag>
      </w:smartTag>
      <w:r w:rsidRPr="00B00034">
        <w:rPr>
          <w:rFonts w:asciiTheme="minorHAnsi" w:hAnsiTheme="minorHAnsi" w:cs="Arial"/>
          <w:color w:val="000000"/>
        </w:rPr>
        <w:t xml:space="preserve"> sites</w:t>
      </w:r>
      <w:r w:rsidR="00654E51" w:rsidRPr="00B00034">
        <w:rPr>
          <w:rFonts w:asciiTheme="minorHAnsi" w:hAnsiTheme="minorHAnsi" w:cs="Arial"/>
          <w:color w:val="000000"/>
        </w:rPr>
        <w:t xml:space="preserve"> (areas which have never been developed, which are usually saved for agriculture or amenities.)</w:t>
      </w:r>
      <w:r w:rsidRPr="00B00034">
        <w:rPr>
          <w:rFonts w:asciiTheme="minorHAnsi" w:hAnsiTheme="minorHAnsi" w:cs="Arial"/>
          <w:color w:val="000000"/>
        </w:rPr>
        <w:t xml:space="preserve"> (e.g. the Government target of 60% of new housing being developed on brownfield sites) to relieve the pressure on the countryside and green belt areas. Previously, the potential liabilities associated with brownfield development have resulted in an attitude of wariness. However, with careful consideration, and the right advice, it is possible to turn potential liabilities into an asset.</w:t>
      </w:r>
    </w:p>
    <w:p w:rsidR="00654E51" w:rsidRPr="00B00034" w:rsidRDefault="00470C44" w:rsidP="00654E51">
      <w:pPr>
        <w:spacing w:before="100" w:beforeAutospacing="1" w:after="100" w:afterAutospacing="1"/>
        <w:jc w:val="both"/>
        <w:rPr>
          <w:rFonts w:asciiTheme="minorHAnsi" w:hAnsiTheme="minorHAnsi" w:cs="Arial"/>
          <w:color w:val="000000"/>
        </w:rPr>
      </w:pPr>
      <w:r w:rsidRPr="00B00034">
        <w:rPr>
          <w:rFonts w:asciiTheme="minorHAnsi" w:hAnsiTheme="minorHAnsi" w:cs="Arial"/>
          <w:color w:val="000000"/>
        </w:rPr>
        <w:t xml:space="preserve"> </w:t>
      </w:r>
      <w:r w:rsidRPr="00B00034">
        <w:rPr>
          <w:rFonts w:asciiTheme="minorHAnsi" w:hAnsiTheme="minorHAnsi" w:cs="Arial"/>
          <w:b/>
          <w:bCs/>
          <w:color w:val="000000"/>
        </w:rPr>
        <w:t>Brownfield land</w:t>
      </w:r>
      <w:r w:rsidRPr="00B00034">
        <w:rPr>
          <w:rFonts w:asciiTheme="minorHAnsi" w:hAnsiTheme="minorHAnsi" w:cs="Arial"/>
          <w:color w:val="000000"/>
        </w:rPr>
        <w:t xml:space="preserve"> may be derelict land, which can only be redeveloped after the removal of chemical/waste risks, removal of derelict infrastructure or the removal of instability problems.</w:t>
      </w:r>
    </w:p>
    <w:p w:rsidR="00654E51" w:rsidRPr="00B00034" w:rsidRDefault="00470C44" w:rsidP="00654E51">
      <w:pPr>
        <w:spacing w:before="100" w:beforeAutospacing="1" w:after="100" w:afterAutospacing="1"/>
        <w:jc w:val="both"/>
        <w:rPr>
          <w:rFonts w:asciiTheme="minorHAnsi" w:hAnsiTheme="minorHAnsi" w:cs="Arial"/>
          <w:color w:val="000000"/>
        </w:rPr>
      </w:pPr>
      <w:r w:rsidRPr="00B00034">
        <w:rPr>
          <w:rFonts w:asciiTheme="minorHAnsi" w:hAnsiTheme="minorHAnsi" w:cs="Arial"/>
          <w:color w:val="000000"/>
        </w:rPr>
        <w:t xml:space="preserve">To date the main method of dealing with brownfield and contaminated sites has been through redevelopment, through the planning process, where the objective of economic benefit is linked to environmental enhancement. </w:t>
      </w:r>
      <w:r w:rsidRPr="00B00034">
        <w:rPr>
          <w:rFonts w:asciiTheme="minorHAnsi" w:hAnsiTheme="minorHAnsi" w:cs="Arial"/>
          <w:color w:val="000000"/>
        </w:rPr>
        <w:br/>
      </w:r>
      <w:r w:rsidRPr="00B00034">
        <w:rPr>
          <w:rFonts w:asciiTheme="minorHAnsi" w:hAnsiTheme="minorHAnsi" w:cs="Arial"/>
          <w:color w:val="000000"/>
        </w:rPr>
        <w:br/>
      </w:r>
      <w:r w:rsidR="000250F8" w:rsidRPr="00B00034">
        <w:rPr>
          <w:rFonts w:asciiTheme="minorHAnsi" w:hAnsiTheme="minorHAnsi" w:cs="Arial"/>
          <w:color w:val="000000"/>
        </w:rPr>
        <w:t>When</w:t>
      </w:r>
      <w:r w:rsidRPr="00B00034">
        <w:rPr>
          <w:rFonts w:asciiTheme="minorHAnsi" w:hAnsiTheme="minorHAnsi" w:cs="Arial"/>
          <w:color w:val="000000"/>
        </w:rPr>
        <w:t xml:space="preserve"> involved in the acquisition of </w:t>
      </w:r>
      <w:r w:rsidRPr="00B00034">
        <w:rPr>
          <w:rFonts w:asciiTheme="minorHAnsi" w:hAnsiTheme="minorHAnsi" w:cs="Arial"/>
          <w:b/>
          <w:bCs/>
          <w:color w:val="000000"/>
        </w:rPr>
        <w:t>brownfield sites</w:t>
      </w:r>
      <w:r w:rsidRPr="00B00034">
        <w:rPr>
          <w:rFonts w:asciiTheme="minorHAnsi" w:hAnsiTheme="minorHAnsi" w:cs="Arial"/>
          <w:color w:val="000000"/>
        </w:rPr>
        <w:t xml:space="preserve"> for development purposes it is prudent to undertake an independent investigation of the sites history and the possible impact of former activities on the status of </w:t>
      </w:r>
      <w:r w:rsidRPr="00B00034">
        <w:rPr>
          <w:rFonts w:asciiTheme="minorHAnsi" w:hAnsiTheme="minorHAnsi" w:cs="Arial"/>
          <w:color w:val="000000"/>
        </w:rPr>
        <w:lastRenderedPageBreak/>
        <w:t>the subsurface soils and groundwater prior to acquisition. In this way, potential environmental risks and associated liabilities can be identified at an early stage. This will enable appropriate risk management, e.g. site remediation, requirements to be taken into account prior to acquisition to ensure that the deal is feasible from a commercial standpoint and that acquisition negotiations take account of any requirements for risk management. By using an appropriately experienced environmental consultant the developer (and any funding institutions) can gain comfort from the fact that the potential environmental risks will have been adequately investigated. Retaining the consultant through the development process will ensure that appropriate measures are taken to mitigate identified risks and that the land is developed in accordance with regulatory requirements and best practice. Thus ensuring that the land is treated in such a way that the end result is suitable for purpose.</w:t>
      </w:r>
    </w:p>
    <w:p w:rsidR="000250F8" w:rsidRPr="00B00034" w:rsidRDefault="00470C44" w:rsidP="00654E51">
      <w:pPr>
        <w:spacing w:before="100" w:beforeAutospacing="1" w:after="100" w:afterAutospacing="1"/>
        <w:jc w:val="both"/>
        <w:rPr>
          <w:rFonts w:asciiTheme="minorHAnsi" w:hAnsiTheme="minorHAnsi" w:cs="Arial"/>
          <w:color w:val="000000"/>
        </w:rPr>
      </w:pPr>
      <w:r w:rsidRPr="00B00034">
        <w:rPr>
          <w:rFonts w:asciiTheme="minorHAnsi" w:hAnsiTheme="minorHAnsi" w:cs="Arial"/>
          <w:color w:val="000000"/>
        </w:rPr>
        <w:t>In a similar way, if you are considering disposal of a brownfield site from your property portfolio, the use of an appropriately experienced environmental consultant to investigate the site and establish the level of real and/or perceived environmental risks can enhance the value of a site to prospective purchasers</w:t>
      </w:r>
      <w:r w:rsidR="000250F8" w:rsidRPr="00B00034">
        <w:rPr>
          <w:rFonts w:asciiTheme="minorHAnsi" w:hAnsiTheme="minorHAnsi" w:cs="Arial"/>
          <w:color w:val="000000"/>
        </w:rPr>
        <w:t>.</w:t>
      </w:r>
      <w:r w:rsidRPr="00B00034">
        <w:rPr>
          <w:rFonts w:asciiTheme="minorHAnsi" w:hAnsiTheme="minorHAnsi" w:cs="Arial"/>
          <w:color w:val="000000"/>
        </w:rPr>
        <w:t xml:space="preserve"> </w:t>
      </w:r>
    </w:p>
    <w:p w:rsidR="0010231E" w:rsidRPr="00B00034" w:rsidRDefault="00470C44" w:rsidP="00654E51">
      <w:pPr>
        <w:spacing w:before="100" w:beforeAutospacing="1" w:after="100" w:afterAutospacing="1"/>
        <w:jc w:val="both"/>
        <w:rPr>
          <w:rFonts w:asciiTheme="minorHAnsi" w:hAnsiTheme="minorHAnsi" w:cs="Arial"/>
          <w:color w:val="000000"/>
        </w:rPr>
      </w:pPr>
      <w:r w:rsidRPr="00B00034">
        <w:rPr>
          <w:rFonts w:asciiTheme="minorHAnsi" w:hAnsiTheme="minorHAnsi" w:cs="Arial"/>
          <w:b/>
          <w:bCs/>
          <w:color w:val="000000"/>
        </w:rPr>
        <w:t>Brownfield land</w:t>
      </w:r>
      <w:r w:rsidRPr="00B00034">
        <w:rPr>
          <w:rFonts w:asciiTheme="minorHAnsi" w:hAnsiTheme="minorHAnsi" w:cs="Arial"/>
          <w:color w:val="000000"/>
        </w:rPr>
        <w:t xml:space="preserve"> is a matter of considerable interest for all concerned with the planning, development and ownership of land and property. Whilst there is much debate as to the proportion of future development that should take place on brownfield sites, there is little agreement on how much brownfield land there is and where the reserve of brownfield sites are located. Above and beyond these questions of total quantity and spatial distribution, issues have to be addressed related to land condition, the suitability of sites for future use (and the influence of various policies on that end use), ownership, site consolidation and restoration / remediation.</w:t>
      </w:r>
    </w:p>
    <w:p w:rsidR="0010231E" w:rsidRPr="00B00034" w:rsidRDefault="00470C44" w:rsidP="00654E51">
      <w:pPr>
        <w:spacing w:before="100" w:beforeAutospacing="1" w:after="100" w:afterAutospacing="1"/>
        <w:jc w:val="both"/>
        <w:rPr>
          <w:rFonts w:asciiTheme="minorHAnsi" w:hAnsiTheme="minorHAnsi" w:cs="Arial"/>
          <w:color w:val="000000"/>
        </w:rPr>
      </w:pPr>
      <w:r w:rsidRPr="00B00034">
        <w:rPr>
          <w:rFonts w:asciiTheme="minorHAnsi" w:hAnsiTheme="minorHAnsi" w:cs="Arial"/>
          <w:color w:val="000000"/>
        </w:rPr>
        <w:t>In February 1998, the Government announced a national target for England that at least 60% of new homes are to be built on previously developed (brownfield) land</w:t>
      </w:r>
      <w:r w:rsidR="00B00034" w:rsidRPr="00B00034">
        <w:rPr>
          <w:rFonts w:asciiTheme="minorHAnsi" w:hAnsiTheme="minorHAnsi" w:cs="Arial"/>
          <w:color w:val="000000"/>
        </w:rPr>
        <w:t xml:space="preserve"> by 2008; this target was achieved within 8 years</w:t>
      </w:r>
      <w:r w:rsidRPr="00B00034">
        <w:rPr>
          <w:rFonts w:asciiTheme="minorHAnsi" w:hAnsiTheme="minorHAnsi" w:cs="Arial"/>
          <w:color w:val="000000"/>
        </w:rPr>
        <w:t xml:space="preserve">. This followed an earlier announcement that 4.4 million new households will be required in </w:t>
      </w:r>
      <w:smartTag w:uri="urn:schemas-microsoft-com:office:smarttags" w:element="country-region">
        <w:smartTag w:uri="urn:schemas-microsoft-com:office:smarttags" w:element="place">
          <w:r w:rsidRPr="00B00034">
            <w:rPr>
              <w:rFonts w:asciiTheme="minorHAnsi" w:hAnsiTheme="minorHAnsi" w:cs="Arial"/>
              <w:color w:val="000000"/>
            </w:rPr>
            <w:t>England</w:t>
          </w:r>
        </w:smartTag>
      </w:smartTag>
      <w:r w:rsidRPr="00B00034">
        <w:rPr>
          <w:rFonts w:asciiTheme="minorHAnsi" w:hAnsiTheme="minorHAnsi" w:cs="Arial"/>
          <w:color w:val="000000"/>
        </w:rPr>
        <w:t xml:space="preserve"> by 2016, a figure that has subsequently been reduced to 3.8 million by 2021.</w:t>
      </w:r>
    </w:p>
    <w:p w:rsidR="00470C44" w:rsidRPr="00B00034" w:rsidRDefault="00470C44" w:rsidP="00654E51">
      <w:pPr>
        <w:spacing w:before="100" w:beforeAutospacing="1" w:after="100" w:afterAutospacing="1"/>
        <w:jc w:val="both"/>
        <w:rPr>
          <w:rFonts w:asciiTheme="minorHAnsi" w:hAnsiTheme="minorHAnsi" w:cs="Arial"/>
          <w:color w:val="000000"/>
        </w:rPr>
      </w:pPr>
      <w:r w:rsidRPr="00B00034">
        <w:rPr>
          <w:rFonts w:asciiTheme="minorHAnsi" w:hAnsiTheme="minorHAnsi" w:cs="Arial"/>
          <w:color w:val="000000"/>
        </w:rPr>
        <w:br/>
      </w:r>
      <w:r w:rsidRPr="00B00034">
        <w:rPr>
          <w:rFonts w:asciiTheme="minorHAnsi" w:hAnsiTheme="minorHAnsi" w:cs="Arial"/>
          <w:color w:val="000000"/>
        </w:rPr>
        <w:br/>
      </w:r>
      <w:r w:rsidRPr="00B00034">
        <w:rPr>
          <w:rFonts w:asciiTheme="minorHAnsi" w:hAnsiTheme="minorHAnsi" w:cs="Arial"/>
          <w:color w:val="000000"/>
        </w:rPr>
        <w:lastRenderedPageBreak/>
        <w:t xml:space="preserve">In April 1998 DETR (Department of Environment, Transport and the Regions) began construction of the National Land Use Database (NLUD), dividing land use into some 51 categories. It is envisaged that once the amount and location of brownfield has been established, initiatives can be devised and implemented to encourage redevelopment of these areas, particularly where housing demand is high. </w:t>
      </w:r>
    </w:p>
    <w:p w:rsidR="00470C44" w:rsidRPr="00B00034" w:rsidRDefault="00470C44" w:rsidP="00470C44">
      <w:pPr>
        <w:spacing w:before="100" w:beforeAutospacing="1" w:after="100" w:afterAutospacing="1"/>
        <w:jc w:val="both"/>
        <w:outlineLvl w:val="3"/>
        <w:rPr>
          <w:rFonts w:asciiTheme="minorHAnsi" w:hAnsiTheme="minorHAnsi" w:cs="Arial"/>
          <w:color w:val="000000"/>
        </w:rPr>
      </w:pPr>
      <w:r w:rsidRPr="00B00034">
        <w:rPr>
          <w:rFonts w:asciiTheme="minorHAnsi" w:hAnsiTheme="minorHAnsi" w:cs="Arial"/>
          <w:color w:val="000000"/>
        </w:rPr>
        <w:t>The Government's town planning policies, especially those relating to new housing development, focus on reusing land that has been 'previously developed'. Often referred to as 'brownfields', returning this land and redundant buildings to economic use is more complex than developing on former agricultural, or '</w:t>
      </w:r>
      <w:smartTag w:uri="urn:schemas-microsoft-com:office:smarttags" w:element="City">
        <w:smartTag w:uri="urn:schemas-microsoft-com:office:smarttags" w:element="place">
          <w:r w:rsidRPr="00B00034">
            <w:rPr>
              <w:rFonts w:asciiTheme="minorHAnsi" w:hAnsiTheme="minorHAnsi" w:cs="Arial"/>
              <w:color w:val="000000"/>
            </w:rPr>
            <w:t>greenfield</w:t>
          </w:r>
        </w:smartTag>
      </w:smartTag>
      <w:r w:rsidRPr="00B00034">
        <w:rPr>
          <w:rFonts w:asciiTheme="minorHAnsi" w:hAnsiTheme="minorHAnsi" w:cs="Arial"/>
          <w:color w:val="000000"/>
        </w:rPr>
        <w:t>', sites.</w:t>
      </w:r>
    </w:p>
    <w:p w:rsidR="00470C44" w:rsidRPr="00B00034" w:rsidRDefault="0010231E" w:rsidP="0087291F">
      <w:pPr>
        <w:spacing w:before="100" w:beforeAutospacing="1" w:after="100" w:afterAutospacing="1"/>
        <w:jc w:val="center"/>
        <w:rPr>
          <w:rFonts w:asciiTheme="minorHAnsi" w:hAnsiTheme="minorHAnsi" w:cs="Arial"/>
          <w:color w:val="000000"/>
        </w:rPr>
      </w:pPr>
      <w:r w:rsidRPr="00B00034">
        <w:rPr>
          <w:rFonts w:asciiTheme="minorHAnsi" w:hAnsiTheme="minorHAnsi" w:cs="Arial"/>
          <w:noProof/>
          <w:color w:val="000000"/>
        </w:rPr>
        <w:drawing>
          <wp:inline distT="0" distB="0" distL="0" distR="0" wp14:anchorId="60FA0141" wp14:editId="720F0BC1">
            <wp:extent cx="2428875" cy="2581275"/>
            <wp:effectExtent l="19050" t="0" r="9525" b="0"/>
            <wp:docPr id="2" name="Picture 2" descr="Brownfie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ownfield 2"/>
                    <pic:cNvPicPr>
                      <a:picLocks noChangeAspect="1" noChangeArrowheads="1"/>
                    </pic:cNvPicPr>
                  </pic:nvPicPr>
                  <pic:blipFill>
                    <a:blip r:embed="rId9" cstate="print"/>
                    <a:srcRect/>
                    <a:stretch>
                      <a:fillRect/>
                    </a:stretch>
                  </pic:blipFill>
                  <pic:spPr bwMode="auto">
                    <a:xfrm>
                      <a:off x="0" y="0"/>
                      <a:ext cx="2428875" cy="2581275"/>
                    </a:xfrm>
                    <a:prstGeom prst="rect">
                      <a:avLst/>
                    </a:prstGeom>
                    <a:noFill/>
                    <a:ln w="9525">
                      <a:noFill/>
                      <a:miter lim="800000"/>
                      <a:headEnd/>
                      <a:tailEnd/>
                    </a:ln>
                  </pic:spPr>
                </pic:pic>
              </a:graphicData>
            </a:graphic>
          </wp:inline>
        </w:drawing>
      </w:r>
    </w:p>
    <w:p w:rsidR="00654E51" w:rsidRPr="00B00034" w:rsidRDefault="00470C44" w:rsidP="00470C44">
      <w:pPr>
        <w:spacing w:after="240"/>
        <w:jc w:val="both"/>
        <w:rPr>
          <w:rFonts w:asciiTheme="minorHAnsi" w:hAnsiTheme="minorHAnsi" w:cs="Arial"/>
          <w:color w:val="000000"/>
        </w:rPr>
      </w:pPr>
      <w:r w:rsidRPr="00B00034">
        <w:rPr>
          <w:rFonts w:asciiTheme="minorHAnsi" w:hAnsiTheme="minorHAnsi" w:cs="Arial"/>
          <w:color w:val="000000"/>
        </w:rPr>
        <w:t>This project obtained the views of 230 people and organisations involved in the process of redevelopment and found that:</w:t>
      </w:r>
    </w:p>
    <w:p w:rsidR="00654E51" w:rsidRPr="00B00034" w:rsidRDefault="00470C44" w:rsidP="00654E51">
      <w:pPr>
        <w:numPr>
          <w:ilvl w:val="0"/>
          <w:numId w:val="5"/>
        </w:numPr>
        <w:shd w:val="clear" w:color="auto" w:fill="FFFFFF"/>
        <w:tabs>
          <w:tab w:val="num" w:pos="360"/>
        </w:tabs>
        <w:ind w:left="360"/>
        <w:jc w:val="both"/>
        <w:rPr>
          <w:rFonts w:asciiTheme="minorHAnsi" w:hAnsiTheme="minorHAnsi" w:cs="Arial"/>
          <w:color w:val="000000"/>
        </w:rPr>
      </w:pPr>
      <w:r w:rsidRPr="00B00034">
        <w:rPr>
          <w:rFonts w:asciiTheme="minorHAnsi" w:hAnsiTheme="minorHAnsi" w:cs="Arial"/>
          <w:color w:val="000000"/>
        </w:rPr>
        <w:t>Contamination is only one of many physical characteristics that may prove to be an obstacle to the reuse of previously developed land.</w:t>
      </w:r>
    </w:p>
    <w:p w:rsidR="0087291F" w:rsidRPr="00B00034" w:rsidRDefault="00470C44" w:rsidP="00654E51">
      <w:pPr>
        <w:numPr>
          <w:ilvl w:val="0"/>
          <w:numId w:val="5"/>
        </w:numPr>
        <w:shd w:val="clear" w:color="auto" w:fill="FFFFFF"/>
        <w:tabs>
          <w:tab w:val="num" w:pos="360"/>
        </w:tabs>
        <w:ind w:left="360"/>
        <w:jc w:val="both"/>
        <w:rPr>
          <w:rFonts w:asciiTheme="minorHAnsi" w:hAnsiTheme="minorHAnsi" w:cs="Arial"/>
          <w:color w:val="000000"/>
        </w:rPr>
      </w:pPr>
      <w:r w:rsidRPr="00B00034">
        <w:rPr>
          <w:rFonts w:asciiTheme="minorHAnsi" w:hAnsiTheme="minorHAnsi" w:cs="Arial"/>
          <w:color w:val="000000"/>
        </w:rPr>
        <w:t>Owner aspirations as to the value of brownfield sites ranked highest in the list of obstacles to redevelopment, followed by remediation difficulties and costs.</w:t>
      </w:r>
    </w:p>
    <w:p w:rsidR="00654E51" w:rsidRPr="00B00034" w:rsidRDefault="00470C44" w:rsidP="00654E51">
      <w:pPr>
        <w:numPr>
          <w:ilvl w:val="0"/>
          <w:numId w:val="5"/>
        </w:numPr>
        <w:shd w:val="clear" w:color="auto" w:fill="FFFFFF"/>
        <w:tabs>
          <w:tab w:val="num" w:pos="360"/>
        </w:tabs>
        <w:ind w:left="360"/>
        <w:jc w:val="both"/>
        <w:rPr>
          <w:rFonts w:asciiTheme="minorHAnsi" w:hAnsiTheme="minorHAnsi" w:cs="Arial"/>
          <w:color w:val="000000"/>
        </w:rPr>
      </w:pPr>
      <w:r w:rsidRPr="00B00034">
        <w:rPr>
          <w:rFonts w:asciiTheme="minorHAnsi" w:hAnsiTheme="minorHAnsi" w:cs="Arial"/>
          <w:color w:val="000000"/>
        </w:rPr>
        <w:t>Developers were concerned that high density development, as proposed by the Urban Task Force, could lead to 'town cramming'.</w:t>
      </w:r>
    </w:p>
    <w:p w:rsidR="00654E51" w:rsidRPr="00B00034" w:rsidRDefault="00470C44" w:rsidP="00654E51">
      <w:pPr>
        <w:numPr>
          <w:ilvl w:val="0"/>
          <w:numId w:val="5"/>
        </w:numPr>
        <w:shd w:val="clear" w:color="auto" w:fill="FFFFFF"/>
        <w:tabs>
          <w:tab w:val="num" w:pos="360"/>
        </w:tabs>
        <w:ind w:left="360"/>
        <w:jc w:val="both"/>
        <w:rPr>
          <w:rFonts w:asciiTheme="minorHAnsi" w:hAnsiTheme="minorHAnsi" w:cs="Arial"/>
          <w:color w:val="000000"/>
        </w:rPr>
      </w:pPr>
      <w:r w:rsidRPr="00B00034">
        <w:rPr>
          <w:rFonts w:asciiTheme="minorHAnsi" w:hAnsiTheme="minorHAnsi" w:cs="Arial"/>
          <w:color w:val="000000"/>
        </w:rPr>
        <w:t>Decision-makers, such as residential, industrial and commercial property developers, were generally satisfied with the way that local authorities handled planning applications.</w:t>
      </w:r>
    </w:p>
    <w:p w:rsidR="00654E51" w:rsidRPr="00B00034" w:rsidRDefault="00470C44" w:rsidP="00654E51">
      <w:pPr>
        <w:numPr>
          <w:ilvl w:val="0"/>
          <w:numId w:val="5"/>
        </w:numPr>
        <w:shd w:val="clear" w:color="auto" w:fill="FFFFFF"/>
        <w:tabs>
          <w:tab w:val="num" w:pos="360"/>
        </w:tabs>
        <w:ind w:left="360"/>
        <w:jc w:val="both"/>
        <w:rPr>
          <w:rFonts w:asciiTheme="minorHAnsi" w:hAnsiTheme="minorHAnsi" w:cs="Arial"/>
          <w:color w:val="000000"/>
        </w:rPr>
      </w:pPr>
      <w:r w:rsidRPr="00B00034">
        <w:rPr>
          <w:rFonts w:asciiTheme="minorHAnsi" w:hAnsiTheme="minorHAnsi" w:cs="Arial"/>
          <w:color w:val="000000"/>
        </w:rPr>
        <w:t>There was support for the suggestion to establish national 'standards' for remediation of previously used land.</w:t>
      </w:r>
    </w:p>
    <w:p w:rsidR="00470C44" w:rsidRPr="00B00034" w:rsidRDefault="00470C44" w:rsidP="00470C44">
      <w:pPr>
        <w:shd w:val="clear" w:color="auto" w:fill="FFFFFF"/>
        <w:jc w:val="both"/>
        <w:rPr>
          <w:rFonts w:asciiTheme="minorHAnsi" w:hAnsiTheme="minorHAnsi" w:cs="Arial"/>
          <w:color w:val="000000"/>
        </w:rPr>
      </w:pPr>
      <w:r w:rsidRPr="00B00034">
        <w:rPr>
          <w:rFonts w:asciiTheme="minorHAnsi" w:hAnsiTheme="minorHAnsi" w:cs="Arial"/>
          <w:color w:val="000000"/>
        </w:rPr>
        <w:lastRenderedPageBreak/>
        <w:br/>
        <w:t xml:space="preserve">With brownfield problems becoming more complex, those already involved with the development of brownfield sites are spending increased time on this issue. </w:t>
      </w:r>
    </w:p>
    <w:p w:rsidR="00654E51" w:rsidRPr="00B00034" w:rsidRDefault="00470C44" w:rsidP="00470C44">
      <w:pPr>
        <w:spacing w:after="240"/>
        <w:jc w:val="both"/>
        <w:rPr>
          <w:rFonts w:asciiTheme="minorHAnsi" w:hAnsiTheme="minorHAnsi" w:cs="Arial"/>
          <w:color w:val="000000"/>
        </w:rPr>
      </w:pPr>
      <w:r w:rsidRPr="00B00034">
        <w:rPr>
          <w:rFonts w:asciiTheme="minorHAnsi" w:hAnsiTheme="minorHAnsi" w:cs="Arial"/>
          <w:color w:val="000000"/>
        </w:rPr>
        <w:br/>
      </w:r>
      <w:r w:rsidRPr="00B00034">
        <w:rPr>
          <w:rFonts w:asciiTheme="minorHAnsi" w:hAnsiTheme="minorHAnsi" w:cs="Arial"/>
          <w:b/>
          <w:bCs/>
          <w:color w:val="000000"/>
        </w:rPr>
        <w:t>Background</w:t>
      </w:r>
      <w:r w:rsidRPr="00B00034">
        <w:rPr>
          <w:rFonts w:asciiTheme="minorHAnsi" w:hAnsiTheme="minorHAnsi" w:cs="Arial"/>
          <w:color w:val="000000"/>
        </w:rPr>
        <w:br/>
      </w:r>
      <w:r w:rsidRPr="00B00034">
        <w:rPr>
          <w:rFonts w:asciiTheme="minorHAnsi" w:hAnsiTheme="minorHAnsi" w:cs="Arial"/>
          <w:color w:val="000000"/>
        </w:rPr>
        <w:br/>
        <w:t>The research was a two-year project that examined the problems involved against a changing policy and practice climate. In June 1999 the Urban Task Force published its report Towards an urban renaissance. In March 2000, the DETR published its revised Planning Policy Guidance on housing (PPG3). Less than a month later, Parliament implemented the contaminated land legislation, Part IIA of the Environmental Protection Act 1990. Finally, in November 2000, the Government published the Urban White Paper, Our towns and cities: the future. Government policy is that 60 per cent of new housing should be provided on brownfield sites; some towns and cities are already meeting this criterion whilst for others it will probably prove impossible due to the lack of available brownfield sites.</w:t>
      </w:r>
    </w:p>
    <w:p w:rsidR="00654E51" w:rsidRPr="00B00034" w:rsidRDefault="00470C44" w:rsidP="00470C44">
      <w:pPr>
        <w:spacing w:after="240"/>
        <w:jc w:val="both"/>
        <w:rPr>
          <w:rFonts w:asciiTheme="minorHAnsi" w:hAnsiTheme="minorHAnsi" w:cs="Arial"/>
          <w:color w:val="000000"/>
        </w:rPr>
      </w:pPr>
      <w:r w:rsidRPr="00B00034">
        <w:rPr>
          <w:rFonts w:asciiTheme="minorHAnsi" w:hAnsiTheme="minorHAnsi" w:cs="Arial"/>
          <w:color w:val="000000"/>
        </w:rPr>
        <w:t>The aims of the research were to:</w:t>
      </w:r>
    </w:p>
    <w:p w:rsidR="00A51FBE" w:rsidRPr="00B00034" w:rsidRDefault="00A51FBE" w:rsidP="00A51FBE">
      <w:pPr>
        <w:numPr>
          <w:ilvl w:val="0"/>
          <w:numId w:val="7"/>
        </w:numPr>
        <w:shd w:val="clear" w:color="auto" w:fill="FFFFFF"/>
        <w:jc w:val="both"/>
        <w:rPr>
          <w:rFonts w:asciiTheme="minorHAnsi" w:hAnsiTheme="minorHAnsi" w:cs="Arial"/>
          <w:color w:val="000000"/>
        </w:rPr>
      </w:pPr>
      <w:r w:rsidRPr="00B00034">
        <w:rPr>
          <w:rFonts w:asciiTheme="minorHAnsi" w:hAnsiTheme="minorHAnsi" w:cs="Arial"/>
          <w:color w:val="000000"/>
        </w:rPr>
        <w:t xml:space="preserve"> </w:t>
      </w:r>
      <w:r w:rsidR="00470C44" w:rsidRPr="00B00034">
        <w:rPr>
          <w:rFonts w:asciiTheme="minorHAnsi" w:hAnsiTheme="minorHAnsi" w:cs="Arial"/>
          <w:color w:val="000000"/>
        </w:rPr>
        <w:t>Identify the main issues that inhibit the release of brownfield land for redevelopment</w:t>
      </w:r>
      <w:r w:rsidR="00654E51" w:rsidRPr="00B00034">
        <w:rPr>
          <w:rFonts w:asciiTheme="minorHAnsi" w:hAnsiTheme="minorHAnsi" w:cs="Arial"/>
          <w:color w:val="000000"/>
        </w:rPr>
        <w:t xml:space="preserve">; </w:t>
      </w:r>
    </w:p>
    <w:p w:rsidR="00A51FBE" w:rsidRPr="00B00034" w:rsidRDefault="00470C44" w:rsidP="00A51FBE">
      <w:pPr>
        <w:numPr>
          <w:ilvl w:val="0"/>
          <w:numId w:val="7"/>
        </w:numPr>
        <w:shd w:val="clear" w:color="auto" w:fill="FFFFFF"/>
        <w:tabs>
          <w:tab w:val="clear" w:pos="720"/>
          <w:tab w:val="num" w:pos="0"/>
        </w:tabs>
        <w:jc w:val="both"/>
        <w:rPr>
          <w:rFonts w:asciiTheme="minorHAnsi" w:hAnsiTheme="minorHAnsi" w:cs="Arial"/>
          <w:color w:val="000000"/>
        </w:rPr>
      </w:pPr>
      <w:r w:rsidRPr="00B00034">
        <w:rPr>
          <w:rFonts w:asciiTheme="minorHAnsi" w:hAnsiTheme="minorHAnsi" w:cs="Arial"/>
          <w:color w:val="000000"/>
        </w:rPr>
        <w:t>Consider the mechanisms that need to be put in place in order to ensure that urban regeneration is not prevented, or delayed, as the result of site assembly problems; and</w:t>
      </w:r>
    </w:p>
    <w:p w:rsidR="00470C44" w:rsidRPr="00B00034" w:rsidRDefault="00470C44" w:rsidP="00A51FBE">
      <w:pPr>
        <w:numPr>
          <w:ilvl w:val="0"/>
          <w:numId w:val="7"/>
        </w:numPr>
        <w:shd w:val="clear" w:color="auto" w:fill="FFFFFF"/>
        <w:tabs>
          <w:tab w:val="clear" w:pos="720"/>
          <w:tab w:val="num" w:pos="0"/>
        </w:tabs>
        <w:jc w:val="both"/>
        <w:rPr>
          <w:rFonts w:asciiTheme="minorHAnsi" w:hAnsiTheme="minorHAnsi" w:cs="Arial"/>
          <w:color w:val="000000"/>
        </w:rPr>
      </w:pPr>
      <w:r w:rsidRPr="00B00034">
        <w:rPr>
          <w:rFonts w:asciiTheme="minorHAnsi" w:hAnsiTheme="minorHAnsi" w:cs="Arial"/>
          <w:color w:val="000000"/>
        </w:rPr>
        <w:t xml:space="preserve">Review ways in which information concerning the risks may best be conveyed. </w:t>
      </w:r>
    </w:p>
    <w:p w:rsidR="00A51FBE" w:rsidRPr="00B00034" w:rsidRDefault="00A51FBE" w:rsidP="00470C44">
      <w:pPr>
        <w:spacing w:after="240"/>
        <w:jc w:val="both"/>
        <w:rPr>
          <w:rFonts w:asciiTheme="minorHAnsi" w:hAnsiTheme="minorHAnsi" w:cs="Arial"/>
          <w:color w:val="000000"/>
        </w:rPr>
      </w:pPr>
      <w:r w:rsidRPr="00B00034">
        <w:rPr>
          <w:rFonts w:asciiTheme="minorHAnsi" w:hAnsiTheme="minorHAnsi" w:cs="Arial"/>
          <w:color w:val="000000"/>
        </w:rPr>
        <w:br/>
      </w:r>
      <w:r w:rsidR="00470C44" w:rsidRPr="00B00034">
        <w:rPr>
          <w:rFonts w:asciiTheme="minorHAnsi" w:hAnsiTheme="minorHAnsi" w:cs="Arial"/>
          <w:color w:val="000000"/>
        </w:rPr>
        <w:t>The term 'brownfield' in the report relates to land that is capable of redevelopment, whether with or without treatment, whether contaminated or not, and where such redevelopment would be in accordance with planning policies or urban renewal objectives.</w:t>
      </w:r>
    </w:p>
    <w:p w:rsidR="00D1767A" w:rsidRPr="00B00034" w:rsidRDefault="00D1767A" w:rsidP="00D1767A">
      <w:pPr>
        <w:numPr>
          <w:ilvl w:val="0"/>
          <w:numId w:val="4"/>
        </w:numPr>
        <w:shd w:val="clear" w:color="auto" w:fill="FFFFFF"/>
        <w:tabs>
          <w:tab w:val="clear" w:pos="720"/>
          <w:tab w:val="num" w:pos="360"/>
        </w:tabs>
        <w:spacing w:before="100" w:beforeAutospacing="1" w:after="100" w:afterAutospacing="1"/>
        <w:ind w:left="375" w:right="375"/>
        <w:jc w:val="both"/>
        <w:rPr>
          <w:rFonts w:asciiTheme="minorHAnsi" w:hAnsiTheme="minorHAnsi" w:cs="Arial"/>
          <w:color w:val="000000"/>
        </w:rPr>
      </w:pPr>
      <w:r w:rsidRPr="00B00034">
        <w:rPr>
          <w:rFonts w:asciiTheme="minorHAnsi" w:hAnsiTheme="minorHAnsi" w:cs="Arial"/>
          <w:color w:val="000000"/>
        </w:rPr>
        <w:t xml:space="preserve">In </w:t>
      </w:r>
      <w:smartTag w:uri="urn:schemas-microsoft-com:office:smarttags" w:element="country-region">
        <w:r w:rsidRPr="00B00034">
          <w:rPr>
            <w:rFonts w:asciiTheme="minorHAnsi" w:hAnsiTheme="minorHAnsi" w:cs="Arial"/>
            <w:color w:val="000000"/>
          </w:rPr>
          <w:t>England</w:t>
        </w:r>
      </w:smartTag>
      <w:r w:rsidRPr="00B00034">
        <w:rPr>
          <w:rFonts w:asciiTheme="minorHAnsi" w:hAnsiTheme="minorHAnsi" w:cs="Arial"/>
          <w:color w:val="000000"/>
        </w:rPr>
        <w:t xml:space="preserve">, 66,000 hectares of brownfield land (equivalent to an area the size of the </w:t>
      </w:r>
      <w:smartTag w:uri="urn:schemas-microsoft-com:office:smarttags" w:element="place">
        <w:r w:rsidRPr="00B00034">
          <w:rPr>
            <w:rFonts w:asciiTheme="minorHAnsi" w:hAnsiTheme="minorHAnsi" w:cs="Arial"/>
            <w:color w:val="000000"/>
          </w:rPr>
          <w:t>West Midlands</w:t>
        </w:r>
      </w:smartTag>
      <w:r w:rsidRPr="00B00034">
        <w:rPr>
          <w:rFonts w:asciiTheme="minorHAnsi" w:hAnsiTheme="minorHAnsi" w:cs="Arial"/>
          <w:color w:val="000000"/>
        </w:rPr>
        <w:t xml:space="preserve"> conurbation) are either vacant, derelict or available for redevelopment. </w:t>
      </w:r>
    </w:p>
    <w:p w:rsidR="00D1767A" w:rsidRPr="00B00034" w:rsidRDefault="00D1767A" w:rsidP="00D1767A">
      <w:pPr>
        <w:numPr>
          <w:ilvl w:val="0"/>
          <w:numId w:val="4"/>
        </w:numPr>
        <w:shd w:val="clear" w:color="auto" w:fill="FFFFFF"/>
        <w:tabs>
          <w:tab w:val="clear" w:pos="720"/>
          <w:tab w:val="num" w:pos="360"/>
        </w:tabs>
        <w:spacing w:before="100" w:beforeAutospacing="1" w:after="100" w:afterAutospacing="1"/>
        <w:ind w:left="375" w:right="375"/>
        <w:jc w:val="both"/>
        <w:rPr>
          <w:rFonts w:asciiTheme="minorHAnsi" w:hAnsiTheme="minorHAnsi" w:cs="Arial"/>
          <w:color w:val="000000"/>
        </w:rPr>
      </w:pPr>
      <w:r w:rsidRPr="00B00034">
        <w:rPr>
          <w:rFonts w:asciiTheme="minorHAnsi" w:hAnsiTheme="minorHAnsi" w:cs="Arial"/>
          <w:color w:val="000000"/>
        </w:rPr>
        <w:t xml:space="preserve">The Government has set a target of 60 per cent of new developments to be built on previously developed land and through conversion of existing buildings by 2008. </w:t>
      </w:r>
    </w:p>
    <w:p w:rsidR="00D1767A" w:rsidRPr="00B00034" w:rsidRDefault="00D1767A" w:rsidP="00D1767A">
      <w:pPr>
        <w:numPr>
          <w:ilvl w:val="0"/>
          <w:numId w:val="4"/>
        </w:numPr>
        <w:shd w:val="clear" w:color="auto" w:fill="FFFFFF"/>
        <w:tabs>
          <w:tab w:val="clear" w:pos="720"/>
          <w:tab w:val="num" w:pos="360"/>
        </w:tabs>
        <w:spacing w:before="100" w:beforeAutospacing="1" w:after="100" w:afterAutospacing="1"/>
        <w:ind w:left="375" w:right="375"/>
        <w:jc w:val="both"/>
        <w:rPr>
          <w:rFonts w:asciiTheme="minorHAnsi" w:hAnsiTheme="minorHAnsi" w:cs="Arial"/>
          <w:color w:val="000000"/>
        </w:rPr>
      </w:pPr>
      <w:r w:rsidRPr="00B00034">
        <w:rPr>
          <w:rFonts w:asciiTheme="minorHAnsi" w:hAnsiTheme="minorHAnsi" w:cs="Arial"/>
          <w:color w:val="000000"/>
        </w:rPr>
        <w:lastRenderedPageBreak/>
        <w:t xml:space="preserve">60 per cent of new dwellings built in 2000 (61 per cent in 2001) were provided on previously developed land. </w:t>
      </w:r>
    </w:p>
    <w:p w:rsidR="00D1767A" w:rsidRPr="00B00034" w:rsidRDefault="00D1767A" w:rsidP="00D1767A">
      <w:pPr>
        <w:numPr>
          <w:ilvl w:val="0"/>
          <w:numId w:val="4"/>
        </w:numPr>
        <w:shd w:val="clear" w:color="auto" w:fill="FFFFFF"/>
        <w:tabs>
          <w:tab w:val="clear" w:pos="720"/>
          <w:tab w:val="num" w:pos="360"/>
        </w:tabs>
        <w:spacing w:before="100" w:beforeAutospacing="1" w:after="100" w:afterAutospacing="1"/>
        <w:ind w:left="375" w:right="375"/>
        <w:jc w:val="both"/>
        <w:rPr>
          <w:rFonts w:asciiTheme="minorHAnsi" w:hAnsiTheme="minorHAnsi" w:cs="Arial"/>
          <w:color w:val="000000"/>
        </w:rPr>
      </w:pPr>
      <w:r w:rsidRPr="00B00034">
        <w:rPr>
          <w:rFonts w:asciiTheme="minorHAnsi" w:hAnsiTheme="minorHAnsi" w:cs="Arial"/>
          <w:color w:val="000000"/>
        </w:rPr>
        <w:t xml:space="preserve">The proportion of development on brownfield land varies widely from region to region. In </w:t>
      </w:r>
      <w:smartTag w:uri="urn:schemas-microsoft-com:office:smarttags" w:element="City">
        <w:r w:rsidRPr="00B00034">
          <w:rPr>
            <w:rFonts w:asciiTheme="minorHAnsi" w:hAnsiTheme="minorHAnsi" w:cs="Arial"/>
            <w:color w:val="000000"/>
          </w:rPr>
          <w:t>London</w:t>
        </w:r>
      </w:smartTag>
      <w:r w:rsidRPr="00B00034">
        <w:rPr>
          <w:rFonts w:asciiTheme="minorHAnsi" w:hAnsiTheme="minorHAnsi" w:cs="Arial"/>
          <w:color w:val="000000"/>
        </w:rPr>
        <w:t xml:space="preserve"> it is 90 per cent, while in the South West and </w:t>
      </w:r>
      <w:smartTag w:uri="urn:schemas-microsoft-com:office:smarttags" w:element="place">
        <w:r w:rsidRPr="00B00034">
          <w:rPr>
            <w:rFonts w:asciiTheme="minorHAnsi" w:hAnsiTheme="minorHAnsi" w:cs="Arial"/>
            <w:color w:val="000000"/>
          </w:rPr>
          <w:t>East Midlands</w:t>
        </w:r>
      </w:smartTag>
      <w:r w:rsidRPr="00B00034">
        <w:rPr>
          <w:rFonts w:asciiTheme="minorHAnsi" w:hAnsiTheme="minorHAnsi" w:cs="Arial"/>
          <w:color w:val="000000"/>
        </w:rPr>
        <w:t xml:space="preserve"> it is less than 40 per cent. </w:t>
      </w:r>
    </w:p>
    <w:p w:rsidR="00D1767A" w:rsidRPr="00B00034" w:rsidRDefault="00D1767A" w:rsidP="00D1767A">
      <w:pPr>
        <w:numPr>
          <w:ilvl w:val="0"/>
          <w:numId w:val="4"/>
        </w:numPr>
        <w:shd w:val="clear" w:color="auto" w:fill="FFFFFF"/>
        <w:tabs>
          <w:tab w:val="clear" w:pos="720"/>
          <w:tab w:val="num" w:pos="360"/>
        </w:tabs>
        <w:spacing w:before="100" w:beforeAutospacing="1" w:after="100" w:afterAutospacing="1"/>
        <w:ind w:left="375" w:right="375"/>
        <w:jc w:val="both"/>
        <w:rPr>
          <w:rFonts w:asciiTheme="minorHAnsi" w:hAnsiTheme="minorHAnsi" w:cs="Arial"/>
          <w:color w:val="000000"/>
        </w:rPr>
      </w:pPr>
      <w:r w:rsidRPr="00B00034">
        <w:rPr>
          <w:rFonts w:asciiTheme="minorHAnsi" w:hAnsiTheme="minorHAnsi" w:cs="Arial"/>
          <w:color w:val="000000"/>
        </w:rPr>
        <w:t xml:space="preserve">Between 1997 and 2000, on average nearly 15,000 dwellings were built each year in flood risk areas. Two thirds of these dwellings were built on previously developed land. </w:t>
      </w:r>
    </w:p>
    <w:p w:rsidR="00D1767A" w:rsidRPr="00B00034" w:rsidRDefault="00D1767A" w:rsidP="00470C44">
      <w:pPr>
        <w:spacing w:after="240"/>
        <w:jc w:val="both"/>
        <w:rPr>
          <w:rFonts w:asciiTheme="minorHAnsi" w:hAnsiTheme="minorHAnsi" w:cs="Arial"/>
          <w:color w:val="000000"/>
        </w:rPr>
      </w:pPr>
    </w:p>
    <w:p w:rsidR="00A51FBE" w:rsidRPr="00B00034" w:rsidRDefault="00470C44" w:rsidP="00470C44">
      <w:pPr>
        <w:spacing w:after="240"/>
        <w:jc w:val="both"/>
        <w:rPr>
          <w:rFonts w:asciiTheme="minorHAnsi" w:hAnsiTheme="minorHAnsi" w:cs="Arial"/>
          <w:b/>
          <w:bCs/>
          <w:color w:val="000000"/>
        </w:rPr>
      </w:pPr>
      <w:r w:rsidRPr="00B00034">
        <w:rPr>
          <w:rFonts w:asciiTheme="minorHAnsi" w:hAnsiTheme="minorHAnsi" w:cs="Arial"/>
          <w:b/>
          <w:bCs/>
          <w:color w:val="000000"/>
        </w:rPr>
        <w:t>Town planning, urban renewal and taxation</w:t>
      </w:r>
    </w:p>
    <w:p w:rsidR="00B00034" w:rsidRDefault="00470C44" w:rsidP="00470C44">
      <w:pPr>
        <w:spacing w:after="240"/>
        <w:jc w:val="both"/>
        <w:rPr>
          <w:rFonts w:asciiTheme="minorHAnsi" w:hAnsiTheme="minorHAnsi" w:cs="Arial"/>
          <w:color w:val="000000"/>
        </w:rPr>
      </w:pPr>
      <w:r w:rsidRPr="00B00034">
        <w:rPr>
          <w:rFonts w:asciiTheme="minorHAnsi" w:hAnsiTheme="minorHAnsi" w:cs="Arial"/>
          <w:color w:val="000000"/>
        </w:rPr>
        <w:t>The research found that reusing brownfield sites often involves transforming land, previously used for heavy or toxic industries, making it suitable for more sensitive uses, especially housing. However, land is also needed for a wide range of industrial and commercial purposes, and not all brownfield sites are suitable for housing. This can be due to inadequate access or 'bad' neighbour uses such as heavy industry etc. As part of the urban renewal process, town planning policies favour reuse of previously developed sites, in preference to using '</w:t>
      </w:r>
      <w:smartTag w:uri="urn:schemas-microsoft-com:office:smarttags" w:element="City">
        <w:smartTag w:uri="urn:schemas-microsoft-com:office:smarttags" w:element="place">
          <w:r w:rsidRPr="00B00034">
            <w:rPr>
              <w:rFonts w:asciiTheme="minorHAnsi" w:hAnsiTheme="minorHAnsi" w:cs="Arial"/>
              <w:color w:val="000000"/>
            </w:rPr>
            <w:t>greenfield</w:t>
          </w:r>
        </w:smartTag>
      </w:smartTag>
      <w:r w:rsidRPr="00B00034">
        <w:rPr>
          <w:rFonts w:asciiTheme="minorHAnsi" w:hAnsiTheme="minorHAnsi" w:cs="Arial"/>
          <w:color w:val="000000"/>
        </w:rPr>
        <w:t xml:space="preserve">' land. The survey found that developers have real concerns about their liabilities in relation to the remediation of contamination in brownfield sites. More than 80 per cent of the respondents in phase one of the </w:t>
      </w:r>
      <w:r w:rsidR="00A51FBE" w:rsidRPr="00B00034">
        <w:rPr>
          <w:rFonts w:asciiTheme="minorHAnsi" w:hAnsiTheme="minorHAnsi" w:cs="Arial"/>
          <w:color w:val="000000"/>
        </w:rPr>
        <w:t>studies</w:t>
      </w:r>
      <w:r w:rsidRPr="00B00034">
        <w:rPr>
          <w:rFonts w:asciiTheme="minorHAnsi" w:hAnsiTheme="minorHAnsi" w:cs="Arial"/>
          <w:color w:val="000000"/>
        </w:rPr>
        <w:t xml:space="preserve"> regarded the financial standing of the organisation undertaking the decontamination as important or very important.</w:t>
      </w:r>
    </w:p>
    <w:p w:rsidR="00A51FBE" w:rsidRPr="00B00034" w:rsidRDefault="00470C44" w:rsidP="00470C44">
      <w:pPr>
        <w:spacing w:after="240"/>
        <w:jc w:val="both"/>
        <w:rPr>
          <w:rFonts w:asciiTheme="minorHAnsi" w:hAnsiTheme="minorHAnsi" w:cs="Arial"/>
          <w:color w:val="000000"/>
        </w:rPr>
      </w:pPr>
      <w:r w:rsidRPr="00B00034">
        <w:rPr>
          <w:rFonts w:asciiTheme="minorHAnsi" w:hAnsiTheme="minorHAnsi" w:cs="Arial"/>
          <w:color w:val="000000"/>
        </w:rPr>
        <w:t>Some respondents were concerned that higher densities in respect of urban developments, as suggested by the Urban Task Force, might lead to 'town cramming'. Another major obstacle could be the need to change people's views of their living requirements, for example reducing their requirement for private gardens.</w:t>
      </w:r>
    </w:p>
    <w:p w:rsidR="00A51FBE" w:rsidRPr="00B00034" w:rsidRDefault="00470C44" w:rsidP="00470C44">
      <w:pPr>
        <w:spacing w:after="240"/>
        <w:jc w:val="both"/>
        <w:rPr>
          <w:rFonts w:asciiTheme="minorHAnsi" w:hAnsiTheme="minorHAnsi" w:cs="Arial"/>
          <w:color w:val="000000"/>
        </w:rPr>
      </w:pPr>
      <w:r w:rsidRPr="00B00034">
        <w:rPr>
          <w:rFonts w:asciiTheme="minorHAnsi" w:hAnsiTheme="minorHAnsi" w:cs="Arial"/>
          <w:color w:val="000000"/>
        </w:rPr>
        <w:t xml:space="preserve">Many interviewees felt that taxation incentives or penalties may form important stimuli in returning brownfield land to beneficial use. Incentives could include tax credits in respect of remediation costs; penalties could include taxing the development of </w:t>
      </w:r>
      <w:smartTag w:uri="urn:schemas-microsoft-com:office:smarttags" w:element="City">
        <w:smartTag w:uri="urn:schemas-microsoft-com:office:smarttags" w:element="place">
          <w:r w:rsidRPr="00B00034">
            <w:rPr>
              <w:rFonts w:asciiTheme="minorHAnsi" w:hAnsiTheme="minorHAnsi" w:cs="Arial"/>
              <w:color w:val="000000"/>
            </w:rPr>
            <w:t>greenfield</w:t>
          </w:r>
        </w:smartTag>
      </w:smartTag>
      <w:r w:rsidRPr="00B00034">
        <w:rPr>
          <w:rFonts w:asciiTheme="minorHAnsi" w:hAnsiTheme="minorHAnsi" w:cs="Arial"/>
          <w:color w:val="000000"/>
        </w:rPr>
        <w:t xml:space="preserve"> land or imposing taxes on the owners of brownfield sites. Shortly before the report went to press (March, 2001), the Chancellor of the Exchequer announced tax relief at the rate of 150 per cent in respect of expenditure incurred in reclaiming land de</w:t>
      </w:r>
      <w:r w:rsidR="0087291F" w:rsidRPr="00B00034">
        <w:rPr>
          <w:rFonts w:asciiTheme="minorHAnsi" w:hAnsiTheme="minorHAnsi" w:cs="Arial"/>
          <w:color w:val="000000"/>
        </w:rPr>
        <w:t>termined to be contaminated</w:t>
      </w:r>
      <w:r w:rsidRPr="00B00034">
        <w:rPr>
          <w:rFonts w:asciiTheme="minorHAnsi" w:hAnsiTheme="minorHAnsi" w:cs="Arial"/>
          <w:color w:val="000000"/>
        </w:rPr>
        <w:t>.</w:t>
      </w:r>
    </w:p>
    <w:p w:rsidR="0087291F" w:rsidRPr="00B00034" w:rsidRDefault="00470C44" w:rsidP="00470C44">
      <w:pPr>
        <w:spacing w:after="240"/>
        <w:jc w:val="both"/>
        <w:rPr>
          <w:rFonts w:asciiTheme="minorHAnsi" w:hAnsiTheme="minorHAnsi" w:cs="Arial"/>
          <w:color w:val="000000"/>
        </w:rPr>
      </w:pPr>
      <w:r w:rsidRPr="00B00034">
        <w:rPr>
          <w:rFonts w:asciiTheme="minorHAnsi" w:hAnsiTheme="minorHAnsi" w:cs="Arial"/>
          <w:color w:val="000000"/>
        </w:rPr>
        <w:lastRenderedPageBreak/>
        <w:t xml:space="preserve">The overall impression gained was that the decision-makers, such as housing developers and housing associations, as well as commercial and industrial property developers, are generally satisfied with the ways in which planning applications are handled by local authorities. </w:t>
      </w:r>
    </w:p>
    <w:p w:rsidR="00A51FBE" w:rsidRPr="00B00034" w:rsidRDefault="00470C44" w:rsidP="00470C44">
      <w:pPr>
        <w:spacing w:after="240"/>
        <w:jc w:val="both"/>
        <w:rPr>
          <w:rFonts w:asciiTheme="minorHAnsi" w:hAnsiTheme="minorHAnsi" w:cs="Arial"/>
          <w:b/>
          <w:bCs/>
          <w:color w:val="000000"/>
        </w:rPr>
      </w:pPr>
      <w:r w:rsidRPr="00B00034">
        <w:rPr>
          <w:rFonts w:asciiTheme="minorHAnsi" w:hAnsiTheme="minorHAnsi" w:cs="Arial"/>
          <w:b/>
          <w:bCs/>
          <w:color w:val="000000"/>
        </w:rPr>
        <w:t>Risk assessment</w:t>
      </w:r>
    </w:p>
    <w:p w:rsidR="00A51FBE" w:rsidRPr="00B00034" w:rsidRDefault="00470C44" w:rsidP="00470C44">
      <w:pPr>
        <w:spacing w:after="240"/>
        <w:jc w:val="both"/>
        <w:rPr>
          <w:rFonts w:asciiTheme="minorHAnsi" w:hAnsiTheme="minorHAnsi" w:cs="Arial"/>
          <w:color w:val="000000"/>
        </w:rPr>
      </w:pPr>
      <w:r w:rsidRPr="00B00034">
        <w:rPr>
          <w:rFonts w:asciiTheme="minorHAnsi" w:hAnsiTheme="minorHAnsi" w:cs="Arial"/>
          <w:color w:val="000000"/>
        </w:rPr>
        <w:t>Government policy regarding land containing contaminative substances is that remediation should take place through the planning and redevelopment process. No set standards are laid down for remediation and the principle employed is 'suitability for use'. This involves intending developers in a 'risk assessment' process.</w:t>
      </w:r>
    </w:p>
    <w:p w:rsidR="003C2E1E" w:rsidRPr="00B00034" w:rsidRDefault="00470C44" w:rsidP="00470C44">
      <w:pPr>
        <w:spacing w:after="240"/>
        <w:jc w:val="both"/>
        <w:rPr>
          <w:rFonts w:asciiTheme="minorHAnsi" w:hAnsiTheme="minorHAnsi" w:cs="Arial"/>
          <w:color w:val="000000"/>
        </w:rPr>
      </w:pPr>
      <w:r w:rsidRPr="00B00034">
        <w:rPr>
          <w:rFonts w:asciiTheme="minorHAnsi" w:hAnsiTheme="minorHAnsi" w:cs="Arial"/>
          <w:color w:val="000000"/>
        </w:rPr>
        <w:t xml:space="preserve">Many factors are considered as part of a risk assessment but the results of the interviews showed that decisions on whether or not to redevelop, the form of treatment and the form of new development have to be determined on a site-specific basis. The survey showed that, not surprisingly, the financial viability of the project was considered to be the most important factor, with legislation and insurability of the development being the two next most important issues. </w:t>
      </w:r>
    </w:p>
    <w:p w:rsidR="00A51FBE" w:rsidRPr="00B00034" w:rsidRDefault="00470C44" w:rsidP="00470C44">
      <w:pPr>
        <w:spacing w:after="240"/>
        <w:jc w:val="both"/>
        <w:rPr>
          <w:rFonts w:asciiTheme="minorHAnsi" w:hAnsiTheme="minorHAnsi" w:cs="Arial"/>
          <w:b/>
          <w:bCs/>
          <w:color w:val="000000"/>
        </w:rPr>
      </w:pPr>
      <w:r w:rsidRPr="00B00034">
        <w:rPr>
          <w:rFonts w:asciiTheme="minorHAnsi" w:hAnsiTheme="minorHAnsi" w:cs="Arial"/>
          <w:b/>
          <w:bCs/>
          <w:color w:val="000000"/>
        </w:rPr>
        <w:t>Physical characterist</w:t>
      </w:r>
      <w:r w:rsidR="00815448" w:rsidRPr="00B00034">
        <w:rPr>
          <w:rFonts w:asciiTheme="minorHAnsi" w:hAnsiTheme="minorHAnsi" w:cs="Arial"/>
          <w:b/>
          <w:bCs/>
          <w:color w:val="000000"/>
        </w:rPr>
        <w:t>ics of the site</w:t>
      </w:r>
    </w:p>
    <w:p w:rsidR="00A51FBE" w:rsidRPr="00B00034" w:rsidRDefault="00470C44" w:rsidP="00470C44">
      <w:pPr>
        <w:spacing w:after="240"/>
        <w:jc w:val="both"/>
        <w:rPr>
          <w:rFonts w:asciiTheme="minorHAnsi" w:hAnsiTheme="minorHAnsi" w:cs="Arial"/>
          <w:color w:val="000000"/>
        </w:rPr>
      </w:pPr>
      <w:r w:rsidRPr="00B00034">
        <w:rPr>
          <w:rFonts w:asciiTheme="minorHAnsi" w:hAnsiTheme="minorHAnsi" w:cs="Arial"/>
          <w:color w:val="000000"/>
        </w:rPr>
        <w:t xml:space="preserve">The research found that developers might encounter problems in trying to assemble development sites of a viable size due to the problems of multiple ownership, not wishing to be the first to develop in a previously untested area, or even because of the presence of archaeological remains. Creating an attractive overall environment is seen as being important, whether that involves the conversion of a redundant building or the demolition of that building in order to create a 'new build' project. </w:t>
      </w:r>
    </w:p>
    <w:p w:rsidR="00A51FBE" w:rsidRPr="00B00034" w:rsidRDefault="00470C44" w:rsidP="00470C44">
      <w:pPr>
        <w:spacing w:after="240"/>
        <w:jc w:val="both"/>
        <w:rPr>
          <w:rFonts w:asciiTheme="minorHAnsi" w:hAnsiTheme="minorHAnsi" w:cs="Arial"/>
          <w:color w:val="000000"/>
        </w:rPr>
      </w:pPr>
      <w:r w:rsidRPr="00B00034">
        <w:rPr>
          <w:rFonts w:asciiTheme="minorHAnsi" w:hAnsiTheme="minorHAnsi" w:cs="Arial"/>
          <w:color w:val="000000"/>
        </w:rPr>
        <w:t>The physical characteristics of a site are important; ground-bearing capacity has implications for foundation design, topography and water features affect the layout of the development. The presence of contaminants may sterilise part of the site and views of water or other attractive aspects may dictate the orientation of the buildings.</w:t>
      </w:r>
    </w:p>
    <w:p w:rsidR="00A51FBE" w:rsidRPr="00B00034" w:rsidRDefault="00470C44" w:rsidP="00470C44">
      <w:pPr>
        <w:spacing w:after="240"/>
        <w:jc w:val="both"/>
        <w:rPr>
          <w:rFonts w:asciiTheme="minorHAnsi" w:hAnsiTheme="minorHAnsi" w:cs="Arial"/>
          <w:b/>
          <w:bCs/>
          <w:color w:val="000000"/>
        </w:rPr>
      </w:pPr>
      <w:r w:rsidRPr="00B00034">
        <w:rPr>
          <w:rFonts w:asciiTheme="minorHAnsi" w:hAnsiTheme="minorHAnsi" w:cs="Arial"/>
          <w:b/>
          <w:bCs/>
          <w:color w:val="000000"/>
        </w:rPr>
        <w:t>The community matters</w:t>
      </w:r>
    </w:p>
    <w:p w:rsidR="00A51FBE" w:rsidRPr="00B00034" w:rsidRDefault="00470C44" w:rsidP="00470C44">
      <w:pPr>
        <w:spacing w:after="240"/>
        <w:jc w:val="both"/>
        <w:rPr>
          <w:rFonts w:asciiTheme="minorHAnsi" w:hAnsiTheme="minorHAnsi" w:cs="Arial"/>
          <w:color w:val="000000"/>
        </w:rPr>
      </w:pPr>
      <w:r w:rsidRPr="00B00034">
        <w:rPr>
          <w:rFonts w:asciiTheme="minorHAnsi" w:hAnsiTheme="minorHAnsi" w:cs="Arial"/>
          <w:color w:val="000000"/>
        </w:rPr>
        <w:t xml:space="preserve">The research found that the attitude of the local community is important in determining the level of priority attached to the redevelopment of a brownfield site. Involving the community in the project can reap rewards </w:t>
      </w:r>
      <w:r w:rsidRPr="00B00034">
        <w:rPr>
          <w:rFonts w:asciiTheme="minorHAnsi" w:hAnsiTheme="minorHAnsi" w:cs="Arial"/>
          <w:color w:val="000000"/>
        </w:rPr>
        <w:lastRenderedPageBreak/>
        <w:t>in many ways, from detailed information about past activities on the site to reducing the risk of vandalism and graffiti.</w:t>
      </w:r>
    </w:p>
    <w:p w:rsidR="0010231E" w:rsidRPr="00B00034" w:rsidRDefault="00470C44" w:rsidP="00470C44">
      <w:pPr>
        <w:spacing w:after="240"/>
        <w:jc w:val="both"/>
        <w:rPr>
          <w:rFonts w:asciiTheme="minorHAnsi" w:hAnsiTheme="minorHAnsi" w:cs="Arial"/>
          <w:color w:val="000000"/>
        </w:rPr>
      </w:pPr>
      <w:r w:rsidRPr="00B00034">
        <w:rPr>
          <w:rFonts w:asciiTheme="minorHAnsi" w:hAnsiTheme="minorHAnsi" w:cs="Arial"/>
          <w:b/>
          <w:bCs/>
          <w:color w:val="000000"/>
        </w:rPr>
        <w:t>Transport</w:t>
      </w:r>
      <w:r w:rsidRPr="00B00034">
        <w:rPr>
          <w:rFonts w:asciiTheme="minorHAnsi" w:hAnsiTheme="minorHAnsi" w:cs="Arial"/>
          <w:color w:val="000000"/>
        </w:rPr>
        <w:br/>
      </w:r>
      <w:r w:rsidRPr="00B00034">
        <w:rPr>
          <w:rFonts w:asciiTheme="minorHAnsi" w:hAnsiTheme="minorHAnsi" w:cs="Arial"/>
          <w:color w:val="000000"/>
        </w:rPr>
        <w:br/>
        <w:t>Transport issues affect redevelopment, with implications for the engineering and construction phases of the project, in the selection of remedial methods for site preparation, in the final form of the development and its acceptability to end users or investors. The survey found that there was a strong preference for moving heavy goods traffic from road to rail by improving rail freight lines. More light rail schemes also found strong support.</w:t>
      </w:r>
    </w:p>
    <w:p w:rsidR="00A51FBE" w:rsidRPr="00B00034" w:rsidRDefault="00470C44" w:rsidP="00470C44">
      <w:pPr>
        <w:spacing w:after="240"/>
        <w:jc w:val="both"/>
        <w:rPr>
          <w:rFonts w:asciiTheme="minorHAnsi" w:hAnsiTheme="minorHAnsi" w:cs="Arial"/>
          <w:b/>
          <w:bCs/>
          <w:color w:val="000000"/>
        </w:rPr>
      </w:pPr>
      <w:r w:rsidRPr="00B00034">
        <w:rPr>
          <w:rFonts w:asciiTheme="minorHAnsi" w:hAnsiTheme="minorHAnsi" w:cs="Arial"/>
          <w:b/>
          <w:bCs/>
          <w:color w:val="000000"/>
        </w:rPr>
        <w:t>Managing the supply of development land</w:t>
      </w:r>
    </w:p>
    <w:p w:rsidR="00A51FBE" w:rsidRPr="00B00034" w:rsidRDefault="00470C44" w:rsidP="00470C44">
      <w:pPr>
        <w:spacing w:after="240"/>
        <w:jc w:val="both"/>
        <w:rPr>
          <w:rFonts w:asciiTheme="minorHAnsi" w:hAnsiTheme="minorHAnsi" w:cs="Arial"/>
          <w:color w:val="000000"/>
        </w:rPr>
      </w:pPr>
      <w:r w:rsidRPr="00B00034">
        <w:rPr>
          <w:rFonts w:asciiTheme="minorHAnsi" w:hAnsiTheme="minorHAnsi" w:cs="Arial"/>
          <w:color w:val="000000"/>
        </w:rPr>
        <w:t>The survey found that many different factors affect the supply of development land:</w:t>
      </w:r>
    </w:p>
    <w:p w:rsidR="00470C44" w:rsidRPr="00B00034" w:rsidRDefault="00470C44" w:rsidP="00A51FBE">
      <w:pPr>
        <w:numPr>
          <w:ilvl w:val="0"/>
          <w:numId w:val="1"/>
        </w:numPr>
        <w:shd w:val="clear" w:color="auto" w:fill="FFFFFF"/>
        <w:tabs>
          <w:tab w:val="left" w:pos="360"/>
        </w:tabs>
        <w:ind w:left="360"/>
        <w:jc w:val="both"/>
        <w:rPr>
          <w:rFonts w:asciiTheme="minorHAnsi" w:hAnsiTheme="minorHAnsi" w:cs="Arial"/>
          <w:color w:val="000000"/>
        </w:rPr>
      </w:pPr>
      <w:r w:rsidRPr="00B00034">
        <w:rPr>
          <w:rFonts w:asciiTheme="minorHAnsi" w:hAnsiTheme="minorHAnsi" w:cs="Arial"/>
          <w:color w:val="000000"/>
        </w:rPr>
        <w:t xml:space="preserve">The need for development land may be predicted on the basis of past demands, with supply allocated accordingly. In areas of high demand this will result in calls for more </w:t>
      </w:r>
      <w:smartTag w:uri="urn:schemas-microsoft-com:office:smarttags" w:element="City">
        <w:smartTag w:uri="urn:schemas-microsoft-com:office:smarttags" w:element="place">
          <w:r w:rsidRPr="00B00034">
            <w:rPr>
              <w:rFonts w:asciiTheme="minorHAnsi" w:hAnsiTheme="minorHAnsi" w:cs="Arial"/>
              <w:color w:val="000000"/>
            </w:rPr>
            <w:t>greenfield</w:t>
          </w:r>
        </w:smartTag>
      </w:smartTag>
      <w:r w:rsidRPr="00B00034">
        <w:rPr>
          <w:rFonts w:asciiTheme="minorHAnsi" w:hAnsiTheme="minorHAnsi" w:cs="Arial"/>
          <w:color w:val="000000"/>
        </w:rPr>
        <w:t xml:space="preserve"> sites to be released for development, with consequent objections from countryside and preservationist lobbies. </w:t>
      </w:r>
    </w:p>
    <w:p w:rsidR="00470C44" w:rsidRPr="00B00034" w:rsidRDefault="003C2E1E" w:rsidP="00A51FBE">
      <w:pPr>
        <w:numPr>
          <w:ilvl w:val="0"/>
          <w:numId w:val="1"/>
        </w:numPr>
        <w:shd w:val="clear" w:color="auto" w:fill="FFFFFF"/>
        <w:tabs>
          <w:tab w:val="left" w:pos="360"/>
        </w:tabs>
        <w:ind w:left="360"/>
        <w:jc w:val="both"/>
        <w:rPr>
          <w:rFonts w:asciiTheme="minorHAnsi" w:hAnsiTheme="minorHAnsi" w:cs="Arial"/>
          <w:color w:val="000000"/>
        </w:rPr>
      </w:pPr>
      <w:r w:rsidRPr="00B00034">
        <w:rPr>
          <w:rFonts w:asciiTheme="minorHAnsi" w:hAnsiTheme="minorHAnsi" w:cs="Arial"/>
          <w:color w:val="000000"/>
        </w:rPr>
        <w:t>Development</w:t>
      </w:r>
      <w:r w:rsidR="00470C44" w:rsidRPr="00B00034">
        <w:rPr>
          <w:rFonts w:asciiTheme="minorHAnsi" w:hAnsiTheme="minorHAnsi" w:cs="Arial"/>
          <w:color w:val="000000"/>
        </w:rPr>
        <w:t xml:space="preserve"> proposals are sometimes </w:t>
      </w:r>
      <w:r w:rsidRPr="00B00034">
        <w:rPr>
          <w:rFonts w:asciiTheme="minorHAnsi" w:hAnsiTheme="minorHAnsi" w:cs="Arial"/>
          <w:color w:val="000000"/>
        </w:rPr>
        <w:t>hindered</w:t>
      </w:r>
      <w:r w:rsidR="00470C44" w:rsidRPr="00B00034">
        <w:rPr>
          <w:rFonts w:asciiTheme="minorHAnsi" w:hAnsiTheme="minorHAnsi" w:cs="Arial"/>
          <w:color w:val="000000"/>
        </w:rPr>
        <w:t xml:space="preserve"> by landowners holding out for high prices, they would be reluctant to see a weakening of the rights of land ownership. </w:t>
      </w:r>
    </w:p>
    <w:p w:rsidR="00470C44" w:rsidRPr="00B00034" w:rsidRDefault="00470C44" w:rsidP="00A51FBE">
      <w:pPr>
        <w:numPr>
          <w:ilvl w:val="0"/>
          <w:numId w:val="1"/>
        </w:numPr>
        <w:shd w:val="clear" w:color="auto" w:fill="FFFFFF"/>
        <w:tabs>
          <w:tab w:val="left" w:pos="360"/>
        </w:tabs>
        <w:ind w:left="360"/>
        <w:jc w:val="both"/>
        <w:rPr>
          <w:rFonts w:asciiTheme="minorHAnsi" w:hAnsiTheme="minorHAnsi" w:cs="Arial"/>
          <w:color w:val="000000"/>
        </w:rPr>
      </w:pPr>
      <w:r w:rsidRPr="00B00034">
        <w:rPr>
          <w:rFonts w:asciiTheme="minorHAnsi" w:hAnsiTheme="minorHAnsi" w:cs="Arial"/>
          <w:color w:val="000000"/>
        </w:rPr>
        <w:t xml:space="preserve">Image is important in many ways if brownfield land and buildings in 'run-down' areas are to be redeveloped. </w:t>
      </w:r>
    </w:p>
    <w:p w:rsidR="00470C44" w:rsidRPr="00B00034" w:rsidRDefault="00470C44" w:rsidP="00A51FBE">
      <w:pPr>
        <w:numPr>
          <w:ilvl w:val="0"/>
          <w:numId w:val="1"/>
        </w:numPr>
        <w:shd w:val="clear" w:color="auto" w:fill="FFFFFF"/>
        <w:tabs>
          <w:tab w:val="left" w:pos="360"/>
        </w:tabs>
        <w:ind w:left="360"/>
        <w:jc w:val="both"/>
        <w:rPr>
          <w:rFonts w:asciiTheme="minorHAnsi" w:hAnsiTheme="minorHAnsi" w:cs="Arial"/>
          <w:color w:val="000000"/>
        </w:rPr>
      </w:pPr>
      <w:r w:rsidRPr="00B00034">
        <w:rPr>
          <w:rFonts w:asciiTheme="minorHAnsi" w:hAnsiTheme="minorHAnsi" w:cs="Arial"/>
          <w:color w:val="000000"/>
        </w:rPr>
        <w:t xml:space="preserve">The research found that, although low importance was attached to public transport overall, the respondents considered that improvements to public transport could make a major contribution to managing the supply of development land. </w:t>
      </w:r>
    </w:p>
    <w:p w:rsidR="00EA6556" w:rsidRPr="00B00034" w:rsidRDefault="00470C44" w:rsidP="00470C44">
      <w:pPr>
        <w:spacing w:after="240"/>
        <w:jc w:val="both"/>
        <w:rPr>
          <w:rFonts w:asciiTheme="minorHAnsi" w:hAnsiTheme="minorHAnsi" w:cs="Arial"/>
          <w:color w:val="000000"/>
        </w:rPr>
      </w:pPr>
      <w:r w:rsidRPr="00B00034">
        <w:rPr>
          <w:rFonts w:asciiTheme="minorHAnsi" w:hAnsiTheme="minorHAnsi" w:cs="Arial"/>
          <w:color w:val="000000"/>
        </w:rPr>
        <w:br/>
      </w:r>
    </w:p>
    <w:p w:rsidR="00A51FBE" w:rsidRPr="00B00034" w:rsidRDefault="00470C44" w:rsidP="00470C44">
      <w:pPr>
        <w:spacing w:after="240"/>
        <w:jc w:val="both"/>
        <w:rPr>
          <w:rFonts w:asciiTheme="minorHAnsi" w:hAnsiTheme="minorHAnsi" w:cs="Arial"/>
          <w:b/>
          <w:bCs/>
          <w:color w:val="000000"/>
        </w:rPr>
      </w:pPr>
      <w:r w:rsidRPr="00B00034">
        <w:rPr>
          <w:rFonts w:asciiTheme="minorHAnsi" w:hAnsiTheme="minorHAnsi" w:cs="Arial"/>
          <w:b/>
          <w:bCs/>
          <w:color w:val="000000"/>
        </w:rPr>
        <w:t>Conclusions and recommendations</w:t>
      </w:r>
    </w:p>
    <w:p w:rsidR="00470C44" w:rsidRPr="00B00034" w:rsidRDefault="00470C44" w:rsidP="00470C44">
      <w:pPr>
        <w:spacing w:after="240"/>
        <w:jc w:val="both"/>
        <w:rPr>
          <w:rFonts w:asciiTheme="minorHAnsi" w:hAnsiTheme="minorHAnsi" w:cs="Arial"/>
          <w:color w:val="000000"/>
        </w:rPr>
      </w:pPr>
      <w:r w:rsidRPr="00B00034">
        <w:rPr>
          <w:rFonts w:asciiTheme="minorHAnsi" w:hAnsiTheme="minorHAnsi" w:cs="Arial"/>
          <w:color w:val="000000"/>
        </w:rPr>
        <w:t>The study concludes that, whilst developers are prepared to tackle the problems of reusing previously developed land, they do have concerns about the processes involved. Nine recommendations are made for Government, the development industry and the professions involved with the built environment:</w:t>
      </w:r>
    </w:p>
    <w:p w:rsidR="00470C44" w:rsidRPr="00B00034" w:rsidRDefault="00070685" w:rsidP="00A51FBE">
      <w:pPr>
        <w:numPr>
          <w:ilvl w:val="0"/>
          <w:numId w:val="2"/>
        </w:numPr>
        <w:shd w:val="clear" w:color="auto" w:fill="FFFFFF"/>
        <w:tabs>
          <w:tab w:val="clear" w:pos="720"/>
          <w:tab w:val="num" w:pos="360"/>
        </w:tabs>
        <w:ind w:left="300" w:hanging="300"/>
        <w:jc w:val="both"/>
        <w:rPr>
          <w:rFonts w:asciiTheme="minorHAnsi" w:hAnsiTheme="minorHAnsi" w:cs="Arial"/>
          <w:color w:val="000000"/>
        </w:rPr>
      </w:pPr>
      <w:r w:rsidRPr="00B00034">
        <w:rPr>
          <w:rFonts w:asciiTheme="minorHAnsi" w:hAnsiTheme="minorHAnsi" w:cs="Arial"/>
          <w:color w:val="000000"/>
        </w:rPr>
        <w:lastRenderedPageBreak/>
        <w:t>F</w:t>
      </w:r>
      <w:r w:rsidR="00470C44" w:rsidRPr="00B00034">
        <w:rPr>
          <w:rFonts w:asciiTheme="minorHAnsi" w:hAnsiTheme="minorHAnsi" w:cs="Arial"/>
          <w:color w:val="000000"/>
        </w:rPr>
        <w:t>lexible approach</w:t>
      </w:r>
      <w:r w:rsidRPr="00B00034">
        <w:rPr>
          <w:rFonts w:asciiTheme="minorHAnsi" w:hAnsiTheme="minorHAnsi" w:cs="Arial"/>
          <w:color w:val="000000"/>
        </w:rPr>
        <w:t xml:space="preserve"> by planning authorities</w:t>
      </w:r>
      <w:r w:rsidR="00470C44" w:rsidRPr="00B00034">
        <w:rPr>
          <w:rFonts w:asciiTheme="minorHAnsi" w:hAnsiTheme="minorHAnsi" w:cs="Arial"/>
          <w:color w:val="000000"/>
        </w:rPr>
        <w:t xml:space="preserve"> to the reuse of land. </w:t>
      </w:r>
    </w:p>
    <w:p w:rsidR="00470C44" w:rsidRPr="00B00034" w:rsidRDefault="00470C44" w:rsidP="00A51FBE">
      <w:pPr>
        <w:numPr>
          <w:ilvl w:val="0"/>
          <w:numId w:val="2"/>
        </w:numPr>
        <w:shd w:val="clear" w:color="auto" w:fill="FFFFFF"/>
        <w:tabs>
          <w:tab w:val="clear" w:pos="720"/>
          <w:tab w:val="num" w:pos="360"/>
        </w:tabs>
        <w:ind w:left="300" w:hanging="300"/>
        <w:jc w:val="both"/>
        <w:rPr>
          <w:rFonts w:asciiTheme="minorHAnsi" w:hAnsiTheme="minorHAnsi" w:cs="Arial"/>
          <w:color w:val="000000"/>
        </w:rPr>
      </w:pPr>
      <w:r w:rsidRPr="00B00034">
        <w:rPr>
          <w:rFonts w:asciiTheme="minorHAnsi" w:hAnsiTheme="minorHAnsi" w:cs="Arial"/>
          <w:color w:val="000000"/>
        </w:rPr>
        <w:t xml:space="preserve">Property developers need to establish early </w:t>
      </w:r>
      <w:r w:rsidR="00070685" w:rsidRPr="00B00034">
        <w:rPr>
          <w:rFonts w:asciiTheme="minorHAnsi" w:hAnsiTheme="minorHAnsi" w:cs="Arial"/>
          <w:color w:val="000000"/>
        </w:rPr>
        <w:t>relationships</w:t>
      </w:r>
      <w:r w:rsidRPr="00B00034">
        <w:rPr>
          <w:rFonts w:asciiTheme="minorHAnsi" w:hAnsiTheme="minorHAnsi" w:cs="Arial"/>
          <w:color w:val="000000"/>
        </w:rPr>
        <w:t xml:space="preserve"> with town planners and environmental regulators. </w:t>
      </w:r>
    </w:p>
    <w:p w:rsidR="00470C44" w:rsidRPr="00B00034" w:rsidRDefault="00470C44" w:rsidP="00A51FBE">
      <w:pPr>
        <w:numPr>
          <w:ilvl w:val="0"/>
          <w:numId w:val="2"/>
        </w:numPr>
        <w:shd w:val="clear" w:color="auto" w:fill="FFFFFF"/>
        <w:tabs>
          <w:tab w:val="clear" w:pos="720"/>
          <w:tab w:val="num" w:pos="360"/>
        </w:tabs>
        <w:ind w:left="300" w:hanging="300"/>
        <w:jc w:val="both"/>
        <w:rPr>
          <w:rFonts w:asciiTheme="minorHAnsi" w:hAnsiTheme="minorHAnsi" w:cs="Arial"/>
          <w:color w:val="000000"/>
        </w:rPr>
      </w:pPr>
      <w:r w:rsidRPr="00B00034">
        <w:rPr>
          <w:rFonts w:asciiTheme="minorHAnsi" w:hAnsiTheme="minorHAnsi" w:cs="Arial"/>
          <w:color w:val="000000"/>
        </w:rPr>
        <w:t xml:space="preserve">Holders of derelict, vacant or contaminated land need to consider how they may contribute to the urban renewal process, whilst taking advantage of tax benefits. </w:t>
      </w:r>
    </w:p>
    <w:p w:rsidR="00470C44" w:rsidRPr="00B00034" w:rsidRDefault="00470C44" w:rsidP="00A51FBE">
      <w:pPr>
        <w:numPr>
          <w:ilvl w:val="0"/>
          <w:numId w:val="2"/>
        </w:numPr>
        <w:shd w:val="clear" w:color="auto" w:fill="FFFFFF"/>
        <w:tabs>
          <w:tab w:val="clear" w:pos="720"/>
          <w:tab w:val="num" w:pos="360"/>
        </w:tabs>
        <w:ind w:left="300" w:hanging="300"/>
        <w:jc w:val="both"/>
        <w:rPr>
          <w:rFonts w:asciiTheme="minorHAnsi" w:hAnsiTheme="minorHAnsi" w:cs="Arial"/>
          <w:color w:val="000000"/>
        </w:rPr>
      </w:pPr>
      <w:r w:rsidRPr="00B00034">
        <w:rPr>
          <w:rFonts w:asciiTheme="minorHAnsi" w:hAnsiTheme="minorHAnsi" w:cs="Arial"/>
          <w:color w:val="000000"/>
        </w:rPr>
        <w:t xml:space="preserve">Land Quality Statements or Land Condition Records should form part of the sale and transfer process for previously developed land and buildings. </w:t>
      </w:r>
    </w:p>
    <w:p w:rsidR="00470C44" w:rsidRPr="00B00034" w:rsidRDefault="00470C44" w:rsidP="00A51FBE">
      <w:pPr>
        <w:numPr>
          <w:ilvl w:val="0"/>
          <w:numId w:val="2"/>
        </w:numPr>
        <w:shd w:val="clear" w:color="auto" w:fill="FFFFFF"/>
        <w:tabs>
          <w:tab w:val="clear" w:pos="720"/>
          <w:tab w:val="num" w:pos="360"/>
        </w:tabs>
        <w:ind w:left="300" w:hanging="300"/>
        <w:jc w:val="both"/>
        <w:rPr>
          <w:rFonts w:asciiTheme="minorHAnsi" w:hAnsiTheme="minorHAnsi" w:cs="Arial"/>
          <w:color w:val="000000"/>
        </w:rPr>
      </w:pPr>
      <w:r w:rsidRPr="00B00034">
        <w:rPr>
          <w:rFonts w:asciiTheme="minorHAnsi" w:hAnsiTheme="minorHAnsi" w:cs="Arial"/>
          <w:color w:val="000000"/>
        </w:rPr>
        <w:t xml:space="preserve">Landfill Tax exemption should continue to apply where removal of contaminated soil to landfill is the best, or only, option for site remediation. </w:t>
      </w:r>
    </w:p>
    <w:p w:rsidR="00470C44" w:rsidRPr="00B00034" w:rsidRDefault="00070685" w:rsidP="00A51FBE">
      <w:pPr>
        <w:numPr>
          <w:ilvl w:val="0"/>
          <w:numId w:val="2"/>
        </w:numPr>
        <w:shd w:val="clear" w:color="auto" w:fill="FFFFFF"/>
        <w:tabs>
          <w:tab w:val="clear" w:pos="720"/>
          <w:tab w:val="num" w:pos="360"/>
        </w:tabs>
        <w:ind w:left="300" w:hanging="300"/>
        <w:jc w:val="both"/>
        <w:rPr>
          <w:rFonts w:asciiTheme="minorHAnsi" w:hAnsiTheme="minorHAnsi" w:cs="Arial"/>
          <w:color w:val="000000"/>
        </w:rPr>
      </w:pPr>
      <w:r w:rsidRPr="00B00034">
        <w:rPr>
          <w:rFonts w:asciiTheme="minorHAnsi" w:hAnsiTheme="minorHAnsi" w:cs="Arial"/>
          <w:color w:val="000000"/>
        </w:rPr>
        <w:t>I</w:t>
      </w:r>
      <w:r w:rsidR="00470C44" w:rsidRPr="00B00034">
        <w:rPr>
          <w:rFonts w:asciiTheme="minorHAnsi" w:hAnsiTheme="minorHAnsi" w:cs="Arial"/>
          <w:color w:val="000000"/>
        </w:rPr>
        <w:t xml:space="preserve">mprovement in communications between regulators and the development industry. </w:t>
      </w:r>
    </w:p>
    <w:p w:rsidR="00470C44" w:rsidRPr="00B00034" w:rsidRDefault="00070685" w:rsidP="00A51FBE">
      <w:pPr>
        <w:numPr>
          <w:ilvl w:val="0"/>
          <w:numId w:val="2"/>
        </w:numPr>
        <w:shd w:val="clear" w:color="auto" w:fill="FFFFFF"/>
        <w:tabs>
          <w:tab w:val="clear" w:pos="720"/>
          <w:tab w:val="num" w:pos="360"/>
        </w:tabs>
        <w:ind w:left="300" w:hanging="300"/>
        <w:jc w:val="both"/>
        <w:rPr>
          <w:rFonts w:asciiTheme="minorHAnsi" w:hAnsiTheme="minorHAnsi" w:cs="Arial"/>
          <w:color w:val="000000"/>
        </w:rPr>
      </w:pPr>
      <w:r w:rsidRPr="00B00034">
        <w:rPr>
          <w:rFonts w:asciiTheme="minorHAnsi" w:hAnsiTheme="minorHAnsi" w:cs="Arial"/>
          <w:color w:val="000000"/>
        </w:rPr>
        <w:t>B</w:t>
      </w:r>
      <w:r w:rsidR="00470C44" w:rsidRPr="00B00034">
        <w:rPr>
          <w:rFonts w:asciiTheme="minorHAnsi" w:hAnsiTheme="minorHAnsi" w:cs="Arial"/>
          <w:color w:val="000000"/>
        </w:rPr>
        <w:t xml:space="preserve">etter information </w:t>
      </w:r>
      <w:r w:rsidRPr="00B00034">
        <w:rPr>
          <w:rFonts w:asciiTheme="minorHAnsi" w:hAnsiTheme="minorHAnsi" w:cs="Arial"/>
          <w:color w:val="000000"/>
        </w:rPr>
        <w:t>with</w:t>
      </w:r>
      <w:r w:rsidR="00470C44" w:rsidRPr="00B00034">
        <w:rPr>
          <w:rFonts w:asciiTheme="minorHAnsi" w:hAnsiTheme="minorHAnsi" w:cs="Arial"/>
          <w:color w:val="000000"/>
        </w:rPr>
        <w:t xml:space="preserve"> respect </w:t>
      </w:r>
      <w:r w:rsidRPr="00B00034">
        <w:rPr>
          <w:rFonts w:asciiTheme="minorHAnsi" w:hAnsiTheme="minorHAnsi" w:cs="Arial"/>
          <w:color w:val="000000"/>
        </w:rPr>
        <w:t>t</w:t>
      </w:r>
      <w:r w:rsidR="00470C44" w:rsidRPr="00B00034">
        <w:rPr>
          <w:rFonts w:asciiTheme="minorHAnsi" w:hAnsiTheme="minorHAnsi" w:cs="Arial"/>
          <w:color w:val="000000"/>
        </w:rPr>
        <w:t xml:space="preserve">o soil remediation methods. </w:t>
      </w:r>
    </w:p>
    <w:p w:rsidR="00470C44" w:rsidRPr="00B00034" w:rsidRDefault="00470C44" w:rsidP="00A51FBE">
      <w:pPr>
        <w:numPr>
          <w:ilvl w:val="0"/>
          <w:numId w:val="2"/>
        </w:numPr>
        <w:shd w:val="clear" w:color="auto" w:fill="FFFFFF"/>
        <w:tabs>
          <w:tab w:val="clear" w:pos="720"/>
          <w:tab w:val="num" w:pos="360"/>
        </w:tabs>
        <w:ind w:left="300" w:hanging="300"/>
        <w:jc w:val="both"/>
        <w:rPr>
          <w:rFonts w:asciiTheme="minorHAnsi" w:hAnsiTheme="minorHAnsi" w:cs="Arial"/>
          <w:color w:val="000000"/>
        </w:rPr>
      </w:pPr>
      <w:r w:rsidRPr="00B00034">
        <w:rPr>
          <w:rFonts w:asciiTheme="minorHAnsi" w:hAnsiTheme="minorHAnsi" w:cs="Arial"/>
          <w:color w:val="000000"/>
        </w:rPr>
        <w:t xml:space="preserve">Developers should consider ways in which to involve the local community in development projects. </w:t>
      </w:r>
    </w:p>
    <w:p w:rsidR="00470C44" w:rsidRPr="00B00034" w:rsidRDefault="00470C44" w:rsidP="00A51FBE">
      <w:pPr>
        <w:numPr>
          <w:ilvl w:val="0"/>
          <w:numId w:val="2"/>
        </w:numPr>
        <w:shd w:val="clear" w:color="auto" w:fill="FFFFFF"/>
        <w:tabs>
          <w:tab w:val="clear" w:pos="720"/>
          <w:tab w:val="num" w:pos="360"/>
        </w:tabs>
        <w:ind w:left="300" w:hanging="300"/>
        <w:jc w:val="both"/>
        <w:rPr>
          <w:rFonts w:asciiTheme="minorHAnsi" w:hAnsiTheme="minorHAnsi" w:cs="Arial"/>
          <w:color w:val="000000"/>
        </w:rPr>
      </w:pPr>
      <w:r w:rsidRPr="00B00034">
        <w:rPr>
          <w:rFonts w:asciiTheme="minorHAnsi" w:hAnsiTheme="minorHAnsi" w:cs="Arial"/>
          <w:color w:val="000000"/>
        </w:rPr>
        <w:t xml:space="preserve">The Government should consider how </w:t>
      </w:r>
      <w:r w:rsidR="00070685" w:rsidRPr="00B00034">
        <w:rPr>
          <w:rFonts w:asciiTheme="minorHAnsi" w:hAnsiTheme="minorHAnsi" w:cs="Arial"/>
          <w:color w:val="000000"/>
        </w:rPr>
        <w:t>best to introduce a grant regimes.</w:t>
      </w:r>
    </w:p>
    <w:p w:rsidR="00EA6556" w:rsidRPr="00B00034" w:rsidRDefault="00EA6556" w:rsidP="00070685">
      <w:pPr>
        <w:shd w:val="clear" w:color="auto" w:fill="FFFFFF"/>
        <w:jc w:val="both"/>
        <w:rPr>
          <w:rFonts w:asciiTheme="minorHAnsi" w:hAnsiTheme="minorHAnsi" w:cs="Arial"/>
          <w:color w:val="000000"/>
        </w:rPr>
      </w:pPr>
    </w:p>
    <w:p w:rsidR="00EA6556" w:rsidRPr="00B00034" w:rsidRDefault="00EA6556" w:rsidP="00070685">
      <w:pPr>
        <w:shd w:val="clear" w:color="auto" w:fill="FFFFFF"/>
        <w:jc w:val="both"/>
        <w:rPr>
          <w:rFonts w:asciiTheme="minorHAnsi" w:hAnsiTheme="minorHAnsi" w:cs="Arial"/>
          <w:color w:val="000000"/>
        </w:rPr>
      </w:pPr>
    </w:p>
    <w:p w:rsidR="00EA6556" w:rsidRPr="00B00034" w:rsidRDefault="00EA6556" w:rsidP="00070685">
      <w:pPr>
        <w:shd w:val="clear" w:color="auto" w:fill="FFFFFF"/>
        <w:jc w:val="both"/>
        <w:rPr>
          <w:rFonts w:asciiTheme="minorHAnsi" w:hAnsiTheme="minorHAnsi" w:cs="Arial"/>
          <w:color w:val="000000"/>
        </w:rPr>
      </w:pPr>
    </w:p>
    <w:p w:rsidR="00070685" w:rsidRPr="00B00034" w:rsidRDefault="00070685" w:rsidP="00070685">
      <w:pPr>
        <w:shd w:val="clear" w:color="auto" w:fill="FFFFFF"/>
        <w:jc w:val="both"/>
        <w:rPr>
          <w:rFonts w:asciiTheme="minorHAnsi" w:hAnsiTheme="minorHAnsi" w:cs="Arial"/>
          <w:color w:val="000000"/>
        </w:rPr>
      </w:pPr>
      <w:r w:rsidRPr="00B00034">
        <w:rPr>
          <w:rFonts w:asciiTheme="minorHAnsi" w:hAnsiTheme="minorHAnsi" w:cs="Arial"/>
          <w:color w:val="000000"/>
        </w:rPr>
        <w:t xml:space="preserve">Source: </w:t>
      </w:r>
      <w:r w:rsidR="00B00034">
        <w:rPr>
          <w:rFonts w:asciiTheme="minorHAnsi" w:hAnsiTheme="minorHAnsi" w:cs="Arial"/>
          <w:color w:val="000000"/>
        </w:rPr>
        <w:t>U.K Land directory a</w:t>
      </w:r>
      <w:bookmarkStart w:id="0" w:name="_GoBack"/>
      <w:bookmarkEnd w:id="0"/>
      <w:r w:rsidR="00B00034">
        <w:rPr>
          <w:rFonts w:asciiTheme="minorHAnsi" w:hAnsiTheme="minorHAnsi" w:cs="Arial"/>
          <w:color w:val="000000"/>
        </w:rPr>
        <w:t xml:space="preserve">nd Environment Agency </w:t>
      </w:r>
    </w:p>
    <w:sectPr w:rsidR="00070685" w:rsidRPr="00B00034" w:rsidSect="00A919B2">
      <w:headerReference w:type="default" r:id="rId10"/>
      <w:footerReference w:type="even" r:id="rId11"/>
      <w:footerReference w:type="default" r:id="rId1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1D6" w:rsidRDefault="00E411D6">
      <w:r>
        <w:separator/>
      </w:r>
    </w:p>
  </w:endnote>
  <w:endnote w:type="continuationSeparator" w:id="0">
    <w:p w:rsidR="00E411D6" w:rsidRDefault="00E41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556" w:rsidRDefault="00A919B2" w:rsidP="007E53EC">
    <w:pPr>
      <w:pStyle w:val="Footer"/>
      <w:framePr w:wrap="around" w:vAnchor="text" w:hAnchor="margin" w:xAlign="right" w:y="1"/>
      <w:rPr>
        <w:rStyle w:val="PageNumber"/>
      </w:rPr>
    </w:pPr>
    <w:r>
      <w:rPr>
        <w:rStyle w:val="PageNumber"/>
      </w:rPr>
      <w:fldChar w:fldCharType="begin"/>
    </w:r>
    <w:r w:rsidR="00EA6556">
      <w:rPr>
        <w:rStyle w:val="PageNumber"/>
      </w:rPr>
      <w:instrText xml:space="preserve">PAGE  </w:instrText>
    </w:r>
    <w:r>
      <w:rPr>
        <w:rStyle w:val="PageNumber"/>
      </w:rPr>
      <w:fldChar w:fldCharType="end"/>
    </w:r>
  </w:p>
  <w:p w:rsidR="00EA6556" w:rsidRDefault="00EA6556" w:rsidP="008D37D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31E" w:rsidRDefault="00E411D6">
    <w:pPr>
      <w:pStyle w:val="Footer"/>
      <w:jc w:val="center"/>
    </w:pPr>
    <w:r>
      <w:fldChar w:fldCharType="begin"/>
    </w:r>
    <w:r>
      <w:instrText xml:space="preserve"> PAGE   \* MERGEFORMAT </w:instrText>
    </w:r>
    <w:r>
      <w:fldChar w:fldCharType="separate"/>
    </w:r>
    <w:r w:rsidR="00B00034">
      <w:rPr>
        <w:noProof/>
      </w:rPr>
      <w:t>8</w:t>
    </w:r>
    <w:r>
      <w:rPr>
        <w:noProof/>
      </w:rPr>
      <w:fldChar w:fldCharType="end"/>
    </w:r>
  </w:p>
  <w:p w:rsidR="00EA6556" w:rsidRDefault="00EA6556" w:rsidP="008D37D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1D6" w:rsidRDefault="00E411D6">
      <w:r>
        <w:separator/>
      </w:r>
    </w:p>
  </w:footnote>
  <w:footnote w:type="continuationSeparator" w:id="0">
    <w:p w:rsidR="00E411D6" w:rsidRDefault="00E411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556" w:rsidRPr="0010231E" w:rsidRDefault="00E40E80" w:rsidP="0010231E">
    <w:pPr>
      <w:pStyle w:val="Header"/>
      <w:rPr>
        <w:sz w:val="20"/>
        <w:szCs w:val="20"/>
      </w:rPr>
    </w:pPr>
    <w:r>
      <w:rPr>
        <w:sz w:val="20"/>
        <w:szCs w:val="20"/>
      </w:rPr>
      <w:t xml:space="preserve">Sustainability </w:t>
    </w:r>
    <w:r>
      <w:rPr>
        <w:sz w:val="20"/>
        <w:szCs w:val="20"/>
      </w:rPr>
      <w:tab/>
    </w:r>
    <w:r>
      <w:rPr>
        <w:sz w:val="20"/>
        <w:szCs w:val="20"/>
      </w:rPr>
      <w:tab/>
      <w:t>BSc Motorsport/ Automotive/ Motorcycle Engineering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405FBE"/>
    <w:multiLevelType w:val="hybridMultilevel"/>
    <w:tmpl w:val="7EFE62FE"/>
    <w:lvl w:ilvl="0" w:tplc="08090003">
      <w:start w:val="1"/>
      <w:numFmt w:val="bullet"/>
      <w:lvlText w:val="o"/>
      <w:lvlJc w:val="left"/>
      <w:pPr>
        <w:tabs>
          <w:tab w:val="num" w:pos="6030"/>
        </w:tabs>
        <w:ind w:left="6030" w:hanging="360"/>
      </w:pPr>
      <w:rPr>
        <w:rFonts w:ascii="Courier New" w:hAnsi="Courier New" w:cs="Courier New" w:hint="default"/>
      </w:rPr>
    </w:lvl>
    <w:lvl w:ilvl="1" w:tplc="08090003" w:tentative="1">
      <w:start w:val="1"/>
      <w:numFmt w:val="bullet"/>
      <w:lvlText w:val="o"/>
      <w:lvlJc w:val="left"/>
      <w:pPr>
        <w:tabs>
          <w:tab w:val="num" w:pos="6030"/>
        </w:tabs>
        <w:ind w:left="6030" w:hanging="360"/>
      </w:pPr>
      <w:rPr>
        <w:rFonts w:ascii="Courier New" w:hAnsi="Courier New" w:cs="Courier New" w:hint="default"/>
      </w:rPr>
    </w:lvl>
    <w:lvl w:ilvl="2" w:tplc="08090005" w:tentative="1">
      <w:start w:val="1"/>
      <w:numFmt w:val="bullet"/>
      <w:lvlText w:val=""/>
      <w:lvlJc w:val="left"/>
      <w:pPr>
        <w:tabs>
          <w:tab w:val="num" w:pos="6750"/>
        </w:tabs>
        <w:ind w:left="6750" w:hanging="360"/>
      </w:pPr>
      <w:rPr>
        <w:rFonts w:ascii="Wingdings" w:hAnsi="Wingdings" w:hint="default"/>
      </w:rPr>
    </w:lvl>
    <w:lvl w:ilvl="3" w:tplc="08090001" w:tentative="1">
      <w:start w:val="1"/>
      <w:numFmt w:val="bullet"/>
      <w:lvlText w:val=""/>
      <w:lvlJc w:val="left"/>
      <w:pPr>
        <w:tabs>
          <w:tab w:val="num" w:pos="7470"/>
        </w:tabs>
        <w:ind w:left="7470" w:hanging="360"/>
      </w:pPr>
      <w:rPr>
        <w:rFonts w:ascii="Symbol" w:hAnsi="Symbol" w:hint="default"/>
      </w:rPr>
    </w:lvl>
    <w:lvl w:ilvl="4" w:tplc="08090003" w:tentative="1">
      <w:start w:val="1"/>
      <w:numFmt w:val="bullet"/>
      <w:lvlText w:val="o"/>
      <w:lvlJc w:val="left"/>
      <w:pPr>
        <w:tabs>
          <w:tab w:val="num" w:pos="8190"/>
        </w:tabs>
        <w:ind w:left="8190" w:hanging="360"/>
      </w:pPr>
      <w:rPr>
        <w:rFonts w:ascii="Courier New" w:hAnsi="Courier New" w:cs="Courier New" w:hint="default"/>
      </w:rPr>
    </w:lvl>
    <w:lvl w:ilvl="5" w:tplc="08090005" w:tentative="1">
      <w:start w:val="1"/>
      <w:numFmt w:val="bullet"/>
      <w:lvlText w:val=""/>
      <w:lvlJc w:val="left"/>
      <w:pPr>
        <w:tabs>
          <w:tab w:val="num" w:pos="8910"/>
        </w:tabs>
        <w:ind w:left="8910" w:hanging="360"/>
      </w:pPr>
      <w:rPr>
        <w:rFonts w:ascii="Wingdings" w:hAnsi="Wingdings" w:hint="default"/>
      </w:rPr>
    </w:lvl>
    <w:lvl w:ilvl="6" w:tplc="08090001" w:tentative="1">
      <w:start w:val="1"/>
      <w:numFmt w:val="bullet"/>
      <w:lvlText w:val=""/>
      <w:lvlJc w:val="left"/>
      <w:pPr>
        <w:tabs>
          <w:tab w:val="num" w:pos="9630"/>
        </w:tabs>
        <w:ind w:left="9630" w:hanging="360"/>
      </w:pPr>
      <w:rPr>
        <w:rFonts w:ascii="Symbol" w:hAnsi="Symbol" w:hint="default"/>
      </w:rPr>
    </w:lvl>
    <w:lvl w:ilvl="7" w:tplc="08090003" w:tentative="1">
      <w:start w:val="1"/>
      <w:numFmt w:val="bullet"/>
      <w:lvlText w:val="o"/>
      <w:lvlJc w:val="left"/>
      <w:pPr>
        <w:tabs>
          <w:tab w:val="num" w:pos="10350"/>
        </w:tabs>
        <w:ind w:left="10350" w:hanging="360"/>
      </w:pPr>
      <w:rPr>
        <w:rFonts w:ascii="Courier New" w:hAnsi="Courier New" w:cs="Courier New" w:hint="default"/>
      </w:rPr>
    </w:lvl>
    <w:lvl w:ilvl="8" w:tplc="08090005" w:tentative="1">
      <w:start w:val="1"/>
      <w:numFmt w:val="bullet"/>
      <w:lvlText w:val=""/>
      <w:lvlJc w:val="left"/>
      <w:pPr>
        <w:tabs>
          <w:tab w:val="num" w:pos="11070"/>
        </w:tabs>
        <w:ind w:left="11070" w:hanging="360"/>
      </w:pPr>
      <w:rPr>
        <w:rFonts w:ascii="Wingdings" w:hAnsi="Wingdings" w:hint="default"/>
      </w:rPr>
    </w:lvl>
  </w:abstractNum>
  <w:abstractNum w:abstractNumId="1">
    <w:nsid w:val="2E2172B4"/>
    <w:multiLevelType w:val="multilevel"/>
    <w:tmpl w:val="8E38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3B44914"/>
    <w:multiLevelType w:val="multilevel"/>
    <w:tmpl w:val="84DEAC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233650E"/>
    <w:multiLevelType w:val="multilevel"/>
    <w:tmpl w:val="422E6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7C81585"/>
    <w:multiLevelType w:val="hybridMultilevel"/>
    <w:tmpl w:val="901CE54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7A403E98"/>
    <w:multiLevelType w:val="multilevel"/>
    <w:tmpl w:val="0F28F8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CF93D7E"/>
    <w:multiLevelType w:val="hybridMultilevel"/>
    <w:tmpl w:val="CCB4BF5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5"/>
  </w:num>
  <w:num w:numId="4">
    <w:abstractNumId w:val="2"/>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70C44"/>
    <w:rsid w:val="000250F8"/>
    <w:rsid w:val="00070685"/>
    <w:rsid w:val="000C353F"/>
    <w:rsid w:val="0010231E"/>
    <w:rsid w:val="002609CA"/>
    <w:rsid w:val="003C2E1E"/>
    <w:rsid w:val="003C4571"/>
    <w:rsid w:val="003E3AD3"/>
    <w:rsid w:val="004506D0"/>
    <w:rsid w:val="00470C44"/>
    <w:rsid w:val="00654E51"/>
    <w:rsid w:val="007E53EC"/>
    <w:rsid w:val="00815448"/>
    <w:rsid w:val="0087291F"/>
    <w:rsid w:val="008D37DB"/>
    <w:rsid w:val="00A51FBE"/>
    <w:rsid w:val="00A919B2"/>
    <w:rsid w:val="00B00034"/>
    <w:rsid w:val="00B9066D"/>
    <w:rsid w:val="00D1767A"/>
    <w:rsid w:val="00E40E80"/>
    <w:rsid w:val="00E411D6"/>
    <w:rsid w:val="00EA6556"/>
    <w:rsid w:val="00F23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919B2"/>
    <w:rPr>
      <w:rFonts w:ascii="Garamond" w:hAnsi="Garamond"/>
      <w:sz w:val="28"/>
      <w:szCs w:val="28"/>
    </w:rPr>
  </w:style>
  <w:style w:type="paragraph" w:styleId="Heading2">
    <w:name w:val="heading 2"/>
    <w:basedOn w:val="Normal"/>
    <w:qFormat/>
    <w:rsid w:val="00470C44"/>
    <w:pPr>
      <w:spacing w:before="100" w:beforeAutospacing="1" w:after="100" w:afterAutospacing="1"/>
      <w:outlineLvl w:val="1"/>
    </w:pPr>
    <w:rPr>
      <w:rFonts w:ascii="Arial" w:hAnsi="Arial" w:cs="Arial"/>
      <w:color w:val="880000"/>
      <w:sz w:val="27"/>
      <w:szCs w:val="27"/>
    </w:rPr>
  </w:style>
  <w:style w:type="paragraph" w:styleId="Heading3">
    <w:name w:val="heading 3"/>
    <w:basedOn w:val="Normal"/>
    <w:next w:val="Normal"/>
    <w:qFormat/>
    <w:rsid w:val="003C4571"/>
    <w:pPr>
      <w:keepNext/>
      <w:spacing w:before="240" w:after="60"/>
      <w:outlineLvl w:val="2"/>
    </w:pPr>
    <w:rPr>
      <w:rFonts w:ascii="Arial" w:hAnsi="Arial" w:cs="Arial"/>
      <w:b/>
      <w:bCs/>
      <w:sz w:val="26"/>
      <w:szCs w:val="26"/>
    </w:rPr>
  </w:style>
  <w:style w:type="paragraph" w:styleId="Heading4">
    <w:name w:val="heading 4"/>
    <w:basedOn w:val="Normal"/>
    <w:qFormat/>
    <w:rsid w:val="00470C44"/>
    <w:pPr>
      <w:spacing w:before="100" w:beforeAutospacing="1" w:after="100" w:afterAutospacing="1"/>
      <w:outlineLvl w:val="3"/>
    </w:pPr>
    <w:rPr>
      <w:rFonts w:ascii="Arial" w:hAnsi="Arial" w:cs="Arial"/>
      <w:color w:val="777777"/>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470C44"/>
    <w:pPr>
      <w:spacing w:before="100" w:beforeAutospacing="1" w:after="100" w:afterAutospacing="1"/>
    </w:pPr>
    <w:rPr>
      <w:rFonts w:ascii="Arial" w:hAnsi="Arial" w:cs="Arial"/>
      <w:color w:val="555555"/>
      <w:sz w:val="18"/>
      <w:szCs w:val="18"/>
    </w:rPr>
  </w:style>
  <w:style w:type="character" w:customStyle="1" w:styleId="smalltext1">
    <w:name w:val="smalltext1"/>
    <w:basedOn w:val="DefaultParagraphFont"/>
    <w:rsid w:val="00470C44"/>
    <w:rPr>
      <w:rFonts w:ascii="Arial" w:hAnsi="Arial" w:cs="Arial" w:hint="default"/>
      <w:b w:val="0"/>
      <w:bCs w:val="0"/>
      <w:color w:val="555555"/>
      <w:sz w:val="17"/>
      <w:szCs w:val="17"/>
    </w:rPr>
  </w:style>
  <w:style w:type="character" w:styleId="Strong">
    <w:name w:val="Strong"/>
    <w:basedOn w:val="DefaultParagraphFont"/>
    <w:qFormat/>
    <w:rsid w:val="00470C44"/>
    <w:rPr>
      <w:b/>
      <w:bCs/>
    </w:rPr>
  </w:style>
  <w:style w:type="character" w:customStyle="1" w:styleId="hd31">
    <w:name w:val="hd31"/>
    <w:basedOn w:val="DefaultParagraphFont"/>
    <w:rsid w:val="003C4571"/>
    <w:rPr>
      <w:rFonts w:ascii="Arial" w:hAnsi="Arial" w:cs="Arial" w:hint="default"/>
      <w:b/>
      <w:bCs/>
      <w:color w:val="336633"/>
      <w:sz w:val="24"/>
      <w:szCs w:val="24"/>
    </w:rPr>
  </w:style>
  <w:style w:type="paragraph" w:styleId="BalloonText">
    <w:name w:val="Balloon Text"/>
    <w:basedOn w:val="Normal"/>
    <w:semiHidden/>
    <w:rsid w:val="000C353F"/>
    <w:rPr>
      <w:rFonts w:ascii="Tahoma" w:hAnsi="Tahoma" w:cs="Tahoma"/>
      <w:sz w:val="16"/>
      <w:szCs w:val="16"/>
    </w:rPr>
  </w:style>
  <w:style w:type="paragraph" w:styleId="Footer">
    <w:name w:val="footer"/>
    <w:basedOn w:val="Normal"/>
    <w:link w:val="FooterChar"/>
    <w:uiPriority w:val="99"/>
    <w:rsid w:val="008D37DB"/>
    <w:pPr>
      <w:tabs>
        <w:tab w:val="center" w:pos="4153"/>
        <w:tab w:val="right" w:pos="8306"/>
      </w:tabs>
    </w:pPr>
  </w:style>
  <w:style w:type="character" w:styleId="PageNumber">
    <w:name w:val="page number"/>
    <w:basedOn w:val="DefaultParagraphFont"/>
    <w:rsid w:val="008D37DB"/>
  </w:style>
  <w:style w:type="paragraph" w:styleId="Header">
    <w:name w:val="header"/>
    <w:basedOn w:val="Normal"/>
    <w:rsid w:val="008D37DB"/>
    <w:pPr>
      <w:tabs>
        <w:tab w:val="center" w:pos="4153"/>
        <w:tab w:val="right" w:pos="8306"/>
      </w:tabs>
    </w:pPr>
  </w:style>
  <w:style w:type="character" w:customStyle="1" w:styleId="FooterChar">
    <w:name w:val="Footer Char"/>
    <w:basedOn w:val="DefaultParagraphFont"/>
    <w:link w:val="Footer"/>
    <w:uiPriority w:val="99"/>
    <w:rsid w:val="0010231E"/>
    <w:rPr>
      <w:rFonts w:ascii="Garamond" w:hAnsi="Garamond"/>
      <w:sz w:val="28"/>
      <w:szCs w:val="28"/>
    </w:rPr>
  </w:style>
  <w:style w:type="character" w:styleId="Hyperlink">
    <w:name w:val="Hyperlink"/>
    <w:basedOn w:val="DefaultParagraphFont"/>
    <w:rsid w:val="00B0003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090234">
      <w:bodyDiv w:val="1"/>
      <w:marLeft w:val="0"/>
      <w:marRight w:val="0"/>
      <w:marTop w:val="0"/>
      <w:marBottom w:val="0"/>
      <w:divBdr>
        <w:top w:val="none" w:sz="0" w:space="0" w:color="auto"/>
        <w:left w:val="none" w:sz="0" w:space="0" w:color="auto"/>
        <w:bottom w:val="none" w:sz="0" w:space="0" w:color="auto"/>
        <w:right w:val="none" w:sz="0" w:space="0" w:color="auto"/>
      </w:divBdr>
      <w:divsChild>
        <w:div w:id="557134788">
          <w:marLeft w:val="300"/>
          <w:marRight w:val="0"/>
          <w:marTop w:val="0"/>
          <w:marBottom w:val="0"/>
          <w:divBdr>
            <w:top w:val="none" w:sz="0" w:space="0" w:color="auto"/>
            <w:left w:val="none" w:sz="0" w:space="0" w:color="auto"/>
            <w:bottom w:val="none" w:sz="0" w:space="0" w:color="auto"/>
            <w:right w:val="single" w:sz="6" w:space="8" w:color="EEEEEE"/>
          </w:divBdr>
        </w:div>
      </w:divsChild>
    </w:div>
    <w:div w:id="613947092">
      <w:bodyDiv w:val="1"/>
      <w:marLeft w:val="0"/>
      <w:marRight w:val="0"/>
      <w:marTop w:val="0"/>
      <w:marBottom w:val="0"/>
      <w:divBdr>
        <w:top w:val="none" w:sz="0" w:space="0" w:color="auto"/>
        <w:left w:val="none" w:sz="0" w:space="0" w:color="auto"/>
        <w:bottom w:val="none" w:sz="0" w:space="0" w:color="auto"/>
        <w:right w:val="none" w:sz="0" w:space="0" w:color="auto"/>
      </w:divBdr>
      <w:divsChild>
        <w:div w:id="2100717339">
          <w:marLeft w:val="300"/>
          <w:marRight w:val="0"/>
          <w:marTop w:val="0"/>
          <w:marBottom w:val="0"/>
          <w:divBdr>
            <w:top w:val="none" w:sz="0" w:space="0" w:color="auto"/>
            <w:left w:val="none" w:sz="0" w:space="0" w:color="auto"/>
            <w:bottom w:val="none" w:sz="0" w:space="0" w:color="auto"/>
            <w:right w:val="single" w:sz="6" w:space="8" w:color="EEEEEE"/>
          </w:divBdr>
          <w:divsChild>
            <w:div w:id="759526905">
              <w:marLeft w:val="0"/>
              <w:marRight w:val="0"/>
              <w:marTop w:val="0"/>
              <w:marBottom w:val="0"/>
              <w:divBdr>
                <w:top w:val="single" w:sz="6" w:space="8" w:color="DDDDDD"/>
                <w:left w:val="single" w:sz="6" w:space="8" w:color="DDDDDD"/>
                <w:bottom w:val="single" w:sz="6" w:space="8" w:color="DDDDDD"/>
                <w:right w:val="single" w:sz="6" w:space="8" w:color="DDDDDD"/>
              </w:divBdr>
            </w:div>
            <w:div w:id="1496917554">
              <w:marLeft w:val="0"/>
              <w:marRight w:val="0"/>
              <w:marTop w:val="0"/>
              <w:marBottom w:val="0"/>
              <w:divBdr>
                <w:top w:val="single" w:sz="6" w:space="8" w:color="DDDDDD"/>
                <w:left w:val="single" w:sz="6" w:space="8" w:color="DDDDDD"/>
                <w:bottom w:val="single" w:sz="6" w:space="8" w:color="DDDDDD"/>
                <w:right w:val="single" w:sz="6" w:space="8" w:color="DDDDDD"/>
              </w:divBdr>
            </w:div>
            <w:div w:id="1824422791">
              <w:marLeft w:val="0"/>
              <w:marRight w:val="0"/>
              <w:marTop w:val="0"/>
              <w:marBottom w:val="0"/>
              <w:divBdr>
                <w:top w:val="single" w:sz="6" w:space="8" w:color="DDDDDD"/>
                <w:left w:val="single" w:sz="6" w:space="8" w:color="DDDDDD"/>
                <w:bottom w:val="single" w:sz="6" w:space="8" w:color="DDDDDD"/>
                <w:right w:val="single" w:sz="6" w:space="8" w:color="DDDDDD"/>
              </w:divBdr>
            </w:div>
            <w:div w:id="1956790758">
              <w:marLeft w:val="0"/>
              <w:marRight w:val="0"/>
              <w:marTop w:val="0"/>
              <w:marBottom w:val="0"/>
              <w:divBdr>
                <w:top w:val="single" w:sz="6" w:space="8" w:color="DDDDDD"/>
                <w:left w:val="single" w:sz="6" w:space="8" w:color="DDDDDD"/>
                <w:bottom w:val="single" w:sz="6" w:space="8" w:color="DDDDDD"/>
                <w:right w:val="single" w:sz="6" w:space="8" w:color="DDDDDD"/>
              </w:divBdr>
            </w:div>
          </w:divsChild>
        </w:div>
      </w:divsChild>
    </w:div>
    <w:div w:id="1297486203">
      <w:bodyDiv w:val="1"/>
      <w:marLeft w:val="0"/>
      <w:marRight w:val="0"/>
      <w:marTop w:val="0"/>
      <w:marBottom w:val="0"/>
      <w:divBdr>
        <w:top w:val="none" w:sz="0" w:space="0" w:color="auto"/>
        <w:left w:val="none" w:sz="0" w:space="0" w:color="auto"/>
        <w:bottom w:val="none" w:sz="0" w:space="0" w:color="auto"/>
        <w:right w:val="none" w:sz="0" w:space="0" w:color="auto"/>
      </w:divBdr>
      <w:divsChild>
        <w:div w:id="1111167266">
          <w:marLeft w:val="0"/>
          <w:marRight w:val="0"/>
          <w:marTop w:val="0"/>
          <w:marBottom w:val="0"/>
          <w:divBdr>
            <w:top w:val="none" w:sz="0" w:space="0" w:color="auto"/>
            <w:left w:val="none" w:sz="0" w:space="0" w:color="auto"/>
            <w:bottom w:val="none" w:sz="0" w:space="0" w:color="auto"/>
            <w:right w:val="none" w:sz="0" w:space="0" w:color="auto"/>
          </w:divBdr>
          <w:divsChild>
            <w:div w:id="1513103557">
              <w:marLeft w:val="0"/>
              <w:marRight w:val="0"/>
              <w:marTop w:val="0"/>
              <w:marBottom w:val="0"/>
              <w:divBdr>
                <w:top w:val="single" w:sz="6" w:space="0" w:color="CECECE"/>
                <w:left w:val="single" w:sz="6" w:space="5" w:color="CECECE"/>
                <w:bottom w:val="single" w:sz="6" w:space="0" w:color="CECECE"/>
                <w:right w:val="single" w:sz="6" w:space="0" w:color="CECECE"/>
              </w:divBdr>
            </w:div>
          </w:divsChild>
        </w:div>
      </w:divsChild>
    </w:div>
    <w:div w:id="1439256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2197</Words>
  <Characters>12526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Brownfield Land Development Information</vt:lpstr>
    </vt:vector>
  </TitlesOfParts>
  <Company>Swansea Institute of Higher Education</Company>
  <LinksUpToDate>false</LinksUpToDate>
  <CharactersWithSpaces>14694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Brownfield Land Development Information</dc:title>
  <dc:subject/>
  <dc:creator>fad-as</dc:creator>
  <cp:keywords/>
  <dc:description/>
  <cp:lastModifiedBy>Summerfield, Abi</cp:lastModifiedBy>
  <cp:revision>4</cp:revision>
  <cp:lastPrinted>2007-01-09T10:02:00Z</cp:lastPrinted>
  <dcterms:created xsi:type="dcterms:W3CDTF">2009-11-13T12:13:00Z</dcterms:created>
  <dcterms:modified xsi:type="dcterms:W3CDTF">2014-01-24T09:50:00Z</dcterms:modified>
</cp:coreProperties>
</file>