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46B5CE" w14:textId="24220EF5" w:rsidR="008F1C9E" w:rsidRPr="008A2740" w:rsidRDefault="004E0A4B" w:rsidP="00FF2D1E">
      <w:pPr>
        <w:pStyle w:val="root-block-node"/>
        <w:jc w:val="center"/>
        <w:rPr>
          <w:rFonts w:asciiTheme="minorHAnsi" w:hAnsiTheme="minorHAnsi" w:cstheme="minorHAnsi"/>
        </w:rPr>
      </w:pPr>
      <w:r w:rsidRPr="008A2740">
        <w:rPr>
          <w:rFonts w:asciiTheme="minorHAnsi" w:hAnsiTheme="minorHAnsi" w:cstheme="minorHAnsi"/>
        </w:rPr>
        <w:t>Writ</w:t>
      </w:r>
      <w:r w:rsidR="00FF2D1E" w:rsidRPr="008A2740">
        <w:rPr>
          <w:rFonts w:asciiTheme="minorHAnsi" w:hAnsiTheme="minorHAnsi" w:cstheme="minorHAnsi"/>
        </w:rPr>
        <w:t>ten Report</w:t>
      </w:r>
    </w:p>
    <w:p w14:paraId="29B986A4" w14:textId="77777777" w:rsidR="008F1C9E" w:rsidRPr="008A2740" w:rsidRDefault="008F1C9E" w:rsidP="00FF2D1E">
      <w:pPr>
        <w:pStyle w:val="root-block-node"/>
        <w:jc w:val="center"/>
        <w:rPr>
          <w:rFonts w:asciiTheme="minorHAnsi" w:hAnsiTheme="minorHAnsi" w:cstheme="minorHAnsi"/>
        </w:rPr>
      </w:pPr>
      <w:r w:rsidRPr="008A2740">
        <w:rPr>
          <w:rFonts w:asciiTheme="minorHAnsi" w:hAnsiTheme="minorHAnsi" w:cstheme="minorHAnsi"/>
        </w:rPr>
        <w:t>This report is on flu. Flu is a virus. In this case, we are going to look at flu in pregnant women.</w:t>
      </w:r>
    </w:p>
    <w:p w14:paraId="4D6EFD25" w14:textId="77777777" w:rsidR="008F1C9E" w:rsidRPr="008A2740" w:rsidRDefault="008F1C9E" w:rsidP="00FF2D1E">
      <w:pPr>
        <w:pStyle w:val="root-block-node"/>
        <w:jc w:val="center"/>
        <w:rPr>
          <w:rFonts w:asciiTheme="minorHAnsi" w:hAnsiTheme="minorHAnsi" w:cstheme="minorHAnsi"/>
        </w:rPr>
      </w:pPr>
      <w:r w:rsidRPr="008A2740">
        <w:rPr>
          <w:rFonts w:asciiTheme="minorHAnsi" w:hAnsiTheme="minorHAnsi" w:cstheme="minorHAnsi"/>
        </w:rPr>
        <w:t>This report will look at research on symptoms of flu in pregnancy, as well as research on vaccinations for pregnant women affected by the common flu.</w:t>
      </w:r>
    </w:p>
    <w:p w14:paraId="35F25DCB" w14:textId="49A49635" w:rsidR="008F1C9E" w:rsidRPr="008A2740" w:rsidRDefault="008F1C9E" w:rsidP="00FF2D1E">
      <w:pPr>
        <w:pStyle w:val="root-block-node"/>
        <w:jc w:val="center"/>
        <w:rPr>
          <w:rFonts w:asciiTheme="minorHAnsi" w:hAnsiTheme="minorHAnsi" w:cstheme="minorHAnsi"/>
        </w:rPr>
      </w:pPr>
    </w:p>
    <w:p w14:paraId="2E04F70F" w14:textId="77777777" w:rsidR="008F1C9E" w:rsidRPr="008A2740" w:rsidRDefault="008F1C9E" w:rsidP="00FF2D1E">
      <w:pPr>
        <w:pStyle w:val="root-block-node"/>
        <w:jc w:val="center"/>
        <w:rPr>
          <w:rFonts w:asciiTheme="minorHAnsi" w:hAnsiTheme="minorHAnsi" w:cstheme="minorHAnsi"/>
        </w:rPr>
      </w:pPr>
      <w:r w:rsidRPr="008A2740">
        <w:rPr>
          <w:rFonts w:asciiTheme="minorHAnsi" w:hAnsiTheme="minorHAnsi" w:cstheme="minorHAnsi"/>
        </w:rPr>
        <w:t>The flu, also known as influenza, is a contagious respiratory illness caused by influenza viruses. Fever, runny nose, sore throat, muscle soreness, headache, coughing, and exhaustion are common symptoms that range from moderate to severe. These symptoms appear one to four days after the virus has been exposed.</w:t>
      </w:r>
    </w:p>
    <w:p w14:paraId="0F86CAC7" w14:textId="77777777" w:rsidR="008F1C9E" w:rsidRPr="008A2740" w:rsidRDefault="008F1C9E" w:rsidP="00FF2D1E">
      <w:pPr>
        <w:pStyle w:val="root-block-node"/>
        <w:jc w:val="center"/>
        <w:rPr>
          <w:rFonts w:asciiTheme="minorHAnsi" w:hAnsiTheme="minorHAnsi" w:cstheme="minorHAnsi"/>
        </w:rPr>
      </w:pPr>
      <w:r w:rsidRPr="008A2740">
        <w:rPr>
          <w:rFonts w:asciiTheme="minorHAnsi" w:hAnsiTheme="minorHAnsi" w:cstheme="minorHAnsi"/>
        </w:rPr>
        <w:t xml:space="preserve">Influenza (flu) is more likely to cause serious illness in pregnant women than in non-pregnant women of reproductive age. Due to changes in the immune </w:t>
      </w:r>
      <w:r w:rsidRPr="008A2740">
        <w:rPr>
          <w:rStyle w:val="blue-underline"/>
          <w:rFonts w:asciiTheme="minorHAnsi" w:hAnsiTheme="minorHAnsi" w:cstheme="minorHAnsi"/>
        </w:rPr>
        <w:t>system, heart, and lungs during pregnancy, pregnant women (and women up to two weeks postpartum) are more susceptible to severe flu disease, including hospitalization.</w:t>
      </w:r>
    </w:p>
    <w:p w14:paraId="411DDCFB" w14:textId="77777777" w:rsidR="008F1C9E" w:rsidRPr="008A2740" w:rsidRDefault="008F1C9E" w:rsidP="00FF2D1E">
      <w:pPr>
        <w:pStyle w:val="NoSpacing"/>
        <w:jc w:val="center"/>
        <w:rPr>
          <w:rFonts w:cstheme="minorHAnsi"/>
        </w:rPr>
      </w:pPr>
    </w:p>
    <w:p w14:paraId="31B354DD" w14:textId="7A0B1937" w:rsidR="008F1C9E" w:rsidRPr="008A2740" w:rsidRDefault="008F1C9E" w:rsidP="00FF2D1E">
      <w:pPr>
        <w:pStyle w:val="NoSpacing"/>
        <w:jc w:val="center"/>
        <w:rPr>
          <w:rFonts w:cstheme="minorHAnsi"/>
        </w:rPr>
      </w:pPr>
      <w:r w:rsidRPr="008A2740">
        <w:rPr>
          <w:rStyle w:val="Strong"/>
          <w:rFonts w:cstheme="minorHAnsi"/>
          <w:b w:val="0"/>
          <w:bCs w:val="0"/>
        </w:rPr>
        <w:t>Methods:</w:t>
      </w:r>
      <w:r w:rsidRPr="008A2740">
        <w:rPr>
          <w:rFonts w:cstheme="minorHAnsi"/>
        </w:rPr>
        <w:t xml:space="preserve"> we conducted a 13-year (1990–2002) population-based cohort study involving pregnant women in nova scotia. We compared rates of hospital admissions and physician office visits because of respiratory illness during the influenza season in each trimester of pregnancy with rates during the influenza season in the year before pregnancy and with rates in non-influenza seasons. Poisson regression analyses were performed to estimate rate ratios and 95% confidence intervals (cis). </w:t>
      </w:r>
      <w:r w:rsidRPr="008A2740">
        <w:rPr>
          <w:rStyle w:val="Strong"/>
          <w:rFonts w:cstheme="minorHAnsi"/>
          <w:b w:val="0"/>
          <w:bCs w:val="0"/>
        </w:rPr>
        <w:t>Results:</w:t>
      </w:r>
      <w:r w:rsidRPr="008A2740">
        <w:rPr>
          <w:rFonts w:cstheme="minorHAnsi"/>
        </w:rPr>
        <w:t xml:space="preserve"> of 134 188 pregnant women in the study cohort, 510 (0.4%) were admitted to hospital because of a respiratory illness during pregnancy and 33 775 (25.2%) visited their physician for the same reason during pregnancy. During the influenza seasons, the rate ratio of hospital admissions in the third trimester compared with admissions in the year before pregnancy was 7.9 (95% ci 5.0–12.5) among women with comorbidities and 5.1 (95% ci 3.6–7.3) among those without comorbidities. The rate of hospital admissions in the third trimester among women without comorbidities was 7.4 per 10 000 woman-months during the influenza season, compared with 5.4 and 3.1 per 10 000 woman-months during the peri-and non-influenza seasons respectively. Corresponding rates among women with comorbidities were 44.9, 9.3 and 18.9 per 10 000 woman-months. Only 6.7% of women with comorbidities had received influenza immunization </w:t>
      </w:r>
      <w:proofErr w:type="spellStart"/>
      <w:r w:rsidR="00C116B2" w:rsidRPr="008A2740">
        <w:rPr>
          <w:rFonts w:cstheme="minorHAnsi"/>
        </w:rPr>
        <w:t>C</w:t>
      </w:r>
      <w:r w:rsidRPr="008A2740">
        <w:rPr>
          <w:rFonts w:cstheme="minorHAnsi"/>
        </w:rPr>
        <w:t>maj</w:t>
      </w:r>
      <w:proofErr w:type="spellEnd"/>
      <w:r w:rsidRPr="008A2740">
        <w:rPr>
          <w:rFonts w:cstheme="minorHAnsi"/>
        </w:rPr>
        <w:t xml:space="preserve"> (2007).</w:t>
      </w:r>
    </w:p>
    <w:p w14:paraId="47CB674B" w14:textId="22142E48" w:rsidR="008F1C9E" w:rsidRPr="008A2740" w:rsidRDefault="008F1C9E" w:rsidP="00FF2D1E">
      <w:pPr>
        <w:pStyle w:val="NoSpacing"/>
        <w:jc w:val="center"/>
        <w:rPr>
          <w:rFonts w:cstheme="minorHAnsi"/>
        </w:rPr>
      </w:pPr>
      <w:r w:rsidRPr="008A2740">
        <w:rPr>
          <w:rFonts w:cstheme="minorHAnsi"/>
        </w:rPr>
        <w:t>Background the </w:t>
      </w:r>
      <w:hyperlink r:id="rId5" w:tooltip="Learn more about influenza vaccine from ScienceDirect's AI-generated Topic Pages" w:history="1">
        <w:r w:rsidRPr="008A2740">
          <w:rPr>
            <w:rStyle w:val="Hyperlink"/>
            <w:rFonts w:cstheme="minorHAnsi"/>
            <w:color w:val="auto"/>
            <w:u w:val="none"/>
          </w:rPr>
          <w:t>influenza vaccine</w:t>
        </w:r>
      </w:hyperlink>
      <w:r w:rsidRPr="008A2740">
        <w:rPr>
          <w:rFonts w:cstheme="minorHAnsi"/>
        </w:rPr>
        <w:t xml:space="preserve"> has the potential to reduce morbidity among pregnant women and </w:t>
      </w:r>
      <w:r w:rsidR="00C116B2" w:rsidRPr="008A2740">
        <w:rPr>
          <w:rFonts w:cstheme="minorHAnsi"/>
        </w:rPr>
        <w:t>new-borns</w:t>
      </w:r>
      <w:r w:rsidRPr="008A2740">
        <w:rPr>
          <w:rFonts w:cstheme="minorHAnsi"/>
        </w:rPr>
        <w:t xml:space="preserve"> but </w:t>
      </w:r>
      <w:hyperlink r:id="rId6" w:tooltip="Learn more about immunization coverage from ScienceDirect's AI-generated Topic Pages" w:history="1">
        <w:r w:rsidRPr="008A2740">
          <w:rPr>
            <w:rStyle w:val="Hyperlink"/>
            <w:rFonts w:cstheme="minorHAnsi"/>
            <w:color w:val="auto"/>
            <w:u w:val="none"/>
          </w:rPr>
          <w:t>immunization coverage</w:t>
        </w:r>
      </w:hyperlink>
      <w:r w:rsidRPr="008A2740">
        <w:rPr>
          <w:rFonts w:cstheme="minorHAnsi"/>
        </w:rPr>
        <w:t> remains low. Effective interventions are needed to promote vaccine uptake in this population. Purpose the goal of this study was to explore attitudes toward </w:t>
      </w:r>
      <w:hyperlink r:id="rId7" w:tooltip="Learn more about influenza vaccination from ScienceDirect's AI-generated Topic Pages" w:history="1">
        <w:r w:rsidRPr="008A2740">
          <w:rPr>
            <w:rStyle w:val="Hyperlink"/>
            <w:rFonts w:cstheme="minorHAnsi"/>
            <w:color w:val="auto"/>
            <w:u w:val="none"/>
          </w:rPr>
          <w:t>influenza vaccination</w:t>
        </w:r>
      </w:hyperlink>
      <w:r w:rsidRPr="008A2740">
        <w:rPr>
          <w:rFonts w:cstheme="minorHAnsi"/>
        </w:rPr>
        <w:t xml:space="preserve"> and interest in targeted educational text messages among urban pregnant women. Methods </w:t>
      </w:r>
      <w:proofErr w:type="spellStart"/>
      <w:r w:rsidRPr="008A2740">
        <w:rPr>
          <w:rFonts w:cstheme="minorHAnsi"/>
        </w:rPr>
        <w:t>english</w:t>
      </w:r>
      <w:proofErr w:type="spellEnd"/>
      <w:r w:rsidRPr="008A2740">
        <w:rPr>
          <w:rFonts w:cstheme="minorHAnsi"/>
        </w:rPr>
        <w:t xml:space="preserve"> and </w:t>
      </w:r>
      <w:proofErr w:type="spellStart"/>
      <w:r w:rsidRPr="008A2740">
        <w:fldChar w:fldCharType="begin"/>
      </w:r>
      <w:r w:rsidRPr="008A2740">
        <w:rPr>
          <w:rFonts w:cstheme="minorHAnsi"/>
        </w:rPr>
        <w:instrText xml:space="preserve"> HYPERLINK "https://www.sciencedirect.com/topics/medicine-and-dentistry/spanish-language" \o "Learn more about Spanish language from ScienceDirect's AI-generated Topic Pages" </w:instrText>
      </w:r>
      <w:r w:rsidRPr="008A2740">
        <w:fldChar w:fldCharType="separate"/>
      </w:r>
      <w:r w:rsidRPr="008A2740">
        <w:rPr>
          <w:rStyle w:val="Hyperlink"/>
          <w:rFonts w:cstheme="minorHAnsi"/>
          <w:color w:val="auto"/>
          <w:u w:val="none"/>
        </w:rPr>
        <w:t>spanish</w:t>
      </w:r>
      <w:proofErr w:type="spellEnd"/>
      <w:r w:rsidRPr="008A2740">
        <w:rPr>
          <w:rStyle w:val="Hyperlink"/>
          <w:rFonts w:cstheme="minorHAnsi"/>
          <w:color w:val="auto"/>
          <w:u w:val="none"/>
        </w:rPr>
        <w:t xml:space="preserve"> language</w:t>
      </w:r>
      <w:r w:rsidRPr="008A2740">
        <w:rPr>
          <w:rStyle w:val="Hyperlink"/>
          <w:rFonts w:cstheme="minorHAnsi"/>
          <w:color w:val="auto"/>
          <w:u w:val="none"/>
        </w:rPr>
        <w:fldChar w:fldCharType="end"/>
      </w:r>
      <w:r w:rsidRPr="008A2740">
        <w:rPr>
          <w:rFonts w:cstheme="minorHAnsi"/>
        </w:rPr>
        <w:t xml:space="preserve"> focus groups were conducted with pregnant women in new </w:t>
      </w:r>
      <w:r w:rsidR="00C116B2" w:rsidRPr="008A2740">
        <w:rPr>
          <w:rFonts w:cstheme="minorHAnsi"/>
        </w:rPr>
        <w:t>York</w:t>
      </w:r>
      <w:r w:rsidRPr="008A2740">
        <w:rPr>
          <w:rFonts w:cstheme="minorHAnsi"/>
        </w:rPr>
        <w:t xml:space="preserve"> city in </w:t>
      </w:r>
      <w:r w:rsidR="00C116B2" w:rsidRPr="008A2740">
        <w:rPr>
          <w:rFonts w:cstheme="minorHAnsi"/>
        </w:rPr>
        <w:t>April</w:t>
      </w:r>
      <w:r w:rsidRPr="008A2740">
        <w:rPr>
          <w:rFonts w:cstheme="minorHAnsi"/>
        </w:rPr>
        <w:t xml:space="preserve"> 2010. Transcripts were independently coded using content analysis. Results the 40 participants ranged in age from 19–35 years (mean = 26, </w:t>
      </w:r>
      <w:proofErr w:type="spellStart"/>
      <w:r w:rsidRPr="008A2740">
        <w:rPr>
          <w:rFonts w:cstheme="minorHAnsi"/>
        </w:rPr>
        <w:t>sd</w:t>
      </w:r>
      <w:proofErr w:type="spellEnd"/>
      <w:r w:rsidRPr="008A2740">
        <w:rPr>
          <w:rFonts w:cstheme="minorHAnsi"/>
        </w:rPr>
        <w:t xml:space="preserve"> = 5). Their gestational age ranged from 8–40 weeks (mean = 27, </w:t>
      </w:r>
      <w:proofErr w:type="spellStart"/>
      <w:r w:rsidRPr="008A2740">
        <w:rPr>
          <w:rFonts w:cstheme="minorHAnsi"/>
        </w:rPr>
        <w:t>sd</w:t>
      </w:r>
      <w:proofErr w:type="spellEnd"/>
      <w:r w:rsidRPr="008A2740">
        <w:rPr>
          <w:rFonts w:cstheme="minorHAnsi"/>
        </w:rPr>
        <w:t xml:space="preserve"> = 8). Most were </w:t>
      </w:r>
      <w:proofErr w:type="spellStart"/>
      <w:r w:rsidRPr="008A2740">
        <w:rPr>
          <w:rFonts w:cstheme="minorHAnsi"/>
        </w:rPr>
        <w:t>latina</w:t>
      </w:r>
      <w:proofErr w:type="spellEnd"/>
      <w:r w:rsidRPr="008A2740">
        <w:rPr>
          <w:rFonts w:cstheme="minorHAnsi"/>
        </w:rPr>
        <w:t xml:space="preserve"> (85%), had other children (70%), and were publicly insured (78%). Nearly half had received the </w:t>
      </w:r>
      <w:hyperlink r:id="rId8" w:tooltip="Learn more about seasonal influenza from ScienceDirect's AI-generated Topic Pages" w:history="1">
        <w:r w:rsidRPr="008A2740">
          <w:rPr>
            <w:rStyle w:val="Hyperlink"/>
            <w:rFonts w:cstheme="minorHAnsi"/>
            <w:color w:val="auto"/>
            <w:u w:val="none"/>
          </w:rPr>
          <w:t>seasonal influenza</w:t>
        </w:r>
      </w:hyperlink>
      <w:r w:rsidRPr="008A2740">
        <w:rPr>
          <w:rFonts w:cstheme="minorHAnsi"/>
        </w:rPr>
        <w:t> or influenza a (h1n1) 2009 monovalent vaccine. Barriers to vaccination included concerns regarding vaccine safety and efficacy, misperceptions regarding risks for influenza, and lack of provider recommendation. Pregnant women expressed interest in receiving educational text messages regarding influenza. Even women who had refused the </w:t>
      </w:r>
      <w:hyperlink r:id="rId9" w:tooltip="Learn more about influenza vaccine from ScienceDirect's AI-generated Topic Pages" w:history="1">
        <w:r w:rsidRPr="008A2740">
          <w:rPr>
            <w:rStyle w:val="Hyperlink"/>
            <w:rFonts w:cstheme="minorHAnsi"/>
            <w:color w:val="auto"/>
            <w:u w:val="none"/>
          </w:rPr>
          <w:t>influenza vaccine</w:t>
        </w:r>
      </w:hyperlink>
      <w:r w:rsidRPr="008A2740">
        <w:rPr>
          <w:rFonts w:cstheme="minorHAnsi"/>
        </w:rPr>
        <w:t xml:space="preserve"> thought the text messages would encourage vaccine-related discussions during prenatal visits. Conclusion among urban </w:t>
      </w:r>
      <w:r w:rsidRPr="008A2740">
        <w:rPr>
          <w:rFonts w:cstheme="minorHAnsi"/>
        </w:rPr>
        <w:lastRenderedPageBreak/>
        <w:t xml:space="preserve">pregnant women, educational text messages regarding influenza would be well received and may effectively address current barriers to vaccination </w:t>
      </w:r>
      <w:r w:rsidR="00C116B2" w:rsidRPr="008A2740">
        <w:rPr>
          <w:rFonts w:cstheme="minorHAnsi"/>
        </w:rPr>
        <w:t>ScienceDirect</w:t>
      </w:r>
      <w:r w:rsidRPr="008A2740">
        <w:rPr>
          <w:rFonts w:cstheme="minorHAnsi"/>
        </w:rPr>
        <w:t xml:space="preserve"> (2011).</w:t>
      </w:r>
    </w:p>
    <w:p w14:paraId="61468D3F" w14:textId="555FBC60" w:rsidR="008F1C9E" w:rsidRPr="008A2740" w:rsidRDefault="008F1C9E" w:rsidP="00FF2D1E">
      <w:pPr>
        <w:pStyle w:val="NoSpacing"/>
        <w:jc w:val="center"/>
        <w:rPr>
          <w:rFonts w:cstheme="minorHAnsi"/>
        </w:rPr>
      </w:pPr>
      <w:r w:rsidRPr="008A2740">
        <w:rPr>
          <w:rFonts w:cstheme="minorHAnsi"/>
        </w:rPr>
        <w:t xml:space="preserve">Objective:  to examine hospitalizations with respiratory illness among pregnant women in the </w:t>
      </w:r>
      <w:r w:rsidR="00C116B2" w:rsidRPr="008A2740">
        <w:rPr>
          <w:rFonts w:cstheme="minorHAnsi"/>
        </w:rPr>
        <w:t>United States</w:t>
      </w:r>
      <w:r w:rsidRPr="008A2740">
        <w:rPr>
          <w:rFonts w:cstheme="minorHAnsi"/>
        </w:rPr>
        <w:t xml:space="preserve"> during periods of influenza activity. Methods: data were obtained from the healthcare cost and utilization project national inpatient sample (nis), the largest publicly available all-payer hospital discharge database. Hospitalizations for respiratory illness and pregnancy were classified with international classification of diseases, 9th revision, clinical modification codes. Analyses were stratified by delivery status. Discharge characteristics, length of stay, and complications of delivery among hospitalized pregnant women with and those without respiratory illness were compared. Results: during the 1998–2002 influenza seasons, 3.4 per 1,000 hospitalizations of pregnant women included diagnoses of respiratory illness. Characteristics of pregnancy hospitalizations associated with higher odds of respiratory illness were presence of a high-risk condition for which influenza vaccination is recommended (adjusted odds ratio [or] 3.2, 95% confidence interval [ci] 3.0–3.5 and or 6.0, 95% ci 5.2–6.9 for </w:t>
      </w:r>
      <w:proofErr w:type="spellStart"/>
      <w:r w:rsidR="00DE72E2" w:rsidRPr="008A2740">
        <w:rPr>
          <w:rFonts w:cstheme="minorHAnsi"/>
        </w:rPr>
        <w:t>non delivery</w:t>
      </w:r>
      <w:proofErr w:type="spellEnd"/>
      <w:r w:rsidRPr="008A2740">
        <w:rPr>
          <w:rFonts w:cstheme="minorHAnsi"/>
        </w:rPr>
        <w:t xml:space="preserve"> and delivery, respectively), </w:t>
      </w:r>
      <w:r w:rsidR="00C116B2" w:rsidRPr="008A2740">
        <w:rPr>
          <w:rFonts w:cstheme="minorHAnsi"/>
        </w:rPr>
        <w:t>Medicaid</w:t>
      </w:r>
      <w:r w:rsidRPr="008A2740">
        <w:rPr>
          <w:rFonts w:cstheme="minorHAnsi"/>
        </w:rPr>
        <w:t>/</w:t>
      </w:r>
      <w:r w:rsidR="00C116B2" w:rsidRPr="008A2740">
        <w:rPr>
          <w:rFonts w:cstheme="minorHAnsi"/>
        </w:rPr>
        <w:t>Medicare</w:t>
      </w:r>
      <w:r w:rsidRPr="008A2740">
        <w:rPr>
          <w:rFonts w:cstheme="minorHAnsi"/>
        </w:rPr>
        <w:t xml:space="preserve"> as primary expected payer of care (or 1.2, 95% ci 1.1–1.3 and or 1.9, 95% ci 1.7–2.2 for </w:t>
      </w:r>
      <w:proofErr w:type="spellStart"/>
      <w:r w:rsidRPr="008A2740">
        <w:rPr>
          <w:rFonts w:cstheme="minorHAnsi"/>
        </w:rPr>
        <w:t>nondelivery</w:t>
      </w:r>
      <w:proofErr w:type="spellEnd"/>
      <w:r w:rsidRPr="008A2740">
        <w:rPr>
          <w:rFonts w:cstheme="minorHAnsi"/>
        </w:rPr>
        <w:t xml:space="preserve"> and delivery, respectively), and hospitalization in a rural area (or 1.2, 95% ci 1.1–1.4 for </w:t>
      </w:r>
      <w:proofErr w:type="spellStart"/>
      <w:r w:rsidRPr="008A2740">
        <w:rPr>
          <w:rFonts w:cstheme="minorHAnsi"/>
        </w:rPr>
        <w:t>nondelivery</w:t>
      </w:r>
      <w:proofErr w:type="spellEnd"/>
      <w:r w:rsidRPr="008A2740">
        <w:rPr>
          <w:rFonts w:cstheme="minorHAnsi"/>
        </w:rPr>
        <w:t xml:space="preserve">). During influenza season, hospitalized pregnant women with respiratory illness had significantly longer lengths of stay and higher odds of delivery complications than hospitalized pregnant women without respiratory illness. Conclusion: hospitalizations with respiratory illness among pregnant women during influenza season are associated with increased burden for patients and the health care system. Intervention efforts to decrease influenza-related respiratory morbidity among pregnant women should be encouraged </w:t>
      </w:r>
      <w:r w:rsidR="00DE72E2" w:rsidRPr="008A2740">
        <w:rPr>
          <w:rFonts w:cstheme="minorHAnsi"/>
        </w:rPr>
        <w:t>O</w:t>
      </w:r>
      <w:r w:rsidRPr="008A2740">
        <w:rPr>
          <w:rFonts w:cstheme="minorHAnsi"/>
        </w:rPr>
        <w:t xml:space="preserve">bstetrics &amp; </w:t>
      </w:r>
      <w:proofErr w:type="spellStart"/>
      <w:r w:rsidR="00DE72E2" w:rsidRPr="008A2740">
        <w:rPr>
          <w:rFonts w:cstheme="minorHAnsi"/>
        </w:rPr>
        <w:t>G</w:t>
      </w:r>
      <w:r w:rsidRPr="008A2740">
        <w:rPr>
          <w:rFonts w:cstheme="minorHAnsi"/>
        </w:rPr>
        <w:t>ynecology</w:t>
      </w:r>
      <w:proofErr w:type="spellEnd"/>
      <w:r w:rsidRPr="008A2740">
        <w:rPr>
          <w:rFonts w:cstheme="minorHAnsi"/>
        </w:rPr>
        <w:t xml:space="preserve"> (2006).</w:t>
      </w:r>
    </w:p>
    <w:p w14:paraId="6AA5A464" w14:textId="5D6C5CB8" w:rsidR="008F1C9E" w:rsidRPr="008A2740" w:rsidRDefault="008F1C9E" w:rsidP="00FF2D1E">
      <w:pPr>
        <w:pStyle w:val="NoSpacing"/>
        <w:jc w:val="center"/>
        <w:rPr>
          <w:rFonts w:cstheme="minorHAnsi"/>
        </w:rPr>
      </w:pPr>
      <w:r w:rsidRPr="008A2740">
        <w:rPr>
          <w:rFonts w:cstheme="minorHAnsi"/>
        </w:rPr>
        <w:t xml:space="preserve">Aims and objectives to identify how pregnant women perceive pertussis and influenza and the factors that influence their decision to be vaccinated. Methods we carried out 18 semi-structured face-to-face interviews with pregnant women, using intentional sampling and thematic analysis. Results we identified an overarching theme, ‘factors that influenced participants’ decision to be vaccinated or not’, which was composed of four subthemes that were in turn made up of 12 categories. The factors that influenced participants’ decision to be vaccinated against influenza and pertussis were related to their knowledge of and their perception of risk for these diseases. Participants perceived the risk of pertussis to be greater, and they focused their concern on the </w:t>
      </w:r>
      <w:r w:rsidR="00DE72E2" w:rsidRPr="008A2740">
        <w:rPr>
          <w:rFonts w:cstheme="minorHAnsi"/>
        </w:rPr>
        <w:t>new-born</w:t>
      </w:r>
      <w:r w:rsidRPr="008A2740">
        <w:rPr>
          <w:rFonts w:cstheme="minorHAnsi"/>
        </w:rPr>
        <w:t xml:space="preserve">. The recommendations and convictions of nurse-midwives were the most important factors encouraging vaccination. Participants trusted their nurse-midwives and most reported that they would have been vaccinated if their midwife had recommended it. Other factors were linked to lack of information, </w:t>
      </w:r>
      <w:proofErr w:type="gramStart"/>
      <w:r w:rsidRPr="008A2740">
        <w:rPr>
          <w:rFonts w:cstheme="minorHAnsi"/>
        </w:rPr>
        <w:t>fear</w:t>
      </w:r>
      <w:proofErr w:type="gramEnd"/>
      <w:r w:rsidRPr="008A2740">
        <w:rPr>
          <w:rFonts w:cstheme="minorHAnsi"/>
        </w:rPr>
        <w:t xml:space="preserve"> and concerns about economic interests. Wiley online library (2021).</w:t>
      </w:r>
    </w:p>
    <w:p w14:paraId="6FA08FDA" w14:textId="77777777" w:rsidR="008F1C9E" w:rsidRPr="008A2740" w:rsidRDefault="008F1C9E" w:rsidP="00FF2D1E">
      <w:pPr>
        <w:pStyle w:val="NoSpacing"/>
        <w:jc w:val="center"/>
        <w:rPr>
          <w:rFonts w:cstheme="minorHAnsi"/>
        </w:rPr>
      </w:pPr>
      <w:r w:rsidRPr="008A2740">
        <w:rPr>
          <w:rFonts w:cstheme="minorHAnsi"/>
        </w:rPr>
        <w:t>Flu in pregnancy: increased inflammation demonstrated</w:t>
      </w:r>
    </w:p>
    <w:p w14:paraId="7DBBA43D" w14:textId="76B924ED" w:rsidR="008F1C9E" w:rsidRPr="008A2740" w:rsidRDefault="008F1C9E" w:rsidP="00FF2D1E">
      <w:pPr>
        <w:pStyle w:val="NoSpacing"/>
        <w:jc w:val="center"/>
        <w:rPr>
          <w:rFonts w:cstheme="minorHAnsi"/>
        </w:rPr>
      </w:pPr>
      <w:r w:rsidRPr="008A2740">
        <w:rPr>
          <w:rFonts w:cstheme="minorHAnsi"/>
        </w:rPr>
        <w:t xml:space="preserve">Twenty-one healthy pregnant women and 21 nonpregnant control subjects were recruited. </w:t>
      </w:r>
      <w:proofErr w:type="spellStart"/>
      <w:r w:rsidRPr="008A2740">
        <w:rPr>
          <w:rFonts w:cstheme="minorHAnsi"/>
        </w:rPr>
        <w:t>Pbmcs</w:t>
      </w:r>
      <w:proofErr w:type="spellEnd"/>
      <w:r w:rsidRPr="008A2740">
        <w:rPr>
          <w:rFonts w:cstheme="minorHAnsi"/>
        </w:rPr>
        <w:t xml:space="preserve"> were isolated from whole blood by </w:t>
      </w:r>
      <w:proofErr w:type="spellStart"/>
      <w:r w:rsidRPr="008A2740">
        <w:rPr>
          <w:rFonts w:cstheme="minorHAnsi"/>
        </w:rPr>
        <w:t>ficoll-hypaque</w:t>
      </w:r>
      <w:proofErr w:type="spellEnd"/>
      <w:r w:rsidRPr="008A2740">
        <w:rPr>
          <w:rFonts w:cstheme="minorHAnsi"/>
        </w:rPr>
        <w:t xml:space="preserve">, cryopreserved, thawed, washed, and then infected with either a ph1n1 or h3n2 strain at </w:t>
      </w:r>
      <w:proofErr w:type="gramStart"/>
      <w:r w:rsidRPr="008A2740">
        <w:rPr>
          <w:rFonts w:cstheme="minorHAnsi"/>
        </w:rPr>
        <w:t>an</w:t>
      </w:r>
      <w:proofErr w:type="gramEnd"/>
      <w:r w:rsidRPr="008A2740">
        <w:rPr>
          <w:rFonts w:cstheme="minorHAnsi"/>
        </w:rPr>
        <w:t xml:space="preserve"> </w:t>
      </w:r>
      <w:r w:rsidR="00DE72E2" w:rsidRPr="008A2740">
        <w:rPr>
          <w:rFonts w:cstheme="minorHAnsi"/>
        </w:rPr>
        <w:t>Moi</w:t>
      </w:r>
      <w:r w:rsidRPr="008A2740">
        <w:rPr>
          <w:rFonts w:cstheme="minorHAnsi"/>
        </w:rPr>
        <w:t xml:space="preserve"> of 3. Cells then were stained and </w:t>
      </w:r>
      <w:proofErr w:type="spellStart"/>
      <w:r w:rsidRPr="008A2740">
        <w:rPr>
          <w:rFonts w:cstheme="minorHAnsi"/>
        </w:rPr>
        <w:t>analyzed</w:t>
      </w:r>
      <w:proofErr w:type="spellEnd"/>
      <w:r w:rsidRPr="008A2740">
        <w:rPr>
          <w:rFonts w:cstheme="minorHAnsi"/>
        </w:rPr>
        <w:t xml:space="preserve"> by cytof-1 for markers of activation and cytokine production. Increased expression of cd69+, </w:t>
      </w:r>
      <w:proofErr w:type="spellStart"/>
      <w:r w:rsidRPr="008A2740">
        <w:rPr>
          <w:rFonts w:cstheme="minorHAnsi"/>
        </w:rPr>
        <w:t>hla-dr</w:t>
      </w:r>
      <w:proofErr w:type="spellEnd"/>
      <w:r w:rsidRPr="008A2740">
        <w:rPr>
          <w:rFonts w:cstheme="minorHAnsi"/>
        </w:rPr>
        <w:t xml:space="preserve">, ip-10, and mip-1b was seen following infection of monocytes and </w:t>
      </w:r>
      <w:proofErr w:type="spellStart"/>
      <w:r w:rsidRPr="008A2740">
        <w:rPr>
          <w:rFonts w:cstheme="minorHAnsi"/>
        </w:rPr>
        <w:t>pdcs</w:t>
      </w:r>
      <w:proofErr w:type="spellEnd"/>
      <w:r w:rsidRPr="008A2740">
        <w:rPr>
          <w:rFonts w:cstheme="minorHAnsi"/>
        </w:rPr>
        <w:t xml:space="preserve"> in culture with both strains of flu. Compared to cells from nonpregnant women, cells from pregnant women showed statistically significantly greater expression of these activation markers </w:t>
      </w:r>
      <w:proofErr w:type="spellStart"/>
      <w:r w:rsidR="00DE72E2" w:rsidRPr="008A2740">
        <w:rPr>
          <w:rFonts w:cstheme="minorHAnsi"/>
        </w:rPr>
        <w:t>Proquest</w:t>
      </w:r>
      <w:proofErr w:type="spellEnd"/>
      <w:r w:rsidR="00DE72E2" w:rsidRPr="008A2740">
        <w:rPr>
          <w:rFonts w:cstheme="minorHAnsi"/>
        </w:rPr>
        <w:t xml:space="preserve"> (</w:t>
      </w:r>
      <w:r w:rsidRPr="008A2740">
        <w:rPr>
          <w:rFonts w:cstheme="minorHAnsi"/>
        </w:rPr>
        <w:t>2017).</w:t>
      </w:r>
    </w:p>
    <w:p w14:paraId="2298B6B7" w14:textId="1BE8F83E" w:rsidR="008F1C9E" w:rsidRPr="008A2740" w:rsidRDefault="008F1C9E" w:rsidP="00FF2D1E">
      <w:pPr>
        <w:pStyle w:val="NoSpacing"/>
        <w:jc w:val="center"/>
        <w:rPr>
          <w:rFonts w:cstheme="minorHAnsi"/>
        </w:rPr>
      </w:pPr>
      <w:r w:rsidRPr="008A2740">
        <w:rPr>
          <w:rFonts w:cstheme="minorHAnsi"/>
        </w:rPr>
        <w:t xml:space="preserve">According to </w:t>
      </w:r>
      <w:proofErr w:type="spellStart"/>
      <w:r w:rsidR="00D254BC" w:rsidRPr="008A2740">
        <w:rPr>
          <w:rFonts w:cstheme="minorHAnsi"/>
        </w:rPr>
        <w:t>J</w:t>
      </w:r>
      <w:r w:rsidRPr="008A2740">
        <w:rPr>
          <w:rFonts w:cstheme="minorHAnsi"/>
        </w:rPr>
        <w:t>.</w:t>
      </w:r>
      <w:proofErr w:type="gramStart"/>
      <w:r w:rsidR="00D254BC" w:rsidRPr="008A2740">
        <w:rPr>
          <w:rFonts w:cstheme="minorHAnsi"/>
        </w:rPr>
        <w:t>E</w:t>
      </w:r>
      <w:r w:rsidRPr="008A2740">
        <w:rPr>
          <w:rFonts w:cstheme="minorHAnsi"/>
        </w:rPr>
        <w:t>.</w:t>
      </w:r>
      <w:r w:rsidR="00D254BC" w:rsidRPr="008A2740">
        <w:rPr>
          <w:rFonts w:cstheme="minorHAnsi"/>
        </w:rPr>
        <w:t>W</w:t>
      </w:r>
      <w:r w:rsidRPr="008A2740">
        <w:rPr>
          <w:rFonts w:cstheme="minorHAnsi"/>
        </w:rPr>
        <w:t>illiams</w:t>
      </w:r>
      <w:proofErr w:type="spellEnd"/>
      <w:proofErr w:type="gramEnd"/>
      <w:r w:rsidRPr="008A2740">
        <w:rPr>
          <w:rFonts w:cstheme="minorHAnsi"/>
        </w:rPr>
        <w:t xml:space="preserve"> (2018) flu vaccination can save a child’s life. Pregnant women and their </w:t>
      </w:r>
      <w:proofErr w:type="spellStart"/>
      <w:r w:rsidRPr="008A2740">
        <w:rPr>
          <w:rFonts w:cstheme="minorHAnsi"/>
        </w:rPr>
        <w:t>fetus</w:t>
      </w:r>
      <w:proofErr w:type="spellEnd"/>
      <w:r w:rsidRPr="008A2740">
        <w:rPr>
          <w:rFonts w:cstheme="minorHAnsi"/>
        </w:rPr>
        <w:t xml:space="preserve"> are more vulnerable to the consequences of influenza infection so a flu shot might help avoid the worse, but </w:t>
      </w:r>
      <w:proofErr w:type="spellStart"/>
      <w:r w:rsidRPr="008A2740">
        <w:rPr>
          <w:rFonts w:cstheme="minorHAnsi"/>
        </w:rPr>
        <w:t>i</w:t>
      </w:r>
      <w:proofErr w:type="spellEnd"/>
      <w:r w:rsidRPr="008A2740">
        <w:rPr>
          <w:rFonts w:cstheme="minorHAnsi"/>
        </w:rPr>
        <w:t xml:space="preserve"> have reservations about universal flu shots for pregnant women and infants. </w:t>
      </w:r>
      <w:proofErr w:type="gramStart"/>
      <w:r w:rsidRPr="008A2740">
        <w:rPr>
          <w:rFonts w:cstheme="minorHAnsi"/>
        </w:rPr>
        <w:t>And,</w:t>
      </w:r>
      <w:proofErr w:type="gramEnd"/>
      <w:r w:rsidRPr="008A2740">
        <w:rPr>
          <w:rFonts w:cstheme="minorHAnsi"/>
        </w:rPr>
        <w:t xml:space="preserve"> </w:t>
      </w:r>
      <w:r w:rsidR="00DE72E2" w:rsidRPr="008A2740">
        <w:rPr>
          <w:rFonts w:cstheme="minorHAnsi"/>
        </w:rPr>
        <w:t>I</w:t>
      </w:r>
      <w:r w:rsidRPr="008A2740">
        <w:rPr>
          <w:rFonts w:cstheme="minorHAnsi"/>
        </w:rPr>
        <w:t xml:space="preserve"> don’t </w:t>
      </w:r>
      <w:r w:rsidR="00DE72E2" w:rsidRPr="008A2740">
        <w:rPr>
          <w:rFonts w:cstheme="minorHAnsi"/>
        </w:rPr>
        <w:t>favour</w:t>
      </w:r>
      <w:r w:rsidRPr="008A2740">
        <w:rPr>
          <w:rFonts w:cstheme="minorHAnsi"/>
        </w:rPr>
        <w:t xml:space="preserve"> 2 doses for young children.</w:t>
      </w:r>
    </w:p>
    <w:p w14:paraId="57A65C60" w14:textId="77777777" w:rsidR="008F1C9E" w:rsidRPr="008A2740" w:rsidRDefault="008F1C9E" w:rsidP="00FF2D1E">
      <w:pPr>
        <w:pStyle w:val="NoSpacing"/>
        <w:jc w:val="center"/>
        <w:rPr>
          <w:rFonts w:cstheme="minorHAnsi"/>
        </w:rPr>
      </w:pPr>
      <w:r w:rsidRPr="008A2740">
        <w:rPr>
          <w:rFonts w:cstheme="minorHAnsi"/>
        </w:rPr>
        <w:t>Background</w:t>
      </w:r>
    </w:p>
    <w:p w14:paraId="2432BD2C" w14:textId="6EC630A0" w:rsidR="008F1C9E" w:rsidRPr="008A2740" w:rsidRDefault="008F1C9E" w:rsidP="00FF2D1E">
      <w:pPr>
        <w:pStyle w:val="NoSpacing"/>
        <w:jc w:val="center"/>
        <w:rPr>
          <w:rFonts w:cstheme="minorHAnsi"/>
        </w:rPr>
      </w:pPr>
      <w:r w:rsidRPr="008A2740">
        <w:rPr>
          <w:rFonts w:cstheme="minorHAnsi"/>
        </w:rPr>
        <w:t xml:space="preserve">In </w:t>
      </w:r>
      <w:r w:rsidR="00D254BC" w:rsidRPr="008A2740">
        <w:rPr>
          <w:rFonts w:cstheme="minorHAnsi"/>
        </w:rPr>
        <w:t>E</w:t>
      </w:r>
      <w:r w:rsidRPr="008A2740">
        <w:rPr>
          <w:rFonts w:cstheme="minorHAnsi"/>
        </w:rPr>
        <w:t xml:space="preserve">ngland, influenza and pertussis vaccination has been recommended for all pregnant women since 2010 and 2012 respectively. However, in some areas, vaccination uptake rates have been low. A qualitative study was conducted to gain a contextualised understanding of factors influencing vaccination acceptance during pregnancy in hackney, a borough in north-east </w:t>
      </w:r>
      <w:r w:rsidR="00DE72E2" w:rsidRPr="008A2740">
        <w:rPr>
          <w:rFonts w:cstheme="minorHAnsi"/>
        </w:rPr>
        <w:t>London</w:t>
      </w:r>
      <w:r w:rsidRPr="008A2740">
        <w:rPr>
          <w:rFonts w:cstheme="minorHAnsi"/>
        </w:rPr>
        <w:t xml:space="preserve">, </w:t>
      </w:r>
      <w:r w:rsidR="00DE72E2" w:rsidRPr="008A2740">
        <w:rPr>
          <w:rFonts w:cstheme="minorHAnsi"/>
        </w:rPr>
        <w:t>UK</w:t>
      </w:r>
      <w:r w:rsidRPr="008A2740">
        <w:rPr>
          <w:rFonts w:cstheme="minorHAnsi"/>
        </w:rPr>
        <w:t xml:space="preserve">. This </w:t>
      </w:r>
      <w:r w:rsidRPr="008A2740">
        <w:rPr>
          <w:rFonts w:cstheme="minorHAnsi"/>
        </w:rPr>
        <w:lastRenderedPageBreak/>
        <w:t xml:space="preserve">paper draws on in-depth insights gained from the above study, to provide recommendations for increasing long-term maternal vaccination acceptance. Methods hackney was chosen as the study site because it has one of the lowest vaccination coverage rates in pregnancy in the </w:t>
      </w:r>
      <w:proofErr w:type="spellStart"/>
      <w:r w:rsidRPr="008A2740">
        <w:rPr>
          <w:rFonts w:cstheme="minorHAnsi"/>
        </w:rPr>
        <w:t>uk</w:t>
      </w:r>
      <w:proofErr w:type="spellEnd"/>
      <w:r w:rsidRPr="008A2740">
        <w:rPr>
          <w:rFonts w:cstheme="minorHAnsi"/>
        </w:rPr>
        <w:t xml:space="preserve">. A maximum variation sampling method was used to recruit 47 pregnant and recently pregnant women from a wide range of backgrounds, as well as ten healthcare professionals from three general practices; two community antenatal clinics; nine parent-toddler groups; and four community centres. In-depth interviews and a </w:t>
      </w:r>
      <w:proofErr w:type="gramStart"/>
      <w:r w:rsidRPr="008A2740">
        <w:rPr>
          <w:rFonts w:cstheme="minorHAnsi"/>
        </w:rPr>
        <w:t>video-recording</w:t>
      </w:r>
      <w:proofErr w:type="gramEnd"/>
      <w:r w:rsidRPr="008A2740">
        <w:rPr>
          <w:rFonts w:cstheme="minorHAnsi"/>
        </w:rPr>
        <w:t xml:space="preserve"> of a pregnant patient’s consultation, explored experiences of care within the national health service during pregnancy, and women’s views about maternal vaccination. In-depth interviews with healthcare professionals explored their views towards, and how they discuss and provide maternal vaccination. Study data were analysed both deductively, through drawing on insights from anthropological works that address diverse conceptualisations and practices around vaccination; and inductively, with a thematic analysis approach. Results the findings of this study and the recommendations based on them were divided into five broad themes: access to maternal vaccination; healthcare institution rhetoric and its effect on maternal vaccination acceptance; community and family influences on maternal vaccination decisions; healthcare professionals’ views towards maternal vaccination; and the influence of patient-healthcare professional relationships on maternal vaccination acceptance. </w:t>
      </w:r>
      <w:proofErr w:type="spellStart"/>
      <w:r w:rsidRPr="008A2740">
        <w:rPr>
          <w:rFonts w:cstheme="minorHAnsi"/>
        </w:rPr>
        <w:t>Springerlink</w:t>
      </w:r>
      <w:proofErr w:type="spellEnd"/>
      <w:r w:rsidR="00BE4A6F" w:rsidRPr="008A2740">
        <w:rPr>
          <w:rFonts w:cstheme="minorHAnsi"/>
        </w:rPr>
        <w:t xml:space="preserve"> </w:t>
      </w:r>
      <w:r w:rsidRPr="008A2740">
        <w:rPr>
          <w:rFonts w:cstheme="minorHAnsi"/>
        </w:rPr>
        <w:t>(2019).</w:t>
      </w:r>
    </w:p>
    <w:p w14:paraId="499002D9" w14:textId="2EF7AD75" w:rsidR="008F1C9E" w:rsidRPr="008A2740" w:rsidRDefault="008F1C9E" w:rsidP="00FF2D1E">
      <w:pPr>
        <w:pStyle w:val="NoSpacing"/>
        <w:jc w:val="center"/>
        <w:rPr>
          <w:rFonts w:cstheme="minorHAnsi"/>
        </w:rPr>
      </w:pPr>
      <w:r w:rsidRPr="008A2740">
        <w:rPr>
          <w:rFonts w:cstheme="minorHAnsi"/>
        </w:rPr>
        <w:t xml:space="preserve">Methods: a questionnaire based on the model proposed by </w:t>
      </w:r>
      <w:proofErr w:type="spellStart"/>
      <w:r w:rsidR="00BE4A6F" w:rsidRPr="008A2740">
        <w:rPr>
          <w:rFonts w:cstheme="minorHAnsi"/>
        </w:rPr>
        <w:t>Yudin</w:t>
      </w:r>
      <w:proofErr w:type="spellEnd"/>
      <w:r w:rsidRPr="008A2740">
        <w:rPr>
          <w:rFonts w:cstheme="minorHAnsi"/>
        </w:rPr>
        <w:t xml:space="preserve"> in 2009 was translated, adapted and administered to 309 pregnant women in the third trimester of pregnancy between </w:t>
      </w:r>
      <w:r w:rsidR="00CD43F2" w:rsidRPr="008A2740">
        <w:rPr>
          <w:rFonts w:cstheme="minorHAnsi"/>
        </w:rPr>
        <w:t>October</w:t>
      </w:r>
      <w:r w:rsidRPr="008A2740">
        <w:rPr>
          <w:rFonts w:cstheme="minorHAnsi"/>
        </w:rPr>
        <w:t xml:space="preserve"> 1 and </w:t>
      </w:r>
      <w:r w:rsidR="00CD43F2" w:rsidRPr="008A2740">
        <w:rPr>
          <w:rFonts w:cstheme="minorHAnsi"/>
        </w:rPr>
        <w:t>December</w:t>
      </w:r>
      <w:r w:rsidRPr="008A2740">
        <w:rPr>
          <w:rFonts w:cstheme="minorHAnsi"/>
        </w:rPr>
        <w:t xml:space="preserve"> 1, </w:t>
      </w:r>
      <w:proofErr w:type="gramStart"/>
      <w:r w:rsidRPr="008A2740">
        <w:rPr>
          <w:rFonts w:cstheme="minorHAnsi"/>
        </w:rPr>
        <w:t>2013</w:t>
      </w:r>
      <w:proofErr w:type="gramEnd"/>
      <w:r w:rsidRPr="008A2740">
        <w:rPr>
          <w:rFonts w:cstheme="minorHAnsi"/>
        </w:rPr>
        <w:t xml:space="preserve"> at </w:t>
      </w:r>
      <w:proofErr w:type="spellStart"/>
      <w:r w:rsidRPr="008A2740">
        <w:rPr>
          <w:rFonts w:cstheme="minorHAnsi"/>
        </w:rPr>
        <w:t>san</w:t>
      </w:r>
      <w:proofErr w:type="spellEnd"/>
      <w:r w:rsidRPr="008A2740">
        <w:rPr>
          <w:rFonts w:cstheme="minorHAnsi"/>
        </w:rPr>
        <w:t xml:space="preserve"> </w:t>
      </w:r>
      <w:proofErr w:type="spellStart"/>
      <w:r w:rsidRPr="008A2740">
        <w:rPr>
          <w:rFonts w:cstheme="minorHAnsi"/>
        </w:rPr>
        <w:t>giovanni</w:t>
      </w:r>
      <w:proofErr w:type="spellEnd"/>
      <w:r w:rsidRPr="008A2740">
        <w:rPr>
          <w:rFonts w:cstheme="minorHAnsi"/>
        </w:rPr>
        <w:t xml:space="preserve"> </w:t>
      </w:r>
      <w:proofErr w:type="spellStart"/>
      <w:r w:rsidRPr="008A2740">
        <w:rPr>
          <w:rFonts w:cstheme="minorHAnsi"/>
        </w:rPr>
        <w:t>calibita</w:t>
      </w:r>
      <w:proofErr w:type="spellEnd"/>
      <w:r w:rsidRPr="008A2740">
        <w:rPr>
          <w:rFonts w:cstheme="minorHAnsi"/>
        </w:rPr>
        <w:t xml:space="preserve"> </w:t>
      </w:r>
      <w:proofErr w:type="spellStart"/>
      <w:r w:rsidRPr="008A2740">
        <w:rPr>
          <w:rFonts w:cstheme="minorHAnsi"/>
        </w:rPr>
        <w:t>fatebenefratelli</w:t>
      </w:r>
      <w:proofErr w:type="spellEnd"/>
      <w:r w:rsidRPr="008A2740">
        <w:rPr>
          <w:rFonts w:cstheme="minorHAnsi"/>
        </w:rPr>
        <w:t xml:space="preserve"> hospital of </w:t>
      </w:r>
      <w:r w:rsidR="00CD43F2" w:rsidRPr="008A2740">
        <w:rPr>
          <w:rFonts w:cstheme="minorHAnsi"/>
        </w:rPr>
        <w:t>Rome</w:t>
      </w:r>
      <w:r w:rsidRPr="008A2740">
        <w:rPr>
          <w:rFonts w:cstheme="minorHAnsi"/>
        </w:rPr>
        <w:t xml:space="preserve"> (</w:t>
      </w:r>
      <w:r w:rsidR="00CD43F2" w:rsidRPr="008A2740">
        <w:rPr>
          <w:rFonts w:cstheme="minorHAnsi"/>
        </w:rPr>
        <w:t>Italy</w:t>
      </w:r>
      <w:r w:rsidRPr="008A2740">
        <w:rPr>
          <w:rFonts w:cstheme="minorHAnsi"/>
        </w:rPr>
        <w:t xml:space="preserve">). Results: most of the interviewed women (68.9%) answered that influenza is highly contagious, 34.6% of them believed that pregnant women have the same risk of complications as non-pregnant women. Only 5.8% were aware that the vaccine is recommended for women in the second and third trimester of pregnancy and only 14.2% of women answered that the vaccine is safe during pregnancy. Only 3/309 women reported recommendation and offer of vaccination during current pregnancy, but none of them was vaccinated </w:t>
      </w:r>
      <w:r w:rsidR="00CD43F2" w:rsidRPr="008A2740">
        <w:rPr>
          <w:rFonts w:cstheme="minorHAnsi"/>
        </w:rPr>
        <w:t>Taylor</w:t>
      </w:r>
      <w:r w:rsidRPr="008A2740">
        <w:rPr>
          <w:rFonts w:cstheme="minorHAnsi"/>
        </w:rPr>
        <w:t xml:space="preserve"> &amp; </w:t>
      </w:r>
      <w:r w:rsidR="00CD43F2" w:rsidRPr="008A2740">
        <w:rPr>
          <w:rFonts w:cstheme="minorHAnsi"/>
        </w:rPr>
        <w:t>Francis</w:t>
      </w:r>
      <w:r w:rsidRPr="008A2740">
        <w:rPr>
          <w:rFonts w:cstheme="minorHAnsi"/>
        </w:rPr>
        <w:t xml:space="preserve"> online (2015).</w:t>
      </w:r>
    </w:p>
    <w:p w14:paraId="34CA0BB6" w14:textId="77777777" w:rsidR="008F1C9E" w:rsidRPr="008A2740" w:rsidRDefault="008F1C9E" w:rsidP="00FF2D1E">
      <w:pPr>
        <w:pStyle w:val="NoSpacing"/>
        <w:jc w:val="center"/>
        <w:rPr>
          <w:rFonts w:cstheme="minorHAnsi"/>
        </w:rPr>
      </w:pPr>
    </w:p>
    <w:p w14:paraId="46300688" w14:textId="4827D51F" w:rsidR="008F1C9E" w:rsidRPr="008A2740" w:rsidRDefault="008F1C9E" w:rsidP="00FF2D1E">
      <w:pPr>
        <w:pStyle w:val="NoSpacing"/>
        <w:jc w:val="center"/>
        <w:rPr>
          <w:rFonts w:cstheme="minorHAnsi"/>
        </w:rPr>
      </w:pPr>
      <w:r w:rsidRPr="008A2740">
        <w:rPr>
          <w:rFonts w:cstheme="minorHAnsi"/>
        </w:rPr>
        <w:t xml:space="preserve">Background the first reports on the pandemic influenza 2009 a/h1n1v from the </w:t>
      </w:r>
      <w:r w:rsidR="00CD43F2" w:rsidRPr="008A2740">
        <w:rPr>
          <w:rFonts w:cstheme="minorHAnsi"/>
        </w:rPr>
        <w:t>USA</w:t>
      </w:r>
      <w:r w:rsidRPr="008A2740">
        <w:rPr>
          <w:rFonts w:cstheme="minorHAnsi"/>
        </w:rPr>
        <w:t xml:space="preserve">, </w:t>
      </w:r>
      <w:r w:rsidR="00CD43F2" w:rsidRPr="008A2740">
        <w:rPr>
          <w:rFonts w:cstheme="minorHAnsi"/>
        </w:rPr>
        <w:t>Mexico</w:t>
      </w:r>
      <w:r w:rsidRPr="008A2740">
        <w:rPr>
          <w:rFonts w:cstheme="minorHAnsi"/>
        </w:rPr>
        <w:t xml:space="preserve">, and </w:t>
      </w:r>
      <w:r w:rsidR="00CD43F2" w:rsidRPr="008A2740">
        <w:rPr>
          <w:rFonts w:cstheme="minorHAnsi"/>
        </w:rPr>
        <w:t>Australia</w:t>
      </w:r>
      <w:r w:rsidRPr="008A2740">
        <w:rPr>
          <w:rFonts w:cstheme="minorHAnsi"/>
        </w:rPr>
        <w:t xml:space="preserve"> indicated that this disease was associated with a high mortality in pregnant women. The aim of this study was to describe and compare the characteristics of severe critically ill and non-severe pregnant women with 2009 a/h1n1v-related illness in </w:t>
      </w:r>
      <w:r w:rsidR="00BE4A6F" w:rsidRPr="008A2740">
        <w:rPr>
          <w:rFonts w:cstheme="minorHAnsi"/>
        </w:rPr>
        <w:t>France</w:t>
      </w:r>
      <w:r w:rsidRPr="008A2740">
        <w:rPr>
          <w:rFonts w:cstheme="minorHAnsi"/>
        </w:rPr>
        <w:t>.</w:t>
      </w:r>
      <w:bookmarkStart w:id="0" w:name=""/>
      <w:bookmarkEnd w:id="0"/>
      <w:r w:rsidRPr="008A2740">
        <w:rPr>
          <w:rFonts w:cstheme="minorHAnsi"/>
        </w:rPr>
        <w:t xml:space="preserve"> Methodology/principal findings</w:t>
      </w:r>
      <w:bookmarkStart w:id="1" w:name="article1.front1.article-meta1.abstract1."/>
      <w:bookmarkEnd w:id="1"/>
      <w:r w:rsidRPr="008A2740">
        <w:rPr>
          <w:rFonts w:cstheme="minorHAnsi"/>
        </w:rPr>
        <w:t xml:space="preserve"> a national registry was created to screen pregnant women with laboratory-confirmed 2009 a/h1n1v influenza. Three hundred and fifteen patients from 46 </w:t>
      </w:r>
      <w:r w:rsidR="00BE4A6F" w:rsidRPr="008A2740">
        <w:rPr>
          <w:rFonts w:cstheme="minorHAnsi"/>
        </w:rPr>
        <w:t>French</w:t>
      </w:r>
      <w:r w:rsidRPr="008A2740">
        <w:rPr>
          <w:rFonts w:cstheme="minorHAnsi"/>
        </w:rPr>
        <w:t xml:space="preserve"> hospitals were included: 40 patients were admitted to intensive care units (severe outcomes), 111 were hospitalized in obstetric or medical wards (moderate outcomes), and 164 were outpatients (mild outcomes). The 2009 a/h1n1v influenza illness occurred during all pregnancy trimesters, but most women (54%), notably the severe patients (70%), were in the third trimester. Among the severe patients, twenty (50%) underwent mechanical ventilation, and eleven (28%) were treated with extracorporeal membrane oxygenation. Three women died from a/h1n1v influenza. We found a strong association between the development of a severe outcome and both co-existing illnesses (adjusted odds ratio [or], 5.1; 95% confidence interval [ci], 2.2–11.8) and a delay in oseltamivir treatment after the onset of symptoms (&gt;3 or 5 days) (adjusted or, 4.8; 95% ci, 1.9–12.1 and 61.2, 95% ci; 14.4–261.3, respectively). Among the 140 deliveries after 22 weeks of gestation known to date, 19 neonates (14%) were admitted to a neonatal intensive care unit, mainly for preterm delivery, and two neonates died. None of these neonates developed 2009 a/h1n1v infection </w:t>
      </w:r>
      <w:r w:rsidR="008F36D3" w:rsidRPr="008A2740">
        <w:rPr>
          <w:rFonts w:cstheme="minorHAnsi"/>
        </w:rPr>
        <w:t>plus</w:t>
      </w:r>
      <w:r w:rsidRPr="008A2740">
        <w:rPr>
          <w:rFonts w:cstheme="minorHAnsi"/>
        </w:rPr>
        <w:t xml:space="preserve"> one (2010).</w:t>
      </w:r>
    </w:p>
    <w:p w14:paraId="3B7758D6" w14:textId="77777777" w:rsidR="008F1C9E" w:rsidRPr="008A2740" w:rsidRDefault="008F1C9E" w:rsidP="00FF2D1E">
      <w:pPr>
        <w:pStyle w:val="NoSpacing"/>
        <w:jc w:val="center"/>
        <w:rPr>
          <w:rFonts w:cstheme="minorHAnsi"/>
        </w:rPr>
      </w:pPr>
      <w:r w:rsidRPr="008A2740">
        <w:rPr>
          <w:rFonts w:cstheme="minorHAnsi"/>
        </w:rPr>
        <w:t>Design</w:t>
      </w:r>
    </w:p>
    <w:p w14:paraId="6C97E3E1" w14:textId="7234D6B0" w:rsidR="008F1C9E" w:rsidRPr="008A2740" w:rsidRDefault="008F1C9E" w:rsidP="00FF2D1E">
      <w:pPr>
        <w:pStyle w:val="NoSpacing"/>
        <w:jc w:val="center"/>
        <w:rPr>
          <w:rFonts w:cstheme="minorHAnsi"/>
        </w:rPr>
      </w:pPr>
      <w:r w:rsidRPr="008A2740">
        <w:rPr>
          <w:rFonts w:cstheme="minorHAnsi"/>
        </w:rPr>
        <w:t xml:space="preserve">A cross sectional survey was conducted in an ethnically diverse group of 200 pregnant women accessing antenatal care at imperial healthcare </w:t>
      </w:r>
      <w:r w:rsidR="008F36D3" w:rsidRPr="008A2740">
        <w:rPr>
          <w:rFonts w:cstheme="minorHAnsi"/>
        </w:rPr>
        <w:t>NHS</w:t>
      </w:r>
      <w:r w:rsidRPr="008A2740">
        <w:rPr>
          <w:rFonts w:cstheme="minorHAnsi"/>
        </w:rPr>
        <w:t xml:space="preserve"> trust. Quantitative data was </w:t>
      </w:r>
      <w:proofErr w:type="gramStart"/>
      <w:r w:rsidRPr="008A2740">
        <w:rPr>
          <w:rFonts w:cstheme="minorHAnsi"/>
        </w:rPr>
        <w:t>tabulated</w:t>
      </w:r>
      <w:proofErr w:type="gramEnd"/>
      <w:r w:rsidRPr="008A2740">
        <w:rPr>
          <w:rFonts w:cstheme="minorHAnsi"/>
        </w:rPr>
        <w:t xml:space="preserve"> and content analysis was carried out on the free text. Qualitative data was divided into themes for accepting or declining the vaccine.</w:t>
      </w:r>
    </w:p>
    <w:p w14:paraId="1A0E1C49" w14:textId="77777777" w:rsidR="008F1C9E" w:rsidRPr="008A2740" w:rsidRDefault="008F1C9E" w:rsidP="00FF2D1E">
      <w:pPr>
        <w:pStyle w:val="NoSpacing"/>
        <w:jc w:val="center"/>
        <w:rPr>
          <w:rFonts w:cstheme="minorHAnsi"/>
        </w:rPr>
      </w:pPr>
      <w:r w:rsidRPr="008A2740">
        <w:rPr>
          <w:rFonts w:cstheme="minorHAnsi"/>
        </w:rPr>
        <w:t>Results</w:t>
      </w:r>
    </w:p>
    <w:p w14:paraId="2A5FE594" w14:textId="1B6E1D58" w:rsidR="008F1C9E" w:rsidRPr="008A2740" w:rsidRDefault="008F1C9E" w:rsidP="00FF2D1E">
      <w:pPr>
        <w:pStyle w:val="NoSpacing"/>
        <w:jc w:val="center"/>
        <w:rPr>
          <w:rFonts w:cstheme="minorHAnsi"/>
        </w:rPr>
      </w:pPr>
      <w:r w:rsidRPr="008A2740">
        <w:rPr>
          <w:rFonts w:cstheme="minorHAnsi"/>
        </w:rPr>
        <w:lastRenderedPageBreak/>
        <w:t>Awareness of the programme was 63% (126/200) with actual uptake of the vaccine only 26.0% (52/200). Women had received information from multiple sources, primarily general practitioners (</w:t>
      </w:r>
      <w:r w:rsidR="008F36D3" w:rsidRPr="008A2740">
        <w:rPr>
          <w:rFonts w:cstheme="minorHAnsi"/>
        </w:rPr>
        <w:t>GP</w:t>
      </w:r>
      <w:r w:rsidRPr="008A2740">
        <w:rPr>
          <w:rFonts w:cstheme="minorHAnsi"/>
        </w:rPr>
        <w:t xml:space="preserve">) and midwives. 34.0% (68/200) of women were offered the vaccine at their </w:t>
      </w:r>
      <w:proofErr w:type="spellStart"/>
      <w:r w:rsidRPr="008A2740">
        <w:rPr>
          <w:rFonts w:cstheme="minorHAnsi"/>
        </w:rPr>
        <w:t>gp</w:t>
      </w:r>
      <w:proofErr w:type="spellEnd"/>
      <w:r w:rsidRPr="008A2740">
        <w:rPr>
          <w:rFonts w:cstheme="minorHAnsi"/>
        </w:rPr>
        <w:t xml:space="preserve"> practice, only 24% reported a meaningful discussion with their </w:t>
      </w:r>
      <w:r w:rsidR="008F36D3" w:rsidRPr="008A2740">
        <w:rPr>
          <w:rFonts w:cstheme="minorHAnsi"/>
        </w:rPr>
        <w:t>GP</w:t>
      </w:r>
      <w:r w:rsidRPr="008A2740">
        <w:rPr>
          <w:rFonts w:cstheme="minorHAnsi"/>
        </w:rPr>
        <w:t xml:space="preserve"> about it. Uptake differed by up to 15.0% between ethnicities. Qualitative data showed that uptake could be significantly enhanced if vaccination was recommended by a familiar healthcare professional. Feeling uninformed, lack of professional encouragement and uncertainties of risk and benefit of the vaccine were the greatest barriers to uptake. Science direct (2015).</w:t>
      </w:r>
    </w:p>
    <w:p w14:paraId="3BF71610" w14:textId="77777777" w:rsidR="008F1C9E" w:rsidRPr="008A2740" w:rsidRDefault="008F1C9E" w:rsidP="00FF2D1E">
      <w:pPr>
        <w:pStyle w:val="NoSpacing"/>
        <w:jc w:val="center"/>
        <w:rPr>
          <w:rFonts w:cstheme="minorHAnsi"/>
        </w:rPr>
      </w:pPr>
    </w:p>
    <w:p w14:paraId="6AC20871" w14:textId="659B479D" w:rsidR="00354D33" w:rsidRPr="008A2740" w:rsidRDefault="008F1C9E" w:rsidP="008F36D3">
      <w:pPr>
        <w:pStyle w:val="NormalWeb"/>
        <w:spacing w:after="240"/>
        <w:jc w:val="center"/>
        <w:rPr>
          <w:rStyle w:val="blue-complex-underline"/>
          <w:rFonts w:asciiTheme="minorHAnsi" w:hAnsiTheme="minorHAnsi" w:cstheme="minorHAnsi"/>
        </w:rPr>
      </w:pPr>
      <w:r w:rsidRPr="008A2740">
        <w:rPr>
          <w:rFonts w:asciiTheme="minorHAnsi" w:hAnsiTheme="minorHAnsi" w:cstheme="minorHAnsi"/>
        </w:rPr>
        <w:t xml:space="preserve">Upon doing this report, it is obvious that understanding the individual hurdles to vaccination can aid in the development of treatments to promote awareness and acceptability of the influenza vaccine during pregnancy, which should result in higher vaccination rates among women. The significance of providing educational materials and a medical provider's advice in the acceptance of influenza vaccination is that women with less education may be less willing to accept the immunisation while pregnant. Future studies should delve more into the reasons why pregnant patients are more likely to change their past immunisation habits. </w:t>
      </w:r>
      <w:r w:rsidRPr="008A2740">
        <w:rPr>
          <w:rStyle w:val="blue-complex-underline"/>
          <w:rFonts w:asciiTheme="minorHAnsi" w:hAnsiTheme="minorHAnsi" w:cstheme="minorHAnsi"/>
        </w:rPr>
        <w:t xml:space="preserve">Future studies should </w:t>
      </w:r>
      <w:proofErr w:type="gramStart"/>
      <w:r w:rsidRPr="008A2740">
        <w:rPr>
          <w:rStyle w:val="blue-complex-underline"/>
          <w:rFonts w:asciiTheme="minorHAnsi" w:hAnsiTheme="minorHAnsi" w:cstheme="minorHAnsi"/>
        </w:rPr>
        <w:t>look into</w:t>
      </w:r>
      <w:proofErr w:type="gramEnd"/>
      <w:r w:rsidRPr="008A2740">
        <w:rPr>
          <w:rStyle w:val="blue-complex-underline"/>
          <w:rFonts w:asciiTheme="minorHAnsi" w:hAnsiTheme="minorHAnsi" w:cstheme="minorHAnsi"/>
        </w:rPr>
        <w:t xml:space="preserve"> improving medical record technologies, communication between medical practitioners and patients, and identifying more accurate means of quantifying self-reported vaccination rates</w:t>
      </w:r>
      <w:r w:rsidR="008F36D3" w:rsidRPr="008A2740">
        <w:rPr>
          <w:rStyle w:val="blue-complex-underline"/>
          <w:rFonts w:asciiTheme="minorHAnsi" w:hAnsiTheme="minorHAnsi" w:cstheme="minorHAnsi"/>
        </w:rPr>
        <w:t xml:space="preserve">. </w:t>
      </w:r>
    </w:p>
    <w:p w14:paraId="11174607" w14:textId="77777777" w:rsidR="00354D33" w:rsidRDefault="00354D33">
      <w:pPr>
        <w:rPr>
          <w:rStyle w:val="blue-complex-underline"/>
          <w:rFonts w:ascii="Times New Roman" w:eastAsia="Times New Roman" w:hAnsi="Times New Roman" w:cs="Times New Roman"/>
          <w:sz w:val="24"/>
          <w:szCs w:val="24"/>
          <w:lang w:eastAsia="en-GB"/>
        </w:rPr>
      </w:pPr>
      <w:r>
        <w:rPr>
          <w:rStyle w:val="blue-complex-underline"/>
        </w:rPr>
        <w:br w:type="page"/>
      </w:r>
    </w:p>
    <w:p w14:paraId="6522080A" w14:textId="44E634EA" w:rsidR="00354D33" w:rsidRDefault="00354D33">
      <w:pPr>
        <w:rPr>
          <w:rFonts w:ascii="Times New Roman" w:eastAsia="Times New Roman" w:hAnsi="Times New Roman" w:cs="Times New Roman"/>
          <w:sz w:val="24"/>
          <w:szCs w:val="24"/>
          <w:lang w:eastAsia="en-GB"/>
        </w:rPr>
      </w:pPr>
      <w:r>
        <w:lastRenderedPageBreak/>
        <w:br w:type="page"/>
      </w:r>
    </w:p>
    <w:p w14:paraId="4E88BB97" w14:textId="0BBFA4F3" w:rsidR="00B14165" w:rsidRDefault="00B14165">
      <w:pPr>
        <w:rPr>
          <w:rFonts w:ascii="Times New Roman" w:eastAsia="Times New Roman" w:hAnsi="Times New Roman" w:cs="Times New Roman"/>
          <w:sz w:val="24"/>
          <w:szCs w:val="24"/>
          <w:lang w:eastAsia="en-GB"/>
        </w:rPr>
      </w:pPr>
      <w:r>
        <w:lastRenderedPageBreak/>
        <w:br w:type="page"/>
      </w:r>
    </w:p>
    <w:p w14:paraId="5227A3BE" w14:textId="5DB663D5" w:rsidR="008F36D3" w:rsidRPr="008A2740" w:rsidRDefault="00B14165" w:rsidP="009D32D5">
      <w:pPr>
        <w:pStyle w:val="NormalWeb"/>
        <w:spacing w:after="240"/>
        <w:rPr>
          <w:rFonts w:asciiTheme="minorHAnsi" w:hAnsiTheme="minorHAnsi" w:cstheme="minorHAnsi"/>
        </w:rPr>
      </w:pPr>
      <w:r w:rsidRPr="008A2740">
        <w:rPr>
          <w:rFonts w:asciiTheme="minorHAnsi" w:hAnsiTheme="minorHAnsi" w:cstheme="minorHAnsi"/>
        </w:rPr>
        <w:lastRenderedPageBreak/>
        <w:t xml:space="preserve">Reference List </w:t>
      </w:r>
    </w:p>
    <w:p w14:paraId="1E366F93" w14:textId="613D9E4A" w:rsidR="007E7DBD" w:rsidRPr="008A2740" w:rsidRDefault="00626F96" w:rsidP="009D32D5">
      <w:pPr>
        <w:pStyle w:val="NormalWeb"/>
        <w:spacing w:after="240"/>
        <w:rPr>
          <w:rFonts w:asciiTheme="minorHAnsi" w:hAnsiTheme="minorHAnsi" w:cstheme="minorHAnsi"/>
        </w:rPr>
      </w:pPr>
      <w:proofErr w:type="spellStart"/>
      <w:r w:rsidRPr="008A2740">
        <w:rPr>
          <w:rFonts w:asciiTheme="minorHAnsi" w:hAnsiTheme="minorHAnsi" w:cstheme="minorHAnsi"/>
        </w:rPr>
        <w:t>Cmaj</w:t>
      </w:r>
      <w:proofErr w:type="spellEnd"/>
      <w:r w:rsidR="007E7DBD" w:rsidRPr="008A2740">
        <w:rPr>
          <w:rFonts w:asciiTheme="minorHAnsi" w:hAnsiTheme="minorHAnsi" w:cstheme="minorHAnsi"/>
        </w:rPr>
        <w:t xml:space="preserve"> (2007) </w:t>
      </w:r>
      <w:r w:rsidR="007E7DBD" w:rsidRPr="008A2740">
        <w:rPr>
          <w:rFonts w:asciiTheme="minorHAnsi" w:hAnsiTheme="minorHAnsi" w:cstheme="minorHAnsi"/>
          <w:i/>
          <w:iCs/>
        </w:rPr>
        <w:t xml:space="preserve">Impact of </w:t>
      </w:r>
      <w:r w:rsidR="00785E54" w:rsidRPr="008A2740">
        <w:rPr>
          <w:rFonts w:asciiTheme="minorHAnsi" w:hAnsiTheme="minorHAnsi" w:cstheme="minorHAnsi"/>
          <w:i/>
          <w:iCs/>
        </w:rPr>
        <w:t xml:space="preserve">influenza exposure on rates </w:t>
      </w:r>
      <w:r w:rsidR="00681858" w:rsidRPr="008A2740">
        <w:rPr>
          <w:rFonts w:asciiTheme="minorHAnsi" w:hAnsiTheme="minorHAnsi" w:cstheme="minorHAnsi"/>
          <w:i/>
          <w:iCs/>
        </w:rPr>
        <w:t>of hospital</w:t>
      </w:r>
      <w:r w:rsidR="00780C32" w:rsidRPr="008A2740">
        <w:rPr>
          <w:rFonts w:asciiTheme="minorHAnsi" w:hAnsiTheme="minorHAnsi" w:cstheme="minorHAnsi"/>
          <w:i/>
          <w:iCs/>
        </w:rPr>
        <w:t xml:space="preserve"> admissions and physician </w:t>
      </w:r>
      <w:r w:rsidR="001A6D66" w:rsidRPr="008A2740">
        <w:rPr>
          <w:rFonts w:asciiTheme="minorHAnsi" w:hAnsiTheme="minorHAnsi" w:cstheme="minorHAnsi"/>
          <w:i/>
          <w:iCs/>
        </w:rPr>
        <w:t>visits because of respiratory illness among pregnant women</w:t>
      </w:r>
      <w:r w:rsidR="00DC131A" w:rsidRPr="008A2740">
        <w:rPr>
          <w:rFonts w:asciiTheme="minorHAnsi" w:hAnsiTheme="minorHAnsi" w:cstheme="minorHAnsi"/>
        </w:rPr>
        <w:t xml:space="preserve">. </w:t>
      </w:r>
      <w:r w:rsidR="002171FD" w:rsidRPr="008A2740">
        <w:rPr>
          <w:rFonts w:asciiTheme="minorHAnsi" w:hAnsiTheme="minorHAnsi" w:cstheme="minorHAnsi"/>
        </w:rPr>
        <w:t xml:space="preserve">Available at: </w:t>
      </w:r>
      <w:hyperlink r:id="rId10" w:history="1">
        <w:r w:rsidR="00B8458F" w:rsidRPr="008A2740">
          <w:rPr>
            <w:rStyle w:val="Hyperlink"/>
            <w:rFonts w:asciiTheme="minorHAnsi" w:hAnsiTheme="minorHAnsi" w:cstheme="minorHAnsi"/>
          </w:rPr>
          <w:t>https://www.cmaj.ca/content/176/4/463.short</w:t>
        </w:r>
      </w:hyperlink>
      <w:r w:rsidR="00B8458F" w:rsidRPr="008A2740">
        <w:rPr>
          <w:rFonts w:asciiTheme="minorHAnsi" w:hAnsiTheme="minorHAnsi" w:cstheme="minorHAnsi"/>
        </w:rPr>
        <w:t xml:space="preserve"> (Accessed </w:t>
      </w:r>
      <w:r w:rsidR="00B771BE" w:rsidRPr="008A2740">
        <w:rPr>
          <w:rFonts w:asciiTheme="minorHAnsi" w:hAnsiTheme="minorHAnsi" w:cstheme="minorHAnsi"/>
        </w:rPr>
        <w:t>11 March 2022)</w:t>
      </w:r>
      <w:r w:rsidR="007A2D19" w:rsidRPr="008A2740">
        <w:rPr>
          <w:rFonts w:asciiTheme="minorHAnsi" w:hAnsiTheme="minorHAnsi" w:cstheme="minorHAnsi"/>
        </w:rPr>
        <w:t xml:space="preserve">. </w:t>
      </w:r>
    </w:p>
    <w:p w14:paraId="13AF1983" w14:textId="3BA6B478" w:rsidR="009D32D5" w:rsidRPr="008A2740" w:rsidRDefault="0018105C" w:rsidP="009D32D5">
      <w:pPr>
        <w:pStyle w:val="NormalWeb"/>
        <w:spacing w:after="240"/>
        <w:rPr>
          <w:rFonts w:asciiTheme="minorHAnsi" w:hAnsiTheme="minorHAnsi" w:cstheme="minorHAnsi"/>
        </w:rPr>
      </w:pPr>
      <w:proofErr w:type="spellStart"/>
      <w:r w:rsidRPr="008A2740">
        <w:rPr>
          <w:rFonts w:asciiTheme="minorHAnsi" w:hAnsiTheme="minorHAnsi" w:cstheme="minorHAnsi"/>
        </w:rPr>
        <w:t>J.</w:t>
      </w:r>
      <w:proofErr w:type="gramStart"/>
      <w:r w:rsidRPr="008A2740">
        <w:rPr>
          <w:rFonts w:asciiTheme="minorHAnsi" w:hAnsiTheme="minorHAnsi" w:cstheme="minorHAnsi"/>
        </w:rPr>
        <w:t>E.Williams</w:t>
      </w:r>
      <w:proofErr w:type="spellEnd"/>
      <w:proofErr w:type="gramEnd"/>
      <w:r w:rsidRPr="008A2740">
        <w:rPr>
          <w:rFonts w:asciiTheme="minorHAnsi" w:hAnsiTheme="minorHAnsi" w:cstheme="minorHAnsi"/>
        </w:rPr>
        <w:t xml:space="preserve"> (2018) </w:t>
      </w:r>
      <w:r w:rsidR="000C4F07" w:rsidRPr="008A2740">
        <w:rPr>
          <w:rFonts w:asciiTheme="minorHAnsi" w:hAnsiTheme="minorHAnsi" w:cstheme="minorHAnsi"/>
          <w:i/>
          <w:iCs/>
        </w:rPr>
        <w:t>What</w:t>
      </w:r>
      <w:r w:rsidR="00833193" w:rsidRPr="008A2740">
        <w:rPr>
          <w:rFonts w:asciiTheme="minorHAnsi" w:hAnsiTheme="minorHAnsi" w:cstheme="minorHAnsi"/>
          <w:i/>
          <w:iCs/>
        </w:rPr>
        <w:t xml:space="preserve"> You Need To Know About Getting </w:t>
      </w:r>
      <w:r w:rsidR="00103BB3" w:rsidRPr="008A2740">
        <w:rPr>
          <w:rFonts w:asciiTheme="minorHAnsi" w:hAnsiTheme="minorHAnsi" w:cstheme="minorHAnsi"/>
          <w:i/>
          <w:iCs/>
        </w:rPr>
        <w:t>a Flu Shot This Year</w:t>
      </w:r>
      <w:r w:rsidR="005A5B27" w:rsidRPr="008A2740">
        <w:rPr>
          <w:rFonts w:asciiTheme="minorHAnsi" w:hAnsiTheme="minorHAnsi" w:cstheme="minorHAnsi"/>
        </w:rPr>
        <w:t>.</w:t>
      </w:r>
      <w:r w:rsidR="00103BB3" w:rsidRPr="008A2740">
        <w:rPr>
          <w:rFonts w:asciiTheme="minorHAnsi" w:hAnsiTheme="minorHAnsi" w:cstheme="minorHAnsi"/>
        </w:rPr>
        <w:t xml:space="preserve"> Available at: </w:t>
      </w:r>
      <w:hyperlink r:id="rId11" w:history="1">
        <w:r w:rsidR="008960E7" w:rsidRPr="008A2740">
          <w:rPr>
            <w:rStyle w:val="Hyperlink"/>
            <w:rFonts w:asciiTheme="minorHAnsi" w:hAnsiTheme="minorHAnsi" w:cstheme="minorHAnsi"/>
          </w:rPr>
          <w:t>https://drjewilliams.com/blog/what-you-need-to-know-about-getting-a-flu-shot-this-year/</w:t>
        </w:r>
      </w:hyperlink>
      <w:r w:rsidR="008960E7" w:rsidRPr="008A2740">
        <w:rPr>
          <w:rFonts w:asciiTheme="minorHAnsi" w:hAnsiTheme="minorHAnsi" w:cstheme="minorHAnsi"/>
        </w:rPr>
        <w:t xml:space="preserve"> </w:t>
      </w:r>
      <w:r w:rsidR="004C478B" w:rsidRPr="008A2740">
        <w:rPr>
          <w:rFonts w:asciiTheme="minorHAnsi" w:hAnsiTheme="minorHAnsi" w:cstheme="minorHAnsi"/>
        </w:rPr>
        <w:t xml:space="preserve">(Accessed 17 March 2022). </w:t>
      </w:r>
    </w:p>
    <w:p w14:paraId="3881D05B" w14:textId="0E016BFB" w:rsidR="00B266ED" w:rsidRPr="008A2740" w:rsidRDefault="002272AE" w:rsidP="009D32D5">
      <w:pPr>
        <w:pStyle w:val="NormalWeb"/>
        <w:spacing w:after="240"/>
        <w:rPr>
          <w:rFonts w:asciiTheme="minorHAnsi" w:hAnsiTheme="minorHAnsi" w:cstheme="minorHAnsi"/>
        </w:rPr>
      </w:pPr>
      <w:r w:rsidRPr="008A2740">
        <w:rPr>
          <w:rFonts w:asciiTheme="minorHAnsi" w:hAnsiTheme="minorHAnsi" w:cstheme="minorHAnsi"/>
        </w:rPr>
        <w:t>O</w:t>
      </w:r>
      <w:r w:rsidR="004F3718" w:rsidRPr="008A2740">
        <w:rPr>
          <w:rFonts w:asciiTheme="minorHAnsi" w:hAnsiTheme="minorHAnsi" w:cstheme="minorHAnsi"/>
        </w:rPr>
        <w:t xml:space="preserve">bstetrics &amp; </w:t>
      </w:r>
      <w:proofErr w:type="spellStart"/>
      <w:r w:rsidR="004F3718" w:rsidRPr="008A2740">
        <w:rPr>
          <w:rFonts w:asciiTheme="minorHAnsi" w:hAnsiTheme="minorHAnsi" w:cstheme="minorHAnsi"/>
        </w:rPr>
        <w:t>Gynecology</w:t>
      </w:r>
      <w:proofErr w:type="spellEnd"/>
      <w:r w:rsidR="004F3718" w:rsidRPr="008A2740">
        <w:rPr>
          <w:rFonts w:asciiTheme="minorHAnsi" w:hAnsiTheme="minorHAnsi" w:cstheme="minorHAnsi"/>
        </w:rPr>
        <w:t xml:space="preserve"> </w:t>
      </w:r>
      <w:r w:rsidR="00331902" w:rsidRPr="008A2740">
        <w:rPr>
          <w:rFonts w:asciiTheme="minorHAnsi" w:hAnsiTheme="minorHAnsi" w:cstheme="minorHAnsi"/>
        </w:rPr>
        <w:t xml:space="preserve">(2006) </w:t>
      </w:r>
      <w:r w:rsidR="00CC6911" w:rsidRPr="008A2740">
        <w:rPr>
          <w:rFonts w:asciiTheme="minorHAnsi" w:hAnsiTheme="minorHAnsi" w:cstheme="minorHAnsi"/>
          <w:i/>
          <w:iCs/>
        </w:rPr>
        <w:t xml:space="preserve">Hospitalizations with Respiratory illness Among Pregnant Women </w:t>
      </w:r>
      <w:r w:rsidR="00804FA3" w:rsidRPr="008A2740">
        <w:rPr>
          <w:rFonts w:asciiTheme="minorHAnsi" w:hAnsiTheme="minorHAnsi" w:cstheme="minorHAnsi"/>
          <w:i/>
          <w:iCs/>
        </w:rPr>
        <w:t>During influenza season</w:t>
      </w:r>
      <w:r w:rsidR="005A5B27" w:rsidRPr="008A2740">
        <w:rPr>
          <w:rFonts w:asciiTheme="minorHAnsi" w:hAnsiTheme="minorHAnsi" w:cstheme="minorHAnsi"/>
          <w:i/>
          <w:iCs/>
        </w:rPr>
        <w:t xml:space="preserve">. </w:t>
      </w:r>
      <w:r w:rsidR="005A5B27" w:rsidRPr="008A2740">
        <w:rPr>
          <w:rFonts w:asciiTheme="minorHAnsi" w:hAnsiTheme="minorHAnsi" w:cstheme="minorHAnsi"/>
        </w:rPr>
        <w:t xml:space="preserve">Available at: </w:t>
      </w:r>
      <w:hyperlink r:id="rId12" w:history="1">
        <w:r w:rsidR="00476B71" w:rsidRPr="008A2740">
          <w:rPr>
            <w:rStyle w:val="Hyperlink"/>
            <w:rFonts w:asciiTheme="minorHAnsi" w:hAnsiTheme="minorHAnsi" w:cstheme="minorHAnsi"/>
          </w:rPr>
          <w:t>https://jouurnals.iww.com/greenjournal/abstract/2006/06000/hpspitalizations_With_Respiratory_illness_Among.17.aspx</w:t>
        </w:r>
      </w:hyperlink>
      <w:r w:rsidR="00476B71" w:rsidRPr="008A2740">
        <w:rPr>
          <w:rFonts w:asciiTheme="minorHAnsi" w:hAnsiTheme="minorHAnsi" w:cstheme="minorHAnsi"/>
        </w:rPr>
        <w:t xml:space="preserve"> (Accessed </w:t>
      </w:r>
      <w:r w:rsidR="00F34A29" w:rsidRPr="008A2740">
        <w:rPr>
          <w:rFonts w:asciiTheme="minorHAnsi" w:hAnsiTheme="minorHAnsi" w:cstheme="minorHAnsi"/>
        </w:rPr>
        <w:t xml:space="preserve">11 March 2022). </w:t>
      </w:r>
    </w:p>
    <w:p w14:paraId="6104C7BC" w14:textId="1D060A5D" w:rsidR="007314D7" w:rsidRPr="008A2740" w:rsidRDefault="003B5787" w:rsidP="009D32D5">
      <w:pPr>
        <w:pStyle w:val="NormalWeb"/>
        <w:spacing w:after="240"/>
        <w:rPr>
          <w:rFonts w:asciiTheme="minorHAnsi" w:hAnsiTheme="minorHAnsi" w:cstheme="minorHAnsi"/>
        </w:rPr>
      </w:pPr>
      <w:proofErr w:type="spellStart"/>
      <w:r w:rsidRPr="008A2740">
        <w:rPr>
          <w:rFonts w:asciiTheme="minorHAnsi" w:hAnsiTheme="minorHAnsi" w:cstheme="minorHAnsi"/>
        </w:rPr>
        <w:t>Plos</w:t>
      </w:r>
      <w:proofErr w:type="spellEnd"/>
      <w:r w:rsidRPr="008A2740">
        <w:rPr>
          <w:rFonts w:asciiTheme="minorHAnsi" w:hAnsiTheme="minorHAnsi" w:cstheme="minorHAnsi"/>
        </w:rPr>
        <w:t xml:space="preserve"> One (</w:t>
      </w:r>
      <w:r w:rsidR="009379A8" w:rsidRPr="008A2740">
        <w:rPr>
          <w:rFonts w:asciiTheme="minorHAnsi" w:hAnsiTheme="minorHAnsi" w:cstheme="minorHAnsi"/>
        </w:rPr>
        <w:t xml:space="preserve">2010) </w:t>
      </w:r>
      <w:r w:rsidR="00DF440E" w:rsidRPr="008A2740">
        <w:rPr>
          <w:rFonts w:asciiTheme="minorHAnsi" w:hAnsiTheme="minorHAnsi" w:cstheme="minorHAnsi"/>
          <w:i/>
          <w:iCs/>
        </w:rPr>
        <w:t>French Experience of 2009 A/</w:t>
      </w:r>
      <w:r w:rsidR="00CE23C3" w:rsidRPr="008A2740">
        <w:rPr>
          <w:rFonts w:asciiTheme="minorHAnsi" w:hAnsiTheme="minorHAnsi" w:cstheme="minorHAnsi"/>
          <w:i/>
          <w:iCs/>
        </w:rPr>
        <w:t>HINIV influenza in pregnant women</w:t>
      </w:r>
      <w:r w:rsidR="00B47779" w:rsidRPr="008A2740">
        <w:rPr>
          <w:rFonts w:asciiTheme="minorHAnsi" w:hAnsiTheme="minorHAnsi" w:cstheme="minorHAnsi"/>
        </w:rPr>
        <w:t>.</w:t>
      </w:r>
      <w:r w:rsidR="000B5420" w:rsidRPr="008A2740">
        <w:rPr>
          <w:rFonts w:asciiTheme="minorHAnsi" w:hAnsiTheme="minorHAnsi" w:cstheme="minorHAnsi"/>
        </w:rPr>
        <w:t xml:space="preserve"> Available at: </w:t>
      </w:r>
      <w:hyperlink r:id="rId13" w:history="1">
        <w:r w:rsidR="0030221B" w:rsidRPr="008A2740">
          <w:rPr>
            <w:rStyle w:val="Hyperlink"/>
            <w:rFonts w:asciiTheme="minorHAnsi" w:hAnsiTheme="minorHAnsi" w:cstheme="minorHAnsi"/>
          </w:rPr>
          <w:t>https://journals.plos.org/plosone/article?id=10.1371/journal.pone.0013112</w:t>
        </w:r>
      </w:hyperlink>
      <w:r w:rsidR="0030221B" w:rsidRPr="008A2740">
        <w:rPr>
          <w:rFonts w:asciiTheme="minorHAnsi" w:hAnsiTheme="minorHAnsi" w:cstheme="minorHAnsi"/>
        </w:rPr>
        <w:t xml:space="preserve"> </w:t>
      </w:r>
      <w:r w:rsidR="00757EAA" w:rsidRPr="008A2740">
        <w:rPr>
          <w:rFonts w:asciiTheme="minorHAnsi" w:hAnsiTheme="minorHAnsi" w:cstheme="minorHAnsi"/>
        </w:rPr>
        <w:t>(Accessed 16 March 2022).</w:t>
      </w:r>
    </w:p>
    <w:p w14:paraId="569E32EE" w14:textId="6DE78A86" w:rsidR="00EF5996" w:rsidRPr="008A2740" w:rsidRDefault="00EF5996" w:rsidP="009D32D5">
      <w:pPr>
        <w:pStyle w:val="NormalWeb"/>
        <w:spacing w:after="240"/>
        <w:rPr>
          <w:rFonts w:asciiTheme="minorHAnsi" w:hAnsiTheme="minorHAnsi" w:cstheme="minorHAnsi"/>
        </w:rPr>
      </w:pPr>
      <w:r w:rsidRPr="008A2740">
        <w:rPr>
          <w:rFonts w:asciiTheme="minorHAnsi" w:hAnsiTheme="minorHAnsi" w:cstheme="minorHAnsi"/>
        </w:rPr>
        <w:t xml:space="preserve">Pro Quest (2017) </w:t>
      </w:r>
      <w:r w:rsidR="00997D1C" w:rsidRPr="008A2740">
        <w:rPr>
          <w:rFonts w:asciiTheme="minorHAnsi" w:hAnsiTheme="minorHAnsi" w:cstheme="minorHAnsi"/>
          <w:i/>
          <w:iCs/>
        </w:rPr>
        <w:t>Flu</w:t>
      </w:r>
      <w:r w:rsidR="00DB52FD" w:rsidRPr="008A2740">
        <w:rPr>
          <w:rFonts w:asciiTheme="minorHAnsi" w:hAnsiTheme="minorHAnsi" w:cstheme="minorHAnsi"/>
          <w:i/>
          <w:iCs/>
        </w:rPr>
        <w:t xml:space="preserve"> in pregnancy: increased inflammation demon</w:t>
      </w:r>
      <w:r w:rsidR="00E75C02" w:rsidRPr="008A2740">
        <w:rPr>
          <w:rFonts w:asciiTheme="minorHAnsi" w:hAnsiTheme="minorHAnsi" w:cstheme="minorHAnsi"/>
          <w:i/>
          <w:iCs/>
        </w:rPr>
        <w:t>strated.</w:t>
      </w:r>
      <w:r w:rsidR="00E75C02" w:rsidRPr="008A2740">
        <w:rPr>
          <w:rFonts w:asciiTheme="minorHAnsi" w:hAnsiTheme="minorHAnsi" w:cstheme="minorHAnsi"/>
        </w:rPr>
        <w:t xml:space="preserve"> Available at: </w:t>
      </w:r>
      <w:hyperlink r:id="rId14" w:history="1">
        <w:r w:rsidR="00065360" w:rsidRPr="008A2740">
          <w:rPr>
            <w:rStyle w:val="Hyperlink"/>
            <w:rFonts w:asciiTheme="minorHAnsi" w:hAnsiTheme="minorHAnsi" w:cstheme="minorHAnsi"/>
          </w:rPr>
          <w:t>https://www.proquest.com/openview//43fc289372bdced80la50360ae674542/1?pq-crigsite=gscholar&amp;cbl=136156</w:t>
        </w:r>
      </w:hyperlink>
      <w:r w:rsidR="00065360" w:rsidRPr="008A2740">
        <w:rPr>
          <w:rFonts w:asciiTheme="minorHAnsi" w:hAnsiTheme="minorHAnsi" w:cstheme="minorHAnsi"/>
        </w:rPr>
        <w:t xml:space="preserve"> (Accessed 11 March 2022). </w:t>
      </w:r>
    </w:p>
    <w:p w14:paraId="0FC45A44" w14:textId="2B5AC365" w:rsidR="00065360" w:rsidRPr="008A2740" w:rsidRDefault="00AA47F4" w:rsidP="009D32D5">
      <w:pPr>
        <w:pStyle w:val="NormalWeb"/>
        <w:spacing w:after="240"/>
        <w:rPr>
          <w:rFonts w:asciiTheme="minorHAnsi" w:hAnsiTheme="minorHAnsi" w:cstheme="minorHAnsi"/>
        </w:rPr>
      </w:pPr>
      <w:r w:rsidRPr="008A2740">
        <w:rPr>
          <w:rFonts w:asciiTheme="minorHAnsi" w:hAnsiTheme="minorHAnsi" w:cstheme="minorHAnsi"/>
        </w:rPr>
        <w:t xml:space="preserve">Science </w:t>
      </w:r>
      <w:r w:rsidR="004C29D1" w:rsidRPr="008A2740">
        <w:rPr>
          <w:rFonts w:asciiTheme="minorHAnsi" w:hAnsiTheme="minorHAnsi" w:cstheme="minorHAnsi"/>
        </w:rPr>
        <w:t xml:space="preserve">Direct (2011) </w:t>
      </w:r>
      <w:r w:rsidR="004C29D1" w:rsidRPr="008A2740">
        <w:rPr>
          <w:rFonts w:asciiTheme="minorHAnsi" w:hAnsiTheme="minorHAnsi" w:cstheme="minorHAnsi"/>
          <w:i/>
          <w:iCs/>
        </w:rPr>
        <w:t>Exploring pregnant wom</w:t>
      </w:r>
      <w:r w:rsidR="00C738AF" w:rsidRPr="008A2740">
        <w:rPr>
          <w:rFonts w:asciiTheme="minorHAnsi" w:hAnsiTheme="minorHAnsi" w:cstheme="minorHAnsi"/>
          <w:i/>
          <w:iCs/>
        </w:rPr>
        <w:t>en’s views on influenza vaccination and educat</w:t>
      </w:r>
      <w:r w:rsidR="001F5446" w:rsidRPr="008A2740">
        <w:rPr>
          <w:rFonts w:asciiTheme="minorHAnsi" w:hAnsiTheme="minorHAnsi" w:cstheme="minorHAnsi"/>
          <w:i/>
          <w:iCs/>
        </w:rPr>
        <w:t>ional text messages</w:t>
      </w:r>
      <w:r w:rsidR="00BB4A38" w:rsidRPr="008A2740">
        <w:rPr>
          <w:rFonts w:asciiTheme="minorHAnsi" w:hAnsiTheme="minorHAnsi" w:cstheme="minorHAnsi"/>
          <w:i/>
          <w:iCs/>
        </w:rPr>
        <w:t>.</w:t>
      </w:r>
      <w:r w:rsidR="00BB4A38" w:rsidRPr="008A2740">
        <w:rPr>
          <w:rFonts w:asciiTheme="minorHAnsi" w:hAnsiTheme="minorHAnsi" w:cstheme="minorHAnsi"/>
        </w:rPr>
        <w:t xml:space="preserve"> </w:t>
      </w:r>
      <w:r w:rsidR="00911C84" w:rsidRPr="008A2740">
        <w:rPr>
          <w:rFonts w:asciiTheme="minorHAnsi" w:hAnsiTheme="minorHAnsi" w:cstheme="minorHAnsi"/>
        </w:rPr>
        <w:t xml:space="preserve"> Available at: </w:t>
      </w:r>
      <w:hyperlink r:id="rId15" w:history="1">
        <w:r w:rsidR="005B5C00" w:rsidRPr="008A2740">
          <w:rPr>
            <w:rStyle w:val="Hyperlink"/>
            <w:rFonts w:asciiTheme="minorHAnsi" w:hAnsiTheme="minorHAnsi" w:cstheme="minorHAnsi"/>
          </w:rPr>
          <w:t>https://www.sciencedirect.com/</w:t>
        </w:r>
      </w:hyperlink>
      <w:r w:rsidR="005B5C00" w:rsidRPr="008A2740">
        <w:rPr>
          <w:rFonts w:asciiTheme="minorHAnsi" w:hAnsiTheme="minorHAnsi" w:cstheme="minorHAnsi"/>
        </w:rPr>
        <w:t xml:space="preserve"> </w:t>
      </w:r>
      <w:r w:rsidR="00896783" w:rsidRPr="008A2740">
        <w:rPr>
          <w:rFonts w:asciiTheme="minorHAnsi" w:hAnsiTheme="minorHAnsi" w:cstheme="minorHAnsi"/>
        </w:rPr>
        <w:t>(</w:t>
      </w:r>
      <w:r w:rsidR="00BB4A38" w:rsidRPr="008A2740">
        <w:rPr>
          <w:rFonts w:asciiTheme="minorHAnsi" w:hAnsiTheme="minorHAnsi" w:cstheme="minorHAnsi"/>
        </w:rPr>
        <w:t xml:space="preserve">Accessed </w:t>
      </w:r>
      <w:r w:rsidR="00896783" w:rsidRPr="008A2740">
        <w:rPr>
          <w:rFonts w:asciiTheme="minorHAnsi" w:hAnsiTheme="minorHAnsi" w:cstheme="minorHAnsi"/>
        </w:rPr>
        <w:t>11 March 2022)</w:t>
      </w:r>
      <w:r w:rsidR="005B5C00" w:rsidRPr="008A2740">
        <w:rPr>
          <w:rFonts w:asciiTheme="minorHAnsi" w:hAnsiTheme="minorHAnsi" w:cstheme="minorHAnsi"/>
        </w:rPr>
        <w:t>.</w:t>
      </w:r>
    </w:p>
    <w:p w14:paraId="4B3AAA44" w14:textId="547C22A0" w:rsidR="00843583" w:rsidRPr="008A2740" w:rsidRDefault="00BC460E" w:rsidP="009D32D5">
      <w:pPr>
        <w:pStyle w:val="NormalWeb"/>
        <w:spacing w:after="240"/>
        <w:rPr>
          <w:rFonts w:asciiTheme="minorHAnsi" w:hAnsiTheme="minorHAnsi" w:cstheme="minorHAnsi"/>
        </w:rPr>
      </w:pPr>
      <w:r w:rsidRPr="008A2740">
        <w:rPr>
          <w:rFonts w:asciiTheme="minorHAnsi" w:hAnsiTheme="minorHAnsi" w:cstheme="minorHAnsi"/>
        </w:rPr>
        <w:t>Science Direct (</w:t>
      </w:r>
      <w:r w:rsidR="00602597" w:rsidRPr="008A2740">
        <w:rPr>
          <w:rFonts w:asciiTheme="minorHAnsi" w:hAnsiTheme="minorHAnsi" w:cstheme="minorHAnsi"/>
        </w:rPr>
        <w:t xml:space="preserve">2015) </w:t>
      </w:r>
      <w:r w:rsidR="00F03A9C" w:rsidRPr="008A2740">
        <w:rPr>
          <w:rFonts w:asciiTheme="minorHAnsi" w:hAnsiTheme="minorHAnsi" w:cstheme="minorHAnsi"/>
        </w:rPr>
        <w:t>W</w:t>
      </w:r>
      <w:r w:rsidR="00B86744" w:rsidRPr="008A2740">
        <w:rPr>
          <w:rFonts w:asciiTheme="minorHAnsi" w:hAnsiTheme="minorHAnsi" w:cstheme="minorHAnsi"/>
        </w:rPr>
        <w:t xml:space="preserve">hat determines uptake </w:t>
      </w:r>
      <w:r w:rsidR="00BA0EC7" w:rsidRPr="008A2740">
        <w:rPr>
          <w:rFonts w:asciiTheme="minorHAnsi" w:hAnsiTheme="minorHAnsi" w:cstheme="minorHAnsi"/>
        </w:rPr>
        <w:t xml:space="preserve">of pertussis vaccine in </w:t>
      </w:r>
      <w:proofErr w:type="gramStart"/>
      <w:r w:rsidR="00BA0EC7" w:rsidRPr="008A2740">
        <w:rPr>
          <w:rFonts w:asciiTheme="minorHAnsi" w:hAnsiTheme="minorHAnsi" w:cstheme="minorHAnsi"/>
        </w:rPr>
        <w:t>pregnancy</w:t>
      </w:r>
      <w:r w:rsidR="000C695F" w:rsidRPr="008A2740">
        <w:rPr>
          <w:rFonts w:asciiTheme="minorHAnsi" w:hAnsiTheme="minorHAnsi" w:cstheme="minorHAnsi"/>
        </w:rPr>
        <w:t>?</w:t>
      </w:r>
      <w:r w:rsidR="00F27F3C" w:rsidRPr="008A2740">
        <w:rPr>
          <w:rFonts w:asciiTheme="minorHAnsi" w:hAnsiTheme="minorHAnsi" w:cstheme="minorHAnsi"/>
        </w:rPr>
        <w:t>:</w:t>
      </w:r>
      <w:proofErr w:type="gramEnd"/>
      <w:r w:rsidR="00F27F3C" w:rsidRPr="008A2740">
        <w:rPr>
          <w:rFonts w:asciiTheme="minorHAnsi" w:hAnsiTheme="minorHAnsi" w:cstheme="minorHAnsi"/>
        </w:rPr>
        <w:t xml:space="preserve"> </w:t>
      </w:r>
      <w:r w:rsidR="00FD5A3F" w:rsidRPr="008A2740">
        <w:rPr>
          <w:rFonts w:asciiTheme="minorHAnsi" w:hAnsiTheme="minorHAnsi" w:cstheme="minorHAnsi"/>
          <w:i/>
          <w:iCs/>
        </w:rPr>
        <w:t>A cross sectional survey in an ethn</w:t>
      </w:r>
      <w:r w:rsidR="008D3275" w:rsidRPr="008A2740">
        <w:rPr>
          <w:rFonts w:asciiTheme="minorHAnsi" w:hAnsiTheme="minorHAnsi" w:cstheme="minorHAnsi"/>
          <w:i/>
          <w:iCs/>
        </w:rPr>
        <w:t xml:space="preserve">ically diverse population of pregnant </w:t>
      </w:r>
      <w:r w:rsidR="00DB5ED5" w:rsidRPr="008A2740">
        <w:rPr>
          <w:rFonts w:asciiTheme="minorHAnsi" w:hAnsiTheme="minorHAnsi" w:cstheme="minorHAnsi"/>
          <w:i/>
          <w:iCs/>
        </w:rPr>
        <w:t xml:space="preserve">women in </w:t>
      </w:r>
      <w:r w:rsidR="00194226" w:rsidRPr="008A2740">
        <w:rPr>
          <w:rFonts w:asciiTheme="minorHAnsi" w:hAnsiTheme="minorHAnsi" w:cstheme="minorHAnsi"/>
          <w:i/>
          <w:iCs/>
        </w:rPr>
        <w:t>L</w:t>
      </w:r>
      <w:r w:rsidR="00DB5ED5" w:rsidRPr="008A2740">
        <w:rPr>
          <w:rFonts w:asciiTheme="minorHAnsi" w:hAnsiTheme="minorHAnsi" w:cstheme="minorHAnsi"/>
          <w:i/>
          <w:iCs/>
        </w:rPr>
        <w:t>ondon</w:t>
      </w:r>
      <w:r w:rsidR="00EB3D17" w:rsidRPr="008A2740">
        <w:rPr>
          <w:rFonts w:asciiTheme="minorHAnsi" w:hAnsiTheme="minorHAnsi" w:cstheme="minorHAnsi"/>
        </w:rPr>
        <w:t>,</w:t>
      </w:r>
      <w:r w:rsidR="00425413" w:rsidRPr="008A2740">
        <w:rPr>
          <w:rFonts w:asciiTheme="minorHAnsi" w:hAnsiTheme="minorHAnsi" w:cstheme="minorHAnsi"/>
        </w:rPr>
        <w:t>33(</w:t>
      </w:r>
      <w:r w:rsidR="001E09A2" w:rsidRPr="008A2740">
        <w:rPr>
          <w:rFonts w:asciiTheme="minorHAnsi" w:hAnsiTheme="minorHAnsi" w:cstheme="minorHAnsi"/>
        </w:rPr>
        <w:t>43), pp.</w:t>
      </w:r>
      <w:r w:rsidR="0009445A" w:rsidRPr="008A2740">
        <w:rPr>
          <w:rFonts w:asciiTheme="minorHAnsi" w:hAnsiTheme="minorHAnsi" w:cstheme="minorHAnsi"/>
        </w:rPr>
        <w:t>5872-5828.</w:t>
      </w:r>
    </w:p>
    <w:p w14:paraId="484704F6" w14:textId="6890507E" w:rsidR="0009445A" w:rsidRPr="008A2740" w:rsidRDefault="00CE3DE7" w:rsidP="009D32D5">
      <w:pPr>
        <w:pStyle w:val="NormalWeb"/>
        <w:spacing w:after="240"/>
        <w:rPr>
          <w:rFonts w:asciiTheme="minorHAnsi" w:hAnsiTheme="minorHAnsi" w:cstheme="minorHAnsi"/>
        </w:rPr>
      </w:pPr>
      <w:r w:rsidRPr="008A2740">
        <w:rPr>
          <w:rFonts w:asciiTheme="minorHAnsi" w:hAnsiTheme="minorHAnsi" w:cstheme="minorHAnsi"/>
        </w:rPr>
        <w:t>Spring</w:t>
      </w:r>
      <w:r w:rsidR="00EF5F8A" w:rsidRPr="008A2740">
        <w:rPr>
          <w:rFonts w:asciiTheme="minorHAnsi" w:hAnsiTheme="minorHAnsi" w:cstheme="minorHAnsi"/>
        </w:rPr>
        <w:t xml:space="preserve">er Link (2019) </w:t>
      </w:r>
      <w:r w:rsidR="00D354B5" w:rsidRPr="008A2740">
        <w:rPr>
          <w:rFonts w:asciiTheme="minorHAnsi" w:hAnsiTheme="minorHAnsi" w:cstheme="minorHAnsi"/>
          <w:i/>
          <w:iCs/>
        </w:rPr>
        <w:t>Strategies to improve maternal vacc</w:t>
      </w:r>
      <w:r w:rsidR="00DE1B6F" w:rsidRPr="008A2740">
        <w:rPr>
          <w:rFonts w:asciiTheme="minorHAnsi" w:hAnsiTheme="minorHAnsi" w:cstheme="minorHAnsi"/>
          <w:i/>
          <w:iCs/>
        </w:rPr>
        <w:t xml:space="preserve">ination </w:t>
      </w:r>
      <w:r w:rsidR="00761476" w:rsidRPr="008A2740">
        <w:rPr>
          <w:rFonts w:asciiTheme="minorHAnsi" w:hAnsiTheme="minorHAnsi" w:cstheme="minorHAnsi"/>
          <w:i/>
          <w:iCs/>
        </w:rPr>
        <w:t xml:space="preserve">acceptance. </w:t>
      </w:r>
      <w:r w:rsidR="00761476" w:rsidRPr="008A2740">
        <w:rPr>
          <w:rFonts w:asciiTheme="minorHAnsi" w:hAnsiTheme="minorHAnsi" w:cstheme="minorHAnsi"/>
        </w:rPr>
        <w:t xml:space="preserve">Available at: </w:t>
      </w:r>
      <w:hyperlink r:id="rId16" w:history="1">
        <w:r w:rsidR="00164B15" w:rsidRPr="008A2740">
          <w:rPr>
            <w:rStyle w:val="Hyperlink"/>
            <w:rFonts w:asciiTheme="minorHAnsi" w:hAnsiTheme="minorHAnsi" w:cstheme="minorHAnsi"/>
          </w:rPr>
          <w:t>https://link.springer.com/article/10.1186/512889-019-6655-y</w:t>
        </w:r>
      </w:hyperlink>
      <w:r w:rsidR="00164B15" w:rsidRPr="008A2740">
        <w:rPr>
          <w:rFonts w:asciiTheme="minorHAnsi" w:hAnsiTheme="minorHAnsi" w:cstheme="minorHAnsi"/>
        </w:rPr>
        <w:t xml:space="preserve"> </w:t>
      </w:r>
      <w:r w:rsidR="000B056B" w:rsidRPr="008A2740">
        <w:rPr>
          <w:rFonts w:asciiTheme="minorHAnsi" w:hAnsiTheme="minorHAnsi" w:cstheme="minorHAnsi"/>
        </w:rPr>
        <w:t xml:space="preserve">(Accessed </w:t>
      </w:r>
      <w:r w:rsidR="001855AD" w:rsidRPr="008A2740">
        <w:rPr>
          <w:rFonts w:asciiTheme="minorHAnsi" w:hAnsiTheme="minorHAnsi" w:cstheme="minorHAnsi"/>
        </w:rPr>
        <w:t xml:space="preserve">17 March 2022). </w:t>
      </w:r>
    </w:p>
    <w:p w14:paraId="0444243D" w14:textId="6925A80B" w:rsidR="001855AD" w:rsidRPr="008A2740" w:rsidRDefault="00403F4D" w:rsidP="009D32D5">
      <w:pPr>
        <w:pStyle w:val="NormalWeb"/>
        <w:spacing w:after="240"/>
        <w:rPr>
          <w:rFonts w:asciiTheme="minorHAnsi" w:hAnsiTheme="minorHAnsi" w:cstheme="minorHAnsi"/>
        </w:rPr>
      </w:pPr>
      <w:r w:rsidRPr="008A2740">
        <w:rPr>
          <w:rFonts w:asciiTheme="minorHAnsi" w:hAnsiTheme="minorHAnsi" w:cstheme="minorHAnsi"/>
        </w:rPr>
        <w:t>Taylor &amp; Franc</w:t>
      </w:r>
      <w:r w:rsidR="0088354C" w:rsidRPr="008A2740">
        <w:rPr>
          <w:rFonts w:asciiTheme="minorHAnsi" w:hAnsiTheme="minorHAnsi" w:cstheme="minorHAnsi"/>
        </w:rPr>
        <w:t>is online (2015) Knowl</w:t>
      </w:r>
      <w:r w:rsidR="003C329C" w:rsidRPr="008A2740">
        <w:rPr>
          <w:rFonts w:asciiTheme="minorHAnsi" w:hAnsiTheme="minorHAnsi" w:cstheme="minorHAnsi"/>
        </w:rPr>
        <w:t>edge and attitude of pregnant women towards flu vaccination</w:t>
      </w:r>
      <w:r w:rsidR="00F93950" w:rsidRPr="008A2740">
        <w:rPr>
          <w:rFonts w:asciiTheme="minorHAnsi" w:hAnsiTheme="minorHAnsi" w:cstheme="minorHAnsi"/>
        </w:rPr>
        <w:t>:</w:t>
      </w:r>
      <w:r w:rsidR="00F93950" w:rsidRPr="008A2740">
        <w:rPr>
          <w:rFonts w:asciiTheme="minorHAnsi" w:hAnsiTheme="minorHAnsi" w:cstheme="minorHAnsi"/>
          <w:i/>
          <w:iCs/>
        </w:rPr>
        <w:t xml:space="preserve"> a cross- sectional survey, </w:t>
      </w:r>
      <w:r w:rsidR="00C26EA0" w:rsidRPr="008A2740">
        <w:rPr>
          <w:rFonts w:asciiTheme="minorHAnsi" w:hAnsiTheme="minorHAnsi" w:cstheme="minorHAnsi"/>
        </w:rPr>
        <w:t>2</w:t>
      </w:r>
      <w:r w:rsidR="00A87784" w:rsidRPr="008A2740">
        <w:rPr>
          <w:rFonts w:asciiTheme="minorHAnsi" w:hAnsiTheme="minorHAnsi" w:cstheme="minorHAnsi"/>
        </w:rPr>
        <w:t>9(19),</w:t>
      </w:r>
    </w:p>
    <w:p w14:paraId="25B56A5C" w14:textId="695CD8FD" w:rsidR="00CE7C95" w:rsidRPr="008A2740" w:rsidRDefault="00AE2C4A" w:rsidP="009D32D5">
      <w:pPr>
        <w:pStyle w:val="NormalWeb"/>
        <w:spacing w:after="240"/>
        <w:rPr>
          <w:rFonts w:asciiTheme="minorHAnsi" w:hAnsiTheme="minorHAnsi" w:cstheme="minorHAnsi"/>
        </w:rPr>
      </w:pPr>
      <w:proofErr w:type="gramStart"/>
      <w:r w:rsidRPr="008A2740">
        <w:rPr>
          <w:rFonts w:asciiTheme="minorHAnsi" w:hAnsiTheme="minorHAnsi" w:cstheme="minorHAnsi"/>
        </w:rPr>
        <w:t>Wil</w:t>
      </w:r>
      <w:r w:rsidR="00B0291A" w:rsidRPr="008A2740">
        <w:rPr>
          <w:rFonts w:asciiTheme="minorHAnsi" w:hAnsiTheme="minorHAnsi" w:cstheme="minorHAnsi"/>
        </w:rPr>
        <w:t>ey(</w:t>
      </w:r>
      <w:proofErr w:type="gramEnd"/>
      <w:r w:rsidR="00B0291A" w:rsidRPr="008A2740">
        <w:rPr>
          <w:rFonts w:asciiTheme="minorHAnsi" w:hAnsiTheme="minorHAnsi" w:cstheme="minorHAnsi"/>
        </w:rPr>
        <w:t xml:space="preserve">2021) </w:t>
      </w:r>
      <w:r w:rsidR="002E4314" w:rsidRPr="008A2740">
        <w:rPr>
          <w:rFonts w:asciiTheme="minorHAnsi" w:hAnsiTheme="minorHAnsi" w:cstheme="minorHAnsi"/>
          <w:i/>
          <w:iCs/>
        </w:rPr>
        <w:t xml:space="preserve">Understanding factors that influence the decision </w:t>
      </w:r>
      <w:r w:rsidR="00FC15B3" w:rsidRPr="008A2740">
        <w:rPr>
          <w:rFonts w:asciiTheme="minorHAnsi" w:hAnsiTheme="minorHAnsi" w:cstheme="minorHAnsi"/>
          <w:i/>
          <w:iCs/>
        </w:rPr>
        <w:t>to be vaccinated against influenza and per</w:t>
      </w:r>
      <w:r w:rsidR="0002058E" w:rsidRPr="008A2740">
        <w:rPr>
          <w:rFonts w:asciiTheme="minorHAnsi" w:hAnsiTheme="minorHAnsi" w:cstheme="minorHAnsi"/>
          <w:i/>
          <w:iCs/>
        </w:rPr>
        <w:t>tussis in pregnancy.</w:t>
      </w:r>
      <w:r w:rsidR="0002058E" w:rsidRPr="008A2740">
        <w:rPr>
          <w:rFonts w:asciiTheme="minorHAnsi" w:hAnsiTheme="minorHAnsi" w:cstheme="minorHAnsi"/>
        </w:rPr>
        <w:t xml:space="preserve"> </w:t>
      </w:r>
      <w:r w:rsidR="0060186D" w:rsidRPr="008A2740">
        <w:rPr>
          <w:rFonts w:asciiTheme="minorHAnsi" w:hAnsiTheme="minorHAnsi" w:cstheme="minorHAnsi"/>
        </w:rPr>
        <w:t xml:space="preserve">Available at: </w:t>
      </w:r>
      <w:hyperlink r:id="rId17" w:history="1">
        <w:r w:rsidR="00CE7C95" w:rsidRPr="008A2740">
          <w:rPr>
            <w:rStyle w:val="Hyperlink"/>
            <w:rFonts w:asciiTheme="minorHAnsi" w:hAnsiTheme="minorHAnsi" w:cstheme="minorHAnsi"/>
          </w:rPr>
          <w:t>https://onlinelibrary.wiley.com/doi/full/10.1111/jocn.16006</w:t>
        </w:r>
      </w:hyperlink>
      <w:r w:rsidR="00CE7C95" w:rsidRPr="008A2740">
        <w:rPr>
          <w:rFonts w:asciiTheme="minorHAnsi" w:hAnsiTheme="minorHAnsi" w:cstheme="minorHAnsi"/>
        </w:rPr>
        <w:t xml:space="preserve"> (Accessed </w:t>
      </w:r>
      <w:r w:rsidR="006C2C1E" w:rsidRPr="008A2740">
        <w:rPr>
          <w:rFonts w:asciiTheme="minorHAnsi" w:hAnsiTheme="minorHAnsi" w:cstheme="minorHAnsi"/>
        </w:rPr>
        <w:t xml:space="preserve">16 March 2022). </w:t>
      </w:r>
    </w:p>
    <w:p w14:paraId="4D7018A5" w14:textId="77777777" w:rsidR="00065360" w:rsidRPr="00E75C02" w:rsidRDefault="00065360" w:rsidP="009D32D5">
      <w:pPr>
        <w:pStyle w:val="NormalWeb"/>
        <w:spacing w:after="240"/>
      </w:pPr>
    </w:p>
    <w:p w14:paraId="650925E6" w14:textId="77777777" w:rsidR="001C2141" w:rsidRPr="008F36D3" w:rsidRDefault="001C2141" w:rsidP="007E7DBD">
      <w:pPr>
        <w:pStyle w:val="NormalWeb"/>
        <w:spacing w:after="240"/>
        <w:jc w:val="center"/>
      </w:pPr>
    </w:p>
    <w:p w14:paraId="72A69946" w14:textId="183406AA" w:rsidR="008B4DAB" w:rsidRDefault="008B4DAB" w:rsidP="008B4DAB">
      <w:pPr>
        <w:pStyle w:val="Heading3"/>
        <w:spacing w:before="360" w:beforeAutospacing="0" w:after="120" w:afterAutospacing="0"/>
        <w:rPr>
          <w:rFonts w:ascii="Georgia" w:hAnsi="Georgia"/>
          <w:b w:val="0"/>
          <w:bCs w:val="0"/>
          <w:color w:val="2E2E2E"/>
        </w:rPr>
      </w:pPr>
    </w:p>
    <w:p w14:paraId="5112ECA9" w14:textId="77777777" w:rsidR="009B401C" w:rsidRPr="00286DCA" w:rsidRDefault="009B401C" w:rsidP="00286DCA">
      <w:pPr>
        <w:pStyle w:val="NormalWeb"/>
        <w:spacing w:before="0" w:beforeAutospacing="0" w:after="0" w:afterAutospacing="0"/>
        <w:rPr>
          <w:rFonts w:asciiTheme="minorHAnsi" w:hAnsiTheme="minorHAnsi" w:cstheme="minorHAnsi"/>
          <w:color w:val="2E2E2E"/>
        </w:rPr>
      </w:pPr>
    </w:p>
    <w:p w14:paraId="3BB4D1CE" w14:textId="6930EBB8" w:rsidR="00B90EE6" w:rsidRPr="00B90EE6" w:rsidRDefault="00B90EE6" w:rsidP="00197111">
      <w:pPr>
        <w:rPr>
          <w:rFonts w:ascii="Helvetica" w:hAnsi="Helvetica"/>
          <w:color w:val="000000"/>
          <w:sz w:val="21"/>
          <w:szCs w:val="21"/>
          <w:shd w:val="clear" w:color="auto" w:fill="FFFFFF"/>
        </w:rPr>
      </w:pPr>
    </w:p>
    <w:sectPr w:rsidR="00B90EE6" w:rsidRPr="00B90E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8C48BF"/>
    <w:multiLevelType w:val="multilevel"/>
    <w:tmpl w:val="2BA6D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1B247F"/>
    <w:multiLevelType w:val="multilevel"/>
    <w:tmpl w:val="B6207E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2B460E"/>
    <w:multiLevelType w:val="multilevel"/>
    <w:tmpl w:val="92DCA5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D5D"/>
    <w:rsid w:val="0002058E"/>
    <w:rsid w:val="00065360"/>
    <w:rsid w:val="00073B5D"/>
    <w:rsid w:val="0008348D"/>
    <w:rsid w:val="00083DC5"/>
    <w:rsid w:val="0009445A"/>
    <w:rsid w:val="000A0523"/>
    <w:rsid w:val="000B056B"/>
    <w:rsid w:val="000B0A9A"/>
    <w:rsid w:val="000B5420"/>
    <w:rsid w:val="000B6FC5"/>
    <w:rsid w:val="000C4F07"/>
    <w:rsid w:val="000C695F"/>
    <w:rsid w:val="000D6238"/>
    <w:rsid w:val="000E52CB"/>
    <w:rsid w:val="00102BC6"/>
    <w:rsid w:val="00103BB3"/>
    <w:rsid w:val="00146D20"/>
    <w:rsid w:val="00164B15"/>
    <w:rsid w:val="00175EF5"/>
    <w:rsid w:val="0018105C"/>
    <w:rsid w:val="001855AD"/>
    <w:rsid w:val="00194226"/>
    <w:rsid w:val="00197111"/>
    <w:rsid w:val="001A6D66"/>
    <w:rsid w:val="001B45E0"/>
    <w:rsid w:val="001B5208"/>
    <w:rsid w:val="001C2141"/>
    <w:rsid w:val="001D0695"/>
    <w:rsid w:val="001D22A8"/>
    <w:rsid w:val="001E09A2"/>
    <w:rsid w:val="001E6D1C"/>
    <w:rsid w:val="001F5446"/>
    <w:rsid w:val="00214CAD"/>
    <w:rsid w:val="002171FD"/>
    <w:rsid w:val="00224EC7"/>
    <w:rsid w:val="002272AE"/>
    <w:rsid w:val="002654D3"/>
    <w:rsid w:val="00270896"/>
    <w:rsid w:val="00286DCA"/>
    <w:rsid w:val="002D393E"/>
    <w:rsid w:val="002D590B"/>
    <w:rsid w:val="002E3A9C"/>
    <w:rsid w:val="002E4314"/>
    <w:rsid w:val="00301A11"/>
    <w:rsid w:val="0030221B"/>
    <w:rsid w:val="00324E5A"/>
    <w:rsid w:val="00324EAF"/>
    <w:rsid w:val="00331902"/>
    <w:rsid w:val="00352310"/>
    <w:rsid w:val="00353124"/>
    <w:rsid w:val="00354D33"/>
    <w:rsid w:val="0038023F"/>
    <w:rsid w:val="0039358B"/>
    <w:rsid w:val="00395F9C"/>
    <w:rsid w:val="003B5787"/>
    <w:rsid w:val="003C329C"/>
    <w:rsid w:val="003C5566"/>
    <w:rsid w:val="003D3C58"/>
    <w:rsid w:val="003D75B0"/>
    <w:rsid w:val="003E0359"/>
    <w:rsid w:val="003E2288"/>
    <w:rsid w:val="003E7F7A"/>
    <w:rsid w:val="00403F4D"/>
    <w:rsid w:val="0042059B"/>
    <w:rsid w:val="00425413"/>
    <w:rsid w:val="00476B71"/>
    <w:rsid w:val="0048740A"/>
    <w:rsid w:val="004945F2"/>
    <w:rsid w:val="004B095C"/>
    <w:rsid w:val="004B6878"/>
    <w:rsid w:val="004C2815"/>
    <w:rsid w:val="004C29D1"/>
    <w:rsid w:val="004C478B"/>
    <w:rsid w:val="004D63E3"/>
    <w:rsid w:val="004E0A4B"/>
    <w:rsid w:val="004E7143"/>
    <w:rsid w:val="004E7B1A"/>
    <w:rsid w:val="004F3718"/>
    <w:rsid w:val="00501F14"/>
    <w:rsid w:val="00525A45"/>
    <w:rsid w:val="005278AA"/>
    <w:rsid w:val="005425F9"/>
    <w:rsid w:val="0056397B"/>
    <w:rsid w:val="00576A2E"/>
    <w:rsid w:val="00584388"/>
    <w:rsid w:val="005918C3"/>
    <w:rsid w:val="005A5B27"/>
    <w:rsid w:val="005B5C00"/>
    <w:rsid w:val="005E3DD3"/>
    <w:rsid w:val="005F1DF9"/>
    <w:rsid w:val="0060186D"/>
    <w:rsid w:val="00602597"/>
    <w:rsid w:val="00626F96"/>
    <w:rsid w:val="00630EBD"/>
    <w:rsid w:val="00644C5B"/>
    <w:rsid w:val="006528C0"/>
    <w:rsid w:val="00681858"/>
    <w:rsid w:val="006C2C1E"/>
    <w:rsid w:val="006E36CE"/>
    <w:rsid w:val="00720D78"/>
    <w:rsid w:val="00725156"/>
    <w:rsid w:val="007314D7"/>
    <w:rsid w:val="00754DB5"/>
    <w:rsid w:val="00757EAA"/>
    <w:rsid w:val="00761476"/>
    <w:rsid w:val="00780C32"/>
    <w:rsid w:val="00785E54"/>
    <w:rsid w:val="007A2D19"/>
    <w:rsid w:val="007B6840"/>
    <w:rsid w:val="007E02A9"/>
    <w:rsid w:val="007E32B7"/>
    <w:rsid w:val="007E3335"/>
    <w:rsid w:val="007E7DBD"/>
    <w:rsid w:val="00804FA3"/>
    <w:rsid w:val="0081684D"/>
    <w:rsid w:val="00833193"/>
    <w:rsid w:val="00843583"/>
    <w:rsid w:val="008536AA"/>
    <w:rsid w:val="0086588F"/>
    <w:rsid w:val="008700EF"/>
    <w:rsid w:val="0088354C"/>
    <w:rsid w:val="008960E7"/>
    <w:rsid w:val="00896783"/>
    <w:rsid w:val="008A2740"/>
    <w:rsid w:val="008A6DD6"/>
    <w:rsid w:val="008B0F87"/>
    <w:rsid w:val="008B4DAB"/>
    <w:rsid w:val="008D3275"/>
    <w:rsid w:val="008D7830"/>
    <w:rsid w:val="008F1C9E"/>
    <w:rsid w:val="008F36D3"/>
    <w:rsid w:val="00902727"/>
    <w:rsid w:val="00911C84"/>
    <w:rsid w:val="009167FA"/>
    <w:rsid w:val="00923710"/>
    <w:rsid w:val="009379A8"/>
    <w:rsid w:val="00960825"/>
    <w:rsid w:val="00970B4F"/>
    <w:rsid w:val="009867DF"/>
    <w:rsid w:val="00993BAF"/>
    <w:rsid w:val="00997D1C"/>
    <w:rsid w:val="009A05F4"/>
    <w:rsid w:val="009B401C"/>
    <w:rsid w:val="009C01A7"/>
    <w:rsid w:val="009C149E"/>
    <w:rsid w:val="009D32D5"/>
    <w:rsid w:val="009F085C"/>
    <w:rsid w:val="00A42A1E"/>
    <w:rsid w:val="00A87784"/>
    <w:rsid w:val="00AA47F4"/>
    <w:rsid w:val="00AB30EA"/>
    <w:rsid w:val="00AB56CE"/>
    <w:rsid w:val="00AE2C4A"/>
    <w:rsid w:val="00B0291A"/>
    <w:rsid w:val="00B0318E"/>
    <w:rsid w:val="00B133E4"/>
    <w:rsid w:val="00B14165"/>
    <w:rsid w:val="00B153C1"/>
    <w:rsid w:val="00B15D52"/>
    <w:rsid w:val="00B266ED"/>
    <w:rsid w:val="00B27570"/>
    <w:rsid w:val="00B27F47"/>
    <w:rsid w:val="00B47779"/>
    <w:rsid w:val="00B47AFC"/>
    <w:rsid w:val="00B54B0C"/>
    <w:rsid w:val="00B64C49"/>
    <w:rsid w:val="00B771BE"/>
    <w:rsid w:val="00B8458F"/>
    <w:rsid w:val="00B86744"/>
    <w:rsid w:val="00B90EE6"/>
    <w:rsid w:val="00BA0EC7"/>
    <w:rsid w:val="00BA5DF0"/>
    <w:rsid w:val="00BB4A38"/>
    <w:rsid w:val="00BC460E"/>
    <w:rsid w:val="00BD32AA"/>
    <w:rsid w:val="00BD7FC8"/>
    <w:rsid w:val="00BE4A6F"/>
    <w:rsid w:val="00BF0E2C"/>
    <w:rsid w:val="00BF5F7F"/>
    <w:rsid w:val="00C116B2"/>
    <w:rsid w:val="00C25FCC"/>
    <w:rsid w:val="00C26EA0"/>
    <w:rsid w:val="00C35D62"/>
    <w:rsid w:val="00C36A0D"/>
    <w:rsid w:val="00C37157"/>
    <w:rsid w:val="00C47C48"/>
    <w:rsid w:val="00C722C0"/>
    <w:rsid w:val="00C738AF"/>
    <w:rsid w:val="00C82D26"/>
    <w:rsid w:val="00C94427"/>
    <w:rsid w:val="00CB7B93"/>
    <w:rsid w:val="00CC6911"/>
    <w:rsid w:val="00CD43F2"/>
    <w:rsid w:val="00CD607A"/>
    <w:rsid w:val="00CE23C3"/>
    <w:rsid w:val="00CE2C25"/>
    <w:rsid w:val="00CE3DE7"/>
    <w:rsid w:val="00CE6180"/>
    <w:rsid w:val="00CE7C95"/>
    <w:rsid w:val="00D01D5D"/>
    <w:rsid w:val="00D254BC"/>
    <w:rsid w:val="00D354B5"/>
    <w:rsid w:val="00D549CB"/>
    <w:rsid w:val="00D56FFB"/>
    <w:rsid w:val="00DA2D58"/>
    <w:rsid w:val="00DB3BF0"/>
    <w:rsid w:val="00DB52FD"/>
    <w:rsid w:val="00DB5ED5"/>
    <w:rsid w:val="00DC131A"/>
    <w:rsid w:val="00DC5B0B"/>
    <w:rsid w:val="00DE1B6F"/>
    <w:rsid w:val="00DE72E2"/>
    <w:rsid w:val="00DF440E"/>
    <w:rsid w:val="00E054F6"/>
    <w:rsid w:val="00E507CB"/>
    <w:rsid w:val="00E75046"/>
    <w:rsid w:val="00E75C02"/>
    <w:rsid w:val="00EB3D17"/>
    <w:rsid w:val="00EF5996"/>
    <w:rsid w:val="00EF5F8A"/>
    <w:rsid w:val="00EF7E71"/>
    <w:rsid w:val="00F03A9C"/>
    <w:rsid w:val="00F27F3C"/>
    <w:rsid w:val="00F32663"/>
    <w:rsid w:val="00F34A29"/>
    <w:rsid w:val="00F361D3"/>
    <w:rsid w:val="00F41DFC"/>
    <w:rsid w:val="00F7023E"/>
    <w:rsid w:val="00F74CDA"/>
    <w:rsid w:val="00F93950"/>
    <w:rsid w:val="00FC15B3"/>
    <w:rsid w:val="00FD5A3F"/>
    <w:rsid w:val="00FF2D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3C735"/>
  <w15:chartTrackingRefBased/>
  <w15:docId w15:val="{65F58925-BB9E-4182-B92A-E92AEE64E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4E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48740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42A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42A1E"/>
    <w:rPr>
      <w:b/>
      <w:bCs/>
    </w:rPr>
  </w:style>
  <w:style w:type="character" w:customStyle="1" w:styleId="Heading3Char">
    <w:name w:val="Heading 3 Char"/>
    <w:basedOn w:val="DefaultParagraphFont"/>
    <w:link w:val="Heading3"/>
    <w:uiPriority w:val="9"/>
    <w:rsid w:val="0048740A"/>
    <w:rPr>
      <w:rFonts w:ascii="Times New Roman" w:eastAsia="Times New Roman" w:hAnsi="Times New Roman" w:cs="Times New Roman"/>
      <w:b/>
      <w:bCs/>
      <w:sz w:val="27"/>
      <w:szCs w:val="27"/>
      <w:lang w:eastAsia="en-GB"/>
    </w:rPr>
  </w:style>
  <w:style w:type="paragraph" w:styleId="ListParagraph">
    <w:name w:val="List Paragraph"/>
    <w:basedOn w:val="Normal"/>
    <w:uiPriority w:val="34"/>
    <w:qFormat/>
    <w:rsid w:val="000A0523"/>
    <w:pPr>
      <w:ind w:left="720"/>
      <w:contextualSpacing/>
    </w:pPr>
  </w:style>
  <w:style w:type="character" w:styleId="Hyperlink">
    <w:name w:val="Hyperlink"/>
    <w:basedOn w:val="DefaultParagraphFont"/>
    <w:uiPriority w:val="99"/>
    <w:unhideWhenUsed/>
    <w:rsid w:val="00DB3BF0"/>
    <w:rPr>
      <w:color w:val="0000FF"/>
      <w:u w:val="single"/>
    </w:rPr>
  </w:style>
  <w:style w:type="character" w:customStyle="1" w:styleId="label">
    <w:name w:val="label"/>
    <w:basedOn w:val="DefaultParagraphFont"/>
    <w:rsid w:val="00B47AFC"/>
  </w:style>
  <w:style w:type="character" w:styleId="Emphasis">
    <w:name w:val="Emphasis"/>
    <w:basedOn w:val="DefaultParagraphFont"/>
    <w:uiPriority w:val="20"/>
    <w:qFormat/>
    <w:rsid w:val="007E3335"/>
    <w:rPr>
      <w:i/>
      <w:iCs/>
    </w:rPr>
  </w:style>
  <w:style w:type="character" w:customStyle="1" w:styleId="Heading1Char">
    <w:name w:val="Heading 1 Char"/>
    <w:basedOn w:val="DefaultParagraphFont"/>
    <w:link w:val="Heading1"/>
    <w:uiPriority w:val="9"/>
    <w:rsid w:val="00224EC7"/>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B27570"/>
    <w:pPr>
      <w:spacing w:after="0" w:line="240" w:lineRule="auto"/>
    </w:pPr>
  </w:style>
  <w:style w:type="paragraph" w:customStyle="1" w:styleId="root-block-node">
    <w:name w:val="root-block-node"/>
    <w:basedOn w:val="Normal"/>
    <w:rsid w:val="004E0A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lue-underline">
    <w:name w:val="blue-underline"/>
    <w:basedOn w:val="DefaultParagraphFont"/>
    <w:rsid w:val="004E7143"/>
  </w:style>
  <w:style w:type="character" w:customStyle="1" w:styleId="blue-complex-underline">
    <w:name w:val="blue-complex-underline"/>
    <w:basedOn w:val="DefaultParagraphFont"/>
    <w:rsid w:val="0042059B"/>
  </w:style>
  <w:style w:type="character" w:styleId="UnresolvedMention">
    <w:name w:val="Unresolved Mention"/>
    <w:basedOn w:val="DefaultParagraphFont"/>
    <w:uiPriority w:val="99"/>
    <w:semiHidden/>
    <w:unhideWhenUsed/>
    <w:rsid w:val="002171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746389">
      <w:bodyDiv w:val="1"/>
      <w:marLeft w:val="0"/>
      <w:marRight w:val="0"/>
      <w:marTop w:val="0"/>
      <w:marBottom w:val="0"/>
      <w:divBdr>
        <w:top w:val="none" w:sz="0" w:space="0" w:color="auto"/>
        <w:left w:val="none" w:sz="0" w:space="0" w:color="auto"/>
        <w:bottom w:val="none" w:sz="0" w:space="0" w:color="auto"/>
        <w:right w:val="none" w:sz="0" w:space="0" w:color="auto"/>
      </w:divBdr>
    </w:div>
    <w:div w:id="160971967">
      <w:bodyDiv w:val="1"/>
      <w:marLeft w:val="0"/>
      <w:marRight w:val="0"/>
      <w:marTop w:val="0"/>
      <w:marBottom w:val="0"/>
      <w:divBdr>
        <w:top w:val="none" w:sz="0" w:space="0" w:color="auto"/>
        <w:left w:val="none" w:sz="0" w:space="0" w:color="auto"/>
        <w:bottom w:val="none" w:sz="0" w:space="0" w:color="auto"/>
        <w:right w:val="none" w:sz="0" w:space="0" w:color="auto"/>
      </w:divBdr>
    </w:div>
    <w:div w:id="191190811">
      <w:bodyDiv w:val="1"/>
      <w:marLeft w:val="0"/>
      <w:marRight w:val="0"/>
      <w:marTop w:val="0"/>
      <w:marBottom w:val="0"/>
      <w:divBdr>
        <w:top w:val="none" w:sz="0" w:space="0" w:color="auto"/>
        <w:left w:val="none" w:sz="0" w:space="0" w:color="auto"/>
        <w:bottom w:val="none" w:sz="0" w:space="0" w:color="auto"/>
        <w:right w:val="none" w:sz="0" w:space="0" w:color="auto"/>
      </w:divBdr>
    </w:div>
    <w:div w:id="353071536">
      <w:bodyDiv w:val="1"/>
      <w:marLeft w:val="0"/>
      <w:marRight w:val="0"/>
      <w:marTop w:val="0"/>
      <w:marBottom w:val="0"/>
      <w:divBdr>
        <w:top w:val="none" w:sz="0" w:space="0" w:color="auto"/>
        <w:left w:val="none" w:sz="0" w:space="0" w:color="auto"/>
        <w:bottom w:val="none" w:sz="0" w:space="0" w:color="auto"/>
        <w:right w:val="none" w:sz="0" w:space="0" w:color="auto"/>
      </w:divBdr>
      <w:divsChild>
        <w:div w:id="1865246876">
          <w:marLeft w:val="0"/>
          <w:marRight w:val="0"/>
          <w:marTop w:val="0"/>
          <w:marBottom w:val="0"/>
          <w:divBdr>
            <w:top w:val="none" w:sz="0" w:space="0" w:color="auto"/>
            <w:left w:val="none" w:sz="0" w:space="0" w:color="auto"/>
            <w:bottom w:val="none" w:sz="0" w:space="0" w:color="auto"/>
            <w:right w:val="none" w:sz="0" w:space="0" w:color="auto"/>
          </w:divBdr>
        </w:div>
        <w:div w:id="1182280427">
          <w:marLeft w:val="0"/>
          <w:marRight w:val="0"/>
          <w:marTop w:val="0"/>
          <w:marBottom w:val="0"/>
          <w:divBdr>
            <w:top w:val="none" w:sz="0" w:space="0" w:color="auto"/>
            <w:left w:val="none" w:sz="0" w:space="0" w:color="auto"/>
            <w:bottom w:val="none" w:sz="0" w:space="0" w:color="auto"/>
            <w:right w:val="none" w:sz="0" w:space="0" w:color="auto"/>
          </w:divBdr>
        </w:div>
      </w:divsChild>
    </w:div>
    <w:div w:id="592084099">
      <w:bodyDiv w:val="1"/>
      <w:marLeft w:val="0"/>
      <w:marRight w:val="0"/>
      <w:marTop w:val="0"/>
      <w:marBottom w:val="0"/>
      <w:divBdr>
        <w:top w:val="none" w:sz="0" w:space="0" w:color="auto"/>
        <w:left w:val="none" w:sz="0" w:space="0" w:color="auto"/>
        <w:bottom w:val="none" w:sz="0" w:space="0" w:color="auto"/>
        <w:right w:val="none" w:sz="0" w:space="0" w:color="auto"/>
      </w:divBdr>
      <w:divsChild>
        <w:div w:id="1701129711">
          <w:marLeft w:val="0"/>
          <w:marRight w:val="0"/>
          <w:marTop w:val="0"/>
          <w:marBottom w:val="0"/>
          <w:divBdr>
            <w:top w:val="none" w:sz="0" w:space="0" w:color="auto"/>
            <w:left w:val="none" w:sz="0" w:space="0" w:color="auto"/>
            <w:bottom w:val="none" w:sz="0" w:space="0" w:color="auto"/>
            <w:right w:val="none" w:sz="0" w:space="0" w:color="auto"/>
          </w:divBdr>
        </w:div>
        <w:div w:id="1126655879">
          <w:marLeft w:val="0"/>
          <w:marRight w:val="0"/>
          <w:marTop w:val="0"/>
          <w:marBottom w:val="0"/>
          <w:divBdr>
            <w:top w:val="none" w:sz="0" w:space="0" w:color="auto"/>
            <w:left w:val="none" w:sz="0" w:space="0" w:color="auto"/>
            <w:bottom w:val="none" w:sz="0" w:space="0" w:color="auto"/>
            <w:right w:val="none" w:sz="0" w:space="0" w:color="auto"/>
          </w:divBdr>
        </w:div>
        <w:div w:id="1467351116">
          <w:marLeft w:val="0"/>
          <w:marRight w:val="0"/>
          <w:marTop w:val="0"/>
          <w:marBottom w:val="0"/>
          <w:divBdr>
            <w:top w:val="none" w:sz="0" w:space="0" w:color="auto"/>
            <w:left w:val="none" w:sz="0" w:space="0" w:color="auto"/>
            <w:bottom w:val="none" w:sz="0" w:space="0" w:color="auto"/>
            <w:right w:val="none" w:sz="0" w:space="0" w:color="auto"/>
          </w:divBdr>
        </w:div>
        <w:div w:id="1614557604">
          <w:marLeft w:val="0"/>
          <w:marRight w:val="0"/>
          <w:marTop w:val="0"/>
          <w:marBottom w:val="0"/>
          <w:divBdr>
            <w:top w:val="none" w:sz="0" w:space="0" w:color="auto"/>
            <w:left w:val="none" w:sz="0" w:space="0" w:color="auto"/>
            <w:bottom w:val="none" w:sz="0" w:space="0" w:color="auto"/>
            <w:right w:val="none" w:sz="0" w:space="0" w:color="auto"/>
          </w:divBdr>
        </w:div>
        <w:div w:id="1726755114">
          <w:marLeft w:val="0"/>
          <w:marRight w:val="0"/>
          <w:marTop w:val="0"/>
          <w:marBottom w:val="0"/>
          <w:divBdr>
            <w:top w:val="none" w:sz="0" w:space="0" w:color="auto"/>
            <w:left w:val="none" w:sz="0" w:space="0" w:color="auto"/>
            <w:bottom w:val="none" w:sz="0" w:space="0" w:color="auto"/>
            <w:right w:val="none" w:sz="0" w:space="0" w:color="auto"/>
          </w:divBdr>
        </w:div>
      </w:divsChild>
    </w:div>
    <w:div w:id="632685164">
      <w:bodyDiv w:val="1"/>
      <w:marLeft w:val="0"/>
      <w:marRight w:val="0"/>
      <w:marTop w:val="0"/>
      <w:marBottom w:val="0"/>
      <w:divBdr>
        <w:top w:val="none" w:sz="0" w:space="0" w:color="auto"/>
        <w:left w:val="none" w:sz="0" w:space="0" w:color="auto"/>
        <w:bottom w:val="none" w:sz="0" w:space="0" w:color="auto"/>
        <w:right w:val="none" w:sz="0" w:space="0" w:color="auto"/>
      </w:divBdr>
    </w:div>
    <w:div w:id="793790947">
      <w:bodyDiv w:val="1"/>
      <w:marLeft w:val="0"/>
      <w:marRight w:val="0"/>
      <w:marTop w:val="0"/>
      <w:marBottom w:val="0"/>
      <w:divBdr>
        <w:top w:val="none" w:sz="0" w:space="0" w:color="auto"/>
        <w:left w:val="none" w:sz="0" w:space="0" w:color="auto"/>
        <w:bottom w:val="none" w:sz="0" w:space="0" w:color="auto"/>
        <w:right w:val="none" w:sz="0" w:space="0" w:color="auto"/>
      </w:divBdr>
    </w:div>
    <w:div w:id="1160579564">
      <w:bodyDiv w:val="1"/>
      <w:marLeft w:val="0"/>
      <w:marRight w:val="0"/>
      <w:marTop w:val="0"/>
      <w:marBottom w:val="0"/>
      <w:divBdr>
        <w:top w:val="none" w:sz="0" w:space="0" w:color="auto"/>
        <w:left w:val="none" w:sz="0" w:space="0" w:color="auto"/>
        <w:bottom w:val="none" w:sz="0" w:space="0" w:color="auto"/>
        <w:right w:val="none" w:sz="0" w:space="0" w:color="auto"/>
      </w:divBdr>
    </w:div>
    <w:div w:id="1206404373">
      <w:bodyDiv w:val="1"/>
      <w:marLeft w:val="0"/>
      <w:marRight w:val="0"/>
      <w:marTop w:val="0"/>
      <w:marBottom w:val="0"/>
      <w:divBdr>
        <w:top w:val="none" w:sz="0" w:space="0" w:color="auto"/>
        <w:left w:val="none" w:sz="0" w:space="0" w:color="auto"/>
        <w:bottom w:val="none" w:sz="0" w:space="0" w:color="auto"/>
        <w:right w:val="none" w:sz="0" w:space="0" w:color="auto"/>
      </w:divBdr>
    </w:div>
    <w:div w:id="1221984320">
      <w:bodyDiv w:val="1"/>
      <w:marLeft w:val="0"/>
      <w:marRight w:val="0"/>
      <w:marTop w:val="0"/>
      <w:marBottom w:val="0"/>
      <w:divBdr>
        <w:top w:val="none" w:sz="0" w:space="0" w:color="auto"/>
        <w:left w:val="none" w:sz="0" w:space="0" w:color="auto"/>
        <w:bottom w:val="none" w:sz="0" w:space="0" w:color="auto"/>
        <w:right w:val="none" w:sz="0" w:space="0" w:color="auto"/>
      </w:divBdr>
    </w:div>
    <w:div w:id="1278296185">
      <w:bodyDiv w:val="1"/>
      <w:marLeft w:val="0"/>
      <w:marRight w:val="0"/>
      <w:marTop w:val="0"/>
      <w:marBottom w:val="0"/>
      <w:divBdr>
        <w:top w:val="none" w:sz="0" w:space="0" w:color="auto"/>
        <w:left w:val="none" w:sz="0" w:space="0" w:color="auto"/>
        <w:bottom w:val="none" w:sz="0" w:space="0" w:color="auto"/>
        <w:right w:val="none" w:sz="0" w:space="0" w:color="auto"/>
      </w:divBdr>
    </w:div>
    <w:div w:id="1326324603">
      <w:bodyDiv w:val="1"/>
      <w:marLeft w:val="0"/>
      <w:marRight w:val="0"/>
      <w:marTop w:val="0"/>
      <w:marBottom w:val="0"/>
      <w:divBdr>
        <w:top w:val="none" w:sz="0" w:space="0" w:color="auto"/>
        <w:left w:val="none" w:sz="0" w:space="0" w:color="auto"/>
        <w:bottom w:val="none" w:sz="0" w:space="0" w:color="auto"/>
        <w:right w:val="none" w:sz="0" w:space="0" w:color="auto"/>
      </w:divBdr>
    </w:div>
    <w:div w:id="1383822710">
      <w:bodyDiv w:val="1"/>
      <w:marLeft w:val="0"/>
      <w:marRight w:val="0"/>
      <w:marTop w:val="0"/>
      <w:marBottom w:val="0"/>
      <w:divBdr>
        <w:top w:val="none" w:sz="0" w:space="0" w:color="auto"/>
        <w:left w:val="none" w:sz="0" w:space="0" w:color="auto"/>
        <w:bottom w:val="none" w:sz="0" w:space="0" w:color="auto"/>
        <w:right w:val="none" w:sz="0" w:space="0" w:color="auto"/>
      </w:divBdr>
    </w:div>
    <w:div w:id="1437402698">
      <w:bodyDiv w:val="1"/>
      <w:marLeft w:val="0"/>
      <w:marRight w:val="0"/>
      <w:marTop w:val="0"/>
      <w:marBottom w:val="0"/>
      <w:divBdr>
        <w:top w:val="none" w:sz="0" w:space="0" w:color="auto"/>
        <w:left w:val="none" w:sz="0" w:space="0" w:color="auto"/>
        <w:bottom w:val="none" w:sz="0" w:space="0" w:color="auto"/>
        <w:right w:val="none" w:sz="0" w:space="0" w:color="auto"/>
      </w:divBdr>
    </w:div>
    <w:div w:id="1447391133">
      <w:bodyDiv w:val="1"/>
      <w:marLeft w:val="0"/>
      <w:marRight w:val="0"/>
      <w:marTop w:val="0"/>
      <w:marBottom w:val="0"/>
      <w:divBdr>
        <w:top w:val="none" w:sz="0" w:space="0" w:color="auto"/>
        <w:left w:val="none" w:sz="0" w:space="0" w:color="auto"/>
        <w:bottom w:val="none" w:sz="0" w:space="0" w:color="auto"/>
        <w:right w:val="none" w:sz="0" w:space="0" w:color="auto"/>
      </w:divBdr>
    </w:div>
    <w:div w:id="1453011929">
      <w:bodyDiv w:val="1"/>
      <w:marLeft w:val="0"/>
      <w:marRight w:val="0"/>
      <w:marTop w:val="0"/>
      <w:marBottom w:val="0"/>
      <w:divBdr>
        <w:top w:val="none" w:sz="0" w:space="0" w:color="auto"/>
        <w:left w:val="none" w:sz="0" w:space="0" w:color="auto"/>
        <w:bottom w:val="none" w:sz="0" w:space="0" w:color="auto"/>
        <w:right w:val="none" w:sz="0" w:space="0" w:color="auto"/>
      </w:divBdr>
    </w:div>
    <w:div w:id="1470829110">
      <w:bodyDiv w:val="1"/>
      <w:marLeft w:val="0"/>
      <w:marRight w:val="0"/>
      <w:marTop w:val="0"/>
      <w:marBottom w:val="0"/>
      <w:divBdr>
        <w:top w:val="none" w:sz="0" w:space="0" w:color="auto"/>
        <w:left w:val="none" w:sz="0" w:space="0" w:color="auto"/>
        <w:bottom w:val="none" w:sz="0" w:space="0" w:color="auto"/>
        <w:right w:val="none" w:sz="0" w:space="0" w:color="auto"/>
      </w:divBdr>
    </w:div>
    <w:div w:id="1613396144">
      <w:bodyDiv w:val="1"/>
      <w:marLeft w:val="0"/>
      <w:marRight w:val="0"/>
      <w:marTop w:val="0"/>
      <w:marBottom w:val="0"/>
      <w:divBdr>
        <w:top w:val="none" w:sz="0" w:space="0" w:color="auto"/>
        <w:left w:val="none" w:sz="0" w:space="0" w:color="auto"/>
        <w:bottom w:val="none" w:sz="0" w:space="0" w:color="auto"/>
        <w:right w:val="none" w:sz="0" w:space="0" w:color="auto"/>
      </w:divBdr>
    </w:div>
    <w:div w:id="1630084904">
      <w:bodyDiv w:val="1"/>
      <w:marLeft w:val="0"/>
      <w:marRight w:val="0"/>
      <w:marTop w:val="0"/>
      <w:marBottom w:val="0"/>
      <w:divBdr>
        <w:top w:val="none" w:sz="0" w:space="0" w:color="auto"/>
        <w:left w:val="none" w:sz="0" w:space="0" w:color="auto"/>
        <w:bottom w:val="none" w:sz="0" w:space="0" w:color="auto"/>
        <w:right w:val="none" w:sz="0" w:space="0" w:color="auto"/>
      </w:divBdr>
    </w:div>
    <w:div w:id="1716390793">
      <w:bodyDiv w:val="1"/>
      <w:marLeft w:val="0"/>
      <w:marRight w:val="0"/>
      <w:marTop w:val="0"/>
      <w:marBottom w:val="0"/>
      <w:divBdr>
        <w:top w:val="none" w:sz="0" w:space="0" w:color="auto"/>
        <w:left w:val="none" w:sz="0" w:space="0" w:color="auto"/>
        <w:bottom w:val="none" w:sz="0" w:space="0" w:color="auto"/>
        <w:right w:val="none" w:sz="0" w:space="0" w:color="auto"/>
      </w:divBdr>
    </w:div>
    <w:div w:id="1800370718">
      <w:bodyDiv w:val="1"/>
      <w:marLeft w:val="0"/>
      <w:marRight w:val="0"/>
      <w:marTop w:val="0"/>
      <w:marBottom w:val="0"/>
      <w:divBdr>
        <w:top w:val="none" w:sz="0" w:space="0" w:color="auto"/>
        <w:left w:val="none" w:sz="0" w:space="0" w:color="auto"/>
        <w:bottom w:val="none" w:sz="0" w:space="0" w:color="auto"/>
        <w:right w:val="none" w:sz="0" w:space="0" w:color="auto"/>
      </w:divBdr>
    </w:div>
    <w:div w:id="1885561231">
      <w:bodyDiv w:val="1"/>
      <w:marLeft w:val="0"/>
      <w:marRight w:val="0"/>
      <w:marTop w:val="0"/>
      <w:marBottom w:val="0"/>
      <w:divBdr>
        <w:top w:val="none" w:sz="0" w:space="0" w:color="auto"/>
        <w:left w:val="none" w:sz="0" w:space="0" w:color="auto"/>
        <w:bottom w:val="none" w:sz="0" w:space="0" w:color="auto"/>
        <w:right w:val="none" w:sz="0" w:space="0" w:color="auto"/>
      </w:divBdr>
      <w:divsChild>
        <w:div w:id="1687828098">
          <w:marLeft w:val="0"/>
          <w:marRight w:val="0"/>
          <w:marTop w:val="0"/>
          <w:marBottom w:val="0"/>
          <w:divBdr>
            <w:top w:val="none" w:sz="0" w:space="0" w:color="auto"/>
            <w:left w:val="none" w:sz="0" w:space="0" w:color="auto"/>
            <w:bottom w:val="none" w:sz="0" w:space="0" w:color="auto"/>
            <w:right w:val="none" w:sz="0" w:space="0" w:color="auto"/>
          </w:divBdr>
        </w:div>
        <w:div w:id="613830568">
          <w:marLeft w:val="0"/>
          <w:marRight w:val="0"/>
          <w:marTop w:val="0"/>
          <w:marBottom w:val="0"/>
          <w:divBdr>
            <w:top w:val="none" w:sz="0" w:space="0" w:color="auto"/>
            <w:left w:val="none" w:sz="0" w:space="0" w:color="auto"/>
            <w:bottom w:val="none" w:sz="0" w:space="0" w:color="auto"/>
            <w:right w:val="none" w:sz="0" w:space="0" w:color="auto"/>
          </w:divBdr>
        </w:div>
      </w:divsChild>
    </w:div>
    <w:div w:id="1926109810">
      <w:bodyDiv w:val="1"/>
      <w:marLeft w:val="0"/>
      <w:marRight w:val="0"/>
      <w:marTop w:val="0"/>
      <w:marBottom w:val="0"/>
      <w:divBdr>
        <w:top w:val="none" w:sz="0" w:space="0" w:color="auto"/>
        <w:left w:val="none" w:sz="0" w:space="0" w:color="auto"/>
        <w:bottom w:val="none" w:sz="0" w:space="0" w:color="auto"/>
        <w:right w:val="none" w:sz="0" w:space="0" w:color="auto"/>
      </w:divBdr>
    </w:div>
    <w:div w:id="1969512171">
      <w:bodyDiv w:val="1"/>
      <w:marLeft w:val="0"/>
      <w:marRight w:val="0"/>
      <w:marTop w:val="0"/>
      <w:marBottom w:val="0"/>
      <w:divBdr>
        <w:top w:val="none" w:sz="0" w:space="0" w:color="auto"/>
        <w:left w:val="none" w:sz="0" w:space="0" w:color="auto"/>
        <w:bottom w:val="none" w:sz="0" w:space="0" w:color="auto"/>
        <w:right w:val="none" w:sz="0" w:space="0" w:color="auto"/>
      </w:divBdr>
    </w:div>
    <w:div w:id="2002197379">
      <w:bodyDiv w:val="1"/>
      <w:marLeft w:val="0"/>
      <w:marRight w:val="0"/>
      <w:marTop w:val="0"/>
      <w:marBottom w:val="0"/>
      <w:divBdr>
        <w:top w:val="none" w:sz="0" w:space="0" w:color="auto"/>
        <w:left w:val="none" w:sz="0" w:space="0" w:color="auto"/>
        <w:bottom w:val="none" w:sz="0" w:space="0" w:color="auto"/>
        <w:right w:val="none" w:sz="0" w:space="0" w:color="auto"/>
      </w:divBdr>
    </w:div>
    <w:div w:id="2081975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topics/medicine-and-dentistry/seasonal-influenza" TargetMode="External"/><Relationship Id="rId13" Type="http://schemas.openxmlformats.org/officeDocument/2006/relationships/hyperlink" Target="https://journals.plos.org/plosone/article?id=10.1371/journal.pone.001311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ciencedirect.com/topics/medicine-and-dentistry/influenza-vaccination" TargetMode="External"/><Relationship Id="rId12" Type="http://schemas.openxmlformats.org/officeDocument/2006/relationships/hyperlink" Target="https://jouurnals.iww.com/greenjournal/abstract/2006/06000/hpspitalizations_With_Respiratory_illness_Among.17.aspx" TargetMode="External"/><Relationship Id="rId17" Type="http://schemas.openxmlformats.org/officeDocument/2006/relationships/hyperlink" Target="https://onlinelibrary.wiley.com/doi/full/10.1111/jocn.16006" TargetMode="External"/><Relationship Id="rId2" Type="http://schemas.openxmlformats.org/officeDocument/2006/relationships/styles" Target="styles.xml"/><Relationship Id="rId16" Type="http://schemas.openxmlformats.org/officeDocument/2006/relationships/hyperlink" Target="https://link.springer.com/article/10.1186/512889-019-6655-y" TargetMode="External"/><Relationship Id="rId1" Type="http://schemas.openxmlformats.org/officeDocument/2006/relationships/numbering" Target="numbering.xml"/><Relationship Id="rId6" Type="http://schemas.openxmlformats.org/officeDocument/2006/relationships/hyperlink" Target="https://www.sciencedirect.com/topics/medicine-and-dentistry/vaccination-coverage" TargetMode="External"/><Relationship Id="rId11" Type="http://schemas.openxmlformats.org/officeDocument/2006/relationships/hyperlink" Target="https://drjewilliams.com/blog/what-you-need-to-know-about-getting-a-flu-shot-this-year/" TargetMode="External"/><Relationship Id="rId5" Type="http://schemas.openxmlformats.org/officeDocument/2006/relationships/hyperlink" Target="https://www.sciencedirect.com/topics/medicine-and-dentistry/influenza-vaccine" TargetMode="External"/><Relationship Id="rId15" Type="http://schemas.openxmlformats.org/officeDocument/2006/relationships/hyperlink" Target="https://www.sciencedirect.com/" TargetMode="External"/><Relationship Id="rId10" Type="http://schemas.openxmlformats.org/officeDocument/2006/relationships/hyperlink" Target="https://www.cmaj.ca/content/176/4/463.shor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ciencedirect.com/topics/medicine-and-dentistry/influenza-vaccine" TargetMode="External"/><Relationship Id="rId14" Type="http://schemas.openxmlformats.org/officeDocument/2006/relationships/hyperlink" Target="https://www.proquest.com/openview//43fc289372bdced80la50360ae674542/1?pq-crigsite=gscholar&amp;cbl=1361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2712</Words>
  <Characters>15465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dc:creator>
  <cp:keywords/>
  <dc:description/>
  <cp:lastModifiedBy>wendy</cp:lastModifiedBy>
  <cp:revision>2</cp:revision>
  <dcterms:created xsi:type="dcterms:W3CDTF">2022-03-29T16:49:00Z</dcterms:created>
  <dcterms:modified xsi:type="dcterms:W3CDTF">2022-03-29T16:49:00Z</dcterms:modified>
</cp:coreProperties>
</file>