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F5662" w14:textId="77777777" w:rsidR="002748A6" w:rsidRPr="004B7318" w:rsidRDefault="002748A6" w:rsidP="00834B46">
      <w:pPr>
        <w:spacing w:line="480" w:lineRule="auto"/>
        <w:jc w:val="both"/>
        <w:rPr>
          <w:rFonts w:ascii="Times New Roman" w:eastAsia="Arial" w:hAnsi="Times New Roman" w:cs="Times New Roman"/>
          <w:b/>
          <w:sz w:val="24"/>
          <w:szCs w:val="24"/>
        </w:rPr>
      </w:pPr>
    </w:p>
    <w:p w14:paraId="3A91C80A" w14:textId="77777777" w:rsidR="002748A6" w:rsidRPr="004B7318" w:rsidRDefault="002748A6" w:rsidP="00834B46">
      <w:pPr>
        <w:spacing w:line="480" w:lineRule="auto"/>
        <w:jc w:val="both"/>
        <w:rPr>
          <w:rFonts w:ascii="Times New Roman" w:eastAsia="Arial" w:hAnsi="Times New Roman" w:cs="Times New Roman"/>
          <w:b/>
          <w:sz w:val="24"/>
          <w:szCs w:val="24"/>
        </w:rPr>
      </w:pPr>
    </w:p>
    <w:p w14:paraId="05B40AB1" w14:textId="77777777" w:rsidR="002748A6" w:rsidRPr="004B7318" w:rsidRDefault="002748A6" w:rsidP="00834B46">
      <w:pPr>
        <w:spacing w:line="480" w:lineRule="auto"/>
        <w:jc w:val="both"/>
        <w:rPr>
          <w:rFonts w:ascii="Times New Roman" w:eastAsia="Arial" w:hAnsi="Times New Roman" w:cs="Times New Roman"/>
          <w:b/>
          <w:sz w:val="24"/>
          <w:szCs w:val="24"/>
        </w:rPr>
      </w:pPr>
    </w:p>
    <w:p w14:paraId="670AE0B8" w14:textId="77777777" w:rsidR="002748A6" w:rsidRPr="004B7318" w:rsidRDefault="002748A6" w:rsidP="00834B46">
      <w:pPr>
        <w:spacing w:line="480" w:lineRule="auto"/>
        <w:jc w:val="both"/>
        <w:rPr>
          <w:rFonts w:ascii="Times New Roman" w:eastAsia="Arial" w:hAnsi="Times New Roman" w:cs="Times New Roman"/>
          <w:b/>
          <w:sz w:val="24"/>
          <w:szCs w:val="24"/>
        </w:rPr>
      </w:pPr>
    </w:p>
    <w:p w14:paraId="275BEA6E" w14:textId="77777777" w:rsidR="002748A6" w:rsidRPr="004B7318" w:rsidRDefault="002748A6" w:rsidP="00834B46">
      <w:pPr>
        <w:spacing w:line="480" w:lineRule="auto"/>
        <w:jc w:val="both"/>
        <w:rPr>
          <w:rFonts w:ascii="Times New Roman" w:eastAsia="Arial" w:hAnsi="Times New Roman" w:cs="Times New Roman"/>
          <w:b/>
          <w:sz w:val="24"/>
          <w:szCs w:val="24"/>
        </w:rPr>
      </w:pPr>
    </w:p>
    <w:p w14:paraId="0C3D53E8" w14:textId="77777777" w:rsidR="002748A6" w:rsidRPr="004B7318" w:rsidRDefault="002748A6" w:rsidP="00834B46">
      <w:pPr>
        <w:spacing w:line="480" w:lineRule="auto"/>
        <w:jc w:val="center"/>
        <w:rPr>
          <w:rFonts w:ascii="Times New Roman" w:eastAsia="Arial" w:hAnsi="Times New Roman" w:cs="Times New Roman"/>
          <w:b/>
          <w:sz w:val="24"/>
          <w:szCs w:val="24"/>
        </w:rPr>
      </w:pPr>
      <w:r w:rsidRPr="004B7318">
        <w:rPr>
          <w:rFonts w:ascii="Times New Roman" w:eastAsia="Arial" w:hAnsi="Times New Roman" w:cs="Times New Roman"/>
          <w:b/>
          <w:sz w:val="24"/>
          <w:szCs w:val="24"/>
        </w:rPr>
        <w:t>THE COMMON LAW</w:t>
      </w:r>
    </w:p>
    <w:p w14:paraId="27C8ABDF" w14:textId="2125DB50" w:rsidR="002748A6" w:rsidRPr="004B7318" w:rsidRDefault="004857B6" w:rsidP="00834B46">
      <w:pPr>
        <w:spacing w:line="48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STUDENT NAME:</w:t>
      </w:r>
    </w:p>
    <w:p w14:paraId="072DF888" w14:textId="77777777" w:rsidR="004B0AD9" w:rsidRDefault="004B0AD9" w:rsidP="00834B46">
      <w:pPr>
        <w:spacing w:line="480" w:lineRule="auto"/>
        <w:jc w:val="center"/>
        <w:rPr>
          <w:rFonts w:ascii="Times New Roman" w:eastAsia="Arial" w:hAnsi="Times New Roman" w:cs="Times New Roman"/>
          <w:sz w:val="24"/>
          <w:szCs w:val="24"/>
        </w:rPr>
      </w:pPr>
      <w:r w:rsidRPr="004B0AD9">
        <w:rPr>
          <w:rFonts w:ascii="Times New Roman" w:eastAsia="Arial" w:hAnsi="Times New Roman" w:cs="Times New Roman"/>
          <w:sz w:val="24"/>
          <w:szCs w:val="24"/>
        </w:rPr>
        <w:t>Eugen Florea</w:t>
      </w:r>
    </w:p>
    <w:p w14:paraId="4E6ED00F" w14:textId="6ACA4F5A" w:rsidR="002748A6" w:rsidRPr="004B7318" w:rsidRDefault="004857B6" w:rsidP="00834B46">
      <w:pPr>
        <w:spacing w:line="48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 xml:space="preserve"> STUDENT </w:t>
      </w:r>
      <w:r w:rsidR="002748A6" w:rsidRPr="004B7318">
        <w:rPr>
          <w:rFonts w:ascii="Times New Roman" w:eastAsia="Arial" w:hAnsi="Times New Roman" w:cs="Times New Roman"/>
          <w:sz w:val="24"/>
          <w:szCs w:val="24"/>
        </w:rPr>
        <w:t>ID:</w:t>
      </w:r>
    </w:p>
    <w:p w14:paraId="0C30B8E0" w14:textId="0D0E7503" w:rsidR="002748A6" w:rsidRPr="004B7318" w:rsidRDefault="004857B6" w:rsidP="00834B46">
      <w:pPr>
        <w:spacing w:line="48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2225235</w:t>
      </w:r>
    </w:p>
    <w:p w14:paraId="45618439" w14:textId="7EAB9A99" w:rsidR="002748A6" w:rsidRDefault="002748A6" w:rsidP="00834B46">
      <w:pPr>
        <w:spacing w:line="480" w:lineRule="auto"/>
        <w:jc w:val="center"/>
        <w:rPr>
          <w:rFonts w:ascii="Times New Roman" w:eastAsia="Arial" w:hAnsi="Times New Roman" w:cs="Times New Roman"/>
          <w:sz w:val="24"/>
          <w:szCs w:val="24"/>
        </w:rPr>
      </w:pPr>
      <w:r w:rsidRPr="004B7318">
        <w:rPr>
          <w:rFonts w:ascii="Times New Roman" w:eastAsia="Arial" w:hAnsi="Times New Roman" w:cs="Times New Roman"/>
          <w:sz w:val="24"/>
          <w:szCs w:val="24"/>
        </w:rPr>
        <w:t>Date of submission:</w:t>
      </w:r>
    </w:p>
    <w:p w14:paraId="1856EDB9" w14:textId="06207E79" w:rsidR="004857B6" w:rsidRPr="004B7318" w:rsidRDefault="004857B6" w:rsidP="00834B46">
      <w:pPr>
        <w:spacing w:line="48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10.03.2023</w:t>
      </w:r>
    </w:p>
    <w:p w14:paraId="491A46DD" w14:textId="77777777" w:rsidR="002748A6" w:rsidRPr="004B7318" w:rsidRDefault="002748A6" w:rsidP="00834B46">
      <w:pPr>
        <w:spacing w:line="480" w:lineRule="auto"/>
        <w:jc w:val="both"/>
        <w:rPr>
          <w:rFonts w:ascii="Times New Roman" w:eastAsia="Arial" w:hAnsi="Times New Roman" w:cs="Times New Roman"/>
          <w:sz w:val="24"/>
          <w:szCs w:val="24"/>
        </w:rPr>
      </w:pPr>
    </w:p>
    <w:p w14:paraId="101D630E" w14:textId="77777777" w:rsidR="002748A6" w:rsidRPr="004B7318" w:rsidRDefault="002748A6" w:rsidP="00834B46">
      <w:pPr>
        <w:spacing w:line="480" w:lineRule="auto"/>
        <w:jc w:val="both"/>
        <w:rPr>
          <w:rFonts w:ascii="Times New Roman" w:eastAsia="Arial" w:hAnsi="Times New Roman" w:cs="Times New Roman"/>
          <w:sz w:val="24"/>
          <w:szCs w:val="24"/>
        </w:rPr>
      </w:pPr>
    </w:p>
    <w:p w14:paraId="526DD099" w14:textId="77777777" w:rsidR="002748A6" w:rsidRDefault="002748A6" w:rsidP="00834B46">
      <w:pPr>
        <w:spacing w:line="480" w:lineRule="auto"/>
        <w:jc w:val="both"/>
        <w:rPr>
          <w:rFonts w:ascii="Times New Roman" w:eastAsia="Arial" w:hAnsi="Times New Roman" w:cs="Times New Roman"/>
          <w:sz w:val="24"/>
          <w:szCs w:val="24"/>
        </w:rPr>
      </w:pPr>
    </w:p>
    <w:p w14:paraId="59E8667B" w14:textId="77777777" w:rsidR="00834B46" w:rsidRPr="004B7318" w:rsidRDefault="00834B46" w:rsidP="00834B46">
      <w:pPr>
        <w:spacing w:line="480" w:lineRule="auto"/>
        <w:jc w:val="both"/>
        <w:rPr>
          <w:rFonts w:ascii="Times New Roman" w:hAnsi="Times New Roman" w:cs="Times New Roman"/>
          <w:b/>
          <w:sz w:val="24"/>
          <w:szCs w:val="24"/>
        </w:rPr>
      </w:pPr>
    </w:p>
    <w:p w14:paraId="43B061E9" w14:textId="77777777" w:rsidR="00771020" w:rsidRPr="004B7318" w:rsidRDefault="00834B46" w:rsidP="00834B46">
      <w:pPr>
        <w:spacing w:line="480" w:lineRule="auto"/>
        <w:ind w:firstLine="720"/>
        <w:jc w:val="both"/>
        <w:rPr>
          <w:rFonts w:ascii="Times New Roman" w:hAnsi="Times New Roman" w:cs="Times New Roman"/>
          <w:b/>
          <w:sz w:val="24"/>
          <w:szCs w:val="24"/>
        </w:rPr>
      </w:pPr>
      <w:r w:rsidRPr="004B7318">
        <w:rPr>
          <w:rFonts w:ascii="Times New Roman" w:hAnsi="Times New Roman" w:cs="Times New Roman"/>
          <w:b/>
          <w:sz w:val="24"/>
          <w:szCs w:val="24"/>
        </w:rPr>
        <w:t>Introduction</w:t>
      </w:r>
    </w:p>
    <w:p w14:paraId="60A910B1" w14:textId="77777777" w:rsidR="000D2BDB" w:rsidRPr="004B7318" w:rsidRDefault="00834B46" w:rsidP="00834B46">
      <w:pPr>
        <w:spacing w:line="480" w:lineRule="auto"/>
        <w:ind w:firstLine="720"/>
        <w:jc w:val="both"/>
        <w:rPr>
          <w:rFonts w:ascii="Times New Roman" w:hAnsi="Times New Roman" w:cs="Times New Roman"/>
          <w:sz w:val="24"/>
          <w:szCs w:val="24"/>
        </w:rPr>
      </w:pPr>
      <w:r w:rsidRPr="004B7318">
        <w:rPr>
          <w:rFonts w:ascii="Times New Roman" w:hAnsi="Times New Roman" w:cs="Times New Roman"/>
          <w:sz w:val="24"/>
          <w:szCs w:val="24"/>
        </w:rPr>
        <w:lastRenderedPageBreak/>
        <w:t>The 1990 Paris conference propelled comparative lawyers to classify the world's legal systems into law families. The most popular law families in western society are the common and civil laws</w:t>
      </w:r>
      <w:r w:rsidR="00253D6B" w:rsidRPr="004B7318">
        <w:rPr>
          <w:rFonts w:ascii="Times New Roman" w:hAnsi="Times New Roman" w:cs="Times New Roman"/>
          <w:sz w:val="24"/>
          <w:szCs w:val="24"/>
        </w:rPr>
        <w:t xml:space="preserve"> (</w:t>
      </w:r>
      <w:r w:rsidR="00253D6B" w:rsidRPr="004B7318">
        <w:rPr>
          <w:rFonts w:ascii="Times New Roman" w:hAnsi="Times New Roman" w:cs="Times New Roman"/>
          <w:sz w:val="24"/>
          <w:szCs w:val="24"/>
          <w:shd w:val="clear" w:color="auto" w:fill="FFFFFF"/>
        </w:rPr>
        <w:t>Llewellyn and Karl, 2016</w:t>
      </w:r>
      <w:r w:rsidR="00253D6B" w:rsidRPr="004B7318">
        <w:rPr>
          <w:rFonts w:ascii="Times New Roman" w:hAnsi="Times New Roman" w:cs="Times New Roman"/>
          <w:sz w:val="24"/>
          <w:szCs w:val="24"/>
        </w:rPr>
        <w:t>)</w:t>
      </w:r>
      <w:r w:rsidRPr="004B7318">
        <w:rPr>
          <w:rFonts w:ascii="Times New Roman" w:hAnsi="Times New Roman" w:cs="Times New Roman"/>
          <w:sz w:val="24"/>
          <w:szCs w:val="24"/>
        </w:rPr>
        <w:t>. The common law originated in England an</w:t>
      </w:r>
      <w:r w:rsidR="00616C91" w:rsidRPr="004B7318">
        <w:rPr>
          <w:rFonts w:ascii="Times New Roman" w:hAnsi="Times New Roman" w:cs="Times New Roman"/>
          <w:sz w:val="24"/>
          <w:szCs w:val="24"/>
        </w:rPr>
        <w:t xml:space="preserve">d Wales </w:t>
      </w:r>
      <w:r w:rsidRPr="004B7318">
        <w:rPr>
          <w:rFonts w:ascii="Times New Roman" w:hAnsi="Times New Roman" w:cs="Times New Roman"/>
          <w:sz w:val="24"/>
          <w:szCs w:val="24"/>
        </w:rPr>
        <w:t xml:space="preserve">before spreading into </w:t>
      </w:r>
      <w:r w:rsidR="0068638C" w:rsidRPr="004B7318">
        <w:rPr>
          <w:rFonts w:ascii="Times New Roman" w:hAnsi="Times New Roman" w:cs="Times New Roman"/>
          <w:sz w:val="24"/>
          <w:szCs w:val="24"/>
        </w:rPr>
        <w:t>the rest</w:t>
      </w:r>
      <w:r w:rsidRPr="004B7318">
        <w:rPr>
          <w:rFonts w:ascii="Times New Roman" w:hAnsi="Times New Roman" w:cs="Times New Roman"/>
          <w:sz w:val="24"/>
          <w:szCs w:val="24"/>
        </w:rPr>
        <w:t xml:space="preserve"> of the world. On the other hand, Civil law's origin can be traced to the rest of the European nations and their former colonial territories</w:t>
      </w:r>
      <w:r w:rsidR="00253D6B" w:rsidRPr="004B7318">
        <w:rPr>
          <w:rFonts w:ascii="Times New Roman" w:hAnsi="Times New Roman" w:cs="Times New Roman"/>
          <w:sz w:val="24"/>
          <w:szCs w:val="24"/>
        </w:rPr>
        <w:t xml:space="preserve"> (</w:t>
      </w:r>
      <w:r w:rsidR="00253D6B" w:rsidRPr="004B7318">
        <w:rPr>
          <w:rFonts w:ascii="Times New Roman" w:hAnsi="Times New Roman" w:cs="Times New Roman"/>
          <w:sz w:val="24"/>
          <w:szCs w:val="24"/>
          <w:shd w:val="clear" w:color="auto" w:fill="FFFFFF"/>
        </w:rPr>
        <w:t>Merryman, John, and Rogelio, 2018</w:t>
      </w:r>
      <w:r w:rsidR="00253D6B" w:rsidRPr="004B7318">
        <w:rPr>
          <w:rFonts w:ascii="Times New Roman" w:hAnsi="Times New Roman" w:cs="Times New Roman"/>
          <w:sz w:val="24"/>
          <w:szCs w:val="24"/>
        </w:rPr>
        <w:t>)</w:t>
      </w:r>
      <w:r w:rsidRPr="004B7318">
        <w:rPr>
          <w:rFonts w:ascii="Times New Roman" w:hAnsi="Times New Roman" w:cs="Times New Roman"/>
          <w:sz w:val="24"/>
          <w:szCs w:val="24"/>
        </w:rPr>
        <w:t xml:space="preserve">. The common law was traditionally perceived to spread selectively in European countries, particularly in England. </w:t>
      </w:r>
      <w:r w:rsidR="009B2614" w:rsidRPr="004B7318">
        <w:rPr>
          <w:rFonts w:ascii="Times New Roman" w:hAnsi="Times New Roman" w:cs="Times New Roman"/>
          <w:sz w:val="24"/>
          <w:szCs w:val="24"/>
        </w:rPr>
        <w:t xml:space="preserve">This essay will discuss the English common law, </w:t>
      </w:r>
      <w:r w:rsidR="0068638C" w:rsidRPr="004B7318">
        <w:rPr>
          <w:rFonts w:ascii="Times New Roman" w:hAnsi="Times New Roman" w:cs="Times New Roman"/>
          <w:sz w:val="24"/>
          <w:szCs w:val="24"/>
        </w:rPr>
        <w:t>its</w:t>
      </w:r>
      <w:r w:rsidR="009B2614" w:rsidRPr="004B7318">
        <w:rPr>
          <w:rFonts w:ascii="Times New Roman" w:hAnsi="Times New Roman" w:cs="Times New Roman"/>
          <w:sz w:val="24"/>
          <w:szCs w:val="24"/>
        </w:rPr>
        <w:t xml:space="preserve"> origin </w:t>
      </w:r>
      <w:r w:rsidR="00712E98" w:rsidRPr="004B7318">
        <w:rPr>
          <w:rFonts w:ascii="Times New Roman" w:hAnsi="Times New Roman" w:cs="Times New Roman"/>
          <w:sz w:val="24"/>
          <w:szCs w:val="24"/>
        </w:rPr>
        <w:t xml:space="preserve">and the examples </w:t>
      </w:r>
      <w:r w:rsidR="009B2614" w:rsidRPr="004B7318">
        <w:rPr>
          <w:rFonts w:ascii="Times New Roman" w:hAnsi="Times New Roman" w:cs="Times New Roman"/>
          <w:sz w:val="24"/>
          <w:szCs w:val="24"/>
        </w:rPr>
        <w:t>of common law in practice today. It will also contrast the common law and the civil law.</w:t>
      </w:r>
    </w:p>
    <w:p w14:paraId="50F24977" w14:textId="77777777" w:rsidR="000D2BDB" w:rsidRPr="004B7318" w:rsidRDefault="00834B46" w:rsidP="00834B46">
      <w:pPr>
        <w:spacing w:line="480" w:lineRule="auto"/>
        <w:ind w:firstLine="720"/>
        <w:jc w:val="both"/>
        <w:rPr>
          <w:rFonts w:ascii="Times New Roman" w:hAnsi="Times New Roman" w:cs="Times New Roman"/>
          <w:sz w:val="24"/>
          <w:szCs w:val="24"/>
        </w:rPr>
      </w:pPr>
      <w:r w:rsidRPr="004B7318">
        <w:rPr>
          <w:rFonts w:ascii="Times New Roman" w:hAnsi="Times New Roman" w:cs="Times New Roman"/>
          <w:sz w:val="24"/>
          <w:szCs w:val="24"/>
        </w:rPr>
        <w:t>Common law is the law declared by judges derived from precedent and custom. King Henry's legal reforms in the 12</w:t>
      </w:r>
      <w:r w:rsidRPr="004B7318">
        <w:rPr>
          <w:rFonts w:ascii="Times New Roman" w:hAnsi="Times New Roman" w:cs="Times New Roman"/>
          <w:sz w:val="24"/>
          <w:szCs w:val="24"/>
          <w:vertAlign w:val="superscript"/>
        </w:rPr>
        <w:t>th</w:t>
      </w:r>
      <w:r w:rsidRPr="004B7318">
        <w:rPr>
          <w:rFonts w:ascii="Times New Roman" w:hAnsi="Times New Roman" w:cs="Times New Roman"/>
          <w:sz w:val="24"/>
          <w:szCs w:val="24"/>
        </w:rPr>
        <w:t xml:space="preserve"> century were the</w:t>
      </w:r>
      <w:r w:rsidR="00712E98" w:rsidRPr="004B7318">
        <w:rPr>
          <w:rFonts w:ascii="Times New Roman" w:hAnsi="Times New Roman" w:cs="Times New Roman"/>
          <w:sz w:val="24"/>
          <w:szCs w:val="24"/>
        </w:rPr>
        <w:t xml:space="preserve"> roots of the common law. It</w:t>
      </w:r>
      <w:r w:rsidRPr="004B7318">
        <w:rPr>
          <w:rFonts w:ascii="Times New Roman" w:hAnsi="Times New Roman" w:cs="Times New Roman"/>
          <w:sz w:val="24"/>
          <w:szCs w:val="24"/>
        </w:rPr>
        <w:t xml:space="preserve"> was referred to as common because </w:t>
      </w:r>
      <w:r w:rsidR="00712E98" w:rsidRPr="004B7318">
        <w:rPr>
          <w:rFonts w:ascii="Times New Roman" w:hAnsi="Times New Roman" w:cs="Times New Roman"/>
          <w:sz w:val="24"/>
          <w:szCs w:val="24"/>
        </w:rPr>
        <w:t>it equally applied to every part of the country</w:t>
      </w:r>
      <w:r w:rsidR="00253D6B" w:rsidRPr="004B7318">
        <w:rPr>
          <w:rFonts w:ascii="Times New Roman" w:hAnsi="Times New Roman" w:cs="Times New Roman"/>
          <w:sz w:val="24"/>
          <w:szCs w:val="24"/>
        </w:rPr>
        <w:t xml:space="preserve"> (</w:t>
      </w:r>
      <w:r w:rsidR="00253D6B" w:rsidRPr="004B7318">
        <w:rPr>
          <w:rFonts w:ascii="Times New Roman" w:hAnsi="Times New Roman" w:cs="Times New Roman"/>
          <w:sz w:val="24"/>
          <w:szCs w:val="24"/>
          <w:shd w:val="clear" w:color="auto" w:fill="FFFFFF"/>
        </w:rPr>
        <w:t>Pound and Roscoe, 2018</w:t>
      </w:r>
      <w:r w:rsidR="00253D6B" w:rsidRPr="004B7318">
        <w:rPr>
          <w:rFonts w:ascii="Times New Roman" w:hAnsi="Times New Roman" w:cs="Times New Roman"/>
          <w:sz w:val="24"/>
          <w:szCs w:val="24"/>
        </w:rPr>
        <w:t>)</w:t>
      </w:r>
      <w:r w:rsidR="00712E98" w:rsidRPr="004B7318">
        <w:rPr>
          <w:rFonts w:ascii="Times New Roman" w:hAnsi="Times New Roman" w:cs="Times New Roman"/>
          <w:sz w:val="24"/>
          <w:szCs w:val="24"/>
        </w:rPr>
        <w:t>. The binding precedent doctrine entails courts making judgments based on the principles declared by more senior courts in previous cases. The common law is inclusive of both procedural rules and substantive rules, such as murder offences. Procedural rules include the procedure rules drawn from the court's inherent jurisdiction</w:t>
      </w:r>
      <w:r w:rsidR="00253D6B" w:rsidRPr="004B7318">
        <w:rPr>
          <w:rFonts w:ascii="Times New Roman" w:hAnsi="Times New Roman" w:cs="Times New Roman"/>
          <w:sz w:val="24"/>
          <w:szCs w:val="24"/>
        </w:rPr>
        <w:t xml:space="preserve"> (</w:t>
      </w:r>
      <w:r w:rsidR="00253D6B" w:rsidRPr="004B7318">
        <w:rPr>
          <w:rFonts w:ascii="Times New Roman" w:hAnsi="Times New Roman" w:cs="Times New Roman"/>
          <w:sz w:val="24"/>
          <w:szCs w:val="24"/>
          <w:shd w:val="clear" w:color="auto" w:fill="FFFFFF"/>
        </w:rPr>
        <w:t>Kovacs and Kathryn, 2015, p.207</w:t>
      </w:r>
      <w:r w:rsidR="00253D6B" w:rsidRPr="004B7318">
        <w:rPr>
          <w:rFonts w:ascii="Times New Roman" w:hAnsi="Times New Roman" w:cs="Times New Roman"/>
          <w:sz w:val="24"/>
          <w:szCs w:val="24"/>
        </w:rPr>
        <w:t>)</w:t>
      </w:r>
      <w:r w:rsidR="00712E98" w:rsidRPr="004B7318">
        <w:rPr>
          <w:rFonts w:ascii="Times New Roman" w:hAnsi="Times New Roman" w:cs="Times New Roman"/>
          <w:sz w:val="24"/>
          <w:szCs w:val="24"/>
        </w:rPr>
        <w:t xml:space="preserve">. </w:t>
      </w:r>
      <w:r w:rsidR="00953970" w:rsidRPr="004B7318">
        <w:rPr>
          <w:rFonts w:ascii="Times New Roman" w:hAnsi="Times New Roman" w:cs="Times New Roman"/>
          <w:sz w:val="24"/>
          <w:szCs w:val="24"/>
        </w:rPr>
        <w:t>Common</w:t>
      </w:r>
      <w:r w:rsidR="004B7318">
        <w:rPr>
          <w:rFonts w:ascii="Times New Roman" w:hAnsi="Times New Roman" w:cs="Times New Roman"/>
          <w:sz w:val="24"/>
          <w:szCs w:val="24"/>
        </w:rPr>
        <w:t xml:space="preserve"> law</w:t>
      </w:r>
      <w:r w:rsidR="00712E98" w:rsidRPr="004B7318">
        <w:rPr>
          <w:rFonts w:ascii="Times New Roman" w:hAnsi="Times New Roman" w:cs="Times New Roman"/>
          <w:sz w:val="24"/>
          <w:szCs w:val="24"/>
        </w:rPr>
        <w:t xml:space="preserve"> </w:t>
      </w:r>
      <w:r w:rsidR="00D01961" w:rsidRPr="004B7318">
        <w:rPr>
          <w:rFonts w:ascii="Times New Roman" w:hAnsi="Times New Roman" w:cs="Times New Roman"/>
          <w:sz w:val="24"/>
          <w:szCs w:val="24"/>
        </w:rPr>
        <w:t>may</w:t>
      </w:r>
      <w:r w:rsidR="00712E98" w:rsidRPr="004B7318">
        <w:rPr>
          <w:rFonts w:ascii="Times New Roman" w:hAnsi="Times New Roman" w:cs="Times New Roman"/>
          <w:sz w:val="24"/>
          <w:szCs w:val="24"/>
        </w:rPr>
        <w:t xml:space="preserve"> be replaced or superseded by legislation</w:t>
      </w:r>
      <w:r w:rsidR="00D01961" w:rsidRPr="004B7318">
        <w:rPr>
          <w:rFonts w:ascii="Times New Roman" w:hAnsi="Times New Roman" w:cs="Times New Roman"/>
          <w:sz w:val="24"/>
          <w:szCs w:val="24"/>
        </w:rPr>
        <w:t xml:space="preserve"> that preferred precedence over the common law. For example, theft offences under the crime of larceny in the old common law are now under the 1967/1968 Theft Acts. The statutes, such as the 1957 Homicide Act, replaced the original murder penalties in the common law</w:t>
      </w:r>
      <w:r w:rsidR="00253D6B" w:rsidRPr="004B7318">
        <w:rPr>
          <w:rFonts w:ascii="Times New Roman" w:hAnsi="Times New Roman" w:cs="Times New Roman"/>
          <w:sz w:val="24"/>
          <w:szCs w:val="24"/>
        </w:rPr>
        <w:t xml:space="preserve"> (</w:t>
      </w:r>
      <w:r w:rsidR="00253D6B" w:rsidRPr="004B7318">
        <w:rPr>
          <w:rFonts w:ascii="Times New Roman" w:hAnsi="Times New Roman" w:cs="Times New Roman"/>
          <w:sz w:val="24"/>
          <w:szCs w:val="24"/>
          <w:shd w:val="clear" w:color="auto" w:fill="FFFFFF"/>
        </w:rPr>
        <w:t>Pfander, James and Jacob, 2019</w:t>
      </w:r>
      <w:r w:rsidR="00253D6B" w:rsidRPr="004B7318">
        <w:rPr>
          <w:rFonts w:ascii="Times New Roman" w:hAnsi="Times New Roman" w:cs="Times New Roman"/>
          <w:sz w:val="24"/>
          <w:szCs w:val="24"/>
        </w:rPr>
        <w:t>)</w:t>
      </w:r>
      <w:r w:rsidR="00D01961" w:rsidRPr="004B7318">
        <w:rPr>
          <w:rFonts w:ascii="Times New Roman" w:hAnsi="Times New Roman" w:cs="Times New Roman"/>
          <w:sz w:val="24"/>
          <w:szCs w:val="24"/>
        </w:rPr>
        <w:t>. The common law h</w:t>
      </w:r>
      <w:r w:rsidR="00953970" w:rsidRPr="004B7318">
        <w:rPr>
          <w:rFonts w:ascii="Times New Roman" w:hAnsi="Times New Roman" w:cs="Times New Roman"/>
          <w:sz w:val="24"/>
          <w:szCs w:val="24"/>
        </w:rPr>
        <w:t xml:space="preserve">as a limit beyond which it can’t </w:t>
      </w:r>
      <w:r w:rsidR="00D01961" w:rsidRPr="004B7318">
        <w:rPr>
          <w:rFonts w:ascii="Times New Roman" w:hAnsi="Times New Roman" w:cs="Times New Roman"/>
          <w:sz w:val="24"/>
          <w:szCs w:val="24"/>
        </w:rPr>
        <w:t>offer judgment. However, activists are still in a position to reform an outdated</w:t>
      </w:r>
      <w:r w:rsidR="004B7318">
        <w:rPr>
          <w:rFonts w:ascii="Times New Roman" w:hAnsi="Times New Roman" w:cs="Times New Roman"/>
          <w:sz w:val="24"/>
          <w:szCs w:val="24"/>
        </w:rPr>
        <w:t xml:space="preserve"> common</w:t>
      </w:r>
      <w:r w:rsidR="00D01961" w:rsidRPr="004B7318">
        <w:rPr>
          <w:rFonts w:ascii="Times New Roman" w:hAnsi="Times New Roman" w:cs="Times New Roman"/>
          <w:sz w:val="24"/>
          <w:szCs w:val="24"/>
        </w:rPr>
        <w:t xml:space="preserve"> law, especially if it is derivative of a statute. In such cases, only the parliament can change t</w:t>
      </w:r>
      <w:r w:rsidR="00953970" w:rsidRPr="004B7318">
        <w:rPr>
          <w:rFonts w:ascii="Times New Roman" w:hAnsi="Times New Roman" w:cs="Times New Roman"/>
          <w:sz w:val="24"/>
          <w:szCs w:val="24"/>
        </w:rPr>
        <w:t>he law after consul</w:t>
      </w:r>
      <w:r w:rsidR="00D01961" w:rsidRPr="004B7318">
        <w:rPr>
          <w:rFonts w:ascii="Times New Roman" w:hAnsi="Times New Roman" w:cs="Times New Roman"/>
          <w:sz w:val="24"/>
          <w:szCs w:val="24"/>
        </w:rPr>
        <w:t xml:space="preserve">tation and research by the law </w:t>
      </w:r>
      <w:r w:rsidR="00953970" w:rsidRPr="004B7318">
        <w:rPr>
          <w:rFonts w:ascii="Times New Roman" w:hAnsi="Times New Roman" w:cs="Times New Roman"/>
          <w:sz w:val="24"/>
          <w:szCs w:val="24"/>
        </w:rPr>
        <w:t>commission, which is mandated to review and propose reforms to inadequate or old laws.</w:t>
      </w:r>
    </w:p>
    <w:p w14:paraId="79F93B09" w14:textId="77777777" w:rsidR="00771020" w:rsidRPr="004B7318" w:rsidRDefault="00834B46" w:rsidP="00834B46">
      <w:pPr>
        <w:spacing w:line="480" w:lineRule="auto"/>
        <w:ind w:firstLine="720"/>
        <w:jc w:val="both"/>
        <w:rPr>
          <w:rFonts w:ascii="Times New Roman" w:hAnsi="Times New Roman" w:cs="Times New Roman"/>
          <w:b/>
          <w:sz w:val="24"/>
          <w:szCs w:val="24"/>
        </w:rPr>
      </w:pPr>
      <w:r w:rsidRPr="004B7318">
        <w:rPr>
          <w:rFonts w:ascii="Times New Roman" w:hAnsi="Times New Roman" w:cs="Times New Roman"/>
          <w:b/>
          <w:sz w:val="24"/>
          <w:szCs w:val="24"/>
        </w:rPr>
        <w:lastRenderedPageBreak/>
        <w:t>Civil Law</w:t>
      </w:r>
    </w:p>
    <w:p w14:paraId="695ABC2E" w14:textId="77777777" w:rsidR="00C4394D" w:rsidRPr="004B7318" w:rsidRDefault="00834B46" w:rsidP="00834B46">
      <w:pPr>
        <w:spacing w:line="480" w:lineRule="auto"/>
        <w:ind w:firstLine="720"/>
        <w:jc w:val="both"/>
        <w:rPr>
          <w:rFonts w:ascii="Times New Roman" w:hAnsi="Times New Roman" w:cs="Times New Roman"/>
          <w:sz w:val="24"/>
          <w:szCs w:val="24"/>
        </w:rPr>
      </w:pPr>
      <w:r w:rsidRPr="004B7318">
        <w:rPr>
          <w:rFonts w:ascii="Times New Roman" w:hAnsi="Times New Roman" w:cs="Times New Roman"/>
          <w:sz w:val="24"/>
          <w:szCs w:val="24"/>
        </w:rPr>
        <w:t>Civil law can be defined in different ways based on the context. Often it is defined as the laws which affect private rights, for instance, the law of torte, family law and the law of contract. Generally, civil law refers to the modern legal system that originated in Rome</w:t>
      </w:r>
      <w:r w:rsidR="00253D6B" w:rsidRPr="004B7318">
        <w:rPr>
          <w:rFonts w:ascii="Times New Roman" w:hAnsi="Times New Roman" w:cs="Times New Roman"/>
          <w:sz w:val="24"/>
          <w:szCs w:val="24"/>
        </w:rPr>
        <w:t xml:space="preserve"> (</w:t>
      </w:r>
      <w:r w:rsidR="00253D6B" w:rsidRPr="004B7318">
        <w:rPr>
          <w:rFonts w:ascii="Times New Roman" w:hAnsi="Times New Roman" w:cs="Times New Roman"/>
          <w:sz w:val="24"/>
          <w:szCs w:val="24"/>
          <w:shd w:val="clear" w:color="auto" w:fill="FFFFFF"/>
        </w:rPr>
        <w:t>Merryman, John and Rogelio, 2018</w:t>
      </w:r>
      <w:r w:rsidR="00253D6B" w:rsidRPr="004B7318">
        <w:rPr>
          <w:rFonts w:ascii="Times New Roman" w:hAnsi="Times New Roman" w:cs="Times New Roman"/>
          <w:sz w:val="24"/>
          <w:szCs w:val="24"/>
        </w:rPr>
        <w:t>)</w:t>
      </w:r>
      <w:r w:rsidRPr="004B7318">
        <w:rPr>
          <w:rFonts w:ascii="Times New Roman" w:hAnsi="Times New Roman" w:cs="Times New Roman"/>
          <w:sz w:val="24"/>
          <w:szCs w:val="24"/>
        </w:rPr>
        <w:t xml:space="preserve">. Civil law defines the type of cases that can be reported to the court of law, how to handle the claims and how to punish the offences if established. Civil law can be traced back several years </w:t>
      </w:r>
      <w:r w:rsidR="00872200" w:rsidRPr="004B7318">
        <w:rPr>
          <w:rFonts w:ascii="Times New Roman" w:hAnsi="Times New Roman" w:cs="Times New Roman"/>
          <w:sz w:val="24"/>
          <w:szCs w:val="24"/>
        </w:rPr>
        <w:t xml:space="preserve">B.C. During those days, the law was curved into marble and bronze tablets. These laws later formed the basis of numerous law </w:t>
      </w:r>
      <w:r w:rsidR="0068638C" w:rsidRPr="004B7318">
        <w:rPr>
          <w:rFonts w:ascii="Times New Roman" w:hAnsi="Times New Roman" w:cs="Times New Roman"/>
          <w:sz w:val="24"/>
          <w:szCs w:val="24"/>
        </w:rPr>
        <w:t>books containing penalties</w:t>
      </w:r>
      <w:r w:rsidR="00872200" w:rsidRPr="004B7318">
        <w:rPr>
          <w:rFonts w:ascii="Times New Roman" w:hAnsi="Times New Roman" w:cs="Times New Roman"/>
          <w:sz w:val="24"/>
          <w:szCs w:val="24"/>
        </w:rPr>
        <w:t xml:space="preserve"> and rules created by the era of empires. The Roman law was rewritten by 529 A.D. in a ceremony presided over by Emperor Justinian</w:t>
      </w:r>
      <w:r w:rsidR="00253D6B" w:rsidRPr="004B7318">
        <w:rPr>
          <w:rFonts w:ascii="Times New Roman" w:hAnsi="Times New Roman" w:cs="Times New Roman"/>
          <w:sz w:val="24"/>
          <w:szCs w:val="24"/>
        </w:rPr>
        <w:t xml:space="preserve"> (</w:t>
      </w:r>
      <w:r w:rsidR="004D052C" w:rsidRPr="004B7318">
        <w:rPr>
          <w:rFonts w:ascii="Times New Roman" w:hAnsi="Times New Roman" w:cs="Times New Roman"/>
          <w:sz w:val="24"/>
          <w:szCs w:val="24"/>
          <w:shd w:val="clear" w:color="auto" w:fill="FFFFFF"/>
        </w:rPr>
        <w:t>MacCormick, Neil, and Robert, 2016</w:t>
      </w:r>
      <w:r w:rsidR="00253D6B" w:rsidRPr="004B7318">
        <w:rPr>
          <w:rFonts w:ascii="Times New Roman" w:hAnsi="Times New Roman" w:cs="Times New Roman"/>
          <w:sz w:val="24"/>
          <w:szCs w:val="24"/>
        </w:rPr>
        <w:t>)</w:t>
      </w:r>
      <w:r w:rsidR="00872200" w:rsidRPr="004B7318">
        <w:rPr>
          <w:rFonts w:ascii="Times New Roman" w:hAnsi="Times New Roman" w:cs="Times New Roman"/>
          <w:sz w:val="24"/>
          <w:szCs w:val="24"/>
        </w:rPr>
        <w:t>.</w:t>
      </w:r>
      <w:r w:rsidR="00E074D3" w:rsidRPr="004B7318">
        <w:rPr>
          <w:rFonts w:ascii="Times New Roman" w:hAnsi="Times New Roman" w:cs="Times New Roman"/>
          <w:sz w:val="24"/>
          <w:szCs w:val="24"/>
        </w:rPr>
        <w:t xml:space="preserve"> The code arranged the legal rules in logical systems that could be taught, understood and practically applied. The Justinian code disappeared after the German hordes invaded Rome.</w:t>
      </w:r>
      <w:r w:rsidR="00BE04EF" w:rsidRPr="004B7318">
        <w:rPr>
          <w:rFonts w:ascii="Times New Roman" w:hAnsi="Times New Roman" w:cs="Times New Roman"/>
          <w:sz w:val="24"/>
          <w:szCs w:val="24"/>
        </w:rPr>
        <w:t xml:space="preserve"> However, copies of the Justinian code were found around 1100AD, and scholars got interested due to its systematic organization and comprehensiveness</w:t>
      </w:r>
      <w:r w:rsidR="00253D6B" w:rsidRPr="004B7318">
        <w:rPr>
          <w:rFonts w:ascii="Times New Roman" w:hAnsi="Times New Roman" w:cs="Times New Roman"/>
          <w:sz w:val="24"/>
          <w:szCs w:val="24"/>
        </w:rPr>
        <w:t xml:space="preserve"> (</w:t>
      </w:r>
      <w:r w:rsidR="00253D6B" w:rsidRPr="004B7318">
        <w:rPr>
          <w:rFonts w:ascii="Times New Roman" w:hAnsi="Times New Roman" w:cs="Times New Roman"/>
          <w:sz w:val="24"/>
          <w:szCs w:val="24"/>
          <w:shd w:val="clear" w:color="auto" w:fill="FFFFFF"/>
        </w:rPr>
        <w:t>Wagner and William, 2017, p.30</w:t>
      </w:r>
      <w:r w:rsidR="00253D6B" w:rsidRPr="004B7318">
        <w:rPr>
          <w:rFonts w:ascii="Times New Roman" w:hAnsi="Times New Roman" w:cs="Times New Roman"/>
          <w:sz w:val="24"/>
          <w:szCs w:val="24"/>
        </w:rPr>
        <w:t>)</w:t>
      </w:r>
      <w:r w:rsidR="00BE04EF" w:rsidRPr="004B7318">
        <w:rPr>
          <w:rFonts w:ascii="Times New Roman" w:hAnsi="Times New Roman" w:cs="Times New Roman"/>
          <w:sz w:val="24"/>
          <w:szCs w:val="24"/>
        </w:rPr>
        <w:t>. It was then taught in Itali</w:t>
      </w:r>
      <w:r w:rsidR="00993C8E" w:rsidRPr="004B7318">
        <w:rPr>
          <w:rFonts w:ascii="Times New Roman" w:hAnsi="Times New Roman" w:cs="Times New Roman"/>
          <w:sz w:val="24"/>
          <w:szCs w:val="24"/>
        </w:rPr>
        <w:t>an universities for a long time.</w:t>
      </w:r>
    </w:p>
    <w:p w14:paraId="58F230E9" w14:textId="77777777" w:rsidR="00771020" w:rsidRPr="004B7318" w:rsidRDefault="00834B46" w:rsidP="00834B46">
      <w:pPr>
        <w:spacing w:line="480" w:lineRule="auto"/>
        <w:ind w:firstLine="720"/>
        <w:jc w:val="both"/>
        <w:rPr>
          <w:rFonts w:ascii="Times New Roman" w:hAnsi="Times New Roman" w:cs="Times New Roman"/>
          <w:b/>
          <w:sz w:val="24"/>
          <w:szCs w:val="24"/>
        </w:rPr>
      </w:pPr>
      <w:r w:rsidRPr="004B7318">
        <w:rPr>
          <w:rFonts w:ascii="Times New Roman" w:hAnsi="Times New Roman" w:cs="Times New Roman"/>
          <w:b/>
          <w:sz w:val="24"/>
          <w:szCs w:val="24"/>
        </w:rPr>
        <w:t>The History of Common Law</w:t>
      </w:r>
    </w:p>
    <w:p w14:paraId="5E4B52AE" w14:textId="77777777" w:rsidR="00771020" w:rsidRPr="004B7318" w:rsidRDefault="00834B46" w:rsidP="00834B46">
      <w:pPr>
        <w:spacing w:line="480" w:lineRule="auto"/>
        <w:ind w:firstLine="720"/>
        <w:jc w:val="both"/>
        <w:rPr>
          <w:rFonts w:ascii="Times New Roman" w:hAnsi="Times New Roman" w:cs="Times New Roman"/>
          <w:sz w:val="24"/>
          <w:szCs w:val="24"/>
        </w:rPr>
      </w:pPr>
      <w:r w:rsidRPr="004B7318">
        <w:rPr>
          <w:rFonts w:ascii="Times New Roman" w:hAnsi="Times New Roman" w:cs="Times New Roman"/>
          <w:sz w:val="24"/>
          <w:szCs w:val="24"/>
        </w:rPr>
        <w:t xml:space="preserve">The systems of common law have their origin in France's Normandy region. The English legal system was on the verge of having its legal track and therefore was not influenced by Roman </w:t>
      </w:r>
      <w:r w:rsidR="0068638C" w:rsidRPr="004B7318">
        <w:rPr>
          <w:rFonts w:ascii="Times New Roman" w:hAnsi="Times New Roman" w:cs="Times New Roman"/>
          <w:sz w:val="24"/>
          <w:szCs w:val="24"/>
        </w:rPr>
        <w:t>law</w:t>
      </w:r>
      <w:r w:rsidR="004D052C" w:rsidRPr="004B7318">
        <w:rPr>
          <w:rFonts w:ascii="Times New Roman" w:hAnsi="Times New Roman" w:cs="Times New Roman"/>
          <w:sz w:val="24"/>
          <w:szCs w:val="24"/>
        </w:rPr>
        <w:t xml:space="preserve"> (</w:t>
      </w:r>
      <w:r w:rsidR="004D052C" w:rsidRPr="004B7318">
        <w:rPr>
          <w:rFonts w:ascii="Times New Roman" w:hAnsi="Times New Roman" w:cs="Times New Roman"/>
          <w:sz w:val="24"/>
          <w:szCs w:val="24"/>
          <w:shd w:val="clear" w:color="auto" w:fill="FFFFFF"/>
        </w:rPr>
        <w:t>Baldacci and Christopher, 2022, p.1243</w:t>
      </w:r>
      <w:r w:rsidR="004D052C" w:rsidRPr="004B7318">
        <w:rPr>
          <w:rFonts w:ascii="Times New Roman" w:hAnsi="Times New Roman" w:cs="Times New Roman"/>
          <w:sz w:val="24"/>
          <w:szCs w:val="24"/>
        </w:rPr>
        <w:t>)</w:t>
      </w:r>
      <w:r w:rsidRPr="004B7318">
        <w:rPr>
          <w:rFonts w:ascii="Times New Roman" w:hAnsi="Times New Roman" w:cs="Times New Roman"/>
          <w:sz w:val="24"/>
          <w:szCs w:val="24"/>
        </w:rPr>
        <w:t xml:space="preserve">. From the fall of the Roman </w:t>
      </w:r>
      <w:r w:rsidR="0068638C" w:rsidRPr="004B7318">
        <w:rPr>
          <w:rFonts w:ascii="Times New Roman" w:hAnsi="Times New Roman" w:cs="Times New Roman"/>
          <w:sz w:val="24"/>
          <w:szCs w:val="24"/>
        </w:rPr>
        <w:t>Empire</w:t>
      </w:r>
      <w:r w:rsidRPr="004B7318">
        <w:rPr>
          <w:rFonts w:ascii="Times New Roman" w:hAnsi="Times New Roman" w:cs="Times New Roman"/>
          <w:sz w:val="24"/>
          <w:szCs w:val="24"/>
        </w:rPr>
        <w:t xml:space="preserve"> to the 1066 A.D. Norman Conquest, the British </w:t>
      </w:r>
      <w:r w:rsidR="0068638C" w:rsidRPr="004B7318">
        <w:rPr>
          <w:rFonts w:ascii="Times New Roman" w:hAnsi="Times New Roman" w:cs="Times New Roman"/>
          <w:sz w:val="24"/>
          <w:szCs w:val="24"/>
        </w:rPr>
        <w:t>were</w:t>
      </w:r>
      <w:r w:rsidRPr="004B7318">
        <w:rPr>
          <w:rFonts w:ascii="Times New Roman" w:hAnsi="Times New Roman" w:cs="Times New Roman"/>
          <w:sz w:val="24"/>
          <w:szCs w:val="24"/>
        </w:rPr>
        <w:t xml:space="preserve"> ruled by Anglo-Saxon Law. </w:t>
      </w:r>
      <w:r w:rsidR="005A3CB6" w:rsidRPr="004B7318">
        <w:rPr>
          <w:rFonts w:ascii="Times New Roman" w:hAnsi="Times New Roman" w:cs="Times New Roman"/>
          <w:sz w:val="24"/>
          <w:szCs w:val="24"/>
        </w:rPr>
        <w:t xml:space="preserve">In this same year, the last king of Saxon was killed. There was a paradigm shift in English law after his death. There was an introduction of feudalism by William, the conqueror. Feudalism was an economic and political </w:t>
      </w:r>
      <w:r w:rsidR="005A3CB6" w:rsidRPr="004B7318">
        <w:rPr>
          <w:rFonts w:ascii="Times New Roman" w:hAnsi="Times New Roman" w:cs="Times New Roman"/>
          <w:sz w:val="24"/>
          <w:szCs w:val="24"/>
        </w:rPr>
        <w:lastRenderedPageBreak/>
        <w:t>system where William gave land to his followers and allies, who further subdivided it into subtenants</w:t>
      </w:r>
      <w:r w:rsidR="004D052C" w:rsidRPr="004B7318">
        <w:rPr>
          <w:rFonts w:ascii="Times New Roman" w:hAnsi="Times New Roman" w:cs="Times New Roman"/>
          <w:sz w:val="24"/>
          <w:szCs w:val="24"/>
        </w:rPr>
        <w:t xml:space="preserve"> (</w:t>
      </w:r>
      <w:r w:rsidR="004D052C" w:rsidRPr="004B7318">
        <w:rPr>
          <w:rFonts w:ascii="Times New Roman" w:hAnsi="Times New Roman" w:cs="Times New Roman"/>
          <w:sz w:val="24"/>
          <w:szCs w:val="24"/>
          <w:shd w:val="clear" w:color="auto" w:fill="FFFFFF"/>
        </w:rPr>
        <w:t>Pound and Roscoe, 2018</w:t>
      </w:r>
      <w:r w:rsidR="004D052C" w:rsidRPr="004B7318">
        <w:rPr>
          <w:rFonts w:ascii="Times New Roman" w:hAnsi="Times New Roman" w:cs="Times New Roman"/>
          <w:sz w:val="24"/>
          <w:szCs w:val="24"/>
        </w:rPr>
        <w:t>)</w:t>
      </w:r>
      <w:r w:rsidR="005A3CB6" w:rsidRPr="004B7318">
        <w:rPr>
          <w:rFonts w:ascii="Times New Roman" w:hAnsi="Times New Roman" w:cs="Times New Roman"/>
          <w:sz w:val="24"/>
          <w:szCs w:val="24"/>
        </w:rPr>
        <w:t xml:space="preserve">. There were certain rights under which land possession was done and specified duties assigned to the tenants. European feudalism </w:t>
      </w:r>
      <w:r w:rsidR="00E11A4B" w:rsidRPr="004B7318">
        <w:rPr>
          <w:rFonts w:ascii="Times New Roman" w:hAnsi="Times New Roman" w:cs="Times New Roman"/>
          <w:sz w:val="24"/>
          <w:szCs w:val="24"/>
        </w:rPr>
        <w:t>ended, but the legal systems that William and other kings developed significantly influenced the British legal system. The Anglo-Saxon courts were abandoned after the development of the trial by jury</w:t>
      </w:r>
      <w:r w:rsidR="004D052C" w:rsidRPr="004B7318">
        <w:rPr>
          <w:rFonts w:ascii="Times New Roman" w:hAnsi="Times New Roman" w:cs="Times New Roman"/>
          <w:sz w:val="24"/>
          <w:szCs w:val="24"/>
        </w:rPr>
        <w:t xml:space="preserve"> (</w:t>
      </w:r>
      <w:r w:rsidR="004D052C" w:rsidRPr="004B7318">
        <w:rPr>
          <w:rFonts w:ascii="Times New Roman" w:hAnsi="Times New Roman" w:cs="Times New Roman"/>
          <w:sz w:val="24"/>
          <w:szCs w:val="24"/>
          <w:shd w:val="clear" w:color="auto" w:fill="FFFFFF"/>
        </w:rPr>
        <w:t>Burset and Christian, 2019, p.522</w:t>
      </w:r>
      <w:r w:rsidR="004D052C" w:rsidRPr="004B7318">
        <w:rPr>
          <w:rFonts w:ascii="Times New Roman" w:hAnsi="Times New Roman" w:cs="Times New Roman"/>
          <w:sz w:val="24"/>
          <w:szCs w:val="24"/>
        </w:rPr>
        <w:t>)</w:t>
      </w:r>
      <w:r w:rsidR="00E11A4B" w:rsidRPr="004B7318">
        <w:rPr>
          <w:rFonts w:ascii="Times New Roman" w:hAnsi="Times New Roman" w:cs="Times New Roman"/>
          <w:sz w:val="24"/>
          <w:szCs w:val="24"/>
        </w:rPr>
        <w:t>. The court judges now started to document their decisions on several cases and share them with other judges so that a judge could now justify their ruling by referring to a previous decision on a similar matter. It is what gave birth to the common law system, which is primarily governed by the stare decisis doctrine, which states except when a higher authority overrules a decision, a court should let its decision stand</w:t>
      </w:r>
      <w:r w:rsidR="004D052C" w:rsidRPr="004B7318">
        <w:rPr>
          <w:rFonts w:ascii="Times New Roman" w:hAnsi="Times New Roman" w:cs="Times New Roman"/>
          <w:sz w:val="24"/>
          <w:szCs w:val="24"/>
        </w:rPr>
        <w:t xml:space="preserve"> (</w:t>
      </w:r>
      <w:r w:rsidR="004D052C" w:rsidRPr="004B7318">
        <w:rPr>
          <w:rFonts w:ascii="Times New Roman" w:hAnsi="Times New Roman" w:cs="Times New Roman"/>
          <w:sz w:val="24"/>
          <w:szCs w:val="24"/>
          <w:shd w:val="clear" w:color="auto" w:fill="FFFFFF"/>
        </w:rPr>
        <w:t>Baker and John, 2019</w:t>
      </w:r>
      <w:r w:rsidR="004D052C" w:rsidRPr="004B7318">
        <w:rPr>
          <w:rFonts w:ascii="Times New Roman" w:hAnsi="Times New Roman" w:cs="Times New Roman"/>
          <w:sz w:val="24"/>
          <w:szCs w:val="24"/>
        </w:rPr>
        <w:t>)</w:t>
      </w:r>
      <w:r w:rsidR="00E11A4B" w:rsidRPr="004B7318">
        <w:rPr>
          <w:rFonts w:ascii="Times New Roman" w:hAnsi="Times New Roman" w:cs="Times New Roman"/>
          <w:sz w:val="24"/>
          <w:szCs w:val="24"/>
        </w:rPr>
        <w:t xml:space="preserve">. The common law has spread from British </w:t>
      </w:r>
      <w:r w:rsidR="0068638C" w:rsidRPr="004B7318">
        <w:rPr>
          <w:rFonts w:ascii="Times New Roman" w:hAnsi="Times New Roman" w:cs="Times New Roman"/>
          <w:sz w:val="24"/>
          <w:szCs w:val="24"/>
        </w:rPr>
        <w:t>Empire</w:t>
      </w:r>
      <w:r w:rsidR="00E11A4B" w:rsidRPr="004B7318">
        <w:rPr>
          <w:rFonts w:ascii="Times New Roman" w:hAnsi="Times New Roman" w:cs="Times New Roman"/>
          <w:sz w:val="24"/>
          <w:szCs w:val="24"/>
        </w:rPr>
        <w:t xml:space="preserve"> to other territories. It is now being practised in Canada, </w:t>
      </w:r>
      <w:r w:rsidR="0068638C" w:rsidRPr="004B7318">
        <w:rPr>
          <w:rFonts w:ascii="Times New Roman" w:hAnsi="Times New Roman" w:cs="Times New Roman"/>
          <w:sz w:val="24"/>
          <w:szCs w:val="24"/>
        </w:rPr>
        <w:t>Australia</w:t>
      </w:r>
      <w:r w:rsidR="00E11A4B" w:rsidRPr="004B7318">
        <w:rPr>
          <w:rFonts w:ascii="Times New Roman" w:hAnsi="Times New Roman" w:cs="Times New Roman"/>
          <w:sz w:val="24"/>
          <w:szCs w:val="24"/>
        </w:rPr>
        <w:t xml:space="preserve">, the United </w:t>
      </w:r>
      <w:r w:rsidR="0068638C" w:rsidRPr="004B7318">
        <w:rPr>
          <w:rFonts w:ascii="Times New Roman" w:hAnsi="Times New Roman" w:cs="Times New Roman"/>
          <w:sz w:val="24"/>
          <w:szCs w:val="24"/>
        </w:rPr>
        <w:t>States</w:t>
      </w:r>
      <w:r w:rsidR="00E11A4B" w:rsidRPr="004B7318">
        <w:rPr>
          <w:rFonts w:ascii="Times New Roman" w:hAnsi="Times New Roman" w:cs="Times New Roman"/>
          <w:sz w:val="24"/>
          <w:szCs w:val="24"/>
        </w:rPr>
        <w:t xml:space="preserve">, Great Britain, </w:t>
      </w:r>
      <w:r w:rsidR="0068638C" w:rsidRPr="004B7318">
        <w:rPr>
          <w:rFonts w:ascii="Times New Roman" w:hAnsi="Times New Roman" w:cs="Times New Roman"/>
          <w:sz w:val="24"/>
          <w:szCs w:val="24"/>
        </w:rPr>
        <w:t>and Ghana</w:t>
      </w:r>
      <w:r w:rsidR="00E11A4B" w:rsidRPr="004B7318">
        <w:rPr>
          <w:rFonts w:ascii="Times New Roman" w:hAnsi="Times New Roman" w:cs="Times New Roman"/>
          <w:sz w:val="24"/>
          <w:szCs w:val="24"/>
        </w:rPr>
        <w:t>, among other nations</w:t>
      </w:r>
      <w:r w:rsidR="002748A6" w:rsidRPr="004B7318">
        <w:rPr>
          <w:rFonts w:ascii="Times New Roman" w:hAnsi="Times New Roman" w:cs="Times New Roman"/>
          <w:sz w:val="24"/>
          <w:szCs w:val="24"/>
        </w:rPr>
        <w:t xml:space="preserve"> (</w:t>
      </w:r>
      <w:r w:rsidR="002748A6" w:rsidRPr="004B7318">
        <w:rPr>
          <w:rFonts w:ascii="Times New Roman" w:hAnsi="Times New Roman" w:cs="Times New Roman"/>
          <w:sz w:val="24"/>
          <w:szCs w:val="24"/>
          <w:shd w:val="clear" w:color="auto" w:fill="FFFFFF"/>
        </w:rPr>
        <w:t>Milsom and Stroud, 2014</w:t>
      </w:r>
      <w:r w:rsidR="002748A6" w:rsidRPr="004B7318">
        <w:rPr>
          <w:rFonts w:ascii="Times New Roman" w:hAnsi="Times New Roman" w:cs="Times New Roman"/>
          <w:sz w:val="24"/>
          <w:szCs w:val="24"/>
        </w:rPr>
        <w:t>)</w:t>
      </w:r>
      <w:r w:rsidR="00E11A4B" w:rsidRPr="004B7318">
        <w:rPr>
          <w:rFonts w:ascii="Times New Roman" w:hAnsi="Times New Roman" w:cs="Times New Roman"/>
          <w:sz w:val="24"/>
          <w:szCs w:val="24"/>
        </w:rPr>
        <w:t xml:space="preserve">. Even most civil law </w:t>
      </w:r>
      <w:r w:rsidR="0018677C" w:rsidRPr="004B7318">
        <w:rPr>
          <w:rFonts w:ascii="Times New Roman" w:hAnsi="Times New Roman" w:cs="Times New Roman"/>
          <w:sz w:val="24"/>
          <w:szCs w:val="24"/>
        </w:rPr>
        <w:t>nations are now incorporating the common law system into their legal systems.</w:t>
      </w:r>
    </w:p>
    <w:p w14:paraId="0AAFB69B" w14:textId="77777777" w:rsidR="00771020" w:rsidRPr="004B7318" w:rsidRDefault="00834B46" w:rsidP="00834B46">
      <w:pPr>
        <w:spacing w:line="480" w:lineRule="auto"/>
        <w:ind w:firstLine="720"/>
        <w:jc w:val="both"/>
        <w:rPr>
          <w:rFonts w:ascii="Times New Roman" w:hAnsi="Times New Roman" w:cs="Times New Roman"/>
          <w:b/>
          <w:sz w:val="24"/>
          <w:szCs w:val="24"/>
        </w:rPr>
      </w:pPr>
      <w:r w:rsidRPr="004B7318">
        <w:rPr>
          <w:rFonts w:ascii="Times New Roman" w:hAnsi="Times New Roman" w:cs="Times New Roman"/>
          <w:b/>
          <w:sz w:val="24"/>
          <w:szCs w:val="24"/>
        </w:rPr>
        <w:t>Comparison</w:t>
      </w:r>
    </w:p>
    <w:p w14:paraId="11FD002C" w14:textId="77777777" w:rsidR="00707000" w:rsidRPr="004B7318" w:rsidRDefault="00834B46" w:rsidP="00834B46">
      <w:pPr>
        <w:spacing w:line="480" w:lineRule="auto"/>
        <w:ind w:firstLine="720"/>
        <w:jc w:val="both"/>
        <w:rPr>
          <w:rFonts w:ascii="Times New Roman" w:hAnsi="Times New Roman" w:cs="Times New Roman"/>
          <w:sz w:val="24"/>
          <w:szCs w:val="24"/>
        </w:rPr>
      </w:pPr>
      <w:r w:rsidRPr="004B7318">
        <w:rPr>
          <w:rFonts w:ascii="Times New Roman" w:hAnsi="Times New Roman" w:cs="Times New Roman"/>
          <w:sz w:val="24"/>
          <w:szCs w:val="24"/>
        </w:rPr>
        <w:t xml:space="preserve">Civil </w:t>
      </w:r>
      <w:r w:rsidR="004B7318">
        <w:rPr>
          <w:rFonts w:ascii="Times New Roman" w:hAnsi="Times New Roman" w:cs="Times New Roman"/>
          <w:sz w:val="24"/>
          <w:szCs w:val="24"/>
        </w:rPr>
        <w:t xml:space="preserve">law </w:t>
      </w:r>
      <w:r w:rsidRPr="004B7318">
        <w:rPr>
          <w:rFonts w:ascii="Times New Roman" w:hAnsi="Times New Roman" w:cs="Times New Roman"/>
          <w:sz w:val="24"/>
          <w:szCs w:val="24"/>
        </w:rPr>
        <w:t xml:space="preserve">and common law legal systems have highly differentiated and diverse legal concepts. However, there are so many differences between civil law and a common legal system. Common law has different procedures as compared to civil law. In </w:t>
      </w:r>
      <w:r w:rsidR="004B7318">
        <w:rPr>
          <w:rFonts w:ascii="Times New Roman" w:hAnsi="Times New Roman" w:cs="Times New Roman"/>
          <w:sz w:val="24"/>
          <w:szCs w:val="24"/>
        </w:rPr>
        <w:t>c</w:t>
      </w:r>
      <w:r w:rsidRPr="004B7318">
        <w:rPr>
          <w:rFonts w:ascii="Times New Roman" w:hAnsi="Times New Roman" w:cs="Times New Roman"/>
          <w:sz w:val="24"/>
          <w:szCs w:val="24"/>
        </w:rPr>
        <w:t xml:space="preserve">ommon law, the procedures commonly known as adversarial involve the judge as </w:t>
      </w:r>
      <w:r w:rsidR="0068638C" w:rsidRPr="004B7318">
        <w:rPr>
          <w:rFonts w:ascii="Times New Roman" w:hAnsi="Times New Roman" w:cs="Times New Roman"/>
          <w:sz w:val="24"/>
          <w:szCs w:val="24"/>
        </w:rPr>
        <w:t>the neutral</w:t>
      </w:r>
      <w:r w:rsidRPr="004B7318">
        <w:rPr>
          <w:rFonts w:ascii="Times New Roman" w:hAnsi="Times New Roman" w:cs="Times New Roman"/>
          <w:sz w:val="24"/>
          <w:szCs w:val="24"/>
        </w:rPr>
        <w:t xml:space="preserve"> arbitrator between the two conflicting parties</w:t>
      </w:r>
      <w:r w:rsidR="004D052C" w:rsidRPr="004B7318">
        <w:rPr>
          <w:rFonts w:ascii="Times New Roman" w:hAnsi="Times New Roman" w:cs="Times New Roman"/>
          <w:sz w:val="24"/>
          <w:szCs w:val="24"/>
        </w:rPr>
        <w:t xml:space="preserve"> (</w:t>
      </w:r>
      <w:r w:rsidR="004D052C" w:rsidRPr="004B7318">
        <w:rPr>
          <w:rFonts w:ascii="Times New Roman" w:hAnsi="Times New Roman" w:cs="Times New Roman"/>
          <w:sz w:val="24"/>
          <w:szCs w:val="24"/>
          <w:shd w:val="clear" w:color="auto" w:fill="FFFFFF"/>
        </w:rPr>
        <w:t>Chouaibi</w:t>
      </w:r>
      <w:r w:rsidR="004B7318">
        <w:rPr>
          <w:rFonts w:ascii="Times New Roman" w:hAnsi="Times New Roman" w:cs="Times New Roman"/>
          <w:sz w:val="24"/>
          <w:szCs w:val="24"/>
          <w:shd w:val="clear" w:color="auto" w:fill="FFFFFF"/>
        </w:rPr>
        <w:t xml:space="preserve"> et al., </w:t>
      </w:r>
      <w:r w:rsidR="004D052C" w:rsidRPr="004B7318">
        <w:rPr>
          <w:rFonts w:ascii="Times New Roman" w:hAnsi="Times New Roman" w:cs="Times New Roman"/>
          <w:sz w:val="24"/>
          <w:szCs w:val="24"/>
          <w:shd w:val="clear" w:color="auto" w:fill="FFFFFF"/>
        </w:rPr>
        <w:t>22, p.52</w:t>
      </w:r>
      <w:r w:rsidR="004D052C" w:rsidRPr="004B7318">
        <w:rPr>
          <w:rFonts w:ascii="Times New Roman" w:hAnsi="Times New Roman" w:cs="Times New Roman"/>
          <w:sz w:val="24"/>
          <w:szCs w:val="24"/>
        </w:rPr>
        <w:t>)</w:t>
      </w:r>
      <w:r w:rsidRPr="004B7318">
        <w:rPr>
          <w:rFonts w:ascii="Times New Roman" w:hAnsi="Times New Roman" w:cs="Times New Roman"/>
          <w:sz w:val="24"/>
          <w:szCs w:val="24"/>
        </w:rPr>
        <w:t xml:space="preserve">. The </w:t>
      </w:r>
      <w:r w:rsidR="004B7318">
        <w:rPr>
          <w:rFonts w:ascii="Times New Roman" w:hAnsi="Times New Roman" w:cs="Times New Roman"/>
          <w:sz w:val="24"/>
          <w:szCs w:val="24"/>
        </w:rPr>
        <w:t xml:space="preserve">judge </w:t>
      </w:r>
      <w:r w:rsidRPr="004B7318">
        <w:rPr>
          <w:rFonts w:ascii="Times New Roman" w:hAnsi="Times New Roman" w:cs="Times New Roman"/>
          <w:sz w:val="24"/>
          <w:szCs w:val="24"/>
        </w:rPr>
        <w:t>follows the proceedings passively undertaking ind</w:t>
      </w:r>
      <w:r w:rsidR="004B7318">
        <w:rPr>
          <w:rFonts w:ascii="Times New Roman" w:hAnsi="Times New Roman" w:cs="Times New Roman"/>
          <w:sz w:val="24"/>
          <w:szCs w:val="24"/>
        </w:rPr>
        <w:t>ependent examination as the conflicting</w:t>
      </w:r>
      <w:r w:rsidRPr="004B7318">
        <w:rPr>
          <w:rFonts w:ascii="Times New Roman" w:hAnsi="Times New Roman" w:cs="Times New Roman"/>
          <w:sz w:val="24"/>
          <w:szCs w:val="24"/>
        </w:rPr>
        <w:t xml:space="preserve"> parties lead the court proceedings. The </w:t>
      </w:r>
      <w:r w:rsidR="0068638C" w:rsidRPr="004B7318">
        <w:rPr>
          <w:rFonts w:ascii="Times New Roman" w:hAnsi="Times New Roman" w:cs="Times New Roman"/>
          <w:sz w:val="24"/>
          <w:szCs w:val="24"/>
        </w:rPr>
        <w:t>judge follows the proceedings, investigates the truth, and then makes</w:t>
      </w:r>
      <w:r w:rsidRPr="004B7318">
        <w:rPr>
          <w:rFonts w:ascii="Times New Roman" w:hAnsi="Times New Roman" w:cs="Times New Roman"/>
          <w:sz w:val="24"/>
          <w:szCs w:val="24"/>
        </w:rPr>
        <w:t xml:space="preserve"> the judgment based on the most competing and convincing </w:t>
      </w:r>
      <w:r w:rsidR="004B7318">
        <w:rPr>
          <w:rFonts w:ascii="Times New Roman" w:hAnsi="Times New Roman" w:cs="Times New Roman"/>
          <w:sz w:val="24"/>
          <w:szCs w:val="24"/>
        </w:rPr>
        <w:t>argument</w:t>
      </w:r>
      <w:r w:rsidR="004D052C" w:rsidRPr="004B7318">
        <w:rPr>
          <w:rFonts w:ascii="Times New Roman" w:hAnsi="Times New Roman" w:cs="Times New Roman"/>
          <w:sz w:val="24"/>
          <w:szCs w:val="24"/>
        </w:rPr>
        <w:t xml:space="preserve"> (</w:t>
      </w:r>
      <w:r w:rsidR="004D052C" w:rsidRPr="004B7318">
        <w:rPr>
          <w:rFonts w:ascii="Times New Roman" w:hAnsi="Times New Roman" w:cs="Times New Roman"/>
          <w:sz w:val="24"/>
          <w:szCs w:val="24"/>
          <w:shd w:val="clear" w:color="auto" w:fill="FFFFFF"/>
        </w:rPr>
        <w:t>Smith and Lionel, 2020, p.167</w:t>
      </w:r>
      <w:r w:rsidR="004D052C" w:rsidRPr="004B7318">
        <w:rPr>
          <w:rFonts w:ascii="Times New Roman" w:hAnsi="Times New Roman" w:cs="Times New Roman"/>
          <w:sz w:val="24"/>
          <w:szCs w:val="24"/>
        </w:rPr>
        <w:t>)</w:t>
      </w:r>
      <w:r w:rsidRPr="004B7318">
        <w:rPr>
          <w:rFonts w:ascii="Times New Roman" w:hAnsi="Times New Roman" w:cs="Times New Roman"/>
          <w:sz w:val="24"/>
          <w:szCs w:val="24"/>
        </w:rPr>
        <w:t xml:space="preserve">. In civil law, the </w:t>
      </w:r>
      <w:r w:rsidRPr="004B7318">
        <w:rPr>
          <w:rFonts w:ascii="Times New Roman" w:hAnsi="Times New Roman" w:cs="Times New Roman"/>
          <w:sz w:val="24"/>
          <w:szCs w:val="24"/>
        </w:rPr>
        <w:lastRenderedPageBreak/>
        <w:t xml:space="preserve">procedure is commonly known as inquisitorial because the judge only examines witnesses and not the conflicting parties. Unlike common law, the judge has an active role in ensuring that there's </w:t>
      </w:r>
      <w:r w:rsidR="0068638C" w:rsidRPr="004B7318">
        <w:rPr>
          <w:rFonts w:ascii="Times New Roman" w:hAnsi="Times New Roman" w:cs="Times New Roman"/>
          <w:sz w:val="24"/>
          <w:szCs w:val="24"/>
        </w:rPr>
        <w:t>clarity</w:t>
      </w:r>
      <w:r w:rsidRPr="004B7318">
        <w:rPr>
          <w:rFonts w:ascii="Times New Roman" w:hAnsi="Times New Roman" w:cs="Times New Roman"/>
          <w:sz w:val="24"/>
          <w:szCs w:val="24"/>
        </w:rPr>
        <w:t xml:space="preserve"> of matters and also parties are guided and helped in their presentations</w:t>
      </w:r>
      <w:r w:rsidR="004D052C" w:rsidRPr="004B7318">
        <w:rPr>
          <w:rFonts w:ascii="Times New Roman" w:hAnsi="Times New Roman" w:cs="Times New Roman"/>
          <w:sz w:val="24"/>
          <w:szCs w:val="24"/>
        </w:rPr>
        <w:t xml:space="preserve"> (</w:t>
      </w:r>
      <w:r w:rsidR="00E01CCF" w:rsidRPr="004B7318">
        <w:rPr>
          <w:rFonts w:ascii="Times New Roman" w:hAnsi="Times New Roman" w:cs="Times New Roman"/>
          <w:sz w:val="24"/>
          <w:szCs w:val="24"/>
          <w:shd w:val="clear" w:color="auto" w:fill="FFFFFF"/>
        </w:rPr>
        <w:t>Llewellyn and Karl, 2016</w:t>
      </w:r>
      <w:r w:rsidR="004D052C" w:rsidRPr="004B7318">
        <w:rPr>
          <w:rFonts w:ascii="Times New Roman" w:hAnsi="Times New Roman" w:cs="Times New Roman"/>
          <w:sz w:val="24"/>
          <w:szCs w:val="24"/>
        </w:rPr>
        <w:t>)</w:t>
      </w:r>
      <w:r w:rsidRPr="004B7318">
        <w:rPr>
          <w:rFonts w:ascii="Times New Roman" w:hAnsi="Times New Roman" w:cs="Times New Roman"/>
          <w:sz w:val="24"/>
          <w:szCs w:val="24"/>
        </w:rPr>
        <w:t>. The judge then makes a definite truth based on the established truth.</w:t>
      </w:r>
    </w:p>
    <w:p w14:paraId="31FC63BD" w14:textId="77777777" w:rsidR="00D12448" w:rsidRPr="004B7318" w:rsidRDefault="00616C91" w:rsidP="00834B46">
      <w:pPr>
        <w:spacing w:line="480" w:lineRule="auto"/>
        <w:ind w:firstLine="720"/>
        <w:jc w:val="both"/>
        <w:rPr>
          <w:rFonts w:ascii="Times New Roman" w:hAnsi="Times New Roman" w:cs="Times New Roman"/>
          <w:sz w:val="24"/>
          <w:szCs w:val="24"/>
        </w:rPr>
      </w:pPr>
      <w:r w:rsidRPr="004B7318">
        <w:rPr>
          <w:rFonts w:ascii="Times New Roman" w:hAnsi="Times New Roman" w:cs="Times New Roman"/>
          <w:sz w:val="24"/>
          <w:szCs w:val="24"/>
        </w:rPr>
        <w:t xml:space="preserve">According to civil law, a contract can only exist with a legal cause, unlike common law, where a contract lacks the binding </w:t>
      </w:r>
      <w:r w:rsidR="00834B46">
        <w:rPr>
          <w:rFonts w:ascii="Times New Roman" w:hAnsi="Times New Roman" w:cs="Times New Roman"/>
          <w:sz w:val="24"/>
          <w:szCs w:val="24"/>
        </w:rPr>
        <w:t>effect except</w:t>
      </w:r>
      <w:r w:rsidRPr="004B7318">
        <w:rPr>
          <w:rFonts w:ascii="Times New Roman" w:hAnsi="Times New Roman" w:cs="Times New Roman"/>
          <w:sz w:val="24"/>
          <w:szCs w:val="24"/>
        </w:rPr>
        <w:t xml:space="preserve"> when supported by consideration. Civil law justifies a contract if the party is responsible for fulfilling the contracted obligations, while in common law, a contract is justified by something </w:t>
      </w:r>
      <w:r w:rsidR="00834B46">
        <w:rPr>
          <w:rFonts w:ascii="Times New Roman" w:hAnsi="Times New Roman" w:cs="Times New Roman"/>
          <w:sz w:val="24"/>
          <w:szCs w:val="24"/>
        </w:rPr>
        <w:t>of a</w:t>
      </w:r>
      <w:r w:rsidRPr="004B7318">
        <w:rPr>
          <w:rFonts w:ascii="Times New Roman" w:hAnsi="Times New Roman" w:cs="Times New Roman"/>
          <w:sz w:val="24"/>
          <w:szCs w:val="24"/>
        </w:rPr>
        <w:t xml:space="preserve"> measurable value</w:t>
      </w:r>
      <w:r w:rsidR="00253D6B" w:rsidRPr="004B7318">
        <w:rPr>
          <w:rFonts w:ascii="Times New Roman" w:hAnsi="Times New Roman" w:cs="Times New Roman"/>
          <w:sz w:val="24"/>
          <w:szCs w:val="24"/>
        </w:rPr>
        <w:t xml:space="preserve"> (</w:t>
      </w:r>
      <w:r w:rsidR="00253D6B" w:rsidRPr="004B7318">
        <w:rPr>
          <w:rFonts w:ascii="Times New Roman" w:hAnsi="Times New Roman" w:cs="Times New Roman"/>
          <w:sz w:val="24"/>
          <w:szCs w:val="24"/>
          <w:shd w:val="clear" w:color="auto" w:fill="FFFFFF"/>
        </w:rPr>
        <w:t>Pargendler and  Mariana, 2018, p.143</w:t>
      </w:r>
      <w:r w:rsidR="00253D6B" w:rsidRPr="004B7318">
        <w:rPr>
          <w:rFonts w:ascii="Times New Roman" w:hAnsi="Times New Roman" w:cs="Times New Roman"/>
          <w:sz w:val="24"/>
          <w:szCs w:val="24"/>
        </w:rPr>
        <w:t>)</w:t>
      </w:r>
      <w:r w:rsidRPr="004B7318">
        <w:rPr>
          <w:rFonts w:ascii="Times New Roman" w:hAnsi="Times New Roman" w:cs="Times New Roman"/>
          <w:sz w:val="24"/>
          <w:szCs w:val="24"/>
        </w:rPr>
        <w:t>. Civil law legal system allows transferring contract rights to a third party, unlike common law, which upholds the privity of contract doctrine, which does not allow the contracting party to impose rights or responsibilities on another party. In both civil and common legal systems, the general principles governing the liabilities of breaching a c</w:t>
      </w:r>
      <w:r w:rsidR="00834B46">
        <w:rPr>
          <w:rFonts w:ascii="Times New Roman" w:hAnsi="Times New Roman" w:cs="Times New Roman"/>
          <w:sz w:val="24"/>
          <w:szCs w:val="24"/>
        </w:rPr>
        <w:t>ontract are based on a common</w:t>
      </w:r>
      <w:r w:rsidRPr="004B7318">
        <w:rPr>
          <w:rFonts w:ascii="Times New Roman" w:hAnsi="Times New Roman" w:cs="Times New Roman"/>
          <w:sz w:val="24"/>
          <w:szCs w:val="24"/>
        </w:rPr>
        <w:t xml:space="preserve"> basis</w:t>
      </w:r>
      <w:r w:rsidR="00E01CCF" w:rsidRPr="004B7318">
        <w:rPr>
          <w:rFonts w:ascii="Times New Roman" w:hAnsi="Times New Roman" w:cs="Times New Roman"/>
          <w:sz w:val="24"/>
          <w:szCs w:val="24"/>
        </w:rPr>
        <w:t xml:space="preserve"> (</w:t>
      </w:r>
      <w:r w:rsidR="00E01CCF" w:rsidRPr="004B7318">
        <w:rPr>
          <w:rFonts w:ascii="Times New Roman" w:hAnsi="Times New Roman" w:cs="Times New Roman"/>
          <w:sz w:val="24"/>
          <w:szCs w:val="24"/>
          <w:shd w:val="clear" w:color="auto" w:fill="FFFFFF"/>
        </w:rPr>
        <w:t>Solove, Daniel and Woodrow, 2014, p.583</w:t>
      </w:r>
      <w:r w:rsidR="00E01CCF" w:rsidRPr="004B7318">
        <w:rPr>
          <w:rFonts w:ascii="Times New Roman" w:hAnsi="Times New Roman" w:cs="Times New Roman"/>
          <w:sz w:val="24"/>
          <w:szCs w:val="24"/>
        </w:rPr>
        <w:t>)</w:t>
      </w:r>
      <w:r w:rsidRPr="004B7318">
        <w:rPr>
          <w:rFonts w:ascii="Times New Roman" w:hAnsi="Times New Roman" w:cs="Times New Roman"/>
          <w:sz w:val="24"/>
          <w:szCs w:val="24"/>
        </w:rPr>
        <w:t xml:space="preserve">. The difference is in the recovery of damages where fault requirement is necessary for civil law, unlike common law, where it is not required. In common law, strict performance liability has been adjusted to cater for changes in circumstances and events of impossibilities. </w:t>
      </w:r>
      <w:r w:rsidR="00834B46">
        <w:rPr>
          <w:rFonts w:ascii="Times New Roman" w:hAnsi="Times New Roman" w:cs="Times New Roman"/>
          <w:sz w:val="24"/>
          <w:szCs w:val="24"/>
        </w:rPr>
        <w:t xml:space="preserve">Civil </w:t>
      </w:r>
      <w:r w:rsidRPr="004B7318">
        <w:rPr>
          <w:rFonts w:ascii="Times New Roman" w:hAnsi="Times New Roman" w:cs="Times New Roman"/>
          <w:sz w:val="24"/>
          <w:szCs w:val="24"/>
        </w:rPr>
        <w:t>law is subject to scientific formulations and study. It is systematically and comprehensively codified</w:t>
      </w:r>
      <w:r w:rsidR="00E01CCF" w:rsidRPr="004B7318">
        <w:rPr>
          <w:rFonts w:ascii="Times New Roman" w:hAnsi="Times New Roman" w:cs="Times New Roman"/>
          <w:sz w:val="24"/>
          <w:szCs w:val="24"/>
        </w:rPr>
        <w:t xml:space="preserve"> (</w:t>
      </w:r>
      <w:r w:rsidR="00E01CCF" w:rsidRPr="004B7318">
        <w:rPr>
          <w:rFonts w:ascii="Times New Roman" w:hAnsi="Times New Roman" w:cs="Times New Roman"/>
          <w:sz w:val="24"/>
          <w:szCs w:val="24"/>
          <w:shd w:val="clear" w:color="auto" w:fill="FFFFFF"/>
        </w:rPr>
        <w:t>Epstein, and Richard, 2014, p.60</w:t>
      </w:r>
      <w:r w:rsidR="00E01CCF" w:rsidRPr="004B7318">
        <w:rPr>
          <w:rFonts w:ascii="Times New Roman" w:hAnsi="Times New Roman" w:cs="Times New Roman"/>
          <w:sz w:val="24"/>
          <w:szCs w:val="24"/>
        </w:rPr>
        <w:t>)</w:t>
      </w:r>
      <w:r w:rsidRPr="004B7318">
        <w:rPr>
          <w:rFonts w:ascii="Times New Roman" w:hAnsi="Times New Roman" w:cs="Times New Roman"/>
          <w:sz w:val="24"/>
          <w:szCs w:val="24"/>
        </w:rPr>
        <w:t>. The common law provides room for the existence of loose ends, which may not app</w:t>
      </w:r>
      <w:r w:rsidR="00834B46">
        <w:rPr>
          <w:rFonts w:ascii="Times New Roman" w:hAnsi="Times New Roman" w:cs="Times New Roman"/>
          <w:sz w:val="24"/>
          <w:szCs w:val="24"/>
        </w:rPr>
        <w:t>e</w:t>
      </w:r>
      <w:r w:rsidRPr="004B7318">
        <w:rPr>
          <w:rFonts w:ascii="Times New Roman" w:hAnsi="Times New Roman" w:cs="Times New Roman"/>
          <w:sz w:val="24"/>
          <w:szCs w:val="24"/>
        </w:rPr>
        <w:t>ar as alarming to an ordinary lawyer. Civil law may also have a few loose ends, but civilians will always attempt to rectify the defect.</w:t>
      </w:r>
    </w:p>
    <w:p w14:paraId="3A8B15A3" w14:textId="77777777" w:rsidR="00771020" w:rsidRPr="004B7318" w:rsidRDefault="00834B46" w:rsidP="00834B46">
      <w:pPr>
        <w:spacing w:line="480" w:lineRule="auto"/>
        <w:ind w:firstLine="720"/>
        <w:jc w:val="both"/>
        <w:rPr>
          <w:rFonts w:ascii="Times New Roman" w:hAnsi="Times New Roman" w:cs="Times New Roman"/>
          <w:b/>
          <w:sz w:val="24"/>
          <w:szCs w:val="24"/>
        </w:rPr>
      </w:pPr>
      <w:r w:rsidRPr="004B7318">
        <w:rPr>
          <w:rFonts w:ascii="Times New Roman" w:hAnsi="Times New Roman" w:cs="Times New Roman"/>
          <w:b/>
          <w:sz w:val="24"/>
          <w:szCs w:val="24"/>
        </w:rPr>
        <w:t>Examples of the common law working in practice</w:t>
      </w:r>
    </w:p>
    <w:p w14:paraId="04C9EF1A" w14:textId="77777777" w:rsidR="0018677C" w:rsidRPr="004B7318" w:rsidRDefault="00834B46" w:rsidP="00834B46">
      <w:pPr>
        <w:spacing w:line="480" w:lineRule="auto"/>
        <w:ind w:firstLine="720"/>
        <w:jc w:val="both"/>
        <w:rPr>
          <w:rFonts w:ascii="Times New Roman" w:hAnsi="Times New Roman" w:cs="Times New Roman"/>
          <w:sz w:val="24"/>
          <w:szCs w:val="24"/>
        </w:rPr>
      </w:pPr>
      <w:r w:rsidRPr="004B7318">
        <w:rPr>
          <w:rFonts w:ascii="Times New Roman" w:hAnsi="Times New Roman" w:cs="Times New Roman"/>
          <w:sz w:val="24"/>
          <w:szCs w:val="24"/>
        </w:rPr>
        <w:lastRenderedPageBreak/>
        <w:t xml:space="preserve">The common law system has been instrumental in furnishing new legislation being written. For instance, the U.K. has long had a common law offence of outraging the decency of the public. The legal authorities in the last decade used this common law to make a new law against </w:t>
      </w:r>
      <w:r w:rsidR="0068638C" w:rsidRPr="004B7318">
        <w:rPr>
          <w:rFonts w:ascii="Times New Roman" w:hAnsi="Times New Roman" w:cs="Times New Roman"/>
          <w:sz w:val="24"/>
          <w:szCs w:val="24"/>
        </w:rPr>
        <w:t>upskirting</w:t>
      </w:r>
      <w:r w:rsidRPr="004B7318">
        <w:rPr>
          <w:rFonts w:ascii="Times New Roman" w:hAnsi="Times New Roman" w:cs="Times New Roman"/>
          <w:sz w:val="24"/>
          <w:szCs w:val="24"/>
        </w:rPr>
        <w:t xml:space="preserve"> (sticking a camera between someone's legs to take a video or a photo of their private parts for humiliation or sexual gratification without their knowledge or consent). The U.K. parliament also passed the Voyeurism Act in February 2019</w:t>
      </w:r>
      <w:r w:rsidR="00E01CCF" w:rsidRPr="004B7318">
        <w:rPr>
          <w:rFonts w:ascii="Times New Roman" w:hAnsi="Times New Roman" w:cs="Times New Roman"/>
          <w:sz w:val="24"/>
          <w:szCs w:val="24"/>
        </w:rPr>
        <w:t xml:space="preserve"> (</w:t>
      </w:r>
      <w:r w:rsidR="002748A6" w:rsidRPr="004B7318">
        <w:rPr>
          <w:rFonts w:ascii="Times New Roman" w:hAnsi="Times New Roman" w:cs="Times New Roman"/>
          <w:sz w:val="24"/>
          <w:szCs w:val="24"/>
          <w:shd w:val="clear" w:color="auto" w:fill="FFFFFF"/>
        </w:rPr>
        <w:t>Yar, Majid and Jacqueline, 2019</w:t>
      </w:r>
      <w:r w:rsidR="00E01CCF" w:rsidRPr="004B7318">
        <w:rPr>
          <w:rFonts w:ascii="Times New Roman" w:hAnsi="Times New Roman" w:cs="Times New Roman"/>
          <w:sz w:val="24"/>
          <w:szCs w:val="24"/>
        </w:rPr>
        <w:t>)</w:t>
      </w:r>
      <w:r w:rsidRPr="004B7318">
        <w:rPr>
          <w:rFonts w:ascii="Times New Roman" w:hAnsi="Times New Roman" w:cs="Times New Roman"/>
          <w:sz w:val="24"/>
          <w:szCs w:val="24"/>
        </w:rPr>
        <w:t xml:space="preserve">. This act makes </w:t>
      </w:r>
      <w:r w:rsidR="0068638C" w:rsidRPr="004B7318">
        <w:rPr>
          <w:rFonts w:ascii="Times New Roman" w:hAnsi="Times New Roman" w:cs="Times New Roman"/>
          <w:sz w:val="24"/>
          <w:szCs w:val="24"/>
        </w:rPr>
        <w:t>up skirting</w:t>
      </w:r>
      <w:r w:rsidR="00155291" w:rsidRPr="004B7318">
        <w:rPr>
          <w:rFonts w:ascii="Times New Roman" w:hAnsi="Times New Roman" w:cs="Times New Roman"/>
          <w:sz w:val="24"/>
          <w:szCs w:val="24"/>
        </w:rPr>
        <w:t xml:space="preserve"> a lega</w:t>
      </w:r>
      <w:r w:rsidR="002748A6" w:rsidRPr="004B7318">
        <w:rPr>
          <w:rFonts w:ascii="Times New Roman" w:hAnsi="Times New Roman" w:cs="Times New Roman"/>
          <w:sz w:val="24"/>
          <w:szCs w:val="24"/>
        </w:rPr>
        <w:t>l crime that is punished by two</w:t>
      </w:r>
      <w:r w:rsidR="00155291" w:rsidRPr="004B7318">
        <w:rPr>
          <w:rFonts w:ascii="Times New Roman" w:hAnsi="Times New Roman" w:cs="Times New Roman"/>
          <w:sz w:val="24"/>
          <w:szCs w:val="24"/>
        </w:rPr>
        <w:t xml:space="preserve"> years of imprisonment and risk of being placed i</w:t>
      </w:r>
      <w:r w:rsidR="00616C91" w:rsidRPr="004B7318">
        <w:rPr>
          <w:rFonts w:ascii="Times New Roman" w:hAnsi="Times New Roman" w:cs="Times New Roman"/>
          <w:sz w:val="24"/>
          <w:szCs w:val="24"/>
        </w:rPr>
        <w:t>n the register of sex offenders</w:t>
      </w:r>
      <w:r w:rsidR="00155291" w:rsidRPr="004B7318">
        <w:rPr>
          <w:rFonts w:ascii="Times New Roman" w:hAnsi="Times New Roman" w:cs="Times New Roman"/>
          <w:sz w:val="24"/>
          <w:szCs w:val="24"/>
        </w:rPr>
        <w:t>. Another example of common law practised today is the concept of common law marriage</w:t>
      </w:r>
      <w:r w:rsidR="00E01CCF" w:rsidRPr="004B7318">
        <w:rPr>
          <w:rFonts w:ascii="Times New Roman" w:hAnsi="Times New Roman" w:cs="Times New Roman"/>
          <w:sz w:val="24"/>
          <w:szCs w:val="24"/>
        </w:rPr>
        <w:t xml:space="preserve"> (</w:t>
      </w:r>
      <w:r w:rsidR="004B7318" w:rsidRPr="004B7318">
        <w:rPr>
          <w:rFonts w:ascii="Times New Roman" w:hAnsi="Times New Roman" w:cs="Times New Roman"/>
          <w:sz w:val="24"/>
          <w:szCs w:val="24"/>
          <w:shd w:val="clear" w:color="auto" w:fill="FFFFFF"/>
        </w:rPr>
        <w:t xml:space="preserve">Barker and </w:t>
      </w:r>
      <w:r w:rsidR="002748A6" w:rsidRPr="004B7318">
        <w:rPr>
          <w:rFonts w:ascii="Times New Roman" w:hAnsi="Times New Roman" w:cs="Times New Roman"/>
          <w:sz w:val="24"/>
          <w:szCs w:val="24"/>
          <w:shd w:val="clear" w:color="auto" w:fill="FFFFFF"/>
        </w:rPr>
        <w:t>Chris, 2019, p.110</w:t>
      </w:r>
      <w:r w:rsidR="00E01CCF" w:rsidRPr="004B7318">
        <w:rPr>
          <w:rFonts w:ascii="Times New Roman" w:hAnsi="Times New Roman" w:cs="Times New Roman"/>
          <w:sz w:val="24"/>
          <w:szCs w:val="24"/>
        </w:rPr>
        <w:t>)</w:t>
      </w:r>
      <w:r w:rsidR="00155291" w:rsidRPr="004B7318">
        <w:rPr>
          <w:rFonts w:ascii="Times New Roman" w:hAnsi="Times New Roman" w:cs="Times New Roman"/>
          <w:sz w:val="24"/>
          <w:szCs w:val="24"/>
        </w:rPr>
        <w:t>. This law acknowledges that having some conditions met, unofficially married couples will have similar rights as those with a marriage license.</w:t>
      </w:r>
    </w:p>
    <w:p w14:paraId="51E6669A" w14:textId="77777777" w:rsidR="009B2614" w:rsidRPr="004B7318" w:rsidRDefault="00834B46" w:rsidP="00834B46">
      <w:pPr>
        <w:spacing w:line="480" w:lineRule="auto"/>
        <w:ind w:firstLine="720"/>
        <w:jc w:val="both"/>
        <w:rPr>
          <w:rFonts w:ascii="Times New Roman" w:hAnsi="Times New Roman" w:cs="Times New Roman"/>
          <w:b/>
          <w:sz w:val="24"/>
          <w:szCs w:val="24"/>
        </w:rPr>
      </w:pPr>
      <w:r w:rsidRPr="004B7318">
        <w:rPr>
          <w:rFonts w:ascii="Times New Roman" w:hAnsi="Times New Roman" w:cs="Times New Roman"/>
          <w:b/>
          <w:sz w:val="24"/>
          <w:szCs w:val="24"/>
        </w:rPr>
        <w:t>Conclusion</w:t>
      </w:r>
    </w:p>
    <w:p w14:paraId="0EFAF797" w14:textId="77777777" w:rsidR="00BE04EF" w:rsidRPr="004B7318" w:rsidRDefault="00834B46" w:rsidP="00834B46">
      <w:pPr>
        <w:spacing w:line="480" w:lineRule="auto"/>
        <w:ind w:firstLine="720"/>
        <w:jc w:val="both"/>
        <w:rPr>
          <w:rFonts w:ascii="Times New Roman" w:hAnsi="Times New Roman" w:cs="Times New Roman"/>
          <w:sz w:val="24"/>
          <w:szCs w:val="24"/>
        </w:rPr>
      </w:pPr>
      <w:r w:rsidRPr="004B7318">
        <w:rPr>
          <w:rFonts w:ascii="Times New Roman" w:hAnsi="Times New Roman" w:cs="Times New Roman"/>
          <w:sz w:val="24"/>
          <w:szCs w:val="24"/>
        </w:rPr>
        <w:t xml:space="preserve">The </w:t>
      </w:r>
      <w:r w:rsidR="00C4528F" w:rsidRPr="004B7318">
        <w:rPr>
          <w:rFonts w:ascii="Times New Roman" w:hAnsi="Times New Roman" w:cs="Times New Roman"/>
          <w:sz w:val="24"/>
          <w:szCs w:val="24"/>
        </w:rPr>
        <w:t xml:space="preserve">common law </w:t>
      </w:r>
      <w:r w:rsidR="00B3279E" w:rsidRPr="004B7318">
        <w:rPr>
          <w:rFonts w:ascii="Times New Roman" w:hAnsi="Times New Roman" w:cs="Times New Roman"/>
          <w:sz w:val="24"/>
          <w:szCs w:val="24"/>
        </w:rPr>
        <w:t xml:space="preserve">originates from the Middle </w:t>
      </w:r>
      <w:r w:rsidR="00C4528F" w:rsidRPr="004B7318">
        <w:rPr>
          <w:rFonts w:ascii="Times New Roman" w:hAnsi="Times New Roman" w:cs="Times New Roman"/>
          <w:sz w:val="24"/>
          <w:szCs w:val="24"/>
        </w:rPr>
        <w:t xml:space="preserve">Ages </w:t>
      </w:r>
      <w:r w:rsidR="00021850" w:rsidRPr="004B7318">
        <w:rPr>
          <w:rFonts w:ascii="Times New Roman" w:hAnsi="Times New Roman" w:cs="Times New Roman"/>
          <w:sz w:val="24"/>
          <w:szCs w:val="24"/>
        </w:rPr>
        <w:t xml:space="preserve">in King's court near London at Westminster. It came as uncodified law even though its </w:t>
      </w:r>
      <w:r w:rsidR="0068638C" w:rsidRPr="004B7318">
        <w:rPr>
          <w:rFonts w:ascii="Times New Roman" w:hAnsi="Times New Roman" w:cs="Times New Roman"/>
          <w:sz w:val="24"/>
          <w:szCs w:val="24"/>
        </w:rPr>
        <w:t>judicial precedent</w:t>
      </w:r>
      <w:r w:rsidR="00021850" w:rsidRPr="004B7318">
        <w:rPr>
          <w:rFonts w:ascii="Times New Roman" w:hAnsi="Times New Roman" w:cs="Times New Roman"/>
          <w:sz w:val="24"/>
          <w:szCs w:val="24"/>
        </w:rPr>
        <w:t xml:space="preserve"> is currently binding and codified. Common law refers to </w:t>
      </w:r>
      <w:r w:rsidR="00161133" w:rsidRPr="004B7318">
        <w:rPr>
          <w:rFonts w:ascii="Times New Roman" w:hAnsi="Times New Roman" w:cs="Times New Roman"/>
          <w:sz w:val="24"/>
          <w:szCs w:val="24"/>
        </w:rPr>
        <w:t xml:space="preserve">unwritten laws that are based on established legal precedents. Common law can influence a court's ruling in rare cases where the written rules and existing statutes </w:t>
      </w:r>
      <w:r w:rsidR="0068638C" w:rsidRPr="004B7318">
        <w:rPr>
          <w:rFonts w:ascii="Times New Roman" w:hAnsi="Times New Roman" w:cs="Times New Roman"/>
          <w:sz w:val="24"/>
          <w:szCs w:val="24"/>
        </w:rPr>
        <w:t>cannot</w:t>
      </w:r>
      <w:r w:rsidR="00161133" w:rsidRPr="004B7318">
        <w:rPr>
          <w:rFonts w:ascii="Times New Roman" w:hAnsi="Times New Roman" w:cs="Times New Roman"/>
          <w:sz w:val="24"/>
          <w:szCs w:val="24"/>
        </w:rPr>
        <w:t xml:space="preserve"> determine an outcome. On the other hand, civil laws </w:t>
      </w:r>
      <w:r w:rsidR="0068638C" w:rsidRPr="004B7318">
        <w:rPr>
          <w:rFonts w:ascii="Times New Roman" w:hAnsi="Times New Roman" w:cs="Times New Roman"/>
          <w:sz w:val="24"/>
          <w:szCs w:val="24"/>
        </w:rPr>
        <w:t>are</w:t>
      </w:r>
      <w:r w:rsidR="00161133" w:rsidRPr="004B7318">
        <w:rPr>
          <w:rFonts w:ascii="Times New Roman" w:hAnsi="Times New Roman" w:cs="Times New Roman"/>
          <w:sz w:val="24"/>
          <w:szCs w:val="24"/>
        </w:rPr>
        <w:t xml:space="preserve"> created by legislators and </w:t>
      </w:r>
      <w:r w:rsidR="0068638C" w:rsidRPr="004B7318">
        <w:rPr>
          <w:rFonts w:ascii="Times New Roman" w:hAnsi="Times New Roman" w:cs="Times New Roman"/>
          <w:sz w:val="24"/>
          <w:szCs w:val="24"/>
        </w:rPr>
        <w:t>consist</w:t>
      </w:r>
      <w:r w:rsidR="00161133" w:rsidRPr="004B7318">
        <w:rPr>
          <w:rFonts w:ascii="Times New Roman" w:hAnsi="Times New Roman" w:cs="Times New Roman"/>
          <w:sz w:val="24"/>
          <w:szCs w:val="24"/>
        </w:rPr>
        <w:t xml:space="preserve"> </w:t>
      </w:r>
      <w:r w:rsidR="0068638C" w:rsidRPr="004B7318">
        <w:rPr>
          <w:rFonts w:ascii="Times New Roman" w:hAnsi="Times New Roman" w:cs="Times New Roman"/>
          <w:sz w:val="24"/>
          <w:szCs w:val="24"/>
        </w:rPr>
        <w:t>of a codified</w:t>
      </w:r>
      <w:r w:rsidR="00161133" w:rsidRPr="004B7318">
        <w:rPr>
          <w:rFonts w:ascii="Times New Roman" w:hAnsi="Times New Roman" w:cs="Times New Roman"/>
          <w:sz w:val="24"/>
          <w:szCs w:val="24"/>
        </w:rPr>
        <w:t xml:space="preserve"> and comprehensive set of legal statutes. Civil law defines the type of cases that can be reported to the court of law, how to handle the claims and how to punish the offences if established. Common law is derived from </w:t>
      </w:r>
      <w:r w:rsidR="00C4394D" w:rsidRPr="004B7318">
        <w:rPr>
          <w:rFonts w:ascii="Times New Roman" w:hAnsi="Times New Roman" w:cs="Times New Roman"/>
          <w:sz w:val="24"/>
          <w:szCs w:val="24"/>
        </w:rPr>
        <w:t xml:space="preserve">interpretations by public juries and </w:t>
      </w:r>
      <w:r w:rsidR="0068638C" w:rsidRPr="004B7318">
        <w:rPr>
          <w:rFonts w:ascii="Times New Roman" w:hAnsi="Times New Roman" w:cs="Times New Roman"/>
          <w:sz w:val="24"/>
          <w:szCs w:val="24"/>
        </w:rPr>
        <w:t>judicial</w:t>
      </w:r>
      <w:r w:rsidR="00C4394D" w:rsidRPr="004B7318">
        <w:rPr>
          <w:rFonts w:ascii="Times New Roman" w:hAnsi="Times New Roman" w:cs="Times New Roman"/>
          <w:sz w:val="24"/>
          <w:szCs w:val="24"/>
        </w:rPr>
        <w:t xml:space="preserve"> authorities and institutionalized opinions. Like the common law, civil law aims to develop consistent judgments by applying similar standards. </w:t>
      </w:r>
      <w:r w:rsidR="0068638C" w:rsidRPr="004B7318">
        <w:rPr>
          <w:rFonts w:ascii="Times New Roman" w:hAnsi="Times New Roman" w:cs="Times New Roman"/>
          <w:sz w:val="24"/>
          <w:szCs w:val="24"/>
        </w:rPr>
        <w:t>Elements of civil law differ</w:t>
      </w:r>
      <w:r w:rsidR="00C4394D" w:rsidRPr="004B7318">
        <w:rPr>
          <w:rFonts w:ascii="Times New Roman" w:hAnsi="Times New Roman" w:cs="Times New Roman"/>
          <w:sz w:val="24"/>
          <w:szCs w:val="24"/>
        </w:rPr>
        <w:t xml:space="preserve"> from common law since, at times, the precedents are set based on the case-by-case interpretations of individual jurisdictions. </w:t>
      </w:r>
    </w:p>
    <w:p w14:paraId="4CF926EF" w14:textId="77777777" w:rsidR="004B7318" w:rsidRPr="004B7318" w:rsidRDefault="004B7318" w:rsidP="00834B46">
      <w:pPr>
        <w:spacing w:line="480" w:lineRule="auto"/>
        <w:jc w:val="both"/>
        <w:rPr>
          <w:rFonts w:ascii="Times New Roman" w:hAnsi="Times New Roman" w:cs="Times New Roman"/>
          <w:sz w:val="24"/>
          <w:szCs w:val="24"/>
        </w:rPr>
      </w:pPr>
    </w:p>
    <w:p w14:paraId="0D5778D1" w14:textId="77777777" w:rsidR="00834B46" w:rsidRDefault="00834B46" w:rsidP="00834B46">
      <w:pPr>
        <w:tabs>
          <w:tab w:val="left" w:pos="7652"/>
        </w:tabs>
        <w:spacing w:line="480" w:lineRule="auto"/>
        <w:jc w:val="both"/>
        <w:rPr>
          <w:rFonts w:ascii="Times New Roman" w:hAnsi="Times New Roman" w:cs="Times New Roman"/>
          <w:sz w:val="24"/>
          <w:szCs w:val="24"/>
        </w:rPr>
      </w:pPr>
    </w:p>
    <w:p w14:paraId="6FC2A32B" w14:textId="77777777" w:rsidR="00834B46" w:rsidRDefault="00834B46" w:rsidP="00834B46">
      <w:pPr>
        <w:tabs>
          <w:tab w:val="left" w:pos="7652"/>
        </w:tabs>
        <w:spacing w:line="480" w:lineRule="auto"/>
        <w:jc w:val="both"/>
        <w:rPr>
          <w:rFonts w:ascii="Times New Roman" w:hAnsi="Times New Roman" w:cs="Times New Roman"/>
          <w:sz w:val="24"/>
          <w:szCs w:val="24"/>
        </w:rPr>
      </w:pPr>
    </w:p>
    <w:p w14:paraId="18FAA022" w14:textId="77777777" w:rsidR="00834B46" w:rsidRDefault="00834B46" w:rsidP="00834B46">
      <w:pPr>
        <w:tabs>
          <w:tab w:val="left" w:pos="7652"/>
        </w:tabs>
        <w:spacing w:line="480" w:lineRule="auto"/>
        <w:jc w:val="both"/>
        <w:rPr>
          <w:rFonts w:ascii="Times New Roman" w:hAnsi="Times New Roman" w:cs="Times New Roman"/>
          <w:sz w:val="24"/>
          <w:szCs w:val="24"/>
        </w:rPr>
      </w:pPr>
    </w:p>
    <w:p w14:paraId="61DE0766" w14:textId="77777777" w:rsidR="00834B46" w:rsidRDefault="00834B46" w:rsidP="00834B46">
      <w:pPr>
        <w:tabs>
          <w:tab w:val="left" w:pos="7652"/>
        </w:tabs>
        <w:spacing w:line="480" w:lineRule="auto"/>
        <w:jc w:val="both"/>
        <w:rPr>
          <w:rFonts w:ascii="Times New Roman" w:hAnsi="Times New Roman" w:cs="Times New Roman"/>
          <w:sz w:val="24"/>
          <w:szCs w:val="24"/>
        </w:rPr>
      </w:pPr>
    </w:p>
    <w:p w14:paraId="1DCEC619" w14:textId="77777777" w:rsidR="00834B46" w:rsidRDefault="00834B46" w:rsidP="00834B46">
      <w:pPr>
        <w:tabs>
          <w:tab w:val="left" w:pos="7652"/>
        </w:tabs>
        <w:spacing w:line="480" w:lineRule="auto"/>
        <w:jc w:val="both"/>
        <w:rPr>
          <w:rFonts w:ascii="Times New Roman" w:hAnsi="Times New Roman" w:cs="Times New Roman"/>
          <w:sz w:val="24"/>
          <w:szCs w:val="24"/>
        </w:rPr>
      </w:pPr>
    </w:p>
    <w:p w14:paraId="20927218" w14:textId="77777777" w:rsidR="00834B46" w:rsidRDefault="00834B46" w:rsidP="00834B46">
      <w:pPr>
        <w:tabs>
          <w:tab w:val="left" w:pos="7652"/>
        </w:tabs>
        <w:spacing w:line="480" w:lineRule="auto"/>
        <w:jc w:val="both"/>
        <w:rPr>
          <w:rFonts w:ascii="Times New Roman" w:hAnsi="Times New Roman" w:cs="Times New Roman"/>
          <w:sz w:val="24"/>
          <w:szCs w:val="24"/>
        </w:rPr>
      </w:pPr>
    </w:p>
    <w:p w14:paraId="2D2FC15C" w14:textId="77777777" w:rsidR="00834B46" w:rsidRDefault="00834B46" w:rsidP="00834B46">
      <w:pPr>
        <w:tabs>
          <w:tab w:val="left" w:pos="7652"/>
        </w:tabs>
        <w:spacing w:line="480" w:lineRule="auto"/>
        <w:jc w:val="both"/>
        <w:rPr>
          <w:rFonts w:ascii="Times New Roman" w:hAnsi="Times New Roman" w:cs="Times New Roman"/>
          <w:sz w:val="24"/>
          <w:szCs w:val="24"/>
        </w:rPr>
      </w:pPr>
    </w:p>
    <w:p w14:paraId="1C19BA92" w14:textId="77777777" w:rsidR="00834B46" w:rsidRDefault="00834B46" w:rsidP="00834B46">
      <w:pPr>
        <w:tabs>
          <w:tab w:val="left" w:pos="7652"/>
        </w:tabs>
        <w:spacing w:line="480" w:lineRule="auto"/>
        <w:jc w:val="both"/>
        <w:rPr>
          <w:rFonts w:ascii="Times New Roman" w:hAnsi="Times New Roman" w:cs="Times New Roman"/>
          <w:sz w:val="24"/>
          <w:szCs w:val="24"/>
        </w:rPr>
      </w:pPr>
    </w:p>
    <w:p w14:paraId="221725D8" w14:textId="77777777" w:rsidR="00834B46" w:rsidRDefault="00834B46" w:rsidP="00834B46">
      <w:pPr>
        <w:tabs>
          <w:tab w:val="left" w:pos="7652"/>
        </w:tabs>
        <w:spacing w:line="480" w:lineRule="auto"/>
        <w:jc w:val="both"/>
        <w:rPr>
          <w:rFonts w:ascii="Times New Roman" w:hAnsi="Times New Roman" w:cs="Times New Roman"/>
          <w:sz w:val="24"/>
          <w:szCs w:val="24"/>
        </w:rPr>
      </w:pPr>
    </w:p>
    <w:p w14:paraId="6D1388C9" w14:textId="77777777" w:rsidR="004B7318" w:rsidRPr="004B7318" w:rsidRDefault="00834B46" w:rsidP="00834B46">
      <w:pPr>
        <w:tabs>
          <w:tab w:val="left" w:pos="7652"/>
        </w:tabs>
        <w:spacing w:line="480" w:lineRule="auto"/>
        <w:jc w:val="both"/>
        <w:rPr>
          <w:rFonts w:ascii="Times New Roman" w:hAnsi="Times New Roman" w:cs="Times New Roman"/>
          <w:sz w:val="24"/>
          <w:szCs w:val="24"/>
        </w:rPr>
      </w:pPr>
      <w:r>
        <w:rPr>
          <w:rFonts w:ascii="Times New Roman" w:hAnsi="Times New Roman" w:cs="Times New Roman"/>
          <w:sz w:val="24"/>
          <w:szCs w:val="24"/>
        </w:rPr>
        <w:tab/>
      </w:r>
    </w:p>
    <w:p w14:paraId="21738580" w14:textId="77777777" w:rsidR="004B7318" w:rsidRPr="004B7318" w:rsidRDefault="004B7318" w:rsidP="00834B46">
      <w:pPr>
        <w:spacing w:line="480" w:lineRule="auto"/>
        <w:ind w:left="720" w:hanging="720"/>
        <w:jc w:val="both"/>
        <w:rPr>
          <w:rFonts w:ascii="Times New Roman" w:hAnsi="Times New Roman" w:cs="Times New Roman"/>
          <w:b/>
          <w:sz w:val="24"/>
          <w:szCs w:val="24"/>
        </w:rPr>
      </w:pPr>
      <w:r w:rsidRPr="004B7318">
        <w:rPr>
          <w:rFonts w:ascii="Times New Roman" w:hAnsi="Times New Roman" w:cs="Times New Roman"/>
          <w:b/>
          <w:sz w:val="24"/>
          <w:szCs w:val="24"/>
        </w:rPr>
        <w:t xml:space="preserve">                                                  References</w:t>
      </w:r>
    </w:p>
    <w:p w14:paraId="67D54A5A" w14:textId="77777777" w:rsidR="004B7318" w:rsidRPr="004B7318" w:rsidRDefault="004B7318" w:rsidP="00834B46">
      <w:pPr>
        <w:spacing w:line="480" w:lineRule="auto"/>
        <w:ind w:left="720" w:hanging="720"/>
        <w:jc w:val="both"/>
        <w:rPr>
          <w:rFonts w:ascii="Times New Roman" w:hAnsi="Times New Roman" w:cs="Times New Roman"/>
          <w:sz w:val="24"/>
          <w:szCs w:val="24"/>
        </w:rPr>
      </w:pPr>
      <w:r w:rsidRPr="004B7318">
        <w:rPr>
          <w:rFonts w:ascii="Times New Roman" w:hAnsi="Times New Roman" w:cs="Times New Roman"/>
          <w:sz w:val="24"/>
          <w:szCs w:val="24"/>
          <w:shd w:val="clear" w:color="auto" w:fill="FFFFFF"/>
        </w:rPr>
        <w:t>Baker, J.H., 2019. </w:t>
      </w:r>
      <w:r w:rsidRPr="004B7318">
        <w:rPr>
          <w:rFonts w:ascii="Times New Roman" w:hAnsi="Times New Roman" w:cs="Times New Roman"/>
          <w:i/>
          <w:iCs/>
          <w:sz w:val="24"/>
          <w:szCs w:val="24"/>
          <w:shd w:val="clear" w:color="auto" w:fill="FFFFFF"/>
        </w:rPr>
        <w:t>An introduction to English legal history</w:t>
      </w:r>
      <w:r w:rsidRPr="004B7318">
        <w:rPr>
          <w:rFonts w:ascii="Times New Roman" w:hAnsi="Times New Roman" w:cs="Times New Roman"/>
          <w:sz w:val="24"/>
          <w:szCs w:val="24"/>
          <w:shd w:val="clear" w:color="auto" w:fill="FFFFFF"/>
        </w:rPr>
        <w:t>. Oxford University Press.</w:t>
      </w:r>
    </w:p>
    <w:p w14:paraId="7C924A24" w14:textId="77777777" w:rsidR="004B7318" w:rsidRPr="004B7318" w:rsidRDefault="004B7318" w:rsidP="00834B46">
      <w:pPr>
        <w:spacing w:line="480" w:lineRule="auto"/>
        <w:ind w:left="720" w:hanging="720"/>
        <w:jc w:val="both"/>
        <w:rPr>
          <w:rFonts w:ascii="Times New Roman" w:hAnsi="Times New Roman" w:cs="Times New Roman"/>
          <w:sz w:val="24"/>
          <w:szCs w:val="24"/>
          <w:shd w:val="clear" w:color="auto" w:fill="FFFFFF"/>
        </w:rPr>
      </w:pPr>
      <w:r w:rsidRPr="004B7318">
        <w:rPr>
          <w:rFonts w:ascii="Times New Roman" w:hAnsi="Times New Roman" w:cs="Times New Roman"/>
          <w:sz w:val="24"/>
          <w:szCs w:val="24"/>
          <w:shd w:val="clear" w:color="auto" w:fill="FFFFFF"/>
        </w:rPr>
        <w:t>Baldacci, C.J., 2022. The common law of interpretation. </w:t>
      </w:r>
      <w:r w:rsidRPr="004B7318">
        <w:rPr>
          <w:rFonts w:ascii="Times New Roman" w:hAnsi="Times New Roman" w:cs="Times New Roman"/>
          <w:i/>
          <w:iCs/>
          <w:sz w:val="24"/>
          <w:szCs w:val="24"/>
          <w:shd w:val="clear" w:color="auto" w:fill="FFFFFF"/>
        </w:rPr>
        <w:t>Va. L. Rev.</w:t>
      </w:r>
      <w:r w:rsidRPr="004B7318">
        <w:rPr>
          <w:rFonts w:ascii="Times New Roman" w:hAnsi="Times New Roman" w:cs="Times New Roman"/>
          <w:sz w:val="24"/>
          <w:szCs w:val="24"/>
          <w:shd w:val="clear" w:color="auto" w:fill="FFFFFF"/>
        </w:rPr>
        <w:t>, </w:t>
      </w:r>
      <w:r w:rsidRPr="004B7318">
        <w:rPr>
          <w:rFonts w:ascii="Times New Roman" w:hAnsi="Times New Roman" w:cs="Times New Roman"/>
          <w:i/>
          <w:iCs/>
          <w:sz w:val="24"/>
          <w:szCs w:val="24"/>
          <w:shd w:val="clear" w:color="auto" w:fill="FFFFFF"/>
        </w:rPr>
        <w:t>108</w:t>
      </w:r>
      <w:r w:rsidRPr="004B7318">
        <w:rPr>
          <w:rFonts w:ascii="Times New Roman" w:hAnsi="Times New Roman" w:cs="Times New Roman"/>
          <w:sz w:val="24"/>
          <w:szCs w:val="24"/>
          <w:shd w:val="clear" w:color="auto" w:fill="FFFFFF"/>
        </w:rPr>
        <w:t>, p.1243.</w:t>
      </w:r>
    </w:p>
    <w:p w14:paraId="1333330E" w14:textId="77777777" w:rsidR="004B7318" w:rsidRPr="004B7318" w:rsidRDefault="004B7318" w:rsidP="00834B46">
      <w:pPr>
        <w:spacing w:line="480" w:lineRule="auto"/>
        <w:ind w:left="720" w:hanging="720"/>
        <w:jc w:val="both"/>
        <w:rPr>
          <w:rFonts w:ascii="Times New Roman" w:hAnsi="Times New Roman" w:cs="Times New Roman"/>
          <w:sz w:val="24"/>
          <w:szCs w:val="24"/>
        </w:rPr>
      </w:pPr>
      <w:r w:rsidRPr="004B7318">
        <w:rPr>
          <w:rFonts w:ascii="Times New Roman" w:hAnsi="Times New Roman" w:cs="Times New Roman"/>
          <w:sz w:val="24"/>
          <w:szCs w:val="24"/>
          <w:shd w:val="clear" w:color="auto" w:fill="FFFFFF"/>
        </w:rPr>
        <w:t>Barker, C., 2019. JS Mill on Nineteenth Century Marriage and the Common Law. </w:t>
      </w:r>
      <w:r w:rsidRPr="004B7318">
        <w:rPr>
          <w:rFonts w:ascii="Times New Roman" w:hAnsi="Times New Roman" w:cs="Times New Roman"/>
          <w:i/>
          <w:iCs/>
          <w:sz w:val="24"/>
          <w:szCs w:val="24"/>
          <w:shd w:val="clear" w:color="auto" w:fill="FFFFFF"/>
        </w:rPr>
        <w:t>Law, Culture and the Humanities</w:t>
      </w:r>
      <w:r w:rsidRPr="004B7318">
        <w:rPr>
          <w:rFonts w:ascii="Times New Roman" w:hAnsi="Times New Roman" w:cs="Times New Roman"/>
          <w:sz w:val="24"/>
          <w:szCs w:val="24"/>
          <w:shd w:val="clear" w:color="auto" w:fill="FFFFFF"/>
        </w:rPr>
        <w:t>, </w:t>
      </w:r>
      <w:r w:rsidRPr="004B7318">
        <w:rPr>
          <w:rFonts w:ascii="Times New Roman" w:hAnsi="Times New Roman" w:cs="Times New Roman"/>
          <w:i/>
          <w:iCs/>
          <w:sz w:val="24"/>
          <w:szCs w:val="24"/>
          <w:shd w:val="clear" w:color="auto" w:fill="FFFFFF"/>
        </w:rPr>
        <w:t>15</w:t>
      </w:r>
      <w:r w:rsidRPr="004B7318">
        <w:rPr>
          <w:rFonts w:ascii="Times New Roman" w:hAnsi="Times New Roman" w:cs="Times New Roman"/>
          <w:sz w:val="24"/>
          <w:szCs w:val="24"/>
          <w:shd w:val="clear" w:color="auto" w:fill="FFFFFF"/>
        </w:rPr>
        <w:t>(1), pp.106-126.</w:t>
      </w:r>
    </w:p>
    <w:p w14:paraId="2E3A49D3" w14:textId="77777777" w:rsidR="004B7318" w:rsidRPr="004B7318" w:rsidRDefault="004B7318" w:rsidP="00834B46">
      <w:pPr>
        <w:spacing w:line="480" w:lineRule="auto"/>
        <w:ind w:left="720" w:hanging="720"/>
        <w:jc w:val="both"/>
        <w:rPr>
          <w:rFonts w:ascii="Times New Roman" w:hAnsi="Times New Roman" w:cs="Times New Roman"/>
          <w:sz w:val="24"/>
          <w:szCs w:val="24"/>
        </w:rPr>
      </w:pPr>
      <w:r w:rsidRPr="004B7318">
        <w:rPr>
          <w:rFonts w:ascii="Times New Roman" w:hAnsi="Times New Roman" w:cs="Times New Roman"/>
          <w:sz w:val="24"/>
          <w:szCs w:val="24"/>
          <w:shd w:val="clear" w:color="auto" w:fill="FFFFFF"/>
        </w:rPr>
        <w:t>Burset, C.R., 2019. Why didn't the common law follow the flag?. </w:t>
      </w:r>
      <w:r w:rsidRPr="004B7318">
        <w:rPr>
          <w:rFonts w:ascii="Times New Roman" w:hAnsi="Times New Roman" w:cs="Times New Roman"/>
          <w:i/>
          <w:iCs/>
          <w:sz w:val="24"/>
          <w:szCs w:val="24"/>
          <w:shd w:val="clear" w:color="auto" w:fill="FFFFFF"/>
        </w:rPr>
        <w:t>Virginia Law Review</w:t>
      </w:r>
      <w:r w:rsidRPr="004B7318">
        <w:rPr>
          <w:rFonts w:ascii="Times New Roman" w:hAnsi="Times New Roman" w:cs="Times New Roman"/>
          <w:sz w:val="24"/>
          <w:szCs w:val="24"/>
          <w:shd w:val="clear" w:color="auto" w:fill="FFFFFF"/>
        </w:rPr>
        <w:t>, </w:t>
      </w:r>
      <w:r w:rsidRPr="004B7318">
        <w:rPr>
          <w:rFonts w:ascii="Times New Roman" w:hAnsi="Times New Roman" w:cs="Times New Roman"/>
          <w:i/>
          <w:iCs/>
          <w:sz w:val="24"/>
          <w:szCs w:val="24"/>
          <w:shd w:val="clear" w:color="auto" w:fill="FFFFFF"/>
        </w:rPr>
        <w:t>105</w:t>
      </w:r>
      <w:r w:rsidRPr="004B7318">
        <w:rPr>
          <w:rFonts w:ascii="Times New Roman" w:hAnsi="Times New Roman" w:cs="Times New Roman"/>
          <w:sz w:val="24"/>
          <w:szCs w:val="24"/>
          <w:shd w:val="clear" w:color="auto" w:fill="FFFFFF"/>
        </w:rPr>
        <w:t>(3), pp.483-542.</w:t>
      </w:r>
    </w:p>
    <w:p w14:paraId="0D2EDDCD" w14:textId="77777777" w:rsidR="004B7318" w:rsidRPr="004B7318" w:rsidRDefault="004B7318" w:rsidP="00834B46">
      <w:pPr>
        <w:spacing w:line="480" w:lineRule="auto"/>
        <w:ind w:left="720" w:hanging="720"/>
        <w:jc w:val="both"/>
        <w:rPr>
          <w:rFonts w:ascii="Times New Roman" w:hAnsi="Times New Roman" w:cs="Times New Roman"/>
          <w:sz w:val="24"/>
          <w:szCs w:val="24"/>
        </w:rPr>
      </w:pPr>
      <w:r w:rsidRPr="004B7318">
        <w:rPr>
          <w:rFonts w:ascii="Times New Roman" w:hAnsi="Times New Roman" w:cs="Times New Roman"/>
          <w:sz w:val="24"/>
          <w:szCs w:val="24"/>
          <w:shd w:val="clear" w:color="auto" w:fill="FFFFFF"/>
        </w:rPr>
        <w:lastRenderedPageBreak/>
        <w:t>Chouaibi, S., Chouaibi, J. and Rossi, M., 2022. ESG and corporate financial performance: the mediating role of green innovation: UK common law versus Germany civil law. </w:t>
      </w:r>
      <w:r w:rsidRPr="004B7318">
        <w:rPr>
          <w:rFonts w:ascii="Times New Roman" w:hAnsi="Times New Roman" w:cs="Times New Roman"/>
          <w:i/>
          <w:iCs/>
          <w:sz w:val="24"/>
          <w:szCs w:val="24"/>
          <w:shd w:val="clear" w:color="auto" w:fill="FFFFFF"/>
        </w:rPr>
        <w:t>EuroMed Journal of Business</w:t>
      </w:r>
      <w:r w:rsidRPr="004B7318">
        <w:rPr>
          <w:rFonts w:ascii="Times New Roman" w:hAnsi="Times New Roman" w:cs="Times New Roman"/>
          <w:sz w:val="24"/>
          <w:szCs w:val="24"/>
          <w:shd w:val="clear" w:color="auto" w:fill="FFFFFF"/>
        </w:rPr>
        <w:t>, </w:t>
      </w:r>
      <w:r w:rsidRPr="004B7318">
        <w:rPr>
          <w:rFonts w:ascii="Times New Roman" w:hAnsi="Times New Roman" w:cs="Times New Roman"/>
          <w:i/>
          <w:iCs/>
          <w:sz w:val="24"/>
          <w:szCs w:val="24"/>
          <w:shd w:val="clear" w:color="auto" w:fill="FFFFFF"/>
        </w:rPr>
        <w:t>17</w:t>
      </w:r>
      <w:r w:rsidRPr="004B7318">
        <w:rPr>
          <w:rFonts w:ascii="Times New Roman" w:hAnsi="Times New Roman" w:cs="Times New Roman"/>
          <w:sz w:val="24"/>
          <w:szCs w:val="24"/>
          <w:shd w:val="clear" w:color="auto" w:fill="FFFFFF"/>
        </w:rPr>
        <w:t>(1), pp.46-71.</w:t>
      </w:r>
    </w:p>
    <w:p w14:paraId="59FFB326" w14:textId="77777777" w:rsidR="004B7318" w:rsidRPr="004B7318" w:rsidRDefault="004B7318" w:rsidP="00834B46">
      <w:pPr>
        <w:spacing w:line="480" w:lineRule="auto"/>
        <w:ind w:left="720" w:hanging="720"/>
        <w:jc w:val="both"/>
        <w:rPr>
          <w:rFonts w:ascii="Times New Roman" w:hAnsi="Times New Roman" w:cs="Times New Roman"/>
          <w:sz w:val="24"/>
          <w:szCs w:val="24"/>
        </w:rPr>
      </w:pPr>
      <w:r w:rsidRPr="004B7318">
        <w:rPr>
          <w:rFonts w:ascii="Times New Roman" w:hAnsi="Times New Roman" w:cs="Times New Roman"/>
          <w:sz w:val="24"/>
          <w:szCs w:val="24"/>
          <w:shd w:val="clear" w:color="auto" w:fill="FFFFFF"/>
        </w:rPr>
        <w:t>Epstein, R.A., 2014. A common law for labor relations: a critique of the New Deal labor legislation. In </w:t>
      </w:r>
      <w:r w:rsidRPr="004B7318">
        <w:rPr>
          <w:rFonts w:ascii="Times New Roman" w:hAnsi="Times New Roman" w:cs="Times New Roman"/>
          <w:i/>
          <w:iCs/>
          <w:sz w:val="24"/>
          <w:szCs w:val="24"/>
          <w:shd w:val="clear" w:color="auto" w:fill="FFFFFF"/>
        </w:rPr>
        <w:t>Labor and the Constitution</w:t>
      </w:r>
      <w:r w:rsidRPr="004B7318">
        <w:rPr>
          <w:rFonts w:ascii="Times New Roman" w:hAnsi="Times New Roman" w:cs="Times New Roman"/>
          <w:sz w:val="24"/>
          <w:szCs w:val="24"/>
          <w:shd w:val="clear" w:color="auto" w:fill="FFFFFF"/>
        </w:rPr>
        <w:t> (pp. 51-102). Routledge.</w:t>
      </w:r>
    </w:p>
    <w:p w14:paraId="4188A30E" w14:textId="77777777" w:rsidR="004B7318" w:rsidRPr="004B7318" w:rsidRDefault="004B7318" w:rsidP="00834B46">
      <w:pPr>
        <w:spacing w:line="480" w:lineRule="auto"/>
        <w:ind w:left="720" w:hanging="720"/>
        <w:jc w:val="both"/>
        <w:rPr>
          <w:rFonts w:ascii="Times New Roman" w:hAnsi="Times New Roman" w:cs="Times New Roman"/>
          <w:sz w:val="24"/>
          <w:szCs w:val="24"/>
          <w:shd w:val="clear" w:color="auto" w:fill="FFFFFF"/>
        </w:rPr>
      </w:pPr>
      <w:r w:rsidRPr="004B7318">
        <w:rPr>
          <w:rFonts w:ascii="Times New Roman" w:hAnsi="Times New Roman" w:cs="Times New Roman"/>
          <w:sz w:val="24"/>
          <w:szCs w:val="24"/>
          <w:shd w:val="clear" w:color="auto" w:fill="FFFFFF"/>
        </w:rPr>
        <w:t>Kovacs, K.E., 2015. Superstatute Theory and Administrative Common Law. </w:t>
      </w:r>
      <w:r w:rsidRPr="004B7318">
        <w:rPr>
          <w:rFonts w:ascii="Times New Roman" w:hAnsi="Times New Roman" w:cs="Times New Roman"/>
          <w:i/>
          <w:iCs/>
          <w:sz w:val="24"/>
          <w:szCs w:val="24"/>
          <w:shd w:val="clear" w:color="auto" w:fill="FFFFFF"/>
        </w:rPr>
        <w:t>Ind. LJ</w:t>
      </w:r>
      <w:r w:rsidRPr="004B7318">
        <w:rPr>
          <w:rFonts w:ascii="Times New Roman" w:hAnsi="Times New Roman" w:cs="Times New Roman"/>
          <w:sz w:val="24"/>
          <w:szCs w:val="24"/>
          <w:shd w:val="clear" w:color="auto" w:fill="FFFFFF"/>
        </w:rPr>
        <w:t>, </w:t>
      </w:r>
      <w:r w:rsidRPr="004B7318">
        <w:rPr>
          <w:rFonts w:ascii="Times New Roman" w:hAnsi="Times New Roman" w:cs="Times New Roman"/>
          <w:i/>
          <w:iCs/>
          <w:sz w:val="24"/>
          <w:szCs w:val="24"/>
          <w:shd w:val="clear" w:color="auto" w:fill="FFFFFF"/>
        </w:rPr>
        <w:t>90</w:t>
      </w:r>
      <w:r w:rsidRPr="004B7318">
        <w:rPr>
          <w:rFonts w:ascii="Times New Roman" w:hAnsi="Times New Roman" w:cs="Times New Roman"/>
          <w:sz w:val="24"/>
          <w:szCs w:val="24"/>
          <w:shd w:val="clear" w:color="auto" w:fill="FFFFFF"/>
        </w:rPr>
        <w:t>, p.1207.</w:t>
      </w:r>
    </w:p>
    <w:p w14:paraId="31E4194B" w14:textId="77777777" w:rsidR="004B7318" w:rsidRPr="004B7318" w:rsidRDefault="004B7318" w:rsidP="00834B46">
      <w:pPr>
        <w:spacing w:line="480" w:lineRule="auto"/>
        <w:ind w:left="720" w:hanging="720"/>
        <w:jc w:val="both"/>
        <w:rPr>
          <w:rFonts w:ascii="Times New Roman" w:hAnsi="Times New Roman" w:cs="Times New Roman"/>
          <w:sz w:val="24"/>
          <w:szCs w:val="24"/>
          <w:shd w:val="clear" w:color="auto" w:fill="FFFFFF"/>
        </w:rPr>
      </w:pPr>
      <w:r w:rsidRPr="004B7318">
        <w:rPr>
          <w:rFonts w:ascii="Times New Roman" w:hAnsi="Times New Roman" w:cs="Times New Roman"/>
          <w:sz w:val="24"/>
          <w:szCs w:val="24"/>
          <w:shd w:val="clear" w:color="auto" w:fill="FFFFFF"/>
        </w:rPr>
        <w:t>Llewellyn, K.N., 2016. </w:t>
      </w:r>
      <w:r w:rsidRPr="004B7318">
        <w:rPr>
          <w:rFonts w:ascii="Times New Roman" w:hAnsi="Times New Roman" w:cs="Times New Roman"/>
          <w:i/>
          <w:iCs/>
          <w:sz w:val="24"/>
          <w:szCs w:val="24"/>
          <w:shd w:val="clear" w:color="auto" w:fill="FFFFFF"/>
        </w:rPr>
        <w:t>The common law tradition: deciding appeals</w:t>
      </w:r>
      <w:r w:rsidRPr="004B7318">
        <w:rPr>
          <w:rFonts w:ascii="Times New Roman" w:hAnsi="Times New Roman" w:cs="Times New Roman"/>
          <w:sz w:val="24"/>
          <w:szCs w:val="24"/>
          <w:shd w:val="clear" w:color="auto" w:fill="FFFFFF"/>
        </w:rPr>
        <w:t> (Vol. 16). Quid Pro Books.</w:t>
      </w:r>
    </w:p>
    <w:p w14:paraId="16AB177C" w14:textId="77777777" w:rsidR="004B7318" w:rsidRPr="004B7318" w:rsidRDefault="004B7318" w:rsidP="00834B46">
      <w:pPr>
        <w:spacing w:line="480" w:lineRule="auto"/>
        <w:ind w:left="720" w:hanging="720"/>
        <w:jc w:val="both"/>
        <w:rPr>
          <w:rFonts w:ascii="Times New Roman" w:hAnsi="Times New Roman" w:cs="Times New Roman"/>
          <w:sz w:val="24"/>
          <w:szCs w:val="24"/>
          <w:shd w:val="clear" w:color="auto" w:fill="FFFFFF"/>
        </w:rPr>
      </w:pPr>
      <w:r w:rsidRPr="004B7318">
        <w:rPr>
          <w:rFonts w:ascii="Times New Roman" w:hAnsi="Times New Roman" w:cs="Times New Roman"/>
          <w:sz w:val="24"/>
          <w:szCs w:val="24"/>
          <w:shd w:val="clear" w:color="auto" w:fill="FFFFFF"/>
        </w:rPr>
        <w:t>MacCormick, D.N. and Summers, R.S., 2016. </w:t>
      </w:r>
      <w:r w:rsidRPr="004B7318">
        <w:rPr>
          <w:rFonts w:ascii="Times New Roman" w:hAnsi="Times New Roman" w:cs="Times New Roman"/>
          <w:i/>
          <w:iCs/>
          <w:sz w:val="24"/>
          <w:szCs w:val="24"/>
          <w:shd w:val="clear" w:color="auto" w:fill="FFFFFF"/>
        </w:rPr>
        <w:t>Interpreting statutes: A comparative study</w:t>
      </w:r>
      <w:r w:rsidRPr="004B7318">
        <w:rPr>
          <w:rFonts w:ascii="Times New Roman" w:hAnsi="Times New Roman" w:cs="Times New Roman"/>
          <w:sz w:val="24"/>
          <w:szCs w:val="24"/>
          <w:shd w:val="clear" w:color="auto" w:fill="FFFFFF"/>
        </w:rPr>
        <w:t>. Routledge.</w:t>
      </w:r>
    </w:p>
    <w:p w14:paraId="3CB09D3B" w14:textId="77777777" w:rsidR="004B7318" w:rsidRPr="004B7318" w:rsidRDefault="004B7318" w:rsidP="00834B46">
      <w:pPr>
        <w:spacing w:line="480" w:lineRule="auto"/>
        <w:ind w:left="720" w:hanging="720"/>
        <w:jc w:val="both"/>
        <w:rPr>
          <w:rFonts w:ascii="Times New Roman" w:hAnsi="Times New Roman" w:cs="Times New Roman"/>
          <w:sz w:val="24"/>
          <w:szCs w:val="24"/>
          <w:shd w:val="clear" w:color="auto" w:fill="FFFFFF"/>
        </w:rPr>
      </w:pPr>
      <w:r w:rsidRPr="004B7318">
        <w:rPr>
          <w:rFonts w:ascii="Times New Roman" w:hAnsi="Times New Roman" w:cs="Times New Roman"/>
          <w:sz w:val="24"/>
          <w:szCs w:val="24"/>
          <w:shd w:val="clear" w:color="auto" w:fill="FFFFFF"/>
        </w:rPr>
        <w:t>Merryman, J.H. and Pérez-Perdomo, R., 2018. </w:t>
      </w:r>
      <w:r w:rsidRPr="004B7318">
        <w:rPr>
          <w:rFonts w:ascii="Times New Roman" w:hAnsi="Times New Roman" w:cs="Times New Roman"/>
          <w:i/>
          <w:iCs/>
          <w:sz w:val="24"/>
          <w:szCs w:val="24"/>
          <w:shd w:val="clear" w:color="auto" w:fill="FFFFFF"/>
        </w:rPr>
        <w:t>The civil law tradition: an introduction to the legal systems of Europe and Latin America</w:t>
      </w:r>
      <w:r w:rsidRPr="004B7318">
        <w:rPr>
          <w:rFonts w:ascii="Times New Roman" w:hAnsi="Times New Roman" w:cs="Times New Roman"/>
          <w:sz w:val="24"/>
          <w:szCs w:val="24"/>
          <w:shd w:val="clear" w:color="auto" w:fill="FFFFFF"/>
        </w:rPr>
        <w:t>. Stanford University Press.</w:t>
      </w:r>
    </w:p>
    <w:p w14:paraId="5E8CA837" w14:textId="77777777" w:rsidR="004B7318" w:rsidRPr="004B7318" w:rsidRDefault="004B7318" w:rsidP="00834B46">
      <w:pPr>
        <w:spacing w:line="480" w:lineRule="auto"/>
        <w:ind w:left="720" w:hanging="720"/>
        <w:jc w:val="both"/>
        <w:rPr>
          <w:rFonts w:ascii="Times New Roman" w:hAnsi="Times New Roman" w:cs="Times New Roman"/>
          <w:sz w:val="24"/>
          <w:szCs w:val="24"/>
        </w:rPr>
      </w:pPr>
      <w:r w:rsidRPr="004B7318">
        <w:rPr>
          <w:rFonts w:ascii="Times New Roman" w:hAnsi="Times New Roman" w:cs="Times New Roman"/>
          <w:sz w:val="24"/>
          <w:szCs w:val="24"/>
          <w:shd w:val="clear" w:color="auto" w:fill="FFFFFF"/>
        </w:rPr>
        <w:t>Milsom, S.F.C., 2014. </w:t>
      </w:r>
      <w:r w:rsidRPr="004B7318">
        <w:rPr>
          <w:rFonts w:ascii="Times New Roman" w:hAnsi="Times New Roman" w:cs="Times New Roman"/>
          <w:i/>
          <w:iCs/>
          <w:sz w:val="24"/>
          <w:szCs w:val="24"/>
          <w:shd w:val="clear" w:color="auto" w:fill="FFFFFF"/>
        </w:rPr>
        <w:t>Historical foundations of the common law</w:t>
      </w:r>
      <w:r w:rsidRPr="004B7318">
        <w:rPr>
          <w:rFonts w:ascii="Times New Roman" w:hAnsi="Times New Roman" w:cs="Times New Roman"/>
          <w:sz w:val="24"/>
          <w:szCs w:val="24"/>
          <w:shd w:val="clear" w:color="auto" w:fill="FFFFFF"/>
        </w:rPr>
        <w:t>. Butterworth-Heinemann.</w:t>
      </w:r>
    </w:p>
    <w:p w14:paraId="551E2045" w14:textId="77777777" w:rsidR="004B7318" w:rsidRPr="004B7318" w:rsidRDefault="004B7318" w:rsidP="00834B46">
      <w:pPr>
        <w:spacing w:line="480" w:lineRule="auto"/>
        <w:ind w:left="720" w:hanging="720"/>
        <w:jc w:val="both"/>
        <w:rPr>
          <w:rFonts w:ascii="Times New Roman" w:hAnsi="Times New Roman" w:cs="Times New Roman"/>
          <w:sz w:val="24"/>
          <w:szCs w:val="24"/>
          <w:shd w:val="clear" w:color="auto" w:fill="FFFFFF"/>
        </w:rPr>
      </w:pPr>
      <w:r w:rsidRPr="004B7318">
        <w:rPr>
          <w:rFonts w:ascii="Times New Roman" w:hAnsi="Times New Roman" w:cs="Times New Roman"/>
          <w:sz w:val="24"/>
          <w:szCs w:val="24"/>
          <w:shd w:val="clear" w:color="auto" w:fill="FFFFFF"/>
        </w:rPr>
        <w:t>Pargendler, M., 2018. The role of the state in contract law: The common-civil law divide. </w:t>
      </w:r>
      <w:r w:rsidRPr="004B7318">
        <w:rPr>
          <w:rFonts w:ascii="Times New Roman" w:hAnsi="Times New Roman" w:cs="Times New Roman"/>
          <w:i/>
          <w:iCs/>
          <w:sz w:val="24"/>
          <w:szCs w:val="24"/>
          <w:shd w:val="clear" w:color="auto" w:fill="FFFFFF"/>
        </w:rPr>
        <w:t>Yale J. Int'l L.</w:t>
      </w:r>
      <w:r w:rsidRPr="004B7318">
        <w:rPr>
          <w:rFonts w:ascii="Times New Roman" w:hAnsi="Times New Roman" w:cs="Times New Roman"/>
          <w:sz w:val="24"/>
          <w:szCs w:val="24"/>
          <w:shd w:val="clear" w:color="auto" w:fill="FFFFFF"/>
        </w:rPr>
        <w:t>, </w:t>
      </w:r>
      <w:r w:rsidRPr="004B7318">
        <w:rPr>
          <w:rFonts w:ascii="Times New Roman" w:hAnsi="Times New Roman" w:cs="Times New Roman"/>
          <w:i/>
          <w:iCs/>
          <w:sz w:val="24"/>
          <w:szCs w:val="24"/>
          <w:shd w:val="clear" w:color="auto" w:fill="FFFFFF"/>
        </w:rPr>
        <w:t>43</w:t>
      </w:r>
      <w:r w:rsidRPr="004B7318">
        <w:rPr>
          <w:rFonts w:ascii="Times New Roman" w:hAnsi="Times New Roman" w:cs="Times New Roman"/>
          <w:sz w:val="24"/>
          <w:szCs w:val="24"/>
          <w:shd w:val="clear" w:color="auto" w:fill="FFFFFF"/>
        </w:rPr>
        <w:t>, p.143.</w:t>
      </w:r>
    </w:p>
    <w:p w14:paraId="7FC8CC2E" w14:textId="77777777" w:rsidR="004B7318" w:rsidRPr="004B7318" w:rsidRDefault="004B7318" w:rsidP="00834B46">
      <w:pPr>
        <w:spacing w:line="480" w:lineRule="auto"/>
        <w:ind w:left="720" w:hanging="720"/>
        <w:jc w:val="both"/>
        <w:rPr>
          <w:rFonts w:ascii="Times New Roman" w:hAnsi="Times New Roman" w:cs="Times New Roman"/>
          <w:sz w:val="24"/>
          <w:szCs w:val="24"/>
          <w:shd w:val="clear" w:color="auto" w:fill="FFFFFF"/>
        </w:rPr>
      </w:pPr>
      <w:r w:rsidRPr="004B7318">
        <w:rPr>
          <w:rFonts w:ascii="Times New Roman" w:hAnsi="Times New Roman" w:cs="Times New Roman"/>
          <w:sz w:val="24"/>
          <w:szCs w:val="24"/>
          <w:shd w:val="clear" w:color="auto" w:fill="FFFFFF"/>
        </w:rPr>
        <w:t>Pfander, J.E. and Wentzel, J., 2019. The Common Law Origins of Ex parte Young. </w:t>
      </w:r>
      <w:r w:rsidRPr="004B7318">
        <w:rPr>
          <w:rFonts w:ascii="Times New Roman" w:hAnsi="Times New Roman" w:cs="Times New Roman"/>
          <w:i/>
          <w:iCs/>
          <w:sz w:val="24"/>
          <w:szCs w:val="24"/>
          <w:shd w:val="clear" w:color="auto" w:fill="FFFFFF"/>
        </w:rPr>
        <w:t>Stanford Law Review, Forthcoming, Northwestern Public Law Research Paper</w:t>
      </w:r>
      <w:r w:rsidRPr="004B7318">
        <w:rPr>
          <w:rFonts w:ascii="Times New Roman" w:hAnsi="Times New Roman" w:cs="Times New Roman"/>
          <w:sz w:val="24"/>
          <w:szCs w:val="24"/>
          <w:shd w:val="clear" w:color="auto" w:fill="FFFFFF"/>
        </w:rPr>
        <w:t>, (19-20).</w:t>
      </w:r>
    </w:p>
    <w:p w14:paraId="554E0E1A" w14:textId="77777777" w:rsidR="004B7318" w:rsidRPr="004B7318" w:rsidRDefault="004B7318" w:rsidP="00834B46">
      <w:pPr>
        <w:spacing w:line="480" w:lineRule="auto"/>
        <w:ind w:left="720" w:hanging="720"/>
        <w:jc w:val="both"/>
        <w:rPr>
          <w:rFonts w:ascii="Times New Roman" w:hAnsi="Times New Roman" w:cs="Times New Roman"/>
          <w:sz w:val="24"/>
          <w:szCs w:val="24"/>
          <w:shd w:val="clear" w:color="auto" w:fill="FFFFFF"/>
        </w:rPr>
      </w:pPr>
      <w:r w:rsidRPr="004B7318">
        <w:rPr>
          <w:rFonts w:ascii="Times New Roman" w:hAnsi="Times New Roman" w:cs="Times New Roman"/>
          <w:sz w:val="24"/>
          <w:szCs w:val="24"/>
          <w:shd w:val="clear" w:color="auto" w:fill="FFFFFF"/>
        </w:rPr>
        <w:t>Pound, R., 2018. </w:t>
      </w:r>
      <w:r w:rsidRPr="004B7318">
        <w:rPr>
          <w:rFonts w:ascii="Times New Roman" w:hAnsi="Times New Roman" w:cs="Times New Roman"/>
          <w:i/>
          <w:iCs/>
          <w:sz w:val="24"/>
          <w:szCs w:val="24"/>
          <w:shd w:val="clear" w:color="auto" w:fill="FFFFFF"/>
        </w:rPr>
        <w:t>The spirit of the common law</w:t>
      </w:r>
      <w:r w:rsidRPr="004B7318">
        <w:rPr>
          <w:rFonts w:ascii="Times New Roman" w:hAnsi="Times New Roman" w:cs="Times New Roman"/>
          <w:sz w:val="24"/>
          <w:szCs w:val="24"/>
          <w:shd w:val="clear" w:color="auto" w:fill="FFFFFF"/>
        </w:rPr>
        <w:t>. Routledge.</w:t>
      </w:r>
    </w:p>
    <w:p w14:paraId="2E7FCBFF" w14:textId="77777777" w:rsidR="004B7318" w:rsidRPr="004B7318" w:rsidRDefault="004B7318" w:rsidP="00834B46">
      <w:pPr>
        <w:spacing w:line="480" w:lineRule="auto"/>
        <w:ind w:left="720" w:hanging="720"/>
        <w:jc w:val="both"/>
        <w:rPr>
          <w:rFonts w:ascii="Times New Roman" w:hAnsi="Times New Roman" w:cs="Times New Roman"/>
          <w:sz w:val="24"/>
          <w:szCs w:val="24"/>
        </w:rPr>
      </w:pPr>
      <w:r w:rsidRPr="004B7318">
        <w:rPr>
          <w:rFonts w:ascii="Times New Roman" w:hAnsi="Times New Roman" w:cs="Times New Roman"/>
          <w:sz w:val="24"/>
          <w:szCs w:val="24"/>
          <w:shd w:val="clear" w:color="auto" w:fill="FFFFFF"/>
        </w:rPr>
        <w:t>Smith, L., 2020. Unjust enrichment. </w:t>
      </w:r>
      <w:r w:rsidRPr="004B7318">
        <w:rPr>
          <w:rFonts w:ascii="Times New Roman" w:hAnsi="Times New Roman" w:cs="Times New Roman"/>
          <w:i/>
          <w:iCs/>
          <w:sz w:val="24"/>
          <w:szCs w:val="24"/>
          <w:shd w:val="clear" w:color="auto" w:fill="FFFFFF"/>
        </w:rPr>
        <w:t>McGill Law Journal</w:t>
      </w:r>
      <w:r w:rsidRPr="004B7318">
        <w:rPr>
          <w:rFonts w:ascii="Times New Roman" w:hAnsi="Times New Roman" w:cs="Times New Roman"/>
          <w:sz w:val="24"/>
          <w:szCs w:val="24"/>
          <w:shd w:val="clear" w:color="auto" w:fill="FFFFFF"/>
        </w:rPr>
        <w:t>, </w:t>
      </w:r>
      <w:r w:rsidRPr="004B7318">
        <w:rPr>
          <w:rFonts w:ascii="Times New Roman" w:hAnsi="Times New Roman" w:cs="Times New Roman"/>
          <w:i/>
          <w:iCs/>
          <w:sz w:val="24"/>
          <w:szCs w:val="24"/>
          <w:shd w:val="clear" w:color="auto" w:fill="FFFFFF"/>
        </w:rPr>
        <w:t>66</w:t>
      </w:r>
      <w:r w:rsidRPr="004B7318">
        <w:rPr>
          <w:rFonts w:ascii="Times New Roman" w:hAnsi="Times New Roman" w:cs="Times New Roman"/>
          <w:sz w:val="24"/>
          <w:szCs w:val="24"/>
          <w:shd w:val="clear" w:color="auto" w:fill="FFFFFF"/>
        </w:rPr>
        <w:t>(1), pp.165-168.</w:t>
      </w:r>
    </w:p>
    <w:p w14:paraId="77C1B33A" w14:textId="77777777" w:rsidR="004B7318" w:rsidRPr="004B7318" w:rsidRDefault="004B7318" w:rsidP="00834B46">
      <w:pPr>
        <w:spacing w:line="480" w:lineRule="auto"/>
        <w:ind w:left="720" w:hanging="720"/>
        <w:jc w:val="both"/>
        <w:rPr>
          <w:rFonts w:ascii="Times New Roman" w:hAnsi="Times New Roman" w:cs="Times New Roman"/>
          <w:sz w:val="24"/>
          <w:szCs w:val="24"/>
        </w:rPr>
      </w:pPr>
      <w:r w:rsidRPr="004B7318">
        <w:rPr>
          <w:rFonts w:ascii="Times New Roman" w:hAnsi="Times New Roman" w:cs="Times New Roman"/>
          <w:sz w:val="24"/>
          <w:szCs w:val="24"/>
          <w:shd w:val="clear" w:color="auto" w:fill="FFFFFF"/>
        </w:rPr>
        <w:lastRenderedPageBreak/>
        <w:t>Solove, D.J. and Hartzog, W., 2014. The FTC and the new common law of privacy. </w:t>
      </w:r>
      <w:r w:rsidRPr="004B7318">
        <w:rPr>
          <w:rFonts w:ascii="Times New Roman" w:hAnsi="Times New Roman" w:cs="Times New Roman"/>
          <w:i/>
          <w:iCs/>
          <w:sz w:val="24"/>
          <w:szCs w:val="24"/>
          <w:shd w:val="clear" w:color="auto" w:fill="FFFFFF"/>
        </w:rPr>
        <w:t>Colum. L. Rev.</w:t>
      </w:r>
      <w:r w:rsidRPr="004B7318">
        <w:rPr>
          <w:rFonts w:ascii="Times New Roman" w:hAnsi="Times New Roman" w:cs="Times New Roman"/>
          <w:sz w:val="24"/>
          <w:szCs w:val="24"/>
          <w:shd w:val="clear" w:color="auto" w:fill="FFFFFF"/>
        </w:rPr>
        <w:t>, </w:t>
      </w:r>
      <w:r w:rsidRPr="004B7318">
        <w:rPr>
          <w:rFonts w:ascii="Times New Roman" w:hAnsi="Times New Roman" w:cs="Times New Roman"/>
          <w:i/>
          <w:iCs/>
          <w:sz w:val="24"/>
          <w:szCs w:val="24"/>
          <w:shd w:val="clear" w:color="auto" w:fill="FFFFFF"/>
        </w:rPr>
        <w:t>114</w:t>
      </w:r>
      <w:r w:rsidRPr="004B7318">
        <w:rPr>
          <w:rFonts w:ascii="Times New Roman" w:hAnsi="Times New Roman" w:cs="Times New Roman"/>
          <w:sz w:val="24"/>
          <w:szCs w:val="24"/>
          <w:shd w:val="clear" w:color="auto" w:fill="FFFFFF"/>
        </w:rPr>
        <w:t>, p.583.</w:t>
      </w:r>
    </w:p>
    <w:p w14:paraId="5D059DBF" w14:textId="77777777" w:rsidR="004B7318" w:rsidRPr="004B7318" w:rsidRDefault="004B7318" w:rsidP="00834B46">
      <w:pPr>
        <w:spacing w:line="480" w:lineRule="auto"/>
        <w:ind w:left="720" w:hanging="720"/>
        <w:jc w:val="both"/>
        <w:rPr>
          <w:rFonts w:ascii="Times New Roman" w:hAnsi="Times New Roman" w:cs="Times New Roman"/>
          <w:sz w:val="24"/>
          <w:szCs w:val="24"/>
          <w:shd w:val="clear" w:color="auto" w:fill="FFFFFF"/>
        </w:rPr>
      </w:pPr>
      <w:r w:rsidRPr="004B7318">
        <w:rPr>
          <w:rFonts w:ascii="Times New Roman" w:hAnsi="Times New Roman" w:cs="Times New Roman"/>
          <w:sz w:val="24"/>
          <w:szCs w:val="24"/>
          <w:shd w:val="clear" w:color="auto" w:fill="FFFFFF"/>
        </w:rPr>
        <w:t>Wagner, W.G., 2017. Civil law, individual rights, and judicial activism in late imperial Russia. In </w:t>
      </w:r>
      <w:r w:rsidRPr="004B7318">
        <w:rPr>
          <w:rFonts w:ascii="Times New Roman" w:hAnsi="Times New Roman" w:cs="Times New Roman"/>
          <w:i/>
          <w:iCs/>
          <w:sz w:val="24"/>
          <w:szCs w:val="24"/>
          <w:shd w:val="clear" w:color="auto" w:fill="FFFFFF"/>
        </w:rPr>
        <w:t>Reforming Justice in Russia, 1864-1996</w:t>
      </w:r>
      <w:r w:rsidRPr="004B7318">
        <w:rPr>
          <w:rFonts w:ascii="Times New Roman" w:hAnsi="Times New Roman" w:cs="Times New Roman"/>
          <w:sz w:val="24"/>
          <w:szCs w:val="24"/>
          <w:shd w:val="clear" w:color="auto" w:fill="FFFFFF"/>
        </w:rPr>
        <w:t> (pp. 21-43). Routledge.</w:t>
      </w:r>
    </w:p>
    <w:p w14:paraId="3B8194F5" w14:textId="77777777" w:rsidR="004B7318" w:rsidRPr="004B7318" w:rsidRDefault="004B7318" w:rsidP="00834B46">
      <w:pPr>
        <w:spacing w:line="480" w:lineRule="auto"/>
        <w:ind w:left="720" w:hanging="720"/>
        <w:jc w:val="both"/>
        <w:rPr>
          <w:rFonts w:ascii="Times New Roman" w:hAnsi="Times New Roman" w:cs="Times New Roman"/>
          <w:sz w:val="24"/>
          <w:szCs w:val="24"/>
        </w:rPr>
      </w:pPr>
      <w:r w:rsidRPr="004B7318">
        <w:rPr>
          <w:rFonts w:ascii="Times New Roman" w:hAnsi="Times New Roman" w:cs="Times New Roman"/>
          <w:sz w:val="24"/>
          <w:szCs w:val="24"/>
          <w:shd w:val="clear" w:color="auto" w:fill="FFFFFF"/>
        </w:rPr>
        <w:t>Yar, M. and Drew, J., 2019. Image-Based Abuse, Non-Consensual Pornography, Revenge Porn: A Study of Criminalization and Crime Prevention in Australia and England &amp; Wales. </w:t>
      </w:r>
      <w:r w:rsidRPr="004B7318">
        <w:rPr>
          <w:rFonts w:ascii="Times New Roman" w:hAnsi="Times New Roman" w:cs="Times New Roman"/>
          <w:i/>
          <w:iCs/>
          <w:sz w:val="24"/>
          <w:szCs w:val="24"/>
          <w:shd w:val="clear" w:color="auto" w:fill="FFFFFF"/>
        </w:rPr>
        <w:t>International Journal of Cyber Criminology</w:t>
      </w:r>
      <w:r w:rsidRPr="004B7318">
        <w:rPr>
          <w:rFonts w:ascii="Times New Roman" w:hAnsi="Times New Roman" w:cs="Times New Roman"/>
          <w:sz w:val="24"/>
          <w:szCs w:val="24"/>
          <w:shd w:val="clear" w:color="auto" w:fill="FFFFFF"/>
        </w:rPr>
        <w:t>, </w:t>
      </w:r>
      <w:r w:rsidRPr="004B7318">
        <w:rPr>
          <w:rFonts w:ascii="Times New Roman" w:hAnsi="Times New Roman" w:cs="Times New Roman"/>
          <w:i/>
          <w:iCs/>
          <w:sz w:val="24"/>
          <w:szCs w:val="24"/>
          <w:shd w:val="clear" w:color="auto" w:fill="FFFFFF"/>
        </w:rPr>
        <w:t>13</w:t>
      </w:r>
      <w:r w:rsidRPr="004B7318">
        <w:rPr>
          <w:rFonts w:ascii="Times New Roman" w:hAnsi="Times New Roman" w:cs="Times New Roman"/>
          <w:sz w:val="24"/>
          <w:szCs w:val="24"/>
          <w:shd w:val="clear" w:color="auto" w:fill="FFFFFF"/>
        </w:rPr>
        <w:t>(2).</w:t>
      </w:r>
    </w:p>
    <w:p w14:paraId="753C5C68" w14:textId="77777777" w:rsidR="004B7318" w:rsidRPr="004B7318" w:rsidRDefault="004B7318" w:rsidP="00834B46">
      <w:pPr>
        <w:spacing w:line="480" w:lineRule="auto"/>
        <w:ind w:left="720" w:hanging="720"/>
        <w:jc w:val="both"/>
        <w:rPr>
          <w:rFonts w:ascii="Times New Roman" w:hAnsi="Times New Roman" w:cs="Times New Roman"/>
          <w:sz w:val="24"/>
          <w:szCs w:val="24"/>
        </w:rPr>
      </w:pPr>
    </w:p>
    <w:p w14:paraId="27B20715" w14:textId="77777777" w:rsidR="009B2614" w:rsidRPr="004B7318" w:rsidRDefault="009B2614" w:rsidP="00834B46">
      <w:pPr>
        <w:spacing w:line="480" w:lineRule="auto"/>
        <w:ind w:left="720" w:hanging="720"/>
        <w:jc w:val="both"/>
        <w:rPr>
          <w:rFonts w:ascii="Times New Roman" w:hAnsi="Times New Roman" w:cs="Times New Roman"/>
          <w:b/>
          <w:sz w:val="24"/>
          <w:szCs w:val="24"/>
        </w:rPr>
      </w:pPr>
    </w:p>
    <w:sectPr w:rsidR="009B2614" w:rsidRPr="004B7318">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2FF54" w14:textId="77777777" w:rsidR="00CE5086" w:rsidRDefault="00CE5086" w:rsidP="0077284B">
      <w:pPr>
        <w:spacing w:after="0" w:line="240" w:lineRule="auto"/>
      </w:pPr>
      <w:r>
        <w:separator/>
      </w:r>
    </w:p>
  </w:endnote>
  <w:endnote w:type="continuationSeparator" w:id="0">
    <w:p w14:paraId="75A378DE" w14:textId="77777777" w:rsidR="00CE5086" w:rsidRDefault="00CE5086" w:rsidP="007728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94C22" w14:textId="77777777" w:rsidR="00CE5086" w:rsidRDefault="00CE5086" w:rsidP="0077284B">
      <w:pPr>
        <w:spacing w:after="0" w:line="240" w:lineRule="auto"/>
      </w:pPr>
      <w:r>
        <w:separator/>
      </w:r>
    </w:p>
  </w:footnote>
  <w:footnote w:type="continuationSeparator" w:id="0">
    <w:p w14:paraId="5AD25F32" w14:textId="77777777" w:rsidR="00CE5086" w:rsidRDefault="00CE5086" w:rsidP="007728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265535031"/>
      <w:docPartObj>
        <w:docPartGallery w:val="Page Numbers (Top of Page)"/>
        <w:docPartUnique/>
      </w:docPartObj>
    </w:sdtPr>
    <w:sdtEndPr>
      <w:rPr>
        <w:noProof/>
      </w:rPr>
    </w:sdtEndPr>
    <w:sdtContent>
      <w:p w14:paraId="41D37156" w14:textId="6355CA6B" w:rsidR="0077284B" w:rsidRPr="0077284B" w:rsidRDefault="0077284B" w:rsidP="0077284B">
        <w:pPr>
          <w:pStyle w:val="Header"/>
          <w:spacing w:line="480" w:lineRule="auto"/>
          <w:jc w:val="right"/>
          <w:rPr>
            <w:rFonts w:ascii="Times New Roman" w:hAnsi="Times New Roman" w:cs="Times New Roman"/>
            <w:sz w:val="24"/>
            <w:szCs w:val="24"/>
          </w:rPr>
        </w:pPr>
        <w:r w:rsidRPr="0077284B">
          <w:rPr>
            <w:rFonts w:ascii="Times New Roman" w:hAnsi="Times New Roman" w:cs="Times New Roman"/>
            <w:sz w:val="24"/>
            <w:szCs w:val="24"/>
          </w:rPr>
          <w:fldChar w:fldCharType="begin"/>
        </w:r>
        <w:r w:rsidRPr="0077284B">
          <w:rPr>
            <w:rFonts w:ascii="Times New Roman" w:hAnsi="Times New Roman" w:cs="Times New Roman"/>
            <w:sz w:val="24"/>
            <w:szCs w:val="24"/>
          </w:rPr>
          <w:instrText xml:space="preserve"> PAGE   \* MERGEFORMAT </w:instrText>
        </w:r>
        <w:r w:rsidRPr="0077284B">
          <w:rPr>
            <w:rFonts w:ascii="Times New Roman" w:hAnsi="Times New Roman" w:cs="Times New Roman"/>
            <w:sz w:val="24"/>
            <w:szCs w:val="24"/>
          </w:rPr>
          <w:fldChar w:fldCharType="separate"/>
        </w:r>
        <w:r w:rsidRPr="0077284B">
          <w:rPr>
            <w:rFonts w:ascii="Times New Roman" w:hAnsi="Times New Roman" w:cs="Times New Roman"/>
            <w:noProof/>
            <w:sz w:val="24"/>
            <w:szCs w:val="24"/>
          </w:rPr>
          <w:t>2</w:t>
        </w:r>
        <w:r w:rsidRPr="0077284B">
          <w:rPr>
            <w:rFonts w:ascii="Times New Roman" w:hAnsi="Times New Roman" w:cs="Times New Roman"/>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A0NjMyMDQ3NzA3MjNW0lEKTi0uzszPAykwrAUA1WQTGywAAAA="/>
  </w:docVars>
  <w:rsids>
    <w:rsidRoot w:val="00771020"/>
    <w:rsid w:val="00021850"/>
    <w:rsid w:val="0004553F"/>
    <w:rsid w:val="000B7410"/>
    <w:rsid w:val="000D2BDB"/>
    <w:rsid w:val="00155291"/>
    <w:rsid w:val="00161133"/>
    <w:rsid w:val="0018677C"/>
    <w:rsid w:val="001A7CB8"/>
    <w:rsid w:val="001C4100"/>
    <w:rsid w:val="00253D6B"/>
    <w:rsid w:val="002748A6"/>
    <w:rsid w:val="0041724A"/>
    <w:rsid w:val="004857B6"/>
    <w:rsid w:val="004B0AD9"/>
    <w:rsid w:val="004B7318"/>
    <w:rsid w:val="004D052C"/>
    <w:rsid w:val="005A3CB6"/>
    <w:rsid w:val="00616C91"/>
    <w:rsid w:val="00667F3C"/>
    <w:rsid w:val="0068638C"/>
    <w:rsid w:val="00707000"/>
    <w:rsid w:val="00712E98"/>
    <w:rsid w:val="00771020"/>
    <w:rsid w:val="007714BE"/>
    <w:rsid w:val="0077284B"/>
    <w:rsid w:val="00834B46"/>
    <w:rsid w:val="00872200"/>
    <w:rsid w:val="00953970"/>
    <w:rsid w:val="00993C8E"/>
    <w:rsid w:val="009B2614"/>
    <w:rsid w:val="00A57B28"/>
    <w:rsid w:val="00B3279E"/>
    <w:rsid w:val="00BE04EF"/>
    <w:rsid w:val="00C32B71"/>
    <w:rsid w:val="00C4394D"/>
    <w:rsid w:val="00C4528F"/>
    <w:rsid w:val="00CE5086"/>
    <w:rsid w:val="00D01961"/>
    <w:rsid w:val="00D12448"/>
    <w:rsid w:val="00D827B1"/>
    <w:rsid w:val="00E01CCF"/>
    <w:rsid w:val="00E074D3"/>
    <w:rsid w:val="00E11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A282C"/>
  <w15:docId w15:val="{A346DA6B-A6C4-4FD6-B427-0C8491518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7102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71020"/>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77102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71020"/>
    <w:rPr>
      <w:i/>
      <w:iCs/>
    </w:rPr>
  </w:style>
  <w:style w:type="paragraph" w:customStyle="1" w:styleId="comp">
    <w:name w:val="comp"/>
    <w:basedOn w:val="Normal"/>
    <w:rsid w:val="007710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ntl-inline-citation">
    <w:name w:val="mntl-inline-citation"/>
    <w:basedOn w:val="DefaultParagraphFont"/>
    <w:rsid w:val="00771020"/>
  </w:style>
  <w:style w:type="paragraph" w:styleId="Header">
    <w:name w:val="header"/>
    <w:basedOn w:val="Normal"/>
    <w:link w:val="HeaderChar"/>
    <w:uiPriority w:val="99"/>
    <w:unhideWhenUsed/>
    <w:rsid w:val="007728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284B"/>
  </w:style>
  <w:style w:type="paragraph" w:styleId="Footer">
    <w:name w:val="footer"/>
    <w:basedOn w:val="Normal"/>
    <w:link w:val="FooterChar"/>
    <w:uiPriority w:val="99"/>
    <w:unhideWhenUsed/>
    <w:rsid w:val="007728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28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9</Pages>
  <Words>1826</Words>
  <Characters>10411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cosmin lautaru</cp:lastModifiedBy>
  <cp:revision>4</cp:revision>
  <dcterms:created xsi:type="dcterms:W3CDTF">2023-02-15T11:41:00Z</dcterms:created>
  <dcterms:modified xsi:type="dcterms:W3CDTF">2023-03-06T18:05:00Z</dcterms:modified>
</cp:coreProperties>
</file>