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262D7" w14:textId="29C36284" w:rsidR="0062411A" w:rsidRDefault="008D4EEC">
      <w:r w:rsidRPr="0059177B">
        <w:rPr>
          <w:rFonts w:ascii="Arial" w:hAnsi="Arial" w:cs="Arial"/>
          <w:noProof/>
        </w:rPr>
        <w:drawing>
          <wp:inline distT="0" distB="0" distL="0" distR="0" wp14:anchorId="580C5624" wp14:editId="6C519B30">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47A728FC" w14:textId="72DC2CE0" w:rsidR="008D4EEC" w:rsidRDefault="008D4EEC"/>
    <w:p w14:paraId="03B28BB5" w14:textId="73A65BD1" w:rsidR="008D4EEC" w:rsidRDefault="008D4EEC"/>
    <w:p w14:paraId="501D628D" w14:textId="125A9E5B" w:rsidR="008D4EEC" w:rsidRDefault="008D4EEC"/>
    <w:p w14:paraId="3979C873" w14:textId="100BB0E2" w:rsidR="008D4EEC" w:rsidRDefault="008D4EEC"/>
    <w:p w14:paraId="2B8D7E0F" w14:textId="58C8D965"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Case study and factor of vulnerability analysis</w:t>
      </w:r>
    </w:p>
    <w:p w14:paraId="2B68A1D8" w14:textId="6815AF29" w:rsidR="008D4EEC" w:rsidRPr="0088447F" w:rsidRDefault="008D4EEC" w:rsidP="0088447F">
      <w:pPr>
        <w:spacing w:line="360" w:lineRule="auto"/>
        <w:rPr>
          <w:rFonts w:ascii="Arial" w:hAnsi="Arial" w:cs="Arial"/>
          <w:sz w:val="36"/>
          <w:szCs w:val="36"/>
        </w:rPr>
      </w:pP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8D4EEC" w:rsidRPr="0088447F" w14:paraId="3CD1E6B2" w14:textId="77777777" w:rsidTr="004D276D">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2BAF3" w14:textId="77777777" w:rsidR="008D4EEC" w:rsidRPr="0088447F" w:rsidRDefault="008D4EEC" w:rsidP="0088447F">
            <w:pPr>
              <w:pStyle w:val="Body"/>
              <w:spacing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D9960" w14:textId="659D8658" w:rsidR="008D4EEC" w:rsidRPr="0088447F" w:rsidRDefault="008D4EEC" w:rsidP="0088447F">
            <w:pPr>
              <w:spacing w:after="0" w:line="360" w:lineRule="auto"/>
              <w:jc w:val="center"/>
              <w:rPr>
                <w:rFonts w:ascii="Arial" w:hAnsi="Arial" w:cs="Arial"/>
                <w:sz w:val="36"/>
                <w:szCs w:val="36"/>
              </w:rPr>
            </w:pPr>
            <w:r w:rsidRPr="0088447F">
              <w:rPr>
                <w:rFonts w:ascii="Arial" w:hAnsi="Arial" w:cs="Arial"/>
                <w:sz w:val="36"/>
                <w:szCs w:val="36"/>
              </w:rPr>
              <w:t>Children, Young People, and Families</w:t>
            </w:r>
          </w:p>
        </w:tc>
      </w:tr>
      <w:tr w:rsidR="008D4EEC" w:rsidRPr="0088447F" w14:paraId="7B6A04F2"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C06F1"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321F2" w14:textId="3CA1FD0A"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BMHP5004_LON</w:t>
            </w:r>
          </w:p>
        </w:tc>
      </w:tr>
      <w:tr w:rsidR="008D4EEC" w:rsidRPr="0088447F" w14:paraId="7D7D3E3B"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CB56C"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8AD4C" w14:textId="435BCD6E" w:rsidR="008D4EEC" w:rsidRPr="0088447F" w:rsidRDefault="008D4EEC" w:rsidP="0088447F">
            <w:pPr>
              <w:spacing w:line="360" w:lineRule="auto"/>
              <w:jc w:val="center"/>
              <w:rPr>
                <w:rFonts w:ascii="Arial" w:hAnsi="Arial" w:cs="Arial"/>
                <w:sz w:val="36"/>
                <w:szCs w:val="36"/>
              </w:rPr>
            </w:pPr>
            <w:r w:rsidRPr="0088447F">
              <w:rPr>
                <w:rFonts w:ascii="Arial" w:hAnsi="Arial" w:cs="Arial"/>
                <w:sz w:val="36"/>
                <w:szCs w:val="36"/>
              </w:rPr>
              <w:t>Bianca Sanfilippo</w:t>
            </w:r>
          </w:p>
        </w:tc>
      </w:tr>
      <w:tr w:rsidR="008D4EEC" w:rsidRPr="0088447F" w14:paraId="1BCB932B"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966ED"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7E77EC"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Camilla Torello</w:t>
            </w:r>
          </w:p>
        </w:tc>
      </w:tr>
      <w:tr w:rsidR="008D4EEC" w:rsidRPr="0088447F" w14:paraId="1D0B6C9C" w14:textId="77777777" w:rsidTr="004D276D">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9AAF7"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0B779" w14:textId="77777777" w:rsidR="008D4EEC" w:rsidRPr="0088447F" w:rsidRDefault="008D4EEC" w:rsidP="0088447F">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2010042</w:t>
            </w:r>
          </w:p>
        </w:tc>
      </w:tr>
    </w:tbl>
    <w:p w14:paraId="22EDB3FA" w14:textId="2C48E3E4" w:rsidR="008D4EEC" w:rsidRPr="0088447F" w:rsidRDefault="008D4EEC" w:rsidP="0088447F">
      <w:pPr>
        <w:spacing w:line="360" w:lineRule="auto"/>
        <w:rPr>
          <w:rFonts w:ascii="Arial" w:hAnsi="Arial" w:cs="Arial"/>
          <w:sz w:val="36"/>
          <w:szCs w:val="36"/>
        </w:rPr>
      </w:pPr>
    </w:p>
    <w:p w14:paraId="035B6066" w14:textId="638DCFDE" w:rsidR="00EE37FD" w:rsidRPr="0088447F" w:rsidRDefault="00EE37FD" w:rsidP="0088447F">
      <w:pPr>
        <w:spacing w:line="360" w:lineRule="auto"/>
        <w:rPr>
          <w:rFonts w:ascii="Arial" w:hAnsi="Arial" w:cs="Arial"/>
          <w:sz w:val="36"/>
          <w:szCs w:val="36"/>
        </w:rPr>
      </w:pPr>
    </w:p>
    <w:p w14:paraId="526C54EF" w14:textId="21033423" w:rsidR="00EE37FD" w:rsidRPr="0088447F" w:rsidRDefault="00EE37FD" w:rsidP="0088447F">
      <w:pPr>
        <w:spacing w:line="360" w:lineRule="auto"/>
        <w:rPr>
          <w:rFonts w:ascii="Arial" w:hAnsi="Arial" w:cs="Arial"/>
          <w:sz w:val="36"/>
          <w:szCs w:val="36"/>
        </w:rPr>
      </w:pPr>
    </w:p>
    <w:p w14:paraId="12F3D7FE" w14:textId="2FB1E45F" w:rsidR="00EE37FD" w:rsidRPr="0088447F" w:rsidRDefault="00EE37FD" w:rsidP="0088447F">
      <w:pPr>
        <w:spacing w:line="360" w:lineRule="auto"/>
        <w:rPr>
          <w:rFonts w:ascii="Arial" w:hAnsi="Arial" w:cs="Arial"/>
          <w:sz w:val="36"/>
          <w:szCs w:val="36"/>
        </w:rPr>
      </w:pPr>
    </w:p>
    <w:p w14:paraId="0111C6BE" w14:textId="22021495" w:rsidR="00EE37FD" w:rsidRPr="0088447F" w:rsidRDefault="00EE37FD" w:rsidP="0088447F">
      <w:pPr>
        <w:spacing w:line="360" w:lineRule="auto"/>
        <w:rPr>
          <w:rFonts w:ascii="Arial" w:hAnsi="Arial" w:cs="Arial"/>
        </w:rPr>
      </w:pPr>
    </w:p>
    <w:p w14:paraId="79983C30" w14:textId="7405FF2A" w:rsidR="00EE37FD" w:rsidRPr="0088447F" w:rsidRDefault="00EE37FD" w:rsidP="0088447F">
      <w:pPr>
        <w:spacing w:line="360" w:lineRule="auto"/>
        <w:rPr>
          <w:rFonts w:ascii="Arial" w:hAnsi="Arial" w:cs="Arial"/>
          <w:sz w:val="32"/>
          <w:szCs w:val="32"/>
        </w:rPr>
      </w:pPr>
      <w:r w:rsidRPr="0088447F">
        <w:rPr>
          <w:rFonts w:ascii="Arial" w:hAnsi="Arial" w:cs="Arial"/>
          <w:sz w:val="32"/>
          <w:szCs w:val="32"/>
        </w:rPr>
        <w:lastRenderedPageBreak/>
        <w:t xml:space="preserve">Table of contents </w:t>
      </w:r>
    </w:p>
    <w:p w14:paraId="251AF162" w14:textId="0F9F3421" w:rsidR="00EE37FD" w:rsidRPr="009703DD" w:rsidRDefault="009703DD" w:rsidP="009703DD">
      <w:pPr>
        <w:pStyle w:val="ListParagraph"/>
        <w:numPr>
          <w:ilvl w:val="0"/>
          <w:numId w:val="7"/>
        </w:numPr>
        <w:spacing w:line="360" w:lineRule="auto"/>
        <w:rPr>
          <w:rFonts w:ascii="Arial" w:hAnsi="Arial" w:cs="Arial"/>
        </w:rPr>
      </w:pPr>
      <w:r w:rsidRPr="009703DD">
        <w:rPr>
          <w:rFonts w:ascii="Arial" w:hAnsi="Arial" w:cs="Arial"/>
        </w:rPr>
        <w:t xml:space="preserve">Introduction                                                                      </w:t>
      </w:r>
      <w:r>
        <w:rPr>
          <w:rFonts w:ascii="Arial" w:hAnsi="Arial" w:cs="Arial"/>
        </w:rPr>
        <w:t xml:space="preserve">                  </w:t>
      </w:r>
      <w:r w:rsidRPr="009703DD">
        <w:rPr>
          <w:rFonts w:ascii="Arial" w:hAnsi="Arial" w:cs="Arial"/>
        </w:rPr>
        <w:t>page</w:t>
      </w:r>
      <w:r w:rsidR="00B31C69">
        <w:rPr>
          <w:rFonts w:ascii="Arial" w:hAnsi="Arial" w:cs="Arial"/>
        </w:rPr>
        <w:t xml:space="preserve"> 2</w:t>
      </w:r>
    </w:p>
    <w:p w14:paraId="78C9769A" w14:textId="699F985F" w:rsidR="009703DD" w:rsidRPr="009703DD" w:rsidRDefault="009703DD" w:rsidP="009703DD">
      <w:pPr>
        <w:pStyle w:val="ListParagraph"/>
        <w:numPr>
          <w:ilvl w:val="0"/>
          <w:numId w:val="7"/>
        </w:numPr>
        <w:spacing w:line="360" w:lineRule="auto"/>
        <w:rPr>
          <w:rFonts w:ascii="Arial" w:hAnsi="Arial" w:cs="Arial"/>
        </w:rPr>
      </w:pPr>
      <w:r w:rsidRPr="009703DD">
        <w:rPr>
          <w:rFonts w:ascii="Arial" w:hAnsi="Arial" w:cs="Arial"/>
        </w:rPr>
        <w:t xml:space="preserve">The family-Bradford                                                         </w:t>
      </w:r>
      <w:r>
        <w:rPr>
          <w:rFonts w:ascii="Arial" w:hAnsi="Arial" w:cs="Arial"/>
        </w:rPr>
        <w:t xml:space="preserve">                  </w:t>
      </w:r>
      <w:r w:rsidRPr="009703DD">
        <w:rPr>
          <w:rFonts w:ascii="Arial" w:hAnsi="Arial" w:cs="Arial"/>
        </w:rPr>
        <w:t xml:space="preserve">page </w:t>
      </w:r>
      <w:r w:rsidR="00B31C69">
        <w:rPr>
          <w:rFonts w:ascii="Arial" w:hAnsi="Arial" w:cs="Arial"/>
        </w:rPr>
        <w:t>2</w:t>
      </w:r>
    </w:p>
    <w:p w14:paraId="47DBF0C5" w14:textId="4549D448" w:rsidR="009703DD" w:rsidRPr="009703DD" w:rsidRDefault="009703DD" w:rsidP="009703DD">
      <w:pPr>
        <w:pStyle w:val="NormalWeb"/>
        <w:numPr>
          <w:ilvl w:val="0"/>
          <w:numId w:val="7"/>
        </w:numPr>
        <w:spacing w:before="0" w:beforeAutospacing="0" w:after="0" w:afterAutospacing="0" w:line="360" w:lineRule="auto"/>
        <w:rPr>
          <w:rFonts w:ascii="Arial" w:hAnsi="Arial" w:cs="Arial"/>
          <w:sz w:val="22"/>
          <w:szCs w:val="22"/>
        </w:rPr>
      </w:pPr>
      <w:r w:rsidRPr="009703DD">
        <w:rPr>
          <w:rFonts w:ascii="Arial" w:hAnsi="Arial" w:cs="Arial"/>
          <w:sz w:val="22"/>
          <w:szCs w:val="22"/>
        </w:rPr>
        <w:t>The factor of vulnerability and the impacts in the children's lives</w:t>
      </w:r>
      <w:r>
        <w:rPr>
          <w:rFonts w:ascii="Arial" w:hAnsi="Arial" w:cs="Arial"/>
          <w:sz w:val="22"/>
          <w:szCs w:val="22"/>
        </w:rPr>
        <w:t xml:space="preserve">      page</w:t>
      </w:r>
      <w:r w:rsidR="00B31C69">
        <w:rPr>
          <w:rFonts w:ascii="Arial" w:hAnsi="Arial" w:cs="Arial"/>
          <w:sz w:val="22"/>
          <w:szCs w:val="22"/>
        </w:rPr>
        <w:t xml:space="preserve"> 2-4</w:t>
      </w:r>
    </w:p>
    <w:p w14:paraId="28E13BB4" w14:textId="3FAE6CA6" w:rsidR="009703DD" w:rsidRDefault="009703DD" w:rsidP="009703DD">
      <w:pPr>
        <w:pStyle w:val="ListParagraph"/>
        <w:numPr>
          <w:ilvl w:val="0"/>
          <w:numId w:val="7"/>
        </w:numPr>
        <w:spacing w:after="0" w:line="360" w:lineRule="auto"/>
        <w:rPr>
          <w:rFonts w:ascii="Arial" w:eastAsia="Times New Roman" w:hAnsi="Arial" w:cs="Arial"/>
          <w:lang w:eastAsia="en-GB"/>
        </w:rPr>
      </w:pPr>
      <w:r w:rsidRPr="009703DD">
        <w:rPr>
          <w:rFonts w:ascii="Arial" w:eastAsia="Times New Roman" w:hAnsi="Arial" w:cs="Arial"/>
          <w:lang w:eastAsia="en-GB"/>
        </w:rPr>
        <w:t xml:space="preserve">The process of intervention by relevant health and social </w:t>
      </w:r>
      <w:r>
        <w:rPr>
          <w:rFonts w:ascii="Arial" w:eastAsia="Times New Roman" w:hAnsi="Arial" w:cs="Arial"/>
          <w:lang w:eastAsia="en-GB"/>
        </w:rPr>
        <w:t xml:space="preserve">                page </w:t>
      </w:r>
      <w:r w:rsidR="00B31C69">
        <w:rPr>
          <w:rFonts w:ascii="Arial" w:eastAsia="Times New Roman" w:hAnsi="Arial" w:cs="Arial"/>
          <w:lang w:eastAsia="en-GB"/>
        </w:rPr>
        <w:t>4-5</w:t>
      </w:r>
    </w:p>
    <w:p w14:paraId="5EEC4F7C" w14:textId="054E5360" w:rsidR="009703DD" w:rsidRPr="009703DD" w:rsidRDefault="009703DD" w:rsidP="009703DD">
      <w:pPr>
        <w:pStyle w:val="ListParagraph"/>
        <w:spacing w:after="0" w:line="360" w:lineRule="auto"/>
        <w:rPr>
          <w:rFonts w:ascii="Arial" w:eastAsia="Times New Roman" w:hAnsi="Arial" w:cs="Arial"/>
          <w:lang w:eastAsia="en-GB"/>
        </w:rPr>
      </w:pPr>
      <w:r w:rsidRPr="009703DD">
        <w:rPr>
          <w:rFonts w:ascii="Arial" w:eastAsia="Times New Roman" w:hAnsi="Arial" w:cs="Arial"/>
          <w:lang w:eastAsia="en-GB"/>
        </w:rPr>
        <w:t>care agencies</w:t>
      </w:r>
    </w:p>
    <w:p w14:paraId="0E903216" w14:textId="57ED57AE" w:rsidR="009703DD" w:rsidRDefault="009703DD" w:rsidP="009703DD">
      <w:pPr>
        <w:pStyle w:val="ListParagraph"/>
        <w:numPr>
          <w:ilvl w:val="0"/>
          <w:numId w:val="7"/>
        </w:numPr>
        <w:spacing w:after="0" w:line="360" w:lineRule="auto"/>
        <w:rPr>
          <w:rFonts w:ascii="Arial" w:eastAsia="Times New Roman" w:hAnsi="Arial" w:cs="Arial"/>
          <w:sz w:val="24"/>
          <w:szCs w:val="24"/>
          <w:lang w:eastAsia="en-GB"/>
        </w:rPr>
      </w:pPr>
      <w:r w:rsidRPr="009703DD">
        <w:rPr>
          <w:rFonts w:ascii="Arial" w:eastAsia="Times New Roman" w:hAnsi="Arial" w:cs="Arial"/>
          <w:sz w:val="24"/>
          <w:szCs w:val="24"/>
          <w:lang w:eastAsia="en-GB"/>
        </w:rPr>
        <w:t xml:space="preserve">The legislation related to the case and the work </w:t>
      </w:r>
      <w:r>
        <w:rPr>
          <w:rFonts w:ascii="Arial" w:eastAsia="Times New Roman" w:hAnsi="Arial" w:cs="Arial"/>
          <w:sz w:val="24"/>
          <w:szCs w:val="24"/>
          <w:lang w:eastAsia="en-GB"/>
        </w:rPr>
        <w:t xml:space="preserve">                      page </w:t>
      </w:r>
      <w:r w:rsidR="00B31C69">
        <w:rPr>
          <w:rFonts w:ascii="Arial" w:eastAsia="Times New Roman" w:hAnsi="Arial" w:cs="Arial"/>
          <w:sz w:val="24"/>
          <w:szCs w:val="24"/>
          <w:lang w:eastAsia="en-GB"/>
        </w:rPr>
        <w:t>5-6</w:t>
      </w:r>
    </w:p>
    <w:p w14:paraId="07365A03" w14:textId="7F0F71DD" w:rsidR="009703DD" w:rsidRPr="009703DD" w:rsidRDefault="009703DD" w:rsidP="009703DD">
      <w:pPr>
        <w:pStyle w:val="ListParagraph"/>
        <w:spacing w:after="0" w:line="360" w:lineRule="auto"/>
        <w:rPr>
          <w:rFonts w:ascii="Arial" w:eastAsia="Times New Roman" w:hAnsi="Arial" w:cs="Arial"/>
          <w:sz w:val="24"/>
          <w:szCs w:val="24"/>
          <w:lang w:eastAsia="en-GB"/>
        </w:rPr>
      </w:pPr>
      <w:r w:rsidRPr="009703DD">
        <w:rPr>
          <w:rFonts w:ascii="Arial" w:eastAsia="Times New Roman" w:hAnsi="Arial" w:cs="Arial"/>
          <w:sz w:val="24"/>
          <w:szCs w:val="24"/>
          <w:lang w:eastAsia="en-GB"/>
        </w:rPr>
        <w:t>of the agencies involved</w:t>
      </w:r>
    </w:p>
    <w:p w14:paraId="0F1E3E43" w14:textId="47498CFF" w:rsidR="009703DD" w:rsidRDefault="00004838" w:rsidP="009703DD">
      <w:pPr>
        <w:pStyle w:val="ListParagraph"/>
        <w:numPr>
          <w:ilvl w:val="0"/>
          <w:numId w:val="7"/>
        </w:numPr>
        <w:spacing w:line="360" w:lineRule="auto"/>
        <w:rPr>
          <w:rFonts w:ascii="Arial" w:hAnsi="Arial" w:cs="Arial"/>
        </w:rPr>
      </w:pPr>
      <w:r>
        <w:rPr>
          <w:rFonts w:ascii="Arial" w:hAnsi="Arial" w:cs="Arial"/>
        </w:rPr>
        <w:t xml:space="preserve">Evaluation                                                                                          page </w:t>
      </w:r>
      <w:r w:rsidR="00B31C69">
        <w:rPr>
          <w:rFonts w:ascii="Arial" w:hAnsi="Arial" w:cs="Arial"/>
        </w:rPr>
        <w:t>6</w:t>
      </w:r>
    </w:p>
    <w:p w14:paraId="2B1601E8" w14:textId="6BB2E3DB" w:rsidR="00004838" w:rsidRDefault="00004838" w:rsidP="009703DD">
      <w:pPr>
        <w:pStyle w:val="ListParagraph"/>
        <w:numPr>
          <w:ilvl w:val="0"/>
          <w:numId w:val="7"/>
        </w:numPr>
        <w:spacing w:line="360" w:lineRule="auto"/>
        <w:rPr>
          <w:rFonts w:ascii="Arial" w:hAnsi="Arial" w:cs="Arial"/>
        </w:rPr>
      </w:pPr>
      <w:r>
        <w:rPr>
          <w:rFonts w:ascii="Arial" w:hAnsi="Arial" w:cs="Arial"/>
        </w:rPr>
        <w:t xml:space="preserve">Recommendation                                                                               page </w:t>
      </w:r>
      <w:r w:rsidR="00B31C69">
        <w:rPr>
          <w:rFonts w:ascii="Arial" w:hAnsi="Arial" w:cs="Arial"/>
        </w:rPr>
        <w:t>6</w:t>
      </w:r>
    </w:p>
    <w:p w14:paraId="2686741E" w14:textId="3AD21EC2" w:rsidR="00004838" w:rsidRDefault="00004838" w:rsidP="009703DD">
      <w:pPr>
        <w:pStyle w:val="ListParagraph"/>
        <w:numPr>
          <w:ilvl w:val="0"/>
          <w:numId w:val="7"/>
        </w:numPr>
        <w:spacing w:line="360" w:lineRule="auto"/>
        <w:rPr>
          <w:rFonts w:ascii="Arial" w:hAnsi="Arial" w:cs="Arial"/>
        </w:rPr>
      </w:pPr>
      <w:r>
        <w:rPr>
          <w:rFonts w:ascii="Arial" w:hAnsi="Arial" w:cs="Arial"/>
        </w:rPr>
        <w:t xml:space="preserve">Appendix                                                                                            page </w:t>
      </w:r>
      <w:r w:rsidR="00B31C69">
        <w:rPr>
          <w:rFonts w:ascii="Arial" w:hAnsi="Arial" w:cs="Arial"/>
        </w:rPr>
        <w:t>7-16</w:t>
      </w:r>
    </w:p>
    <w:p w14:paraId="229B02EE" w14:textId="5EF50E7F" w:rsidR="00004838" w:rsidRPr="009703DD" w:rsidRDefault="00004838" w:rsidP="009703DD">
      <w:pPr>
        <w:pStyle w:val="ListParagraph"/>
        <w:numPr>
          <w:ilvl w:val="0"/>
          <w:numId w:val="7"/>
        </w:numPr>
        <w:spacing w:line="360" w:lineRule="auto"/>
        <w:rPr>
          <w:rFonts w:ascii="Arial" w:hAnsi="Arial" w:cs="Arial"/>
        </w:rPr>
      </w:pPr>
      <w:r>
        <w:rPr>
          <w:rFonts w:ascii="Arial" w:hAnsi="Arial" w:cs="Arial"/>
        </w:rPr>
        <w:t xml:space="preserve">References                                                                                         page </w:t>
      </w:r>
      <w:r w:rsidR="00B31C69">
        <w:rPr>
          <w:rFonts w:ascii="Arial" w:hAnsi="Arial" w:cs="Arial"/>
        </w:rPr>
        <w:t>16-20</w:t>
      </w:r>
    </w:p>
    <w:p w14:paraId="5ED0C6FF" w14:textId="0A6F1F99" w:rsidR="00EE37FD" w:rsidRPr="0088447F" w:rsidRDefault="00EE37FD" w:rsidP="0088447F">
      <w:pPr>
        <w:spacing w:line="360" w:lineRule="auto"/>
        <w:rPr>
          <w:rFonts w:ascii="Arial" w:hAnsi="Arial" w:cs="Arial"/>
        </w:rPr>
      </w:pPr>
    </w:p>
    <w:p w14:paraId="641BE6D4" w14:textId="1D734057" w:rsidR="00EE37FD" w:rsidRPr="0088447F" w:rsidRDefault="00EE37FD" w:rsidP="0088447F">
      <w:pPr>
        <w:spacing w:line="360" w:lineRule="auto"/>
        <w:rPr>
          <w:rFonts w:ascii="Arial" w:hAnsi="Arial" w:cs="Arial"/>
        </w:rPr>
      </w:pPr>
    </w:p>
    <w:p w14:paraId="6977FD9A" w14:textId="3B48FF65" w:rsidR="00EE37FD" w:rsidRPr="0088447F" w:rsidRDefault="00EE37FD" w:rsidP="0088447F">
      <w:pPr>
        <w:spacing w:line="360" w:lineRule="auto"/>
        <w:rPr>
          <w:rFonts w:ascii="Arial" w:hAnsi="Arial" w:cs="Arial"/>
        </w:rPr>
      </w:pPr>
    </w:p>
    <w:p w14:paraId="7A7AA898" w14:textId="4EA2C66E" w:rsidR="00EE37FD" w:rsidRPr="0088447F" w:rsidRDefault="00EE37FD" w:rsidP="0088447F">
      <w:pPr>
        <w:spacing w:line="360" w:lineRule="auto"/>
        <w:rPr>
          <w:rFonts w:ascii="Arial" w:hAnsi="Arial" w:cs="Arial"/>
        </w:rPr>
      </w:pPr>
    </w:p>
    <w:p w14:paraId="55A34380" w14:textId="736161A9" w:rsidR="00EE37FD" w:rsidRPr="0088447F" w:rsidRDefault="00EE37FD" w:rsidP="0088447F">
      <w:pPr>
        <w:spacing w:line="360" w:lineRule="auto"/>
        <w:rPr>
          <w:rFonts w:ascii="Arial" w:hAnsi="Arial" w:cs="Arial"/>
        </w:rPr>
      </w:pPr>
    </w:p>
    <w:p w14:paraId="79EC7A44" w14:textId="001B75DF" w:rsidR="00EE37FD" w:rsidRPr="0088447F" w:rsidRDefault="00EE37FD" w:rsidP="0088447F">
      <w:pPr>
        <w:spacing w:line="360" w:lineRule="auto"/>
        <w:rPr>
          <w:rFonts w:ascii="Arial" w:hAnsi="Arial" w:cs="Arial"/>
        </w:rPr>
      </w:pPr>
    </w:p>
    <w:p w14:paraId="3885A688" w14:textId="7A5283EC" w:rsidR="00EE37FD" w:rsidRPr="0088447F" w:rsidRDefault="00EE37FD" w:rsidP="0088447F">
      <w:pPr>
        <w:spacing w:line="360" w:lineRule="auto"/>
        <w:rPr>
          <w:rFonts w:ascii="Arial" w:hAnsi="Arial" w:cs="Arial"/>
        </w:rPr>
      </w:pPr>
    </w:p>
    <w:p w14:paraId="4A9BFF20" w14:textId="5D975B58" w:rsidR="00EE37FD" w:rsidRPr="0088447F" w:rsidRDefault="00EE37FD" w:rsidP="0088447F">
      <w:pPr>
        <w:spacing w:line="360" w:lineRule="auto"/>
        <w:rPr>
          <w:rFonts w:ascii="Arial" w:hAnsi="Arial" w:cs="Arial"/>
        </w:rPr>
      </w:pPr>
    </w:p>
    <w:p w14:paraId="12982E51" w14:textId="733589C0" w:rsidR="00EE37FD" w:rsidRPr="0088447F" w:rsidRDefault="00EE37FD" w:rsidP="0088447F">
      <w:pPr>
        <w:spacing w:line="360" w:lineRule="auto"/>
        <w:rPr>
          <w:rFonts w:ascii="Arial" w:hAnsi="Arial" w:cs="Arial"/>
        </w:rPr>
      </w:pPr>
    </w:p>
    <w:p w14:paraId="67F29105" w14:textId="5FB259D6" w:rsidR="00EE37FD" w:rsidRPr="0088447F" w:rsidRDefault="00EE37FD" w:rsidP="0088447F">
      <w:pPr>
        <w:spacing w:line="360" w:lineRule="auto"/>
        <w:rPr>
          <w:rFonts w:ascii="Arial" w:hAnsi="Arial" w:cs="Arial"/>
        </w:rPr>
      </w:pPr>
    </w:p>
    <w:p w14:paraId="582D4B98" w14:textId="5CB9F2CA" w:rsidR="00EE37FD" w:rsidRPr="0088447F" w:rsidRDefault="00EE37FD" w:rsidP="0088447F">
      <w:pPr>
        <w:spacing w:line="360" w:lineRule="auto"/>
        <w:rPr>
          <w:rFonts w:ascii="Arial" w:hAnsi="Arial" w:cs="Arial"/>
        </w:rPr>
      </w:pPr>
    </w:p>
    <w:p w14:paraId="64A410CA" w14:textId="0524F452" w:rsidR="00EE37FD" w:rsidRPr="0088447F" w:rsidRDefault="00EE37FD" w:rsidP="0088447F">
      <w:pPr>
        <w:spacing w:line="360" w:lineRule="auto"/>
        <w:rPr>
          <w:rFonts w:ascii="Arial" w:hAnsi="Arial" w:cs="Arial"/>
        </w:rPr>
      </w:pPr>
    </w:p>
    <w:p w14:paraId="75BDA695" w14:textId="07AC9632" w:rsidR="00EE37FD" w:rsidRPr="0088447F" w:rsidRDefault="00EE37FD" w:rsidP="0088447F">
      <w:pPr>
        <w:spacing w:line="360" w:lineRule="auto"/>
        <w:rPr>
          <w:rFonts w:ascii="Arial" w:hAnsi="Arial" w:cs="Arial"/>
        </w:rPr>
      </w:pPr>
    </w:p>
    <w:p w14:paraId="030ABD95" w14:textId="4E17A032" w:rsidR="00EE37FD" w:rsidRPr="0088447F" w:rsidRDefault="00EE37FD" w:rsidP="0088447F">
      <w:pPr>
        <w:spacing w:line="360" w:lineRule="auto"/>
        <w:rPr>
          <w:rFonts w:ascii="Arial" w:hAnsi="Arial" w:cs="Arial"/>
        </w:rPr>
      </w:pPr>
    </w:p>
    <w:p w14:paraId="7B69784D" w14:textId="18392686" w:rsidR="00EE37FD" w:rsidRPr="0088447F" w:rsidRDefault="00EE37FD" w:rsidP="0088447F">
      <w:pPr>
        <w:spacing w:line="360" w:lineRule="auto"/>
        <w:rPr>
          <w:rFonts w:ascii="Arial" w:hAnsi="Arial" w:cs="Arial"/>
        </w:rPr>
      </w:pPr>
    </w:p>
    <w:p w14:paraId="634D8503" w14:textId="2FF49E88" w:rsidR="00EE37FD" w:rsidRPr="0088447F" w:rsidRDefault="00EE37FD" w:rsidP="0088447F">
      <w:pPr>
        <w:spacing w:line="360" w:lineRule="auto"/>
        <w:rPr>
          <w:rFonts w:ascii="Arial" w:hAnsi="Arial" w:cs="Arial"/>
          <w:b/>
          <w:bCs/>
          <w:sz w:val="32"/>
          <w:szCs w:val="32"/>
        </w:rPr>
      </w:pPr>
    </w:p>
    <w:p w14:paraId="52FBF15C" w14:textId="77777777" w:rsidR="009F2CC8" w:rsidRDefault="00EE37FD" w:rsidP="009F2CC8">
      <w:pPr>
        <w:pStyle w:val="ListParagraph"/>
        <w:numPr>
          <w:ilvl w:val="0"/>
          <w:numId w:val="1"/>
        </w:numPr>
        <w:spacing w:line="360" w:lineRule="auto"/>
        <w:rPr>
          <w:rFonts w:ascii="Arial" w:hAnsi="Arial" w:cs="Arial"/>
        </w:rPr>
      </w:pPr>
      <w:r w:rsidRPr="0088447F">
        <w:rPr>
          <w:rFonts w:ascii="Arial" w:hAnsi="Arial" w:cs="Arial"/>
          <w:b/>
          <w:bCs/>
          <w:sz w:val="32"/>
          <w:szCs w:val="32"/>
        </w:rPr>
        <w:lastRenderedPageBreak/>
        <w:t>Introduction</w:t>
      </w:r>
      <w:r w:rsidRPr="0088447F">
        <w:rPr>
          <w:rFonts w:ascii="Arial" w:hAnsi="Arial" w:cs="Arial"/>
        </w:rPr>
        <w:t xml:space="preserve"> </w:t>
      </w:r>
    </w:p>
    <w:p w14:paraId="322E3116" w14:textId="70C53EA2" w:rsidR="00EE37FD" w:rsidRPr="009F2CC8" w:rsidRDefault="00504695" w:rsidP="009F2CC8">
      <w:pPr>
        <w:spacing w:line="360" w:lineRule="auto"/>
        <w:rPr>
          <w:rFonts w:ascii="Arial" w:hAnsi="Arial" w:cs="Arial"/>
        </w:rPr>
      </w:pPr>
      <w:r>
        <w:rPr>
          <w:rFonts w:ascii="Arial" w:hAnsi="Arial" w:cs="Arial"/>
        </w:rPr>
        <w:t>The purpose of this supporting paper is to examine the case studies highlighted in the presentation. The main factor of the case’ vulnerability, the role of the agencies</w:t>
      </w:r>
      <w:r w:rsidR="00C13976">
        <w:rPr>
          <w:rFonts w:ascii="Arial" w:hAnsi="Arial" w:cs="Arial"/>
        </w:rPr>
        <w:t>, the evaluation of their action plan, and the recommendation for further improvement will be discussed in this report. In addition, this report will mention relevant theories and legislation.</w:t>
      </w:r>
    </w:p>
    <w:p w14:paraId="5E02F2EC" w14:textId="4BE8E745" w:rsidR="00EE37FD" w:rsidRPr="0088447F" w:rsidRDefault="00EE37FD" w:rsidP="0088447F">
      <w:pPr>
        <w:spacing w:line="360" w:lineRule="auto"/>
        <w:rPr>
          <w:rFonts w:ascii="Arial" w:hAnsi="Arial" w:cs="Arial"/>
        </w:rPr>
      </w:pPr>
    </w:p>
    <w:p w14:paraId="40FD2D97" w14:textId="3095F6C3" w:rsidR="00EE37FD" w:rsidRPr="009F2CC8" w:rsidRDefault="00780622" w:rsidP="0088447F">
      <w:pPr>
        <w:pStyle w:val="NormalWeb"/>
        <w:numPr>
          <w:ilvl w:val="0"/>
          <w:numId w:val="1"/>
        </w:numPr>
        <w:spacing w:before="0" w:beforeAutospacing="0" w:after="0" w:afterAutospacing="0" w:line="360" w:lineRule="auto"/>
        <w:rPr>
          <w:rFonts w:ascii="Arial" w:hAnsi="Arial" w:cs="Arial"/>
          <w:b/>
          <w:bCs/>
          <w:sz w:val="32"/>
          <w:szCs w:val="32"/>
        </w:rPr>
      </w:pPr>
      <w:r w:rsidRPr="009F2CC8">
        <w:rPr>
          <w:rFonts w:ascii="Arial" w:hAnsi="Arial" w:cs="Arial"/>
          <w:b/>
          <w:bCs/>
          <w:sz w:val="32"/>
          <w:szCs w:val="32"/>
        </w:rPr>
        <w:t>The family- Bradford</w:t>
      </w:r>
    </w:p>
    <w:p w14:paraId="29FF97B2" w14:textId="125E74A0" w:rsidR="00780622" w:rsidRPr="0088447F" w:rsidRDefault="00F14031" w:rsidP="0088447F">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Julie is presented as a single mother of </w:t>
      </w:r>
      <w:r w:rsidR="00472B83">
        <w:rPr>
          <w:rFonts w:ascii="Arial" w:hAnsi="Arial" w:cs="Arial"/>
          <w:sz w:val="22"/>
          <w:szCs w:val="22"/>
        </w:rPr>
        <w:t>six (</w:t>
      </w:r>
      <w:r>
        <w:rPr>
          <w:rFonts w:ascii="Arial" w:hAnsi="Arial" w:cs="Arial"/>
          <w:sz w:val="22"/>
          <w:szCs w:val="22"/>
        </w:rPr>
        <w:t>Tom, Ricky, Leo, Charley, Kia and Donna), living with her sister Sonia.</w:t>
      </w:r>
      <w:r w:rsidRPr="0088447F">
        <w:rPr>
          <w:rFonts w:ascii="Arial" w:hAnsi="Arial" w:cs="Arial"/>
          <w:sz w:val="22"/>
          <w:szCs w:val="22"/>
        </w:rPr>
        <w:t xml:space="preserve"> </w:t>
      </w:r>
      <w:r>
        <w:rPr>
          <w:rFonts w:ascii="Arial" w:hAnsi="Arial" w:cs="Arial"/>
          <w:color w:val="000000"/>
          <w:sz w:val="22"/>
          <w:szCs w:val="22"/>
        </w:rPr>
        <w:t>Their current residency is due to be demolished and the local community, due to the antisocial behaviour of the family, is frustrated and show sign of violence against Julie's home. The children are not attending school regularly and are behind with immunisation. Both Julie and the oldest child are involved in criminal behaviour.</w:t>
      </w:r>
    </w:p>
    <w:p w14:paraId="45C2D2E0" w14:textId="4F68447B" w:rsidR="00780622" w:rsidRPr="009F2CC8" w:rsidRDefault="00780622" w:rsidP="0088447F">
      <w:pPr>
        <w:spacing w:line="360" w:lineRule="auto"/>
        <w:rPr>
          <w:rFonts w:ascii="Arial" w:hAnsi="Arial" w:cs="Arial"/>
          <w:b/>
          <w:bCs/>
          <w:sz w:val="32"/>
          <w:szCs w:val="32"/>
        </w:rPr>
      </w:pPr>
    </w:p>
    <w:p w14:paraId="4CA884D4" w14:textId="35A17BC9" w:rsidR="00780622" w:rsidRDefault="00780622" w:rsidP="0088447F">
      <w:pPr>
        <w:pStyle w:val="NormalWeb"/>
        <w:numPr>
          <w:ilvl w:val="0"/>
          <w:numId w:val="1"/>
        </w:numPr>
        <w:spacing w:before="0" w:beforeAutospacing="0" w:after="0" w:afterAutospacing="0" w:line="360" w:lineRule="auto"/>
        <w:rPr>
          <w:rFonts w:ascii="Arial" w:hAnsi="Arial" w:cs="Arial"/>
          <w:b/>
          <w:bCs/>
          <w:sz w:val="32"/>
          <w:szCs w:val="32"/>
        </w:rPr>
      </w:pPr>
      <w:r w:rsidRPr="009F2CC8">
        <w:rPr>
          <w:rFonts w:ascii="Arial" w:hAnsi="Arial" w:cs="Arial"/>
          <w:b/>
          <w:bCs/>
          <w:sz w:val="32"/>
          <w:szCs w:val="32"/>
        </w:rPr>
        <w:t>The factor of vulnerability and the impacts in the children's lives.</w:t>
      </w:r>
    </w:p>
    <w:p w14:paraId="624FF35D" w14:textId="77777777" w:rsidR="00472B83" w:rsidRPr="00472B83" w:rsidRDefault="00472B83" w:rsidP="00472B83">
      <w:pPr>
        <w:spacing w:after="0" w:line="360" w:lineRule="auto"/>
        <w:rPr>
          <w:rFonts w:ascii="Arial" w:eastAsia="Times New Roman" w:hAnsi="Arial" w:cs="Arial"/>
          <w:lang w:eastAsia="en-GB"/>
        </w:rPr>
      </w:pPr>
      <w:r w:rsidRPr="00472B83">
        <w:rPr>
          <w:rFonts w:ascii="Arial" w:eastAsia="Times New Roman" w:hAnsi="Arial" w:cs="Arial"/>
          <w:color w:val="000000"/>
          <w:lang w:eastAsia="en-GB"/>
        </w:rPr>
        <w:t>The psychology dictionary defines vulnerability as "a variant which, if encountered or elicited, affects the likelihood that a person will develop a condition, disorder, or illness." (Psychology Dictionary, 2013). </w:t>
      </w:r>
    </w:p>
    <w:p w14:paraId="303825C1" w14:textId="77777777" w:rsidR="00472B83" w:rsidRPr="00472B83" w:rsidRDefault="00472B83" w:rsidP="00472B83">
      <w:pPr>
        <w:spacing w:after="0" w:line="360" w:lineRule="auto"/>
        <w:rPr>
          <w:rFonts w:ascii="Arial" w:eastAsia="Times New Roman" w:hAnsi="Arial" w:cs="Arial"/>
          <w:lang w:eastAsia="en-GB"/>
        </w:rPr>
      </w:pPr>
      <w:r w:rsidRPr="00472B83">
        <w:rPr>
          <w:rFonts w:ascii="Arial" w:eastAsia="Times New Roman" w:hAnsi="Arial" w:cs="Arial"/>
          <w:color w:val="000000"/>
          <w:lang w:eastAsia="en-GB"/>
        </w:rPr>
        <w:t>The family is considered vulnerable, and the vulnerability factor is taken into consideration in this paragraph. The term “vulnerable families” refers to familial living situations that are considered problematic, with a particular need for socially responsible, professionally provided support. This means of categorising families is extremely ambivalent, indicating not only a need for society to support forms of family life and family achievements but also a particular need to protect children growing up within the family” (Bauer, Wiezorek, 2016). </w:t>
      </w:r>
    </w:p>
    <w:p w14:paraId="750D3753" w14:textId="77777777" w:rsidR="00472B83" w:rsidRPr="00472B83" w:rsidRDefault="00472B83" w:rsidP="00472B83">
      <w:pPr>
        <w:spacing w:after="0" w:line="360" w:lineRule="auto"/>
        <w:rPr>
          <w:rFonts w:ascii="Arial" w:eastAsia="Times New Roman" w:hAnsi="Arial" w:cs="Arial"/>
          <w:lang w:eastAsia="en-GB"/>
        </w:rPr>
      </w:pPr>
      <w:r w:rsidRPr="00472B83">
        <w:rPr>
          <w:rFonts w:ascii="Arial" w:eastAsia="Times New Roman" w:hAnsi="Arial" w:cs="Arial"/>
          <w:color w:val="000000"/>
          <w:lang w:eastAsia="en-GB"/>
        </w:rPr>
        <w:t> As a single mother raising six children with the support of only her sister, Julie is vulnerable. It can be challenging for a single person to manage a big household and that can affect her emotionally and mentally, creating fear for the future.</w:t>
      </w:r>
    </w:p>
    <w:p w14:paraId="17105FAB" w14:textId="7BC19AA3" w:rsidR="00472B83" w:rsidRPr="00472B83" w:rsidRDefault="00472B83" w:rsidP="00472B83">
      <w:pPr>
        <w:spacing w:before="240" w:after="240" w:line="360" w:lineRule="auto"/>
        <w:rPr>
          <w:rFonts w:ascii="Arial" w:eastAsia="Times New Roman" w:hAnsi="Arial" w:cs="Arial"/>
          <w:lang w:eastAsia="en-GB"/>
        </w:rPr>
      </w:pPr>
      <w:r w:rsidRPr="00472B83">
        <w:rPr>
          <w:rFonts w:ascii="Arial" w:eastAsia="Times New Roman" w:hAnsi="Arial" w:cs="Arial"/>
          <w:color w:val="000000"/>
          <w:lang w:eastAsia="en-GB"/>
        </w:rPr>
        <w:t xml:space="preserve">Julie is also a problematic individual as she is frequently absent from home, and not concerned about the risk of neglect of her children. Neglect is described as “the persistent failure to meet a child’s basic physical and/or psychological needs, likely to result in the serious impairment of the child’s health or development.” (Cheshire West and Chester, 2021). Among the forms of neglect highlighted in these situations are lack of proper </w:t>
      </w:r>
      <w:r w:rsidRPr="00472B83">
        <w:rPr>
          <w:rFonts w:ascii="Arial" w:eastAsia="Times New Roman" w:hAnsi="Arial" w:cs="Arial"/>
          <w:color w:val="000000"/>
          <w:lang w:eastAsia="en-GB"/>
        </w:rPr>
        <w:lastRenderedPageBreak/>
        <w:t xml:space="preserve">supervision, lack of medical care, dangerous living conditions, and failure to follow children's development or education. Substance misuse is a major factor. According to the article “Impact of parents’ substance misuse on children: an update”, more than one million children live with a parent that uses the illicit drug. (Velleman, Templeton 2016). Julie is exposing herself and her family to criminal </w:t>
      </w:r>
      <w:r w:rsidRPr="00472B83">
        <w:rPr>
          <w:rFonts w:ascii="Arial" w:eastAsia="Times New Roman" w:hAnsi="Arial" w:cs="Arial"/>
          <w:color w:val="000000"/>
          <w:lang w:eastAsia="en-GB"/>
        </w:rPr>
        <w:t>behaviour</w:t>
      </w:r>
      <w:r w:rsidRPr="00472B83">
        <w:rPr>
          <w:rFonts w:ascii="Arial" w:eastAsia="Times New Roman" w:hAnsi="Arial" w:cs="Arial"/>
          <w:color w:val="000000"/>
          <w:lang w:eastAsia="en-GB"/>
        </w:rPr>
        <w:t xml:space="preserve"> and prostitution through misuse. Crime automatically raises safeguarding concerns. Although there is no mention of children being exploited (used for illega</w:t>
      </w:r>
      <w:r w:rsidRPr="00472B83">
        <w:rPr>
          <w:rFonts w:ascii="Arial" w:eastAsia="Times New Roman" w:hAnsi="Arial" w:cs="Arial"/>
          <w:color w:val="000000"/>
          <w:lang w:eastAsia="en-GB"/>
        </w:rPr>
        <w:t xml:space="preserve">l </w:t>
      </w:r>
      <w:r w:rsidRPr="00472B83">
        <w:rPr>
          <w:rFonts w:ascii="Arial" w:eastAsia="Times New Roman" w:hAnsi="Arial" w:cs="Arial"/>
          <w:color w:val="000000"/>
          <w:lang w:eastAsia="en-GB"/>
        </w:rPr>
        <w:t>business), the fact that children may be involved in, or witness, criminal activity is a</w:t>
      </w:r>
      <w:r w:rsidRPr="00472B83">
        <w:rPr>
          <w:rFonts w:ascii="Arial" w:eastAsia="Times New Roman" w:hAnsi="Arial" w:cs="Arial"/>
          <w:color w:val="000000"/>
          <w:lang w:eastAsia="en-GB"/>
        </w:rPr>
        <w:t xml:space="preserve"> </w:t>
      </w:r>
      <w:r w:rsidRPr="00472B83">
        <w:rPr>
          <w:rFonts w:ascii="Arial" w:eastAsia="Times New Roman" w:hAnsi="Arial" w:cs="Arial"/>
          <w:color w:val="000000"/>
          <w:lang w:eastAsia="en-GB"/>
        </w:rPr>
        <w:t>safeguarding concern.</w:t>
      </w:r>
    </w:p>
    <w:p w14:paraId="1C8AF758" w14:textId="77777777" w:rsidR="00472B83" w:rsidRPr="00472B83" w:rsidRDefault="00472B83" w:rsidP="00472B83">
      <w:pPr>
        <w:spacing w:before="240" w:after="0" w:line="360" w:lineRule="auto"/>
        <w:rPr>
          <w:rFonts w:ascii="Arial" w:eastAsia="Times New Roman" w:hAnsi="Arial" w:cs="Arial"/>
          <w:lang w:eastAsia="en-GB"/>
        </w:rPr>
      </w:pPr>
      <w:r w:rsidRPr="00472B83">
        <w:rPr>
          <w:rFonts w:ascii="Arial" w:eastAsia="Times New Roman" w:hAnsi="Arial" w:cs="Arial"/>
          <w:color w:val="000000"/>
          <w:lang w:eastAsia="en-GB"/>
        </w:rPr>
        <w:t>The house is also due to be demolished: “producing better quality homes in terms of the physical structure, it is possible to aid and promote the other two aspects; the social and the personal, which in turn promotes inhabitants’ well-being.” (Al-Tarazi, 2021). The researcher believes that house stability is synonymous with well-being: in this case, the uncertainty of the structure is another downside. The local community increases the problem by creating further damage to it as a sign of threats.</w:t>
      </w:r>
    </w:p>
    <w:p w14:paraId="3DFA5F40" w14:textId="37503EEE" w:rsidR="00472B83" w:rsidRPr="00472B83" w:rsidRDefault="00472B83" w:rsidP="00472B83">
      <w:pPr>
        <w:spacing w:before="240" w:after="0" w:line="360" w:lineRule="auto"/>
        <w:rPr>
          <w:rFonts w:ascii="Arial" w:eastAsia="Times New Roman" w:hAnsi="Arial" w:cs="Arial"/>
          <w:lang w:eastAsia="en-GB"/>
        </w:rPr>
      </w:pPr>
      <w:r w:rsidRPr="00472B83">
        <w:rPr>
          <w:rFonts w:ascii="Arial" w:eastAsia="Times New Roman" w:hAnsi="Arial" w:cs="Arial"/>
          <w:color w:val="000000"/>
          <w:lang w:eastAsia="en-GB"/>
        </w:rPr>
        <w:t>Health and wellbeing of the child/children are affected by these factors</w:t>
      </w:r>
    </w:p>
    <w:p w14:paraId="0F169967" w14:textId="4D564B30" w:rsidR="00472B83" w:rsidRPr="00472B83" w:rsidRDefault="00472B83" w:rsidP="00472B83">
      <w:pPr>
        <w:spacing w:after="0" w:line="360" w:lineRule="auto"/>
        <w:rPr>
          <w:rFonts w:ascii="Arial" w:hAnsi="Arial" w:cs="Arial"/>
          <w:b/>
          <w:bCs/>
        </w:rPr>
      </w:pPr>
      <w:r w:rsidRPr="00472B83">
        <w:rPr>
          <w:rFonts w:ascii="Arial" w:eastAsia="Times New Roman" w:hAnsi="Arial" w:cs="Arial"/>
          <w:color w:val="000000"/>
          <w:lang w:eastAsia="en-GB"/>
        </w:rPr>
        <w:t xml:space="preserve">Tom and the other children are just four out of the 35000 who live with a parent who uses the drug. (JRF, 2022). As previously mentioned, neglect, early responsibility and abuse are key factors. </w:t>
      </w:r>
    </w:p>
    <w:p w14:paraId="4FA70E4A" w14:textId="01FBD831" w:rsidR="00780622" w:rsidRPr="00472B83" w:rsidRDefault="00780622" w:rsidP="00472B83">
      <w:pPr>
        <w:spacing w:after="0" w:line="360" w:lineRule="auto"/>
        <w:rPr>
          <w:rFonts w:ascii="Arial" w:eastAsia="Times New Roman" w:hAnsi="Arial" w:cs="Arial"/>
          <w:lang w:eastAsia="en-GB"/>
        </w:rPr>
      </w:pPr>
      <w:r w:rsidRPr="00472B83">
        <w:rPr>
          <w:rFonts w:ascii="Arial" w:eastAsia="Times New Roman" w:hAnsi="Arial" w:cs="Arial"/>
          <w:lang w:eastAsia="en-GB"/>
        </w:rPr>
        <w:t>. They are considered children in need (described by the Children Act 1989) and they are part of the 20% cited by the government.</w:t>
      </w:r>
    </w:p>
    <w:p w14:paraId="56DBFDA8"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hAnsi="Arial" w:cs="Arial"/>
          <w:noProof/>
        </w:rPr>
        <w:drawing>
          <wp:inline distT="0" distB="0" distL="0" distR="0" wp14:anchorId="1522FCAE" wp14:editId="7A446F28">
            <wp:extent cx="2619375" cy="1743075"/>
            <wp:effectExtent l="0" t="0" r="9525" b="9525"/>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509EE887" w14:textId="77777777" w:rsidR="00780622" w:rsidRPr="0088447F" w:rsidRDefault="00780622"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The children's situation is also considered dramatical because drug misuse can lead to house losses.17% of the person abusing the drug is at risk, they are part of this 17%.</w:t>
      </w:r>
    </w:p>
    <w:p w14:paraId="7B4B5C5B" w14:textId="1E9B19D6" w:rsidR="00780622" w:rsidRPr="0088447F" w:rsidRDefault="00780622" w:rsidP="0088447F">
      <w:pPr>
        <w:spacing w:after="0" w:line="360" w:lineRule="auto"/>
        <w:rPr>
          <w:rFonts w:ascii="Arial" w:eastAsia="Times New Roman" w:hAnsi="Arial" w:cs="Arial"/>
          <w:lang w:eastAsia="en-GB"/>
        </w:rPr>
      </w:pPr>
      <w:r w:rsidRPr="0088447F">
        <w:rPr>
          <w:rFonts w:ascii="Arial" w:hAnsi="Arial" w:cs="Arial"/>
          <w:noProof/>
        </w:rPr>
        <w:lastRenderedPageBreak/>
        <w:drawing>
          <wp:inline distT="0" distB="0" distL="0" distR="0" wp14:anchorId="2E694A78" wp14:editId="25964EC2">
            <wp:extent cx="3657600" cy="2524125"/>
            <wp:effectExtent l="0" t="0" r="0" b="9525"/>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bar char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9770" t="25680" r="15308" b="6851"/>
                    <a:stretch/>
                  </pic:blipFill>
                  <pic:spPr bwMode="auto">
                    <a:xfrm>
                      <a:off x="0" y="0"/>
                      <a:ext cx="3657600" cy="2524125"/>
                    </a:xfrm>
                    <a:prstGeom prst="rect">
                      <a:avLst/>
                    </a:prstGeom>
                    <a:noFill/>
                    <a:ln>
                      <a:noFill/>
                    </a:ln>
                    <a:extLst>
                      <a:ext uri="{53640926-AAD7-44D8-BBD7-CCE9431645EC}">
                        <a14:shadowObscured xmlns:a14="http://schemas.microsoft.com/office/drawing/2010/main"/>
                      </a:ext>
                    </a:extLst>
                  </pic:spPr>
                </pic:pic>
              </a:graphicData>
            </a:graphic>
          </wp:inline>
        </w:drawing>
      </w:r>
    </w:p>
    <w:p w14:paraId="24B855A8" w14:textId="3D9D3320" w:rsidR="00DB2A05" w:rsidRPr="009F2CC8" w:rsidRDefault="00780622" w:rsidP="009F2CC8">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The process of intervention by relevant health and social care agencies</w:t>
      </w:r>
    </w:p>
    <w:p w14:paraId="52BF27F8" w14:textId="77777777" w:rsidR="009F2CC8" w:rsidRPr="009F2CC8" w:rsidRDefault="009F2CC8" w:rsidP="009F2CC8">
      <w:pPr>
        <w:spacing w:after="0" w:line="360" w:lineRule="auto"/>
        <w:ind w:left="426"/>
        <w:rPr>
          <w:rFonts w:ascii="Arial" w:eastAsia="Times New Roman" w:hAnsi="Arial" w:cs="Arial"/>
          <w:lang w:eastAsia="en-GB"/>
        </w:rPr>
      </w:pPr>
    </w:p>
    <w:p w14:paraId="17FBCF83" w14:textId="41AE7851" w:rsidR="00DB2A05" w:rsidRPr="0088447F" w:rsidRDefault="00172C9B" w:rsidP="0088447F">
      <w:pPr>
        <w:spacing w:after="0" w:line="360" w:lineRule="auto"/>
        <w:rPr>
          <w:rFonts w:ascii="Arial" w:eastAsia="Times New Roman" w:hAnsi="Arial" w:cs="Arial"/>
          <w:lang w:eastAsia="en-GB"/>
        </w:rPr>
      </w:pPr>
      <w:r>
        <w:rPr>
          <w:rFonts w:ascii="Arial" w:eastAsia="Times New Roman" w:hAnsi="Arial" w:cs="Arial"/>
          <w:lang w:eastAsia="en-GB"/>
        </w:rPr>
        <w:t>An intervention plan must begin with a referral, according to the assessment framework Working Together To Safeguarding Children (HM Government, 2017), a guide to inter-agency working to safeguarding children.</w:t>
      </w:r>
    </w:p>
    <w:p w14:paraId="325499C0" w14:textId="77777777" w:rsidR="00DB2A05" w:rsidRPr="0088447F" w:rsidRDefault="00DB2A05" w:rsidP="0088447F">
      <w:pPr>
        <w:spacing w:after="0" w:line="360" w:lineRule="auto"/>
        <w:rPr>
          <w:rFonts w:ascii="Arial" w:hAnsi="Arial" w:cs="Arial"/>
          <w:noProof/>
        </w:rPr>
      </w:pPr>
    </w:p>
    <w:p w14:paraId="729B2753" w14:textId="77777777" w:rsidR="00DB2A05" w:rsidRPr="0088447F" w:rsidRDefault="00DB2A05" w:rsidP="0088447F">
      <w:pPr>
        <w:spacing w:after="0" w:line="360" w:lineRule="auto"/>
        <w:rPr>
          <w:rFonts w:ascii="Arial" w:hAnsi="Arial" w:cs="Arial"/>
          <w:noProof/>
        </w:rPr>
      </w:pPr>
    </w:p>
    <w:p w14:paraId="45408D6B"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hAnsi="Arial" w:cs="Arial"/>
          <w:noProof/>
        </w:rPr>
        <w:drawing>
          <wp:inline distT="0" distB="0" distL="0" distR="0" wp14:anchorId="73A32EA8" wp14:editId="5641E6C1">
            <wp:extent cx="3886200" cy="2739198"/>
            <wp:effectExtent l="0" t="0" r="0" b="4445"/>
            <wp:docPr id="16" name="Picture 16" descr="Chapter 1: Assessing need and provid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Assessing need and providing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699" cy="2745893"/>
                    </a:xfrm>
                    <a:prstGeom prst="rect">
                      <a:avLst/>
                    </a:prstGeom>
                    <a:noFill/>
                    <a:ln>
                      <a:noFill/>
                    </a:ln>
                  </pic:spPr>
                </pic:pic>
              </a:graphicData>
            </a:graphic>
          </wp:inline>
        </w:drawing>
      </w:r>
    </w:p>
    <w:p w14:paraId="587E1BDC"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                                                                                                   (Trix, 2017)</w:t>
      </w:r>
    </w:p>
    <w:p w14:paraId="78FFA687" w14:textId="5C85FB4C"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Once the referral is verified</w:t>
      </w:r>
      <w:r w:rsidR="00172C9B">
        <w:rPr>
          <w:rFonts w:ascii="Arial" w:eastAsia="Times New Roman" w:hAnsi="Arial" w:cs="Arial"/>
          <w:lang w:eastAsia="en-GB"/>
        </w:rPr>
        <w:t>,</w:t>
      </w:r>
      <w:r w:rsidRPr="0088447F">
        <w:rPr>
          <w:rFonts w:ascii="Arial" w:eastAsia="Times New Roman" w:hAnsi="Arial" w:cs="Arial"/>
          <w:lang w:eastAsia="en-GB"/>
        </w:rPr>
        <w:t xml:space="preserve"> the multi agencies</w:t>
      </w:r>
      <w:r w:rsidR="00172C9B">
        <w:rPr>
          <w:rFonts w:ascii="Arial" w:eastAsia="Times New Roman" w:hAnsi="Arial" w:cs="Arial"/>
          <w:lang w:eastAsia="en-GB"/>
        </w:rPr>
        <w:t xml:space="preserve"> group</w:t>
      </w:r>
      <w:r w:rsidRPr="0088447F">
        <w:rPr>
          <w:rFonts w:ascii="Arial" w:eastAsia="Times New Roman" w:hAnsi="Arial" w:cs="Arial"/>
          <w:lang w:eastAsia="en-GB"/>
        </w:rPr>
        <w:t xml:space="preserve"> works with Key Principles of Good Practice</w:t>
      </w:r>
      <w:r w:rsidR="00172C9B">
        <w:rPr>
          <w:rFonts w:ascii="Arial" w:eastAsia="Times New Roman" w:hAnsi="Arial" w:cs="Arial"/>
          <w:lang w:eastAsia="en-GB"/>
        </w:rPr>
        <w:t>;</w:t>
      </w:r>
      <w:r w:rsidRPr="0088447F">
        <w:rPr>
          <w:rFonts w:ascii="Arial" w:eastAsia="Times New Roman" w:hAnsi="Arial" w:cs="Arial"/>
          <w:lang w:eastAsia="en-GB"/>
        </w:rPr>
        <w:t xml:space="preserve"> they analyse the </w:t>
      </w:r>
      <w:r w:rsidR="00172C9B">
        <w:rPr>
          <w:rFonts w:ascii="Arial" w:eastAsia="Times New Roman" w:hAnsi="Arial" w:cs="Arial"/>
          <w:lang w:eastAsia="en-GB"/>
        </w:rPr>
        <w:t xml:space="preserve">child’s </w:t>
      </w:r>
      <w:r w:rsidRPr="0088447F">
        <w:rPr>
          <w:rFonts w:ascii="Arial" w:eastAsia="Times New Roman" w:hAnsi="Arial" w:cs="Arial"/>
          <w:lang w:eastAsia="en-GB"/>
        </w:rPr>
        <w:t xml:space="preserve">daily lived experience </w:t>
      </w:r>
      <w:r w:rsidR="00172C9B">
        <w:rPr>
          <w:rFonts w:ascii="Arial" w:eastAsia="Times New Roman" w:hAnsi="Arial" w:cs="Arial"/>
          <w:lang w:eastAsia="en-GB"/>
        </w:rPr>
        <w:t>and</w:t>
      </w:r>
      <w:r w:rsidRPr="0088447F">
        <w:rPr>
          <w:rFonts w:ascii="Arial" w:eastAsia="Times New Roman" w:hAnsi="Arial" w:cs="Arial"/>
          <w:lang w:eastAsia="en-GB"/>
        </w:rPr>
        <w:t xml:space="preserve"> the parent</w:t>
      </w:r>
      <w:r w:rsidR="00172C9B">
        <w:rPr>
          <w:rFonts w:ascii="Arial" w:eastAsia="Times New Roman" w:hAnsi="Arial" w:cs="Arial"/>
          <w:lang w:eastAsia="en-GB"/>
        </w:rPr>
        <w:t>’s lived experience</w:t>
      </w:r>
      <w:r w:rsidRPr="0088447F">
        <w:rPr>
          <w:rFonts w:ascii="Arial" w:eastAsia="Times New Roman" w:hAnsi="Arial" w:cs="Arial"/>
          <w:lang w:eastAsia="en-GB"/>
        </w:rPr>
        <w:t>.</w:t>
      </w:r>
      <w:r w:rsidR="00BC27CE">
        <w:rPr>
          <w:rFonts w:ascii="Arial" w:eastAsia="Times New Roman" w:hAnsi="Arial" w:cs="Arial"/>
          <w:lang w:eastAsia="en-GB"/>
        </w:rPr>
        <w:t xml:space="preserve"> </w:t>
      </w:r>
      <w:r w:rsidR="00172C9B">
        <w:rPr>
          <w:rFonts w:ascii="Arial" w:eastAsia="Times New Roman" w:hAnsi="Arial" w:cs="Arial"/>
          <w:lang w:eastAsia="en-GB"/>
        </w:rPr>
        <w:t>The</w:t>
      </w:r>
      <w:r w:rsidRPr="0088447F">
        <w:rPr>
          <w:rFonts w:ascii="Arial" w:eastAsia="Times New Roman" w:hAnsi="Arial" w:cs="Arial"/>
          <w:lang w:eastAsia="en-GB"/>
        </w:rPr>
        <w:t xml:space="preserve"> multiagency organisation </w:t>
      </w:r>
      <w:r w:rsidR="00BC27CE">
        <w:rPr>
          <w:rFonts w:ascii="Arial" w:eastAsia="Times New Roman" w:hAnsi="Arial" w:cs="Arial"/>
          <w:lang w:eastAsia="en-GB"/>
        </w:rPr>
        <w:t xml:space="preserve">then uses </w:t>
      </w:r>
      <w:r w:rsidRPr="0088447F">
        <w:rPr>
          <w:rFonts w:ascii="Arial" w:eastAsia="Times New Roman" w:hAnsi="Arial" w:cs="Arial"/>
          <w:lang w:eastAsia="en-GB"/>
        </w:rPr>
        <w:t xml:space="preserve">the GIRFEC scheme (Getting it right for every child) </w:t>
      </w:r>
      <w:r w:rsidR="00BC27CE">
        <w:rPr>
          <w:rFonts w:ascii="Arial" w:eastAsia="Times New Roman" w:hAnsi="Arial" w:cs="Arial"/>
          <w:lang w:eastAsia="en-GB"/>
        </w:rPr>
        <w:t xml:space="preserve">to guide their works </w:t>
      </w:r>
      <w:r w:rsidRPr="0088447F">
        <w:rPr>
          <w:rFonts w:ascii="Arial" w:eastAsia="Times New Roman" w:hAnsi="Arial" w:cs="Arial"/>
          <w:lang w:eastAsia="en-GB"/>
        </w:rPr>
        <w:t xml:space="preserve">(Aberdeen City Child Protection Committee,2019). </w:t>
      </w:r>
    </w:p>
    <w:p w14:paraId="02A4808F"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hAnsi="Arial" w:cs="Arial"/>
          <w:noProof/>
        </w:rPr>
        <w:lastRenderedPageBreak/>
        <w:drawing>
          <wp:inline distT="0" distB="0" distL="0" distR="0" wp14:anchorId="393E608A" wp14:editId="290A7396">
            <wp:extent cx="2943225" cy="1552575"/>
            <wp:effectExtent l="0" t="0" r="9525" b="952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a:ln>
                      <a:noFill/>
                    </a:ln>
                  </pic:spPr>
                </pic:pic>
              </a:graphicData>
            </a:graphic>
          </wp:inline>
        </w:drawing>
      </w:r>
    </w:p>
    <w:p w14:paraId="7BE496A2" w14:textId="77777777"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The plan consists in </w:t>
      </w:r>
    </w:p>
    <w:p w14:paraId="0B73B6E6"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look for all the factors of vulnerability </w:t>
      </w:r>
    </w:p>
    <w:p w14:paraId="713C4B47"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enhance and plan to build on the family strengths </w:t>
      </w:r>
    </w:p>
    <w:p w14:paraId="3120C5B3"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analyse all the family history and at the capability of every individual (willingness of cooperation should be considered too)</w:t>
      </w:r>
    </w:p>
    <w:p w14:paraId="514D34E0" w14:textId="77777777" w:rsidR="00DB2A05" w:rsidRPr="0088447F" w:rsidRDefault="00DB2A05" w:rsidP="0088447F">
      <w:pPr>
        <w:pStyle w:val="ListParagraph"/>
        <w:numPr>
          <w:ilvl w:val="0"/>
          <w:numId w:val="2"/>
        </w:numPr>
        <w:spacing w:after="0" w:line="360" w:lineRule="auto"/>
        <w:rPr>
          <w:rFonts w:ascii="Arial" w:eastAsia="Times New Roman" w:hAnsi="Arial" w:cs="Arial"/>
          <w:lang w:eastAsia="en-GB"/>
        </w:rPr>
      </w:pPr>
      <w:r w:rsidRPr="0088447F">
        <w:rPr>
          <w:rFonts w:ascii="Arial" w:eastAsia="Times New Roman" w:hAnsi="Arial" w:cs="Arial"/>
          <w:lang w:eastAsia="en-GB"/>
        </w:rPr>
        <w:t>consider time-effectiveness. Timescale in which the expected change must achieve.</w:t>
      </w:r>
    </w:p>
    <w:p w14:paraId="19F24ED8" w14:textId="564C1C58" w:rsidR="00DB2A05" w:rsidRPr="0088447F" w:rsidRDefault="00DB2A05" w:rsidP="0088447F">
      <w:pPr>
        <w:spacing w:after="0" w:line="360" w:lineRule="auto"/>
        <w:rPr>
          <w:rFonts w:ascii="Arial" w:eastAsia="Times New Roman" w:hAnsi="Arial" w:cs="Arial"/>
          <w:lang w:eastAsia="en-GB"/>
        </w:rPr>
      </w:pPr>
      <w:r w:rsidRPr="0088447F">
        <w:rPr>
          <w:rFonts w:ascii="Arial" w:eastAsia="Times New Roman" w:hAnsi="Arial" w:cs="Arial"/>
          <w:lang w:eastAsia="en-GB"/>
        </w:rPr>
        <w:t xml:space="preserve">Assessments must be consistent, ongoing, structured and be Smart (Specific, Measurable, Agreed, Realistic and Timely). The agencies should always have a supervised plan in this particular </w:t>
      </w:r>
      <w:r w:rsidR="008C74C2">
        <w:rPr>
          <w:rFonts w:ascii="Arial" w:eastAsia="Times New Roman" w:hAnsi="Arial" w:cs="Arial"/>
          <w:lang w:eastAsia="en-GB"/>
        </w:rPr>
        <w:t>context.</w:t>
      </w:r>
    </w:p>
    <w:p w14:paraId="6E4FEAF0" w14:textId="77777777" w:rsidR="00E86553" w:rsidRPr="00E86553" w:rsidRDefault="00E86553" w:rsidP="00E86553">
      <w:pPr>
        <w:shd w:val="clear" w:color="auto" w:fill="FFFFFF"/>
        <w:spacing w:before="100" w:beforeAutospacing="1" w:after="0" w:line="360" w:lineRule="atLeast"/>
        <w:rPr>
          <w:rFonts w:ascii="Arial" w:eastAsia="Times New Roman" w:hAnsi="Arial" w:cs="Arial"/>
          <w:color w:val="000000"/>
          <w:sz w:val="24"/>
          <w:szCs w:val="24"/>
          <w:lang w:eastAsia="en-GB"/>
        </w:rPr>
      </w:pPr>
      <w:r w:rsidRPr="00E86553">
        <w:rPr>
          <w:rFonts w:ascii="Arial" w:eastAsia="Times New Roman" w:hAnsi="Arial" w:cs="Arial"/>
          <w:color w:val="000000"/>
          <w:sz w:val="24"/>
          <w:szCs w:val="24"/>
          <w:lang w:eastAsia="en-GB"/>
        </w:rPr>
        <w:t>Communication between the multiagency and the service user must be supportive and cooperative.</w:t>
      </w:r>
    </w:p>
    <w:p w14:paraId="0AF4F832" w14:textId="77777777" w:rsidR="00E86553" w:rsidRPr="00E86553" w:rsidRDefault="00E86553" w:rsidP="00E86553">
      <w:pPr>
        <w:shd w:val="clear" w:color="auto" w:fill="FFFFFF"/>
        <w:spacing w:before="100" w:beforeAutospacing="1" w:after="0" w:line="360" w:lineRule="atLeast"/>
        <w:rPr>
          <w:rFonts w:ascii="Arial" w:eastAsia="Times New Roman" w:hAnsi="Arial" w:cs="Arial"/>
          <w:color w:val="000000"/>
          <w:sz w:val="24"/>
          <w:szCs w:val="24"/>
          <w:lang w:eastAsia="en-GB"/>
        </w:rPr>
      </w:pPr>
      <w:r w:rsidRPr="00E86553">
        <w:rPr>
          <w:rFonts w:ascii="Arial" w:eastAsia="Times New Roman" w:hAnsi="Arial" w:cs="Arial"/>
          <w:color w:val="000000"/>
          <w:sz w:val="24"/>
          <w:szCs w:val="24"/>
          <w:lang w:eastAsia="en-GB"/>
        </w:rPr>
        <w:t>As required by the Children Act 2004, the multi-agency team must provide holistic care and services in order to prevent harm and abuse. The social services partnered with the drug rehabilitation centre to help Julie with her addiction and worked with the college to provide her with a literacy course. They also worked with the housing officer to find housing for her and her family. The services worker also collaborates with the Youth Offending team due to the criminal history of Tom. Lastly, they assist with Sonia's school and nurturing programs to assist her in parenthood.</w:t>
      </w:r>
    </w:p>
    <w:p w14:paraId="4BD8488E" w14:textId="7961AC44" w:rsidR="00DB2A05" w:rsidRPr="0088447F" w:rsidRDefault="00DB2A05" w:rsidP="0088447F">
      <w:pPr>
        <w:spacing w:after="0" w:line="360" w:lineRule="auto"/>
        <w:rPr>
          <w:rFonts w:ascii="Arial" w:eastAsia="Times New Roman" w:hAnsi="Arial" w:cs="Arial"/>
          <w:lang w:eastAsia="en-GB"/>
        </w:rPr>
      </w:pPr>
    </w:p>
    <w:p w14:paraId="4D628E53" w14:textId="77777777" w:rsidR="00DB2A05" w:rsidRPr="009F2CC8" w:rsidRDefault="00DB2A05" w:rsidP="0088447F">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The legislation related to the case and the work of the agencies involved</w:t>
      </w:r>
    </w:p>
    <w:p w14:paraId="39070F57" w14:textId="26E7B52C" w:rsidR="00DB2A05" w:rsidRPr="00E86553" w:rsidRDefault="00E86553" w:rsidP="0088447F">
      <w:pPr>
        <w:spacing w:after="0" w:line="360" w:lineRule="auto"/>
        <w:rPr>
          <w:rFonts w:ascii="Arial" w:eastAsia="Times New Roman" w:hAnsi="Arial" w:cs="Arial"/>
          <w:lang w:eastAsia="en-GB"/>
        </w:rPr>
      </w:pPr>
      <w:r w:rsidRPr="00E86553">
        <w:rPr>
          <w:rFonts w:ascii="Arial" w:hAnsi="Arial" w:cs="Arial"/>
          <w:shd w:val="clear" w:color="auto" w:fill="FFFFFF"/>
        </w:rPr>
        <w:t>Several legislations can be mentioned in this specific case study: the first to highlight is the one that created the roots of the intervention plan: the Children Act 1989. the Children Act is the “think family” act: children must not be separated, and the family should be considered an integral entity. The act also addresses topics of neglect, safeguarding and multi-agency responsibility. The agencies must also adhere to the Children Act 2004, which includes relevant topics such as economic stability and a safe environment. </w:t>
      </w:r>
      <w:hyperlink r:id="rId13" w:tgtFrame="_blank" w:history="1">
        <w:r w:rsidRPr="00E86553">
          <w:rPr>
            <w:rStyle w:val="Hyperlink"/>
            <w:rFonts w:ascii="Arial" w:hAnsi="Arial" w:cs="Arial"/>
            <w:color w:val="auto"/>
            <w:u w:val="none"/>
            <w:shd w:val="clear" w:color="auto" w:fill="FFFFFF"/>
          </w:rPr>
          <w:t>The Equality Act 2010</w:t>
        </w:r>
      </w:hyperlink>
      <w:r w:rsidRPr="00E86553">
        <w:rPr>
          <w:rFonts w:ascii="Arial" w:hAnsi="Arial" w:cs="Arial"/>
          <w:shd w:val="clear" w:color="auto" w:fill="FFFFFF"/>
        </w:rPr>
        <w:t>, </w:t>
      </w:r>
      <w:hyperlink r:id="rId14" w:tgtFrame="_blank" w:history="1">
        <w:r w:rsidRPr="00E86553">
          <w:rPr>
            <w:rStyle w:val="Hyperlink"/>
            <w:rFonts w:ascii="Arial" w:hAnsi="Arial" w:cs="Arial"/>
            <w:color w:val="auto"/>
            <w:u w:val="none"/>
            <w:shd w:val="clear" w:color="auto" w:fill="FFFFFF"/>
          </w:rPr>
          <w:t>The United Nations Convention on the Rights of the Child</w:t>
        </w:r>
      </w:hyperlink>
      <w:r w:rsidRPr="00E86553">
        <w:rPr>
          <w:rFonts w:ascii="Arial" w:hAnsi="Arial" w:cs="Arial"/>
          <w:shd w:val="clear" w:color="auto" w:fill="FFFFFF"/>
        </w:rPr>
        <w:t> is the basis of </w:t>
      </w:r>
      <w:hyperlink r:id="rId15" w:tgtFrame="_blank" w:history="1">
        <w:r w:rsidRPr="00E86553">
          <w:rPr>
            <w:rStyle w:val="Hyperlink"/>
            <w:rFonts w:ascii="Arial" w:hAnsi="Arial" w:cs="Arial"/>
            <w:color w:val="auto"/>
            <w:u w:val="none"/>
            <w:shd w:val="clear" w:color="auto" w:fill="FFFFFF"/>
          </w:rPr>
          <w:t>UNICEF</w:t>
        </w:r>
      </w:hyperlink>
      <w:r w:rsidRPr="00E86553">
        <w:rPr>
          <w:rFonts w:ascii="Arial" w:hAnsi="Arial" w:cs="Arial"/>
          <w:shd w:val="clear" w:color="auto" w:fill="FFFFFF"/>
        </w:rPr>
        <w:t xml:space="preserve">', </w:t>
      </w:r>
      <w:r w:rsidRPr="00E86553">
        <w:rPr>
          <w:rFonts w:ascii="Arial" w:hAnsi="Arial" w:cs="Arial"/>
          <w:shd w:val="clear" w:color="auto" w:fill="FFFFFF"/>
        </w:rPr>
        <w:lastRenderedPageBreak/>
        <w:t>the </w:t>
      </w:r>
      <w:hyperlink r:id="rId16" w:tgtFrame="_blank" w:history="1">
        <w:r w:rsidRPr="00E86553">
          <w:rPr>
            <w:rStyle w:val="Hyperlink"/>
            <w:rFonts w:ascii="Arial" w:hAnsi="Arial" w:cs="Arial"/>
            <w:color w:val="auto"/>
            <w:u w:val="none"/>
            <w:shd w:val="clear" w:color="auto" w:fill="FFFFFF"/>
          </w:rPr>
          <w:t>Children's and Young Persons Act 2008</w:t>
        </w:r>
      </w:hyperlink>
      <w:r w:rsidRPr="00E86553">
        <w:rPr>
          <w:rFonts w:ascii="Arial" w:hAnsi="Arial" w:cs="Arial"/>
          <w:shd w:val="clear" w:color="auto" w:fill="FFFFFF"/>
        </w:rPr>
        <w:t>, and the Children and social work act 2017 are relevant legislation that should be considered for this specific case. Also not to be forgotten is the human rights act of 2008, which applies to all.</w:t>
      </w:r>
    </w:p>
    <w:p w14:paraId="10C95AEE" w14:textId="2EB23F62" w:rsidR="00DB2A05" w:rsidRPr="009703DD" w:rsidRDefault="00DB2A05" w:rsidP="0088447F">
      <w:pPr>
        <w:pStyle w:val="ListParagraph"/>
        <w:numPr>
          <w:ilvl w:val="0"/>
          <w:numId w:val="1"/>
        </w:numPr>
        <w:spacing w:after="0" w:line="360" w:lineRule="auto"/>
        <w:rPr>
          <w:rFonts w:ascii="Arial" w:eastAsia="Times New Roman" w:hAnsi="Arial" w:cs="Arial"/>
          <w:b/>
          <w:bCs/>
          <w:sz w:val="32"/>
          <w:szCs w:val="32"/>
          <w:lang w:eastAsia="en-GB"/>
        </w:rPr>
      </w:pPr>
      <w:r w:rsidRPr="009F2CC8">
        <w:rPr>
          <w:rFonts w:ascii="Arial" w:eastAsia="Times New Roman" w:hAnsi="Arial" w:cs="Arial"/>
          <w:b/>
          <w:bCs/>
          <w:sz w:val="32"/>
          <w:szCs w:val="32"/>
          <w:lang w:eastAsia="en-GB"/>
        </w:rPr>
        <w:t>Evaluation</w:t>
      </w:r>
    </w:p>
    <w:p w14:paraId="69EE6F56" w14:textId="77777777" w:rsidR="00E64EF4" w:rsidRPr="0088447F" w:rsidRDefault="00E64EF4" w:rsidP="009F2CC8">
      <w:pPr>
        <w:pStyle w:val="NormalWeb"/>
        <w:spacing w:line="360" w:lineRule="auto"/>
        <w:rPr>
          <w:rFonts w:ascii="Arial" w:hAnsi="Arial" w:cs="Arial"/>
          <w:sz w:val="22"/>
          <w:szCs w:val="22"/>
        </w:rPr>
      </w:pPr>
      <w:r w:rsidRPr="0088447F">
        <w:rPr>
          <w:rFonts w:ascii="Arial" w:hAnsi="Arial" w:cs="Arial"/>
          <w:sz w:val="22"/>
          <w:szCs w:val="22"/>
        </w:rPr>
        <w:t>The measurable outcome (delivered by a smart plan) that can be seen in this case are:</w:t>
      </w:r>
    </w:p>
    <w:p w14:paraId="7B321FD0"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Self-esteem and permanent tenancy, taking pride in a place where the microsystem (Ecological System Theory) can be developed</w:t>
      </w:r>
    </w:p>
    <w:p w14:paraId="4CFB6C24" w14:textId="77777777"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The attendance improves from 3% to a 90%</w:t>
      </w:r>
    </w:p>
    <w:p w14:paraId="38178E32" w14:textId="0BCF600C"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 xml:space="preserve">The aunt gets involved in the educational </w:t>
      </w:r>
      <w:r w:rsidR="00AF73CB">
        <w:rPr>
          <w:rFonts w:ascii="Arial" w:hAnsi="Arial" w:cs="Arial"/>
          <w:sz w:val="22"/>
          <w:szCs w:val="22"/>
        </w:rPr>
        <w:t>development</w:t>
      </w:r>
      <w:r w:rsidRPr="0088447F">
        <w:rPr>
          <w:rFonts w:ascii="Arial" w:hAnsi="Arial" w:cs="Arial"/>
          <w:sz w:val="22"/>
          <w:szCs w:val="22"/>
        </w:rPr>
        <w:t xml:space="preserve"> of the children and follows nurturing programmes</w:t>
      </w:r>
    </w:p>
    <w:p w14:paraId="562EB589" w14:textId="561E7BCA" w:rsidR="00E64EF4" w:rsidRPr="0088447F"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 xml:space="preserve">Julie </w:t>
      </w:r>
      <w:r w:rsidR="00AF73CB">
        <w:rPr>
          <w:rFonts w:ascii="Arial" w:hAnsi="Arial" w:cs="Arial"/>
          <w:sz w:val="22"/>
          <w:szCs w:val="22"/>
        </w:rPr>
        <w:t xml:space="preserve">enrols to </w:t>
      </w:r>
      <w:r w:rsidRPr="0088447F">
        <w:rPr>
          <w:rFonts w:ascii="Arial" w:hAnsi="Arial" w:cs="Arial"/>
          <w:sz w:val="22"/>
          <w:szCs w:val="22"/>
        </w:rPr>
        <w:t>a drug support group and decides to restart her educational career.</w:t>
      </w:r>
    </w:p>
    <w:p w14:paraId="1D397DDD" w14:textId="10DF98CB" w:rsidR="00E64EF4" w:rsidRDefault="00E64EF4" w:rsidP="0088447F">
      <w:pPr>
        <w:pStyle w:val="NormalWeb"/>
        <w:numPr>
          <w:ilvl w:val="0"/>
          <w:numId w:val="3"/>
        </w:numPr>
        <w:spacing w:line="360" w:lineRule="auto"/>
        <w:rPr>
          <w:rFonts w:ascii="Arial" w:hAnsi="Arial" w:cs="Arial"/>
          <w:sz w:val="22"/>
          <w:szCs w:val="22"/>
        </w:rPr>
      </w:pPr>
      <w:r w:rsidRPr="0088447F">
        <w:rPr>
          <w:rFonts w:ascii="Arial" w:hAnsi="Arial" w:cs="Arial"/>
          <w:sz w:val="22"/>
          <w:szCs w:val="22"/>
        </w:rPr>
        <w:t>The antisocial behaviour decreases, and the need for an intensive intervention decrease consequently.</w:t>
      </w:r>
    </w:p>
    <w:p w14:paraId="6CF56468" w14:textId="4AF99809" w:rsidR="00AF73CB" w:rsidRPr="0088447F" w:rsidRDefault="00AF73CB" w:rsidP="0088447F">
      <w:pPr>
        <w:pStyle w:val="NormalWeb"/>
        <w:numPr>
          <w:ilvl w:val="0"/>
          <w:numId w:val="3"/>
        </w:numPr>
        <w:spacing w:line="360" w:lineRule="auto"/>
        <w:rPr>
          <w:rFonts w:ascii="Arial" w:hAnsi="Arial" w:cs="Arial"/>
          <w:sz w:val="22"/>
          <w:szCs w:val="22"/>
        </w:rPr>
      </w:pPr>
      <w:r>
        <w:rPr>
          <w:color w:val="000000"/>
          <w:sz w:val="14"/>
          <w:szCs w:val="14"/>
          <w:shd w:val="clear" w:color="auto" w:fill="FFFFFF"/>
        </w:rPr>
        <w:t>         </w:t>
      </w:r>
      <w:r>
        <w:rPr>
          <w:rFonts w:ascii="Arial" w:hAnsi="Arial" w:cs="Arial"/>
          <w:color w:val="000000"/>
          <w:sz w:val="22"/>
          <w:szCs w:val="22"/>
          <w:shd w:val="clear" w:color="auto" w:fill="FFFFFF"/>
        </w:rPr>
        <w:t xml:space="preserve">It can be said that the outcomes were generally </w:t>
      </w:r>
      <w:r>
        <w:rPr>
          <w:rFonts w:ascii="Arial" w:hAnsi="Arial" w:cs="Arial"/>
          <w:color w:val="000000"/>
          <w:sz w:val="22"/>
          <w:szCs w:val="22"/>
          <w:shd w:val="clear" w:color="auto" w:fill="FFFFFF"/>
        </w:rPr>
        <w:t>positive,</w:t>
      </w:r>
      <w:r>
        <w:rPr>
          <w:rFonts w:ascii="Arial" w:hAnsi="Arial" w:cs="Arial"/>
          <w:color w:val="000000"/>
          <w:sz w:val="22"/>
          <w:szCs w:val="22"/>
          <w:shd w:val="clear" w:color="auto" w:fill="FFFFFF"/>
        </w:rPr>
        <w:t xml:space="preserve"> and the plan of intervention was successfully delivered, as the evidence highlights.</w:t>
      </w:r>
    </w:p>
    <w:p w14:paraId="7109FB1F" w14:textId="77777777" w:rsidR="00E64EF4" w:rsidRPr="009F2CC8" w:rsidRDefault="00E64EF4" w:rsidP="0088447F">
      <w:pPr>
        <w:pStyle w:val="NormalWeb"/>
        <w:numPr>
          <w:ilvl w:val="0"/>
          <w:numId w:val="1"/>
        </w:numPr>
        <w:spacing w:line="360" w:lineRule="auto"/>
        <w:rPr>
          <w:rFonts w:ascii="Arial" w:hAnsi="Arial" w:cs="Arial"/>
          <w:b/>
          <w:bCs/>
          <w:sz w:val="32"/>
          <w:szCs w:val="32"/>
        </w:rPr>
      </w:pPr>
      <w:r w:rsidRPr="009F2CC8">
        <w:rPr>
          <w:rFonts w:ascii="Arial" w:hAnsi="Arial" w:cs="Arial"/>
          <w:b/>
          <w:bCs/>
          <w:sz w:val="32"/>
          <w:szCs w:val="32"/>
        </w:rPr>
        <w:t xml:space="preserve">Recommendation </w:t>
      </w:r>
    </w:p>
    <w:p w14:paraId="336A713B" w14:textId="45AC82FD" w:rsidR="00E64EF4" w:rsidRPr="0088447F" w:rsidRDefault="00604F9A" w:rsidP="0088447F">
      <w:pPr>
        <w:pStyle w:val="NormalWeb"/>
        <w:spacing w:line="360" w:lineRule="auto"/>
        <w:rPr>
          <w:rFonts w:ascii="Arial" w:hAnsi="Arial" w:cs="Arial"/>
          <w:sz w:val="22"/>
          <w:szCs w:val="22"/>
        </w:rPr>
      </w:pPr>
      <w:r>
        <w:rPr>
          <w:rFonts w:ascii="Arial" w:hAnsi="Arial" w:cs="Arial"/>
          <w:color w:val="000000"/>
          <w:sz w:val="22"/>
          <w:szCs w:val="22"/>
          <w:shd w:val="clear" w:color="auto" w:fill="FFFFFF"/>
        </w:rPr>
        <w:t xml:space="preserve">According to </w:t>
      </w:r>
      <w:r>
        <w:rPr>
          <w:rFonts w:ascii="Arial" w:hAnsi="Arial" w:cs="Arial"/>
          <w:color w:val="000000"/>
          <w:sz w:val="22"/>
          <w:szCs w:val="22"/>
          <w:shd w:val="clear" w:color="auto" w:fill="FFFFFF"/>
        </w:rPr>
        <w:t>all</w:t>
      </w:r>
      <w:r>
        <w:rPr>
          <w:rFonts w:ascii="Arial" w:hAnsi="Arial" w:cs="Arial"/>
          <w:color w:val="000000"/>
          <w:sz w:val="22"/>
          <w:szCs w:val="22"/>
          <w:shd w:val="clear" w:color="auto" w:fill="FFFFFF"/>
        </w:rPr>
        <w:t xml:space="preserve"> the above, the plan was a success, but the multi-agencies could have had further objectives: they could have offered the family the option of relocating, since maybe a "fresh start" in a different location could have brought positive results, and perhaps in a shorter period of time, due to the distance of the mother's "difficult" influences. The services could also have extended their care into the father's household. As Tom has a past of criminal behaviour, supervision would have been helpful. Sonia and Julie could be made more dependent by providing additional help. Enhancing employability skills and assisting with jobs/careers could have been considered. Suggest family therapy or psychological support could help to restore the unity of the family. Working on children's social interaction and future prospects could have been suggested: subscription to a sports activity or extra-curricular course would have a significant impact. Overall, it was a significant success and a positive intervention. The factor of vulnerability is at present reduced to a minimum and children are not considered at risk.</w:t>
      </w:r>
    </w:p>
    <w:p w14:paraId="1ED4EF56" w14:textId="77777777" w:rsidR="00E64EF4" w:rsidRPr="0088447F" w:rsidRDefault="00E64EF4" w:rsidP="0088447F">
      <w:pPr>
        <w:spacing w:after="0" w:line="360" w:lineRule="auto"/>
        <w:rPr>
          <w:rFonts w:ascii="Arial" w:eastAsia="Times New Roman" w:hAnsi="Arial" w:cs="Arial"/>
          <w:b/>
          <w:bCs/>
          <w:lang w:eastAsia="en-GB"/>
        </w:rPr>
      </w:pPr>
    </w:p>
    <w:p w14:paraId="42BDAF0A" w14:textId="77777777" w:rsidR="00144CAD" w:rsidRPr="00B31C69" w:rsidRDefault="00144CAD" w:rsidP="00B31C69">
      <w:pPr>
        <w:spacing w:after="0" w:line="360" w:lineRule="auto"/>
        <w:rPr>
          <w:rFonts w:ascii="Arial" w:eastAsia="Times New Roman" w:hAnsi="Arial" w:cs="Arial"/>
          <w:lang w:eastAsia="en-GB"/>
        </w:rPr>
      </w:pPr>
    </w:p>
    <w:p w14:paraId="30AC1D01" w14:textId="77777777" w:rsidR="00780622" w:rsidRPr="0088447F" w:rsidRDefault="00780622" w:rsidP="0088447F">
      <w:pPr>
        <w:pStyle w:val="ListParagraph"/>
        <w:spacing w:after="0" w:line="360" w:lineRule="auto"/>
        <w:rPr>
          <w:rFonts w:ascii="Arial" w:eastAsia="Times New Roman" w:hAnsi="Arial" w:cs="Arial"/>
          <w:lang w:eastAsia="en-GB"/>
        </w:rPr>
      </w:pPr>
    </w:p>
    <w:p w14:paraId="7DBDE2C1" w14:textId="041FA8C6" w:rsidR="00780622" w:rsidRDefault="00BF0D8B" w:rsidP="00144CAD">
      <w:pPr>
        <w:pStyle w:val="ListParagraph"/>
        <w:numPr>
          <w:ilvl w:val="0"/>
          <w:numId w:val="1"/>
        </w:numPr>
        <w:spacing w:after="0" w:line="360" w:lineRule="auto"/>
        <w:rPr>
          <w:rFonts w:ascii="Arial" w:eastAsia="Times New Roman" w:hAnsi="Arial" w:cs="Arial"/>
          <w:b/>
          <w:bCs/>
          <w:sz w:val="32"/>
          <w:szCs w:val="32"/>
          <w:lang w:eastAsia="en-GB"/>
        </w:rPr>
      </w:pPr>
      <w:r w:rsidRPr="00144CAD">
        <w:rPr>
          <w:rFonts w:ascii="Arial" w:eastAsia="Times New Roman" w:hAnsi="Arial" w:cs="Arial"/>
          <w:b/>
          <w:bCs/>
          <w:sz w:val="32"/>
          <w:szCs w:val="32"/>
          <w:lang w:eastAsia="en-GB"/>
        </w:rPr>
        <w:lastRenderedPageBreak/>
        <w:t xml:space="preserve">Appendix </w:t>
      </w:r>
    </w:p>
    <w:p w14:paraId="4D9A5665" w14:textId="02245E82" w:rsidR="00791F7C" w:rsidRDefault="00791F7C" w:rsidP="00791F7C">
      <w:pPr>
        <w:spacing w:after="0" w:line="360" w:lineRule="auto"/>
        <w:ind w:left="426"/>
        <w:rPr>
          <w:rFonts w:ascii="Arial" w:eastAsia="Times New Roman" w:hAnsi="Arial" w:cs="Arial"/>
          <w:lang w:eastAsia="en-GB"/>
        </w:rPr>
      </w:pPr>
      <w:r w:rsidRPr="00791F7C">
        <w:rPr>
          <w:rFonts w:ascii="Arial" w:eastAsia="Times New Roman" w:hAnsi="Arial" w:cs="Arial"/>
          <w:lang w:eastAsia="en-GB"/>
        </w:rPr>
        <w:t>The case studi</w:t>
      </w:r>
      <w:r>
        <w:rPr>
          <w:rFonts w:ascii="Arial" w:eastAsia="Times New Roman" w:hAnsi="Arial" w:cs="Arial"/>
          <w:lang w:eastAsia="en-GB"/>
        </w:rPr>
        <w:t>es</w:t>
      </w:r>
    </w:p>
    <w:p w14:paraId="484A50A8" w14:textId="57C0B77B" w:rsidR="00791F7C" w:rsidRPr="00791F7C" w:rsidRDefault="00791F7C" w:rsidP="00791F7C">
      <w:pPr>
        <w:spacing w:after="0" w:line="360" w:lineRule="auto"/>
        <w:ind w:left="426"/>
        <w:rPr>
          <w:rFonts w:ascii="Arial" w:eastAsia="Times New Roman" w:hAnsi="Arial" w:cs="Arial"/>
          <w:lang w:eastAsia="en-GB"/>
        </w:rPr>
      </w:pPr>
      <w:r>
        <w:rPr>
          <w:noProof/>
        </w:rPr>
        <w:drawing>
          <wp:inline distT="0" distB="0" distL="0" distR="0" wp14:anchorId="174BD0F0" wp14:editId="39A0FC2A">
            <wp:extent cx="5915025" cy="3952875"/>
            <wp:effectExtent l="0" t="0" r="9525" b="9525"/>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rotWithShape="1">
                    <a:blip r:embed="rId17"/>
                    <a:srcRect l="24596" t="19509" r="28540" b="6896"/>
                    <a:stretch/>
                  </pic:blipFill>
                  <pic:spPr bwMode="auto">
                    <a:xfrm>
                      <a:off x="0" y="0"/>
                      <a:ext cx="5915025" cy="3952875"/>
                    </a:xfrm>
                    <a:prstGeom prst="rect">
                      <a:avLst/>
                    </a:prstGeom>
                    <a:ln>
                      <a:noFill/>
                    </a:ln>
                    <a:extLst>
                      <a:ext uri="{53640926-AAD7-44D8-BBD7-CCE9431645EC}">
                        <a14:shadowObscured xmlns:a14="http://schemas.microsoft.com/office/drawing/2010/main"/>
                      </a:ext>
                    </a:extLst>
                  </pic:spPr>
                </pic:pic>
              </a:graphicData>
            </a:graphic>
          </wp:inline>
        </w:drawing>
      </w:r>
    </w:p>
    <w:p w14:paraId="3F1439F1" w14:textId="7B51E363" w:rsidR="00BF0D8B" w:rsidRPr="0088447F" w:rsidRDefault="00791F7C" w:rsidP="0088447F">
      <w:pPr>
        <w:pStyle w:val="ListParagraph"/>
        <w:spacing w:after="0" w:line="360" w:lineRule="auto"/>
        <w:ind w:left="786"/>
        <w:rPr>
          <w:rFonts w:ascii="Arial" w:eastAsia="Times New Roman" w:hAnsi="Arial" w:cs="Arial"/>
          <w:lang w:eastAsia="en-GB"/>
        </w:rPr>
      </w:pPr>
      <w:r>
        <w:rPr>
          <w:noProof/>
        </w:rPr>
        <w:drawing>
          <wp:inline distT="0" distB="0" distL="0" distR="0" wp14:anchorId="0F8D4634" wp14:editId="6AAB2546">
            <wp:extent cx="5884545" cy="3038475"/>
            <wp:effectExtent l="0" t="0" r="1905" b="9525"/>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rotWithShape="1">
                    <a:blip r:embed="rId18"/>
                    <a:srcRect l="25094" t="22463" r="27376" b="32020"/>
                    <a:stretch/>
                  </pic:blipFill>
                  <pic:spPr bwMode="auto">
                    <a:xfrm>
                      <a:off x="0" y="0"/>
                      <a:ext cx="5921108" cy="3057354"/>
                    </a:xfrm>
                    <a:prstGeom prst="rect">
                      <a:avLst/>
                    </a:prstGeom>
                    <a:ln>
                      <a:noFill/>
                    </a:ln>
                    <a:extLst>
                      <a:ext uri="{53640926-AAD7-44D8-BBD7-CCE9431645EC}">
                        <a14:shadowObscured xmlns:a14="http://schemas.microsoft.com/office/drawing/2010/main"/>
                      </a:ext>
                    </a:extLst>
                  </pic:spPr>
                </pic:pic>
              </a:graphicData>
            </a:graphic>
          </wp:inline>
        </w:drawing>
      </w:r>
    </w:p>
    <w:p w14:paraId="3B041B55" w14:textId="3A498DA4" w:rsidR="00BF0D8B" w:rsidRPr="0088447F" w:rsidRDefault="00791F7C" w:rsidP="0088447F">
      <w:pPr>
        <w:pStyle w:val="ListParagraph"/>
        <w:spacing w:after="0" w:line="360" w:lineRule="auto"/>
        <w:ind w:left="786"/>
        <w:rPr>
          <w:rFonts w:ascii="Arial" w:eastAsia="Times New Roman" w:hAnsi="Arial" w:cs="Arial"/>
          <w:lang w:eastAsia="en-GB"/>
        </w:rPr>
      </w:pPr>
      <w:r>
        <w:rPr>
          <w:noProof/>
        </w:rPr>
        <w:lastRenderedPageBreak/>
        <w:drawing>
          <wp:inline distT="0" distB="0" distL="0" distR="0" wp14:anchorId="32CBA1C6" wp14:editId="08AF3710">
            <wp:extent cx="5810250" cy="4562475"/>
            <wp:effectExtent l="0" t="0" r="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rotWithShape="1">
                    <a:blip r:embed="rId19"/>
                    <a:srcRect l="25426" t="18916" r="28374" b="6601"/>
                    <a:stretch/>
                  </pic:blipFill>
                  <pic:spPr bwMode="auto">
                    <a:xfrm>
                      <a:off x="0" y="0"/>
                      <a:ext cx="5810250" cy="4562475"/>
                    </a:xfrm>
                    <a:prstGeom prst="rect">
                      <a:avLst/>
                    </a:prstGeom>
                    <a:ln>
                      <a:noFill/>
                    </a:ln>
                    <a:extLst>
                      <a:ext uri="{53640926-AAD7-44D8-BBD7-CCE9431645EC}">
                        <a14:shadowObscured xmlns:a14="http://schemas.microsoft.com/office/drawing/2010/main"/>
                      </a:ext>
                    </a:extLst>
                  </pic:spPr>
                </pic:pic>
              </a:graphicData>
            </a:graphic>
          </wp:inline>
        </w:drawing>
      </w:r>
    </w:p>
    <w:p w14:paraId="3F53BE62" w14:textId="41F0724E"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lastRenderedPageBreak/>
        <w:drawing>
          <wp:inline distT="0" distB="0" distL="0" distR="0" wp14:anchorId="54D3ED1E" wp14:editId="613C8CDC">
            <wp:extent cx="2619375" cy="1743075"/>
            <wp:effectExtent l="0" t="0" r="9525" b="952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Pr="0088447F">
        <w:rPr>
          <w:rFonts w:ascii="Arial" w:hAnsi="Arial" w:cs="Arial"/>
          <w:noProof/>
        </w:rPr>
        <w:drawing>
          <wp:inline distT="0" distB="0" distL="0" distR="0" wp14:anchorId="08F8BBD3" wp14:editId="494A4972">
            <wp:extent cx="3657600" cy="2771775"/>
            <wp:effectExtent l="0" t="0" r="0" b="952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29770" t="19061" r="15308" b="6851"/>
                    <a:stretch>
                      <a:fillRect/>
                    </a:stretch>
                  </pic:blipFill>
                  <pic:spPr bwMode="auto">
                    <a:xfrm>
                      <a:off x="0" y="0"/>
                      <a:ext cx="3657600" cy="2771775"/>
                    </a:xfrm>
                    <a:prstGeom prst="rect">
                      <a:avLst/>
                    </a:prstGeom>
                    <a:noFill/>
                    <a:ln>
                      <a:noFill/>
                    </a:ln>
                  </pic:spPr>
                </pic:pic>
              </a:graphicData>
            </a:graphic>
          </wp:inline>
        </w:drawing>
      </w:r>
    </w:p>
    <w:p w14:paraId="405DF6A6"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5818F81E" w14:textId="2F16A01E"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drawing>
          <wp:inline distT="0" distB="0" distL="0" distR="0" wp14:anchorId="6A7D4E70" wp14:editId="64370DBB">
            <wp:extent cx="3886200" cy="2739198"/>
            <wp:effectExtent l="0" t="0" r="0" b="4445"/>
            <wp:docPr id="4" name="Picture 4" descr="Chapter 1: Assessing need and provid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Assessing need and providing hel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699" cy="2745893"/>
                    </a:xfrm>
                    <a:prstGeom prst="rect">
                      <a:avLst/>
                    </a:prstGeom>
                    <a:noFill/>
                    <a:ln>
                      <a:noFill/>
                    </a:ln>
                  </pic:spPr>
                </pic:pic>
              </a:graphicData>
            </a:graphic>
          </wp:inline>
        </w:drawing>
      </w:r>
    </w:p>
    <w:p w14:paraId="120968EE"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29E7A9EA" w14:textId="0C02C3F3" w:rsidR="00BF0D8B" w:rsidRDefault="002B36A7" w:rsidP="0088447F">
      <w:pPr>
        <w:pStyle w:val="ListParagraph"/>
        <w:spacing w:after="0" w:line="360" w:lineRule="auto"/>
        <w:ind w:left="786"/>
        <w:rPr>
          <w:rFonts w:ascii="Arial" w:eastAsia="Times New Roman" w:hAnsi="Arial" w:cs="Arial"/>
          <w:lang w:eastAsia="en-GB"/>
        </w:rPr>
      </w:pPr>
      <w:r w:rsidRPr="0088447F">
        <w:rPr>
          <w:rFonts w:ascii="Arial" w:hAnsi="Arial" w:cs="Arial"/>
          <w:noProof/>
        </w:rPr>
        <w:lastRenderedPageBreak/>
        <w:drawing>
          <wp:inline distT="0" distB="0" distL="0" distR="0" wp14:anchorId="04F0021E" wp14:editId="068DE124">
            <wp:extent cx="2943225" cy="1552575"/>
            <wp:effectExtent l="0" t="0" r="9525"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a:ln>
                      <a:noFill/>
                    </a:ln>
                  </pic:spPr>
                </pic:pic>
              </a:graphicData>
            </a:graphic>
          </wp:inline>
        </w:drawing>
      </w:r>
    </w:p>
    <w:p w14:paraId="6123F8A6" w14:textId="77777777" w:rsidR="002B36A7" w:rsidRPr="0088447F" w:rsidRDefault="002B36A7" w:rsidP="0088447F">
      <w:pPr>
        <w:pStyle w:val="ListParagraph"/>
        <w:spacing w:after="0" w:line="360" w:lineRule="auto"/>
        <w:ind w:left="786"/>
        <w:rPr>
          <w:rFonts w:ascii="Arial" w:eastAsia="Times New Roman" w:hAnsi="Arial" w:cs="Arial"/>
          <w:lang w:eastAsia="en-GB"/>
        </w:rPr>
      </w:pPr>
    </w:p>
    <w:p w14:paraId="1C8FD9CD" w14:textId="55A35507" w:rsidR="00BF0D8B" w:rsidRPr="0088447F" w:rsidRDefault="00BF0D8B" w:rsidP="0088447F">
      <w:pPr>
        <w:pStyle w:val="ListParagraph"/>
        <w:spacing w:after="0" w:line="360" w:lineRule="auto"/>
        <w:ind w:left="786"/>
        <w:rPr>
          <w:rFonts w:ascii="Arial" w:eastAsia="Times New Roman" w:hAnsi="Arial" w:cs="Arial"/>
          <w:lang w:eastAsia="en-GB"/>
        </w:rPr>
      </w:pPr>
    </w:p>
    <w:p w14:paraId="6D484EC3" w14:textId="60D6B9EB" w:rsidR="00BF0D8B" w:rsidRDefault="002B36A7" w:rsidP="002B36A7">
      <w:pPr>
        <w:spacing w:after="0" w:line="360" w:lineRule="auto"/>
        <w:rPr>
          <w:rFonts w:ascii="Arial" w:eastAsia="Times New Roman" w:hAnsi="Arial" w:cs="Arial"/>
          <w:lang w:eastAsia="en-GB"/>
        </w:rPr>
      </w:pPr>
      <w:r>
        <w:rPr>
          <w:rFonts w:ascii="Arial" w:eastAsia="Times New Roman" w:hAnsi="Arial" w:cs="Arial"/>
          <w:lang w:eastAsia="en-GB"/>
        </w:rPr>
        <w:t xml:space="preserve">The presentation </w:t>
      </w:r>
    </w:p>
    <w:p w14:paraId="4C6ED41B" w14:textId="7B1FA3B7" w:rsidR="00BF0D8B" w:rsidRDefault="002B36A7" w:rsidP="002B36A7">
      <w:pPr>
        <w:spacing w:after="0" w:line="360" w:lineRule="auto"/>
        <w:rPr>
          <w:rFonts w:ascii="Arial" w:eastAsia="Times New Roman" w:hAnsi="Arial" w:cs="Arial"/>
          <w:lang w:eastAsia="en-GB"/>
        </w:rPr>
      </w:pPr>
      <w:r>
        <w:rPr>
          <w:noProof/>
        </w:rPr>
        <w:drawing>
          <wp:inline distT="0" distB="0" distL="0" distR="0" wp14:anchorId="3778E269" wp14:editId="3B11E23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7D8A2B6" w14:textId="4AE19E7C" w:rsidR="003B0C75" w:rsidRDefault="003B0C75" w:rsidP="002B36A7">
      <w:pPr>
        <w:spacing w:after="0" w:line="360" w:lineRule="auto"/>
        <w:rPr>
          <w:rFonts w:ascii="Arial" w:eastAsia="Times New Roman" w:hAnsi="Arial" w:cs="Arial"/>
          <w:lang w:eastAsia="en-GB"/>
        </w:rPr>
      </w:pPr>
      <w:r>
        <w:rPr>
          <w:noProof/>
        </w:rPr>
        <w:lastRenderedPageBreak/>
        <w:drawing>
          <wp:inline distT="0" distB="0" distL="0" distR="0" wp14:anchorId="4C89D988" wp14:editId="0B1DEF1E">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EC40F52" w14:textId="69D7F1D0" w:rsidR="002B36A7" w:rsidRDefault="00A21CFE" w:rsidP="002B36A7">
      <w:pPr>
        <w:spacing w:after="0" w:line="360" w:lineRule="auto"/>
        <w:rPr>
          <w:rFonts w:ascii="Arial" w:eastAsia="Times New Roman" w:hAnsi="Arial" w:cs="Arial"/>
          <w:lang w:eastAsia="en-GB"/>
        </w:rPr>
      </w:pPr>
      <w:r>
        <w:rPr>
          <w:noProof/>
        </w:rPr>
        <w:drawing>
          <wp:inline distT="0" distB="0" distL="0" distR="0" wp14:anchorId="29462ECB" wp14:editId="774F519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C64BA44" w14:textId="667153F2"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490E9894" wp14:editId="133B567A">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4AE4BA6" w14:textId="66F922AD" w:rsidR="00A21CFE" w:rsidRDefault="00A21CFE" w:rsidP="002B36A7">
      <w:pPr>
        <w:spacing w:after="0" w:line="360" w:lineRule="auto"/>
        <w:rPr>
          <w:rFonts w:ascii="Arial" w:eastAsia="Times New Roman" w:hAnsi="Arial" w:cs="Arial"/>
          <w:lang w:eastAsia="en-GB"/>
        </w:rPr>
      </w:pPr>
      <w:r>
        <w:rPr>
          <w:noProof/>
        </w:rPr>
        <w:drawing>
          <wp:inline distT="0" distB="0" distL="0" distR="0" wp14:anchorId="7110FAA6" wp14:editId="108204A7">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7EB446E6" w14:textId="5AEAF210"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0AEC2514" wp14:editId="3B66342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0255375E" w14:textId="22020609" w:rsidR="00A21CFE" w:rsidRDefault="00A21CFE" w:rsidP="002B36A7">
      <w:pPr>
        <w:spacing w:after="0" w:line="360" w:lineRule="auto"/>
        <w:rPr>
          <w:rFonts w:ascii="Arial" w:eastAsia="Times New Roman" w:hAnsi="Arial" w:cs="Arial"/>
          <w:lang w:eastAsia="en-GB"/>
        </w:rPr>
      </w:pPr>
      <w:r>
        <w:rPr>
          <w:noProof/>
        </w:rPr>
        <w:drawing>
          <wp:inline distT="0" distB="0" distL="0" distR="0" wp14:anchorId="5B7E4528" wp14:editId="2E482D6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2AE3D4B" w14:textId="3EA0A3BD"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0FB8941B" wp14:editId="79C611AA">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3B6629A" w14:textId="61550D9F" w:rsidR="00A21CFE" w:rsidRDefault="00A21CFE" w:rsidP="002B36A7">
      <w:pPr>
        <w:spacing w:after="0" w:line="360" w:lineRule="auto"/>
        <w:rPr>
          <w:rFonts w:ascii="Arial" w:eastAsia="Times New Roman" w:hAnsi="Arial" w:cs="Arial"/>
          <w:lang w:eastAsia="en-GB"/>
        </w:rPr>
      </w:pPr>
      <w:r>
        <w:rPr>
          <w:noProof/>
        </w:rPr>
        <w:drawing>
          <wp:inline distT="0" distB="0" distL="0" distR="0" wp14:anchorId="6C88149F" wp14:editId="3195F7ED">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16F87464" w14:textId="1525836B"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2E188B4F" wp14:editId="48B9A616">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B2F6926" w14:textId="4DC6377D" w:rsidR="00A21CFE" w:rsidRDefault="00A21CFE" w:rsidP="002B36A7">
      <w:pPr>
        <w:spacing w:after="0" w:line="360" w:lineRule="auto"/>
        <w:rPr>
          <w:rFonts w:ascii="Arial" w:eastAsia="Times New Roman" w:hAnsi="Arial" w:cs="Arial"/>
          <w:lang w:eastAsia="en-GB"/>
        </w:rPr>
      </w:pPr>
      <w:r>
        <w:rPr>
          <w:noProof/>
        </w:rPr>
        <w:drawing>
          <wp:inline distT="0" distB="0" distL="0" distR="0" wp14:anchorId="79234D79" wp14:editId="30C9EE42">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484B8443" w14:textId="12322110" w:rsidR="00A21CFE" w:rsidRDefault="00A21CFE" w:rsidP="002B36A7">
      <w:pPr>
        <w:spacing w:after="0" w:line="360" w:lineRule="auto"/>
        <w:rPr>
          <w:rFonts w:ascii="Arial" w:eastAsia="Times New Roman" w:hAnsi="Arial" w:cs="Arial"/>
          <w:lang w:eastAsia="en-GB"/>
        </w:rPr>
      </w:pPr>
      <w:r>
        <w:rPr>
          <w:noProof/>
        </w:rPr>
        <w:lastRenderedPageBreak/>
        <w:drawing>
          <wp:inline distT="0" distB="0" distL="0" distR="0" wp14:anchorId="1209F7DD" wp14:editId="11660748">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82B165D" w14:textId="35CC24D4" w:rsidR="00A21CFE" w:rsidRDefault="00A21CFE" w:rsidP="002B36A7">
      <w:pPr>
        <w:spacing w:after="0" w:line="360" w:lineRule="auto"/>
        <w:rPr>
          <w:rFonts w:ascii="Arial" w:eastAsia="Times New Roman" w:hAnsi="Arial" w:cs="Arial"/>
          <w:lang w:eastAsia="en-GB"/>
        </w:rPr>
      </w:pPr>
      <w:r>
        <w:rPr>
          <w:noProof/>
        </w:rPr>
        <w:drawing>
          <wp:inline distT="0" distB="0" distL="0" distR="0" wp14:anchorId="2AEDF349" wp14:editId="4B2DC42F">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3ADA61D" w14:textId="77777777" w:rsidR="00A21CFE" w:rsidRDefault="00A21CFE" w:rsidP="002B36A7">
      <w:pPr>
        <w:spacing w:after="0" w:line="360" w:lineRule="auto"/>
        <w:rPr>
          <w:rFonts w:ascii="Arial" w:eastAsia="Times New Roman" w:hAnsi="Arial" w:cs="Arial"/>
          <w:lang w:eastAsia="en-GB"/>
        </w:rPr>
      </w:pPr>
    </w:p>
    <w:p w14:paraId="7DB4FB10" w14:textId="77777777" w:rsidR="00A21CFE" w:rsidRPr="002B36A7" w:rsidRDefault="00A21CFE" w:rsidP="002B36A7">
      <w:pPr>
        <w:spacing w:after="0" w:line="360" w:lineRule="auto"/>
        <w:rPr>
          <w:rFonts w:ascii="Arial" w:eastAsia="Times New Roman" w:hAnsi="Arial" w:cs="Arial"/>
          <w:lang w:eastAsia="en-GB"/>
        </w:rPr>
      </w:pPr>
    </w:p>
    <w:p w14:paraId="72092B68" w14:textId="64D3337C" w:rsidR="00BF0D8B" w:rsidRPr="0088447F" w:rsidRDefault="00BF0D8B" w:rsidP="0088447F">
      <w:pPr>
        <w:pStyle w:val="ListParagraph"/>
        <w:spacing w:after="0" w:line="360" w:lineRule="auto"/>
        <w:ind w:left="786"/>
        <w:rPr>
          <w:rFonts w:ascii="Arial" w:eastAsia="Times New Roman" w:hAnsi="Arial" w:cs="Arial"/>
          <w:lang w:eastAsia="en-GB"/>
        </w:rPr>
      </w:pPr>
    </w:p>
    <w:p w14:paraId="156AFBE2" w14:textId="444DCCCA" w:rsidR="00BF0D8B" w:rsidRPr="0088447F" w:rsidRDefault="00BF0D8B" w:rsidP="0088447F">
      <w:pPr>
        <w:pStyle w:val="ListParagraph"/>
        <w:spacing w:after="0" w:line="360" w:lineRule="auto"/>
        <w:ind w:left="786"/>
        <w:rPr>
          <w:rFonts w:ascii="Arial" w:eastAsia="Times New Roman" w:hAnsi="Arial" w:cs="Arial"/>
          <w:lang w:eastAsia="en-GB"/>
        </w:rPr>
      </w:pPr>
    </w:p>
    <w:p w14:paraId="77B64A5B" w14:textId="274F7142" w:rsidR="00BF0D8B" w:rsidRPr="0088447F" w:rsidRDefault="00BF0D8B" w:rsidP="0088447F">
      <w:pPr>
        <w:pStyle w:val="ListParagraph"/>
        <w:spacing w:after="0" w:line="360" w:lineRule="auto"/>
        <w:ind w:left="786"/>
        <w:rPr>
          <w:rFonts w:ascii="Arial" w:eastAsia="Times New Roman" w:hAnsi="Arial" w:cs="Arial"/>
          <w:lang w:eastAsia="en-GB"/>
        </w:rPr>
      </w:pPr>
    </w:p>
    <w:p w14:paraId="2DB8AF8B" w14:textId="213334AD" w:rsidR="00BF0D8B" w:rsidRPr="0088447F" w:rsidRDefault="00BF0D8B" w:rsidP="0088447F">
      <w:pPr>
        <w:pStyle w:val="ListParagraph"/>
        <w:spacing w:after="0" w:line="360" w:lineRule="auto"/>
        <w:ind w:left="786"/>
        <w:rPr>
          <w:rFonts w:ascii="Arial" w:eastAsia="Times New Roman" w:hAnsi="Arial" w:cs="Arial"/>
          <w:lang w:eastAsia="en-GB"/>
        </w:rPr>
      </w:pPr>
    </w:p>
    <w:p w14:paraId="447887C5" w14:textId="5EFD6FE0" w:rsidR="00BF0D8B" w:rsidRPr="0088447F" w:rsidRDefault="00BF0D8B" w:rsidP="0088447F">
      <w:pPr>
        <w:pStyle w:val="ListParagraph"/>
        <w:spacing w:after="0" w:line="360" w:lineRule="auto"/>
        <w:ind w:left="786"/>
        <w:rPr>
          <w:rFonts w:ascii="Arial" w:eastAsia="Times New Roman" w:hAnsi="Arial" w:cs="Arial"/>
          <w:lang w:eastAsia="en-GB"/>
        </w:rPr>
      </w:pPr>
    </w:p>
    <w:p w14:paraId="3BB9C003" w14:textId="6008128C" w:rsidR="00BF0D8B" w:rsidRPr="0088447F" w:rsidRDefault="00BF0D8B" w:rsidP="0088447F">
      <w:pPr>
        <w:pStyle w:val="ListParagraph"/>
        <w:spacing w:after="0" w:line="360" w:lineRule="auto"/>
        <w:ind w:left="786"/>
        <w:rPr>
          <w:rFonts w:ascii="Arial" w:eastAsia="Times New Roman" w:hAnsi="Arial" w:cs="Arial"/>
          <w:lang w:eastAsia="en-GB"/>
        </w:rPr>
      </w:pPr>
    </w:p>
    <w:p w14:paraId="30BC6E6F" w14:textId="47E56F8A" w:rsidR="00BF0D8B" w:rsidRPr="0088447F" w:rsidRDefault="00BF0D8B" w:rsidP="0088447F">
      <w:pPr>
        <w:pStyle w:val="ListParagraph"/>
        <w:spacing w:after="0" w:line="360" w:lineRule="auto"/>
        <w:ind w:left="786"/>
        <w:rPr>
          <w:rFonts w:ascii="Arial" w:eastAsia="Times New Roman" w:hAnsi="Arial" w:cs="Arial"/>
          <w:lang w:eastAsia="en-GB"/>
        </w:rPr>
      </w:pPr>
    </w:p>
    <w:p w14:paraId="47F4EB75" w14:textId="19F9B7AE" w:rsidR="00BF0D8B" w:rsidRPr="0088447F" w:rsidRDefault="00BF0D8B" w:rsidP="0088447F">
      <w:pPr>
        <w:pStyle w:val="ListParagraph"/>
        <w:spacing w:after="0" w:line="360" w:lineRule="auto"/>
        <w:ind w:left="786"/>
        <w:rPr>
          <w:rFonts w:ascii="Arial" w:eastAsia="Times New Roman" w:hAnsi="Arial" w:cs="Arial"/>
          <w:lang w:eastAsia="en-GB"/>
        </w:rPr>
      </w:pPr>
    </w:p>
    <w:p w14:paraId="1C084F53" w14:textId="05D7F713" w:rsidR="00BF0D8B" w:rsidRPr="0088447F" w:rsidRDefault="00BF0D8B" w:rsidP="0088447F">
      <w:pPr>
        <w:pStyle w:val="ListParagraph"/>
        <w:spacing w:after="0" w:line="360" w:lineRule="auto"/>
        <w:ind w:left="786"/>
        <w:rPr>
          <w:rFonts w:ascii="Arial" w:eastAsia="Times New Roman" w:hAnsi="Arial" w:cs="Arial"/>
          <w:lang w:eastAsia="en-GB"/>
        </w:rPr>
      </w:pPr>
    </w:p>
    <w:p w14:paraId="492E5829" w14:textId="11F908F2" w:rsidR="00BF0D8B" w:rsidRPr="0088447F" w:rsidRDefault="00BF0D8B" w:rsidP="0088447F">
      <w:pPr>
        <w:pStyle w:val="ListParagraph"/>
        <w:spacing w:after="0" w:line="360" w:lineRule="auto"/>
        <w:ind w:left="786"/>
        <w:rPr>
          <w:rFonts w:ascii="Arial" w:eastAsia="Times New Roman" w:hAnsi="Arial" w:cs="Arial"/>
          <w:lang w:eastAsia="en-GB"/>
        </w:rPr>
      </w:pPr>
    </w:p>
    <w:p w14:paraId="19D8DC8C" w14:textId="2F9195EA" w:rsidR="00BF0D8B" w:rsidRPr="0088447F" w:rsidRDefault="00BF0D8B" w:rsidP="0088447F">
      <w:pPr>
        <w:pStyle w:val="ListParagraph"/>
        <w:spacing w:after="0" w:line="360" w:lineRule="auto"/>
        <w:ind w:left="786"/>
        <w:rPr>
          <w:rFonts w:ascii="Arial" w:eastAsia="Times New Roman" w:hAnsi="Arial" w:cs="Arial"/>
          <w:lang w:eastAsia="en-GB"/>
        </w:rPr>
      </w:pPr>
    </w:p>
    <w:p w14:paraId="7F310E8A" w14:textId="1807D0DA" w:rsidR="00BF0D8B" w:rsidRPr="0088447F" w:rsidRDefault="00BF0D8B" w:rsidP="0088447F">
      <w:pPr>
        <w:pStyle w:val="ListParagraph"/>
        <w:spacing w:after="0" w:line="360" w:lineRule="auto"/>
        <w:ind w:left="786"/>
        <w:rPr>
          <w:rFonts w:ascii="Arial" w:eastAsia="Times New Roman" w:hAnsi="Arial" w:cs="Arial"/>
          <w:lang w:eastAsia="en-GB"/>
        </w:rPr>
      </w:pPr>
    </w:p>
    <w:p w14:paraId="7EE3F377" w14:textId="0A0005E2" w:rsidR="00BF0D8B" w:rsidRPr="0088447F" w:rsidRDefault="00BF0D8B" w:rsidP="0088447F">
      <w:pPr>
        <w:pStyle w:val="ListParagraph"/>
        <w:spacing w:after="0" w:line="360" w:lineRule="auto"/>
        <w:ind w:left="786"/>
        <w:rPr>
          <w:rFonts w:ascii="Arial" w:eastAsia="Times New Roman" w:hAnsi="Arial" w:cs="Arial"/>
          <w:lang w:eastAsia="en-GB"/>
        </w:rPr>
      </w:pPr>
    </w:p>
    <w:p w14:paraId="3DEE6713" w14:textId="7DF511AD" w:rsidR="00BF0D8B" w:rsidRPr="0088447F" w:rsidRDefault="00BF0D8B" w:rsidP="0088447F">
      <w:pPr>
        <w:pStyle w:val="ListParagraph"/>
        <w:spacing w:after="0" w:line="360" w:lineRule="auto"/>
        <w:ind w:left="786"/>
        <w:rPr>
          <w:rFonts w:ascii="Arial" w:eastAsia="Times New Roman" w:hAnsi="Arial" w:cs="Arial"/>
          <w:lang w:eastAsia="en-GB"/>
        </w:rPr>
      </w:pPr>
    </w:p>
    <w:p w14:paraId="3DB40884" w14:textId="3EB794BB" w:rsidR="00BF0D8B" w:rsidRPr="0088447F" w:rsidRDefault="00BF0D8B" w:rsidP="0088447F">
      <w:pPr>
        <w:pStyle w:val="ListParagraph"/>
        <w:spacing w:after="0" w:line="360" w:lineRule="auto"/>
        <w:ind w:left="786"/>
        <w:rPr>
          <w:rFonts w:ascii="Arial" w:eastAsia="Times New Roman" w:hAnsi="Arial" w:cs="Arial"/>
          <w:lang w:eastAsia="en-GB"/>
        </w:rPr>
      </w:pPr>
    </w:p>
    <w:p w14:paraId="23D1AF8A" w14:textId="3E48004C" w:rsidR="00BF0D8B" w:rsidRPr="0088447F" w:rsidRDefault="00BF0D8B" w:rsidP="0088447F">
      <w:pPr>
        <w:pStyle w:val="ListParagraph"/>
        <w:spacing w:after="0" w:line="360" w:lineRule="auto"/>
        <w:ind w:left="786"/>
        <w:rPr>
          <w:rFonts w:ascii="Arial" w:eastAsia="Times New Roman" w:hAnsi="Arial" w:cs="Arial"/>
          <w:lang w:eastAsia="en-GB"/>
        </w:rPr>
      </w:pPr>
    </w:p>
    <w:p w14:paraId="6B40422B" w14:textId="1B374E4E" w:rsidR="00BF0D8B" w:rsidRPr="0088447F" w:rsidRDefault="00BF0D8B" w:rsidP="0088447F">
      <w:pPr>
        <w:pStyle w:val="ListParagraph"/>
        <w:spacing w:after="0" w:line="360" w:lineRule="auto"/>
        <w:ind w:left="786"/>
        <w:rPr>
          <w:rFonts w:ascii="Arial" w:eastAsia="Times New Roman" w:hAnsi="Arial" w:cs="Arial"/>
          <w:lang w:eastAsia="en-GB"/>
        </w:rPr>
      </w:pPr>
    </w:p>
    <w:p w14:paraId="33C3C25B" w14:textId="7803E37D" w:rsidR="00BF0D8B" w:rsidRPr="0088447F" w:rsidRDefault="00BF0D8B" w:rsidP="0088447F">
      <w:pPr>
        <w:pStyle w:val="ListParagraph"/>
        <w:spacing w:after="0" w:line="360" w:lineRule="auto"/>
        <w:ind w:left="786"/>
        <w:rPr>
          <w:rFonts w:ascii="Arial" w:eastAsia="Times New Roman" w:hAnsi="Arial" w:cs="Arial"/>
          <w:lang w:eastAsia="en-GB"/>
        </w:rPr>
      </w:pPr>
    </w:p>
    <w:p w14:paraId="483B28B9" w14:textId="209613DB" w:rsidR="00BF0D8B" w:rsidRPr="0088447F" w:rsidRDefault="00BF0D8B" w:rsidP="0088447F">
      <w:pPr>
        <w:pStyle w:val="ListParagraph"/>
        <w:spacing w:after="0" w:line="360" w:lineRule="auto"/>
        <w:ind w:left="786"/>
        <w:rPr>
          <w:rFonts w:ascii="Arial" w:eastAsia="Times New Roman" w:hAnsi="Arial" w:cs="Arial"/>
          <w:lang w:eastAsia="en-GB"/>
        </w:rPr>
      </w:pPr>
    </w:p>
    <w:p w14:paraId="3FD2E592" w14:textId="05335651" w:rsidR="00BF0D8B" w:rsidRDefault="00BF0D8B" w:rsidP="001A1978">
      <w:pPr>
        <w:spacing w:after="0" w:line="360" w:lineRule="auto"/>
        <w:rPr>
          <w:rFonts w:ascii="Arial" w:eastAsia="Times New Roman" w:hAnsi="Arial" w:cs="Arial"/>
          <w:lang w:eastAsia="en-GB"/>
        </w:rPr>
      </w:pPr>
    </w:p>
    <w:p w14:paraId="1D8315CE" w14:textId="77777777" w:rsidR="001A1978" w:rsidRPr="001A1978" w:rsidRDefault="001A1978" w:rsidP="001A1978">
      <w:pPr>
        <w:spacing w:after="0" w:line="360" w:lineRule="auto"/>
        <w:rPr>
          <w:rFonts w:ascii="Arial" w:eastAsia="Times New Roman" w:hAnsi="Arial" w:cs="Arial"/>
          <w:lang w:eastAsia="en-GB"/>
        </w:rPr>
      </w:pPr>
    </w:p>
    <w:p w14:paraId="617A6303" w14:textId="5E43D59A" w:rsidR="00BF0D8B" w:rsidRDefault="00BF0D8B" w:rsidP="0088447F">
      <w:pPr>
        <w:pStyle w:val="ListParagraph"/>
        <w:numPr>
          <w:ilvl w:val="0"/>
          <w:numId w:val="1"/>
        </w:numPr>
        <w:spacing w:after="0" w:line="360" w:lineRule="auto"/>
        <w:rPr>
          <w:rFonts w:ascii="Arial" w:eastAsia="Times New Roman" w:hAnsi="Arial" w:cs="Arial"/>
          <w:b/>
          <w:bCs/>
          <w:sz w:val="32"/>
          <w:szCs w:val="32"/>
          <w:lang w:eastAsia="en-GB"/>
        </w:rPr>
      </w:pPr>
      <w:r w:rsidRPr="00655553">
        <w:rPr>
          <w:rFonts w:ascii="Arial" w:eastAsia="Times New Roman" w:hAnsi="Arial" w:cs="Arial"/>
          <w:b/>
          <w:bCs/>
          <w:sz w:val="32"/>
          <w:szCs w:val="32"/>
          <w:lang w:eastAsia="en-GB"/>
        </w:rPr>
        <w:t xml:space="preserve">References </w:t>
      </w:r>
    </w:p>
    <w:p w14:paraId="6B665A6F" w14:textId="30630EB9" w:rsidR="001A58BD" w:rsidRPr="00480590" w:rsidRDefault="001A58BD" w:rsidP="00480590">
      <w:pPr>
        <w:spacing w:line="360" w:lineRule="auto"/>
        <w:rPr>
          <w:rFonts w:ascii="Arial" w:hAnsi="Arial" w:cs="Arial"/>
        </w:rPr>
      </w:pPr>
      <w:r w:rsidRPr="00480590">
        <w:rPr>
          <w:rFonts w:ascii="Arial" w:hAnsi="Arial" w:cs="Arial"/>
        </w:rPr>
        <w:t xml:space="preserve">Al-Tarazi, D. (2021). ‘What makes a house a home?’: A theoretical model for the architectural design of homes based on human psychological needs to support and promote users’ psychological well-being. uwe-repository.worktribe.com. [online] Available at: </w:t>
      </w:r>
      <w:hyperlink r:id="rId46" w:history="1">
        <w:r w:rsidRPr="00480590">
          <w:rPr>
            <w:rStyle w:val="Hyperlink"/>
            <w:rFonts w:ascii="Arial" w:hAnsi="Arial" w:cs="Arial"/>
          </w:rPr>
          <w:t>https://uwe-repository.worktribe.com/output/6112388/what-makes-a-house-a-home-a-theoretical-model-for-the-architectural-design-of-homes-based-on-human-psychological-needs-to-support-and-promote-users-psychological-well-being</w:t>
        </w:r>
      </w:hyperlink>
      <w:r w:rsidRPr="00480590">
        <w:rPr>
          <w:rFonts w:ascii="Arial" w:hAnsi="Arial" w:cs="Arial"/>
        </w:rPr>
        <w:t xml:space="preserve"> [Accessed 16 Mar. 2022].</w:t>
      </w:r>
    </w:p>
    <w:p w14:paraId="3E322FFF" w14:textId="064DBCE8"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CDC (2021). </w:t>
      </w:r>
      <w:r w:rsidRPr="00F5773D">
        <w:rPr>
          <w:rFonts w:ascii="Arial" w:eastAsia="Times New Roman" w:hAnsi="Arial" w:cs="Arial"/>
          <w:i/>
          <w:iCs/>
          <w:lang w:eastAsia="en-GB"/>
        </w:rPr>
        <w:t>Preventing Child Abuse &amp; Neglect</w:t>
      </w:r>
      <w:r w:rsidRPr="00F5773D">
        <w:rPr>
          <w:rFonts w:ascii="Arial" w:eastAsia="Times New Roman" w:hAnsi="Arial" w:cs="Arial"/>
          <w:lang w:eastAsia="en-GB"/>
        </w:rPr>
        <w:t xml:space="preserve">. [online] Centers for Disease Control and Prevention. Available at: </w:t>
      </w:r>
      <w:hyperlink r:id="rId47" w:history="1">
        <w:r w:rsidRPr="00F5773D">
          <w:rPr>
            <w:rStyle w:val="Hyperlink"/>
            <w:rFonts w:ascii="Arial" w:eastAsia="Times New Roman" w:hAnsi="Arial" w:cs="Arial"/>
            <w:lang w:eastAsia="en-GB"/>
          </w:rPr>
          <w:t>https://www.cdc.gov/violenceprevention/childabuseandneglect/fastfact.html</w:t>
        </w:r>
      </w:hyperlink>
      <w:r w:rsidRPr="00F5773D">
        <w:rPr>
          <w:rFonts w:ascii="Arial" w:eastAsia="Times New Roman" w:hAnsi="Arial" w:cs="Arial"/>
          <w:lang w:eastAsia="en-GB"/>
        </w:rPr>
        <w:t>. [Accessed 17 Mar. 2022]</w:t>
      </w:r>
    </w:p>
    <w:p w14:paraId="6F54D716" w14:textId="2960DC12" w:rsidR="00F5773D" w:rsidRPr="00480590" w:rsidRDefault="00DE534D" w:rsidP="00480590">
      <w:pPr>
        <w:spacing w:line="360" w:lineRule="auto"/>
        <w:rPr>
          <w:rFonts w:ascii="Arial" w:hAnsi="Arial" w:cs="Arial"/>
        </w:rPr>
      </w:pPr>
      <w:r w:rsidRPr="00480590">
        <w:rPr>
          <w:rFonts w:ascii="Arial" w:hAnsi="Arial" w:cs="Arial"/>
        </w:rPr>
        <w:t xml:space="preserve">Bauer, P. and Wiezorek, C. (2016). »Vulnerable Families«: Reflections on a Difficult Category. [online] 6. Available at: </w:t>
      </w:r>
      <w:hyperlink r:id="rId48" w:history="1">
        <w:r w:rsidRPr="00480590">
          <w:rPr>
            <w:rStyle w:val="Hyperlink"/>
            <w:rFonts w:ascii="Arial" w:hAnsi="Arial" w:cs="Arial"/>
          </w:rPr>
          <w:t>https://files.eric.ed.gov/fulltext/EJ1128536.pdf</w:t>
        </w:r>
      </w:hyperlink>
      <w:r w:rsidRPr="00480590">
        <w:rPr>
          <w:rFonts w:ascii="Arial" w:hAnsi="Arial" w:cs="Arial"/>
        </w:rPr>
        <w:t>. [Accessed 17 Mar. 2022].</w:t>
      </w:r>
    </w:p>
    <w:p w14:paraId="03E763A0" w14:textId="2DA01A52" w:rsidR="00F5773D" w:rsidRPr="00F5773D" w:rsidRDefault="00DE534D" w:rsidP="00480590">
      <w:pPr>
        <w:spacing w:line="360" w:lineRule="auto"/>
        <w:rPr>
          <w:rFonts w:ascii="Arial" w:hAnsi="Arial" w:cs="Arial"/>
        </w:rPr>
      </w:pPr>
      <w:r w:rsidRPr="00480590">
        <w:rPr>
          <w:rFonts w:ascii="Arial" w:hAnsi="Arial" w:cs="Arial"/>
        </w:rPr>
        <w:t xml:space="preserve">Cheshire west and Chester (n.d.). What is neglect. [online] Available at: </w:t>
      </w:r>
      <w:r w:rsidRPr="00480590">
        <w:rPr>
          <w:rFonts w:ascii="Arial" w:hAnsi="Arial" w:cs="Arial"/>
          <w:color w:val="0000CC"/>
          <w:u w:val="single"/>
        </w:rPr>
        <w:t>https://www.cheshirewestandchester.gov.uk/residents/health-and-social-care/children-and-young-people/report-a-concern-about-a-child/what-is-neglect.aspx</w:t>
      </w:r>
      <w:r w:rsidRPr="00480590">
        <w:rPr>
          <w:rFonts w:ascii="Arial" w:hAnsi="Arial" w:cs="Arial"/>
          <w:color w:val="0000CC"/>
        </w:rPr>
        <w:t xml:space="preserve"> </w:t>
      </w:r>
      <w:r w:rsidRPr="00480590">
        <w:rPr>
          <w:rFonts w:ascii="Arial" w:hAnsi="Arial" w:cs="Arial"/>
        </w:rPr>
        <w:t>[Accessed 18 Mar. 2022].</w:t>
      </w:r>
    </w:p>
    <w:p w14:paraId="26681A90" w14:textId="42B763C4"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Clarabut, J. (2020). </w:t>
      </w:r>
      <w:r w:rsidRPr="00F5773D">
        <w:rPr>
          <w:rFonts w:ascii="Arial" w:eastAsia="Times New Roman" w:hAnsi="Arial" w:cs="Arial"/>
          <w:i/>
          <w:iCs/>
          <w:lang w:eastAsia="en-GB"/>
        </w:rPr>
        <w:t>The Importance of Community</w:t>
      </w:r>
      <w:r w:rsidRPr="00F5773D">
        <w:rPr>
          <w:rFonts w:ascii="Arial" w:eastAsia="Times New Roman" w:hAnsi="Arial" w:cs="Arial"/>
          <w:lang w:eastAsia="en-GB"/>
        </w:rPr>
        <w:t xml:space="preserve">. [online] Wellbeing People. Available at: </w:t>
      </w:r>
      <w:hyperlink r:id="rId49" w:history="1">
        <w:r w:rsidRPr="00F5773D">
          <w:rPr>
            <w:rStyle w:val="Hyperlink"/>
            <w:rFonts w:ascii="Arial" w:eastAsia="Times New Roman" w:hAnsi="Arial" w:cs="Arial"/>
            <w:lang w:eastAsia="en-GB"/>
          </w:rPr>
          <w:t>https://www.wellbeingpeople.com/2020/07/23/the-importance-of-an-engaging-community/</w:t>
        </w:r>
      </w:hyperlink>
      <w:r w:rsidRPr="00F5773D">
        <w:rPr>
          <w:rFonts w:ascii="Arial" w:eastAsia="Times New Roman" w:hAnsi="Arial" w:cs="Arial"/>
          <w:lang w:eastAsia="en-GB"/>
        </w:rPr>
        <w:t>. [Accessed 17 Mar.2022]</w:t>
      </w:r>
    </w:p>
    <w:p w14:paraId="107B1B84" w14:textId="4561A807" w:rsidR="00F5773D" w:rsidRPr="00F5773D" w:rsidRDefault="007B301E" w:rsidP="00480590">
      <w:pPr>
        <w:spacing w:line="360" w:lineRule="auto"/>
        <w:rPr>
          <w:rFonts w:ascii="Arial" w:hAnsi="Arial" w:cs="Arial"/>
        </w:rPr>
      </w:pPr>
      <w:r w:rsidRPr="00480590">
        <w:rPr>
          <w:rFonts w:ascii="Arial" w:hAnsi="Arial" w:cs="Arial"/>
        </w:rPr>
        <w:lastRenderedPageBreak/>
        <w:t xml:space="preserve">Department for Education (2018). Working Together to Safeguard Children. [online] gov.uk. HM Government. Available at: </w:t>
      </w:r>
      <w:hyperlink r:id="rId50" w:history="1">
        <w:r w:rsidRPr="00480590">
          <w:rPr>
            <w:rStyle w:val="Hyperlink"/>
            <w:rFonts w:ascii="Arial" w:hAnsi="Arial" w:cs="Arial"/>
          </w:rPr>
          <w:t>https://assets.publishing.service.gov.uk/government/uploads/system/uploads/attachment_data/file/942454/Working_together_to_safeguard_children_inter_agency_guidance.pdf</w:t>
        </w:r>
      </w:hyperlink>
      <w:r w:rsidRPr="00480590">
        <w:rPr>
          <w:rFonts w:ascii="Arial" w:hAnsi="Arial" w:cs="Arial"/>
        </w:rPr>
        <w:t xml:space="preserve"> [Accessed 20 Mar. 2022].</w:t>
      </w:r>
    </w:p>
    <w:p w14:paraId="403F337B" w14:textId="4385BCDD" w:rsidR="00C66D26"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Detox Plus UK | Drug &amp; Alcohol Treatment UK. (n.d.). </w:t>
      </w:r>
      <w:r w:rsidRPr="00F5773D">
        <w:rPr>
          <w:rFonts w:ascii="Arial" w:eastAsia="Times New Roman" w:hAnsi="Arial" w:cs="Arial"/>
          <w:i/>
          <w:iCs/>
          <w:lang w:eastAsia="en-GB"/>
        </w:rPr>
        <w:t>All About Drug Addiction and Getting Help - Detox Plus UK</w:t>
      </w:r>
      <w:r w:rsidRPr="00F5773D">
        <w:rPr>
          <w:rFonts w:ascii="Arial" w:eastAsia="Times New Roman" w:hAnsi="Arial" w:cs="Arial"/>
          <w:lang w:eastAsia="en-GB"/>
        </w:rPr>
        <w:t xml:space="preserve">. [online] Available at: </w:t>
      </w:r>
      <w:hyperlink r:id="rId51" w:history="1">
        <w:r w:rsidRPr="00F5773D">
          <w:rPr>
            <w:rStyle w:val="Hyperlink"/>
            <w:rFonts w:ascii="Arial" w:eastAsia="Times New Roman" w:hAnsi="Arial" w:cs="Arial"/>
            <w:lang w:eastAsia="en-GB"/>
          </w:rPr>
          <w:t>https://www.detoxplusuk.com/drug-addiction/</w:t>
        </w:r>
      </w:hyperlink>
      <w:r w:rsidRPr="00F5773D">
        <w:rPr>
          <w:rFonts w:ascii="Arial" w:eastAsia="Times New Roman" w:hAnsi="Arial" w:cs="Arial"/>
          <w:lang w:eastAsia="en-GB"/>
        </w:rPr>
        <w:t>. [Accessed 13 Mar. 2022]</w:t>
      </w:r>
    </w:p>
    <w:p w14:paraId="7CAB4CF6" w14:textId="767351F2" w:rsidR="001A58BD" w:rsidRPr="00480590" w:rsidRDefault="001A58BD" w:rsidP="00480590">
      <w:pPr>
        <w:spacing w:line="360" w:lineRule="auto"/>
        <w:rPr>
          <w:rFonts w:ascii="Arial" w:hAnsi="Arial" w:cs="Arial"/>
        </w:rPr>
      </w:pPr>
      <w:r w:rsidRPr="00480590">
        <w:rPr>
          <w:rFonts w:ascii="Arial" w:hAnsi="Arial" w:cs="Arial"/>
        </w:rPr>
        <w:t xml:space="preserve">Early Learning and Childcare in Highland. (2017). GIRFEC &amp; The Highland Practice Model. [online] Available at: </w:t>
      </w:r>
      <w:hyperlink r:id="rId52" w:history="1">
        <w:r w:rsidRPr="00480590">
          <w:rPr>
            <w:rStyle w:val="Hyperlink"/>
            <w:rFonts w:ascii="Arial" w:hAnsi="Arial" w:cs="Arial"/>
          </w:rPr>
          <w:t>https://elchighland.com/girfec-the-highland-practice-model/</w:t>
        </w:r>
      </w:hyperlink>
      <w:r w:rsidRPr="00480590">
        <w:rPr>
          <w:rFonts w:ascii="Arial" w:hAnsi="Arial" w:cs="Arial"/>
        </w:rPr>
        <w:t>.[Accessed 16 Mar. 2022].</w:t>
      </w:r>
    </w:p>
    <w:p w14:paraId="771440AC" w14:textId="5A245E36" w:rsidR="00F5773D" w:rsidRPr="00F5773D" w:rsidRDefault="00C66D26" w:rsidP="00480590">
      <w:pPr>
        <w:spacing w:after="0" w:line="360" w:lineRule="auto"/>
        <w:rPr>
          <w:rFonts w:ascii="Arial" w:eastAsia="Times New Roman" w:hAnsi="Arial" w:cs="Arial"/>
          <w:lang w:eastAsia="en-GB"/>
        </w:rPr>
      </w:pPr>
      <w:r w:rsidRPr="00480590">
        <w:rPr>
          <w:rFonts w:ascii="Arial" w:eastAsia="Times New Roman" w:hAnsi="Arial" w:cs="Arial"/>
          <w:lang w:eastAsia="en-GB"/>
        </w:rPr>
        <w:t xml:space="preserve"> </w:t>
      </w:r>
      <w:r w:rsidR="00F5773D" w:rsidRPr="00F5773D">
        <w:rPr>
          <w:rFonts w:ascii="Arial" w:eastAsia="Times New Roman" w:hAnsi="Arial" w:cs="Arial"/>
          <w:lang w:eastAsia="en-GB"/>
        </w:rPr>
        <w:t>E&amp;C. (2020). </w:t>
      </w:r>
      <w:r w:rsidR="00F5773D" w:rsidRPr="00F5773D">
        <w:rPr>
          <w:rFonts w:ascii="Arial" w:eastAsia="Times New Roman" w:hAnsi="Arial" w:cs="Arial"/>
          <w:i/>
          <w:iCs/>
          <w:lang w:eastAsia="en-GB"/>
        </w:rPr>
        <w:t>Causes, Effects &amp; Solutions for Bad Parenting</w:t>
      </w:r>
      <w:r w:rsidR="00F5773D" w:rsidRPr="00F5773D">
        <w:rPr>
          <w:rFonts w:ascii="Arial" w:eastAsia="Times New Roman" w:hAnsi="Arial" w:cs="Arial"/>
          <w:lang w:eastAsia="en-GB"/>
        </w:rPr>
        <w:t xml:space="preserve">. [online] Available at: </w:t>
      </w:r>
      <w:hyperlink r:id="rId53" w:history="1">
        <w:r w:rsidR="00F5773D" w:rsidRPr="00F5773D">
          <w:rPr>
            <w:rStyle w:val="Hyperlink"/>
            <w:rFonts w:ascii="Arial" w:eastAsia="Times New Roman" w:hAnsi="Arial" w:cs="Arial"/>
            <w:lang w:eastAsia="en-GB"/>
          </w:rPr>
          <w:t>https://environmental-conscience.com/bad-parenting-causes-effects-solutions/</w:t>
        </w:r>
      </w:hyperlink>
      <w:r w:rsidR="00F5773D" w:rsidRPr="00F5773D">
        <w:rPr>
          <w:rFonts w:ascii="Arial" w:eastAsia="Times New Roman" w:hAnsi="Arial" w:cs="Arial"/>
          <w:lang w:eastAsia="en-GB"/>
        </w:rPr>
        <w:t>. [Accessed 14 Mar. 2022]</w:t>
      </w:r>
    </w:p>
    <w:p w14:paraId="5F01F4DB"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Extra Mile Recovery. (2018). </w:t>
      </w:r>
      <w:r w:rsidRPr="00F5773D">
        <w:rPr>
          <w:rFonts w:ascii="Arial" w:eastAsia="Times New Roman" w:hAnsi="Arial" w:cs="Arial"/>
          <w:i/>
          <w:iCs/>
          <w:lang w:eastAsia="en-GB"/>
        </w:rPr>
        <w:t>The Effects of Addiction on Children</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HTTP://extramilerecovery.com/blog/the-effects-of-addiction-on-children/</w:t>
      </w:r>
      <w:r w:rsidRPr="00F5773D">
        <w:rPr>
          <w:rFonts w:ascii="Arial" w:eastAsia="Times New Roman" w:hAnsi="Arial" w:cs="Arial"/>
          <w:color w:val="0000CC"/>
          <w:lang w:eastAsia="en-GB"/>
        </w:rPr>
        <w:t xml:space="preserve">. </w:t>
      </w:r>
      <w:r w:rsidRPr="00F5773D">
        <w:rPr>
          <w:rFonts w:ascii="Arial" w:eastAsia="Times New Roman" w:hAnsi="Arial" w:cs="Arial"/>
          <w:lang w:eastAsia="en-GB"/>
        </w:rPr>
        <w:t xml:space="preserve">[Accessed 22 Mar. 2022] </w:t>
      </w:r>
    </w:p>
    <w:p w14:paraId="691B5564" w14:textId="713D1334"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Gov.uk (n.d.). </w:t>
      </w:r>
      <w:r w:rsidRPr="00F5773D">
        <w:rPr>
          <w:rFonts w:ascii="Arial" w:eastAsia="Times New Roman" w:hAnsi="Arial" w:cs="Arial"/>
          <w:i/>
          <w:iCs/>
          <w:lang w:eastAsia="en-GB"/>
        </w:rPr>
        <w:t>Reversing a circle of mistrust - User research in government</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 xml:space="preserve">https://userresearch.blog.gov.uk/2014/07/30/reversing-a-circle-of-mistrust-2/ </w:t>
      </w:r>
      <w:r w:rsidRPr="00F5773D">
        <w:rPr>
          <w:rFonts w:ascii="Arial" w:eastAsia="Times New Roman" w:hAnsi="Arial" w:cs="Arial"/>
          <w:lang w:eastAsia="en-GB"/>
        </w:rPr>
        <w:t>[Accessed 22 Mar. 2022].</w:t>
      </w:r>
    </w:p>
    <w:p w14:paraId="4F16A3C8" w14:textId="4181189A" w:rsidR="00F5773D" w:rsidRPr="00F5773D" w:rsidRDefault="001A58BD" w:rsidP="00480590">
      <w:pPr>
        <w:spacing w:line="360" w:lineRule="auto"/>
        <w:rPr>
          <w:rFonts w:ascii="Arial" w:hAnsi="Arial" w:cs="Arial"/>
        </w:rPr>
      </w:pPr>
      <w:r w:rsidRPr="00480590">
        <w:rPr>
          <w:rFonts w:ascii="Arial" w:hAnsi="Arial" w:cs="Arial"/>
        </w:rPr>
        <w:t xml:space="preserve">JRF. (2004). The effect of parental substance abuse on young people. [online] Available at: </w:t>
      </w:r>
      <w:r w:rsidRPr="00480590">
        <w:rPr>
          <w:rFonts w:ascii="Arial" w:hAnsi="Arial" w:cs="Arial"/>
          <w:color w:val="0000CC"/>
          <w:u w:val="single"/>
        </w:rPr>
        <w:t>https://www.jrf.org.uk/report/effect-parental-substance-abuse-young-people#:~:text=In%20the%20UK%20there%20are</w:t>
      </w:r>
      <w:r w:rsidRPr="00480590">
        <w:rPr>
          <w:rFonts w:ascii="Arial" w:hAnsi="Arial" w:cs="Arial"/>
          <w:color w:val="0000CC"/>
        </w:rPr>
        <w:t xml:space="preserve"> </w:t>
      </w:r>
      <w:r w:rsidRPr="00480590">
        <w:rPr>
          <w:rFonts w:ascii="Arial" w:hAnsi="Arial" w:cs="Arial"/>
        </w:rPr>
        <w:t>[Accessed 20 Mar. 2022].</w:t>
      </w:r>
    </w:p>
    <w:p w14:paraId="58A7C361"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Jorgenson J.E. (2022). </w:t>
      </w:r>
      <w:r w:rsidRPr="00F5773D">
        <w:rPr>
          <w:rFonts w:ascii="Arial" w:eastAsia="Times New Roman" w:hAnsi="Arial" w:cs="Arial"/>
          <w:i/>
          <w:iCs/>
          <w:lang w:eastAsia="en-GB"/>
        </w:rPr>
        <w:t>THE FAMILY’S CONSTRUCTION OF THE CONCEPT OF “FAMILY.”</w:t>
      </w:r>
      <w:r w:rsidRPr="00F5773D">
        <w:rPr>
          <w:rFonts w:ascii="Arial" w:eastAsia="Times New Roman" w:hAnsi="Arial" w:cs="Arial"/>
          <w:lang w:eastAsia="en-GB"/>
        </w:rPr>
        <w:t xml:space="preserve"> [online] ScholarlyCommons. </w:t>
      </w:r>
      <w:r w:rsidRPr="00F5773D">
        <w:rPr>
          <w:rFonts w:ascii="Arial" w:eastAsia="Times New Roman" w:hAnsi="Arial" w:cs="Arial"/>
          <w:u w:val="single"/>
          <w:lang w:eastAsia="en-GB"/>
        </w:rPr>
        <w:t xml:space="preserve">Available at: httpS://repository.upenn.edu/dissertations/AAI8703220  </w:t>
      </w:r>
      <w:r w:rsidRPr="00F5773D">
        <w:rPr>
          <w:rFonts w:ascii="Arial" w:eastAsia="Times New Roman" w:hAnsi="Arial" w:cs="Arial"/>
          <w:lang w:eastAsia="en-GB"/>
        </w:rPr>
        <w:t>[Accessed 22 Mar. 2022].</w:t>
      </w:r>
    </w:p>
    <w:p w14:paraId="36FF4937"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Meleen, M. (2017). </w:t>
      </w:r>
      <w:r w:rsidRPr="00F5773D">
        <w:rPr>
          <w:rFonts w:ascii="Arial" w:eastAsia="Times New Roman" w:hAnsi="Arial" w:cs="Arial"/>
          <w:i/>
          <w:iCs/>
          <w:lang w:eastAsia="en-GB"/>
        </w:rPr>
        <w:t>Pros and Cons of the Nuclear Family</w:t>
      </w:r>
      <w:r w:rsidRPr="00F5773D">
        <w:rPr>
          <w:rFonts w:ascii="Arial" w:eastAsia="Times New Roman" w:hAnsi="Arial" w:cs="Arial"/>
          <w:lang w:eastAsia="en-GB"/>
        </w:rPr>
        <w:t xml:space="preserve">. [online] LoveToKnow. Available at: </w:t>
      </w:r>
      <w:hyperlink r:id="rId54" w:history="1">
        <w:r w:rsidRPr="00F5773D">
          <w:rPr>
            <w:rStyle w:val="Hyperlink"/>
            <w:rFonts w:ascii="Arial" w:eastAsia="Times New Roman" w:hAnsi="Arial" w:cs="Arial"/>
            <w:lang w:eastAsia="en-GB"/>
          </w:rPr>
          <w:t>https://family.lovetoknow.com/advantages-disadvantages-nuclear-family</w:t>
        </w:r>
      </w:hyperlink>
      <w:r w:rsidRPr="00F5773D">
        <w:rPr>
          <w:rFonts w:ascii="Arial" w:eastAsia="Times New Roman" w:hAnsi="Arial" w:cs="Arial"/>
          <w:lang w:eastAsia="en-GB"/>
        </w:rPr>
        <w:t>. [Accessed 22 Mar 2022]</w:t>
      </w:r>
    </w:p>
    <w:p w14:paraId="3D9D45DA" w14:textId="443BB9DE" w:rsidR="00F5773D" w:rsidRPr="00480590"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Moeller, P. (2012). </w:t>
      </w:r>
      <w:r w:rsidRPr="00F5773D">
        <w:rPr>
          <w:rFonts w:ascii="Arial" w:eastAsia="Times New Roman" w:hAnsi="Arial" w:cs="Arial"/>
          <w:i/>
          <w:iCs/>
          <w:lang w:eastAsia="en-GB"/>
        </w:rPr>
        <w:t>Why Our Homes Make Us Happy</w:t>
      </w:r>
      <w:r w:rsidRPr="00F5773D">
        <w:rPr>
          <w:rFonts w:ascii="Arial" w:eastAsia="Times New Roman" w:hAnsi="Arial" w:cs="Arial"/>
          <w:lang w:eastAsia="en-GB"/>
        </w:rPr>
        <w:t xml:space="preserve">. [online] US News &amp; World Report. Available at: </w:t>
      </w:r>
      <w:hyperlink r:id="rId55" w:history="1">
        <w:r w:rsidRPr="00F5773D">
          <w:rPr>
            <w:rStyle w:val="Hyperlink"/>
            <w:rFonts w:ascii="Arial" w:eastAsia="Times New Roman" w:hAnsi="Arial" w:cs="Arial"/>
            <w:color w:val="0000CC"/>
            <w:lang w:eastAsia="en-GB"/>
          </w:rPr>
          <w:t>https://money.usnews.com/money/personal-finance/articles/2012/04/05/why-our-homes-make-us-happy#:~:text=Home%20provides%20security%2C%20control%2C%20belonging</w:t>
        </w:r>
      </w:hyperlink>
      <w:r w:rsidRPr="00F5773D">
        <w:rPr>
          <w:rFonts w:ascii="Arial" w:eastAsia="Times New Roman" w:hAnsi="Arial" w:cs="Arial"/>
          <w:color w:val="0000CC"/>
          <w:lang w:eastAsia="en-GB"/>
        </w:rPr>
        <w:t xml:space="preserve">. </w:t>
      </w:r>
      <w:r w:rsidRPr="00F5773D">
        <w:rPr>
          <w:rFonts w:ascii="Arial" w:eastAsia="Times New Roman" w:hAnsi="Arial" w:cs="Arial"/>
          <w:lang w:eastAsia="en-GB"/>
        </w:rPr>
        <w:t>[Accessed 13 Mar. 2022]</w:t>
      </w:r>
    </w:p>
    <w:p w14:paraId="4256598F" w14:textId="3FDBE06A" w:rsidR="00F5773D" w:rsidRPr="00F5773D" w:rsidRDefault="00A84660" w:rsidP="00480590">
      <w:pPr>
        <w:spacing w:line="360" w:lineRule="auto"/>
        <w:rPr>
          <w:rFonts w:ascii="Arial" w:hAnsi="Arial" w:cs="Arial"/>
        </w:rPr>
      </w:pPr>
      <w:r w:rsidRPr="00480590">
        <w:rPr>
          <w:rFonts w:ascii="Arial" w:hAnsi="Arial" w:cs="Arial"/>
        </w:rPr>
        <w:lastRenderedPageBreak/>
        <w:t>MULTI-AGENCY GUIDANCE CHILDREN AND YOUNG PEOPLE AT RISK OF NEGLECT Document information. (2019). [online] Available at</w:t>
      </w:r>
      <w:r w:rsidRPr="00480590">
        <w:rPr>
          <w:rFonts w:ascii="Arial" w:hAnsi="Arial" w:cs="Arial"/>
          <w:color w:val="0000FF"/>
        </w:rPr>
        <w:t xml:space="preserve">: </w:t>
      </w:r>
      <w:r w:rsidRPr="00480590">
        <w:rPr>
          <w:rFonts w:ascii="Arial" w:hAnsi="Arial" w:cs="Arial"/>
          <w:color w:val="0000CC"/>
          <w:u w:val="single"/>
        </w:rPr>
        <w:t>https://www.aberdeengettingitright.org.uk/wp-content/uploads/2019/12/Multi-Agency-Neglect-Guidance-2019-v1.pdf</w:t>
      </w:r>
      <w:r w:rsidRPr="00480590">
        <w:rPr>
          <w:rFonts w:ascii="Arial" w:hAnsi="Arial" w:cs="Arial"/>
          <w:color w:val="0000CC"/>
        </w:rPr>
        <w:t xml:space="preserve"> </w:t>
      </w:r>
      <w:r w:rsidRPr="00480590">
        <w:rPr>
          <w:rFonts w:ascii="Arial" w:hAnsi="Arial" w:cs="Arial"/>
        </w:rPr>
        <w:t>[Accessed 20 Mar. 2022].</w:t>
      </w:r>
    </w:p>
    <w:p w14:paraId="558D9F40"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National Center for Injury Prevention and Control, Division of Violence Prevention (2019). </w:t>
      </w:r>
      <w:r w:rsidRPr="00F5773D">
        <w:rPr>
          <w:rFonts w:ascii="Arial" w:eastAsia="Times New Roman" w:hAnsi="Arial" w:cs="Arial"/>
          <w:i/>
          <w:iCs/>
          <w:lang w:eastAsia="en-GB"/>
        </w:rPr>
        <w:t>Preventing intimate partner violence</w:t>
      </w:r>
      <w:r w:rsidRPr="00F5773D">
        <w:rPr>
          <w:rFonts w:ascii="Arial" w:eastAsia="Times New Roman" w:hAnsi="Arial" w:cs="Arial"/>
          <w:lang w:eastAsia="en-GB"/>
        </w:rPr>
        <w:t xml:space="preserve">. [online] Centers for Disease Control and Prevention. Available at: </w:t>
      </w:r>
      <w:hyperlink r:id="rId56" w:history="1">
        <w:r w:rsidRPr="00F5773D">
          <w:rPr>
            <w:rStyle w:val="Hyperlink"/>
            <w:rFonts w:ascii="Arial" w:eastAsia="Times New Roman" w:hAnsi="Arial" w:cs="Arial"/>
            <w:lang w:eastAsia="en-GB"/>
          </w:rPr>
          <w:t>https://www.cdc.gov/violenceprevention/intimatepartnerviolence/fastfact.html</w:t>
        </w:r>
      </w:hyperlink>
      <w:r w:rsidRPr="00F5773D">
        <w:rPr>
          <w:rFonts w:ascii="Arial" w:eastAsia="Times New Roman" w:hAnsi="Arial" w:cs="Arial"/>
          <w:lang w:eastAsia="en-GB"/>
        </w:rPr>
        <w:t>. [Accessed 14 Mar 2022]</w:t>
      </w:r>
    </w:p>
    <w:p w14:paraId="35233909"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NDTi. (n.d.). </w:t>
      </w:r>
      <w:r w:rsidRPr="00F5773D">
        <w:rPr>
          <w:rFonts w:ascii="Arial" w:eastAsia="Times New Roman" w:hAnsi="Arial" w:cs="Arial"/>
          <w:i/>
          <w:iCs/>
          <w:lang w:eastAsia="en-GB"/>
        </w:rPr>
        <w:t>Human Rights in Advocacy</w:t>
      </w:r>
      <w:r w:rsidRPr="00F5773D">
        <w:rPr>
          <w:rFonts w:ascii="Arial" w:eastAsia="Times New Roman" w:hAnsi="Arial" w:cs="Arial"/>
          <w:lang w:eastAsia="en-GB"/>
        </w:rPr>
        <w:t xml:space="preserve">. [online] Available at: </w:t>
      </w:r>
      <w:hyperlink r:id="rId57" w:history="1">
        <w:r w:rsidRPr="00F5773D">
          <w:rPr>
            <w:rStyle w:val="Hyperlink"/>
            <w:rFonts w:ascii="Arial" w:eastAsia="Times New Roman" w:hAnsi="Arial" w:cs="Arial"/>
            <w:lang w:eastAsia="en-GB"/>
          </w:rPr>
          <w:t>https://www.ndti.org.uk/news/human-rights-in-advocacy</w:t>
        </w:r>
      </w:hyperlink>
      <w:r w:rsidRPr="00F5773D">
        <w:rPr>
          <w:rFonts w:ascii="Arial" w:eastAsia="Times New Roman" w:hAnsi="Arial" w:cs="Arial"/>
          <w:lang w:eastAsia="en-GB"/>
        </w:rPr>
        <w:t>. [Accessed 16 Mar. 2022]</w:t>
      </w:r>
    </w:p>
    <w:p w14:paraId="234FDF7E"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NSPCC (2019). </w:t>
      </w:r>
      <w:r w:rsidRPr="00F5773D">
        <w:rPr>
          <w:rFonts w:ascii="Arial" w:eastAsia="Times New Roman" w:hAnsi="Arial" w:cs="Arial"/>
          <w:i/>
          <w:iCs/>
          <w:lang w:eastAsia="en-GB"/>
        </w:rPr>
        <w:t>Child protection system for England | NSPCC Learning</w:t>
      </w:r>
      <w:r w:rsidRPr="00F5773D">
        <w:rPr>
          <w:rFonts w:ascii="Arial" w:eastAsia="Times New Roman" w:hAnsi="Arial" w:cs="Arial"/>
          <w:lang w:eastAsia="en-GB"/>
        </w:rPr>
        <w:t xml:space="preserve">. [online] NSPCC Learning. Available at: </w:t>
      </w:r>
      <w:hyperlink r:id="rId58" w:history="1">
        <w:r w:rsidRPr="00F5773D">
          <w:rPr>
            <w:rStyle w:val="Hyperlink"/>
            <w:rFonts w:ascii="Arial" w:eastAsia="Times New Roman" w:hAnsi="Arial" w:cs="Arial"/>
            <w:lang w:eastAsia="en-GB"/>
          </w:rPr>
          <w:t>https://learning.nspcc.org.uk/child-protection-system/england</w:t>
        </w:r>
      </w:hyperlink>
      <w:r w:rsidRPr="00F5773D">
        <w:rPr>
          <w:rFonts w:ascii="Arial" w:eastAsia="Times New Roman" w:hAnsi="Arial" w:cs="Arial"/>
          <w:lang w:eastAsia="en-GB"/>
        </w:rPr>
        <w:t>. [Accessed 20 Mar. 2022]</w:t>
      </w:r>
    </w:p>
    <w:p w14:paraId="4A3DBAB7"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NSPCC (2021). </w:t>
      </w:r>
      <w:r w:rsidRPr="00F5773D">
        <w:rPr>
          <w:rFonts w:ascii="Arial" w:eastAsia="Times New Roman" w:hAnsi="Arial" w:cs="Arial"/>
          <w:i/>
          <w:iCs/>
          <w:lang w:eastAsia="en-GB"/>
        </w:rPr>
        <w:t>Parental substance misuse</w:t>
      </w:r>
      <w:r w:rsidRPr="00F5773D">
        <w:rPr>
          <w:rFonts w:ascii="Arial" w:eastAsia="Times New Roman" w:hAnsi="Arial" w:cs="Arial"/>
          <w:lang w:eastAsia="en-GB"/>
        </w:rPr>
        <w:t xml:space="preserve">. [online] NSPCC Learning. Available at: </w:t>
      </w:r>
      <w:hyperlink r:id="rId59" w:history="1">
        <w:r w:rsidRPr="00F5773D">
          <w:rPr>
            <w:rStyle w:val="Hyperlink"/>
            <w:rFonts w:ascii="Arial" w:eastAsia="Times New Roman" w:hAnsi="Arial" w:cs="Arial"/>
            <w:lang w:eastAsia="en-GB"/>
          </w:rPr>
          <w:t>https://learning.nspcc.org.uk/children-and-families-at-risk/parental-substance-misuse</w:t>
        </w:r>
      </w:hyperlink>
      <w:r w:rsidRPr="00F5773D">
        <w:rPr>
          <w:rFonts w:ascii="Arial" w:eastAsia="Times New Roman" w:hAnsi="Arial" w:cs="Arial"/>
          <w:lang w:eastAsia="en-GB"/>
        </w:rPr>
        <w:t>. [Accessed 13 Mar. 2022]</w:t>
      </w:r>
    </w:p>
    <w:p w14:paraId="3D30E56F"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Oecd-ilibrary(n.d.). </w:t>
      </w:r>
      <w:r w:rsidRPr="00F5773D">
        <w:rPr>
          <w:rFonts w:ascii="Arial" w:eastAsia="Times New Roman" w:hAnsi="Arial" w:cs="Arial"/>
          <w:i/>
          <w:iCs/>
          <w:lang w:eastAsia="en-GB"/>
        </w:rPr>
        <w:t>Environmental factors that contribute to child vulnerability | Changing the Odds for Vulnerable Children : Building Opportunities and Resilience | OECD iLibrary</w:t>
      </w:r>
      <w:r w:rsidRPr="00F5773D">
        <w:rPr>
          <w:rFonts w:ascii="Arial" w:eastAsia="Times New Roman" w:hAnsi="Arial" w:cs="Arial"/>
          <w:lang w:eastAsia="en-GB"/>
        </w:rPr>
        <w:t xml:space="preserve">. [online] Available at: </w:t>
      </w:r>
      <w:hyperlink r:id="rId60" w:history="1">
        <w:r w:rsidRPr="00F5773D">
          <w:rPr>
            <w:rStyle w:val="Hyperlink"/>
            <w:rFonts w:ascii="Arial" w:eastAsia="Times New Roman" w:hAnsi="Arial" w:cs="Arial"/>
            <w:lang w:eastAsia="en-GB"/>
          </w:rPr>
          <w:t>https://www.oecd-ilibrary.org/sites/6a006a25-en/index.html?itemId=/content/component/6a006a25-en</w:t>
        </w:r>
      </w:hyperlink>
      <w:r w:rsidRPr="00F5773D">
        <w:rPr>
          <w:rFonts w:ascii="Arial" w:eastAsia="Times New Roman" w:hAnsi="Arial" w:cs="Arial"/>
          <w:lang w:eastAsia="en-GB"/>
        </w:rPr>
        <w:t xml:space="preserve">. [Accessed 15 Mar. 2022] </w:t>
      </w:r>
    </w:p>
    <w:p w14:paraId="17DE9CD5" w14:textId="77777777" w:rsidR="00F5773D" w:rsidRPr="00F5773D" w:rsidRDefault="00F5773D" w:rsidP="00480590">
      <w:pPr>
        <w:spacing w:after="0" w:line="360" w:lineRule="auto"/>
        <w:rPr>
          <w:rFonts w:ascii="Arial" w:eastAsia="Times New Roman" w:hAnsi="Arial" w:cs="Arial"/>
          <w:lang w:eastAsia="en-GB"/>
        </w:rPr>
      </w:pPr>
      <w:r w:rsidRPr="00F5773D">
        <w:rPr>
          <w:rFonts w:ascii="Arial" w:eastAsia="Times New Roman" w:hAnsi="Arial" w:cs="Arial"/>
          <w:lang w:eastAsia="en-GB"/>
        </w:rPr>
        <w:t>Pearce, E.B. (2020). The Family: A Socially Constructed Idea. </w:t>
      </w:r>
      <w:r w:rsidRPr="00F5773D">
        <w:rPr>
          <w:rFonts w:ascii="Arial" w:eastAsia="Times New Roman" w:hAnsi="Arial" w:cs="Arial"/>
          <w:i/>
          <w:iCs/>
          <w:lang w:eastAsia="en-GB"/>
        </w:rPr>
        <w:t>openoregon.pressbooks.pub</w:t>
      </w:r>
      <w:r w:rsidRPr="00F5773D">
        <w:rPr>
          <w:rFonts w:ascii="Arial" w:eastAsia="Times New Roman" w:hAnsi="Arial" w:cs="Arial"/>
          <w:lang w:eastAsia="en-GB"/>
        </w:rPr>
        <w:t xml:space="preserve">. [online] Available at: </w:t>
      </w:r>
      <w:r w:rsidRPr="00F5773D">
        <w:rPr>
          <w:rFonts w:ascii="Arial" w:eastAsia="Times New Roman" w:hAnsi="Arial" w:cs="Arial"/>
          <w:color w:val="0000CC"/>
          <w:u w:val="single"/>
          <w:lang w:eastAsia="en-GB"/>
        </w:rPr>
        <w:t xml:space="preserve">https://openoregon.pressbooks.pub/families/chapter/the-family-a-socially-constructed-idea/#:~:text=A%20family%20group%20that%20consists </w:t>
      </w:r>
      <w:r w:rsidRPr="00F5773D">
        <w:rPr>
          <w:rFonts w:ascii="Arial" w:eastAsia="Times New Roman" w:hAnsi="Arial" w:cs="Arial"/>
          <w:lang w:eastAsia="en-GB"/>
        </w:rPr>
        <w:t>[Accessed 22 Mar. 2022].</w:t>
      </w:r>
    </w:p>
    <w:p w14:paraId="2012CF4F"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Piotrowska, P.J., Stride, C.B., Maughan, B. and Rowe, R. (2019). Mechanisms underlying social gradients in child and adolescent antisocial behaviour. </w:t>
      </w:r>
      <w:r w:rsidRPr="00C66D26">
        <w:rPr>
          <w:rFonts w:ascii="Arial" w:eastAsia="Times New Roman" w:hAnsi="Arial" w:cs="Arial"/>
          <w:i/>
          <w:iCs/>
          <w:lang w:eastAsia="en-GB"/>
        </w:rPr>
        <w:t>SSM - Population Health</w:t>
      </w:r>
      <w:r w:rsidRPr="00C66D26">
        <w:rPr>
          <w:rFonts w:ascii="Arial" w:eastAsia="Times New Roman" w:hAnsi="Arial" w:cs="Arial"/>
          <w:lang w:eastAsia="en-GB"/>
        </w:rPr>
        <w:t>, 7, p.100353.</w:t>
      </w:r>
    </w:p>
    <w:p w14:paraId="0CA7D528" w14:textId="3A514701" w:rsidR="00C66D26" w:rsidRPr="00480590"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Professional Academy (n.d.). </w:t>
      </w:r>
      <w:r w:rsidRPr="00C66D26">
        <w:rPr>
          <w:rFonts w:ascii="Arial" w:eastAsia="Times New Roman" w:hAnsi="Arial" w:cs="Arial"/>
          <w:i/>
          <w:iCs/>
          <w:lang w:eastAsia="en-GB"/>
        </w:rPr>
        <w:t>Marketing Theories - Maslow’s Hierarchy of Needs</w:t>
      </w:r>
      <w:r w:rsidRPr="00C66D26">
        <w:rPr>
          <w:rFonts w:ascii="Arial" w:eastAsia="Times New Roman" w:hAnsi="Arial" w:cs="Arial"/>
          <w:lang w:eastAsia="en-GB"/>
        </w:rPr>
        <w:t xml:space="preserve">. [online] www.professionalacademy.com. Available at: </w:t>
      </w:r>
      <w:hyperlink r:id="rId61" w:history="1">
        <w:r w:rsidRPr="00C66D26">
          <w:rPr>
            <w:rStyle w:val="Hyperlink"/>
            <w:rFonts w:ascii="Arial" w:eastAsia="Times New Roman" w:hAnsi="Arial" w:cs="Arial"/>
            <w:lang w:eastAsia="en-GB"/>
          </w:rPr>
          <w:t>https://www.professionalacademy.com/blogs/marketing-theories-maslows-hierarchy-of-needs/</w:t>
        </w:r>
      </w:hyperlink>
      <w:r w:rsidRPr="00C66D26">
        <w:rPr>
          <w:rFonts w:ascii="Arial" w:eastAsia="Times New Roman" w:hAnsi="Arial" w:cs="Arial"/>
          <w:lang w:eastAsia="en-GB"/>
        </w:rPr>
        <w:t>. [Accessed 17 Mar. 2022]</w:t>
      </w:r>
    </w:p>
    <w:p w14:paraId="5B1DBBC4" w14:textId="76B6049D" w:rsidR="00C66D26" w:rsidRPr="00C66D26" w:rsidRDefault="008E20DB" w:rsidP="00480590">
      <w:pPr>
        <w:spacing w:line="360" w:lineRule="auto"/>
        <w:rPr>
          <w:rFonts w:ascii="Arial" w:hAnsi="Arial" w:cs="Arial"/>
        </w:rPr>
      </w:pPr>
      <w:r w:rsidRPr="00480590">
        <w:rPr>
          <w:rFonts w:ascii="Arial" w:hAnsi="Arial" w:cs="Arial"/>
        </w:rPr>
        <w:t xml:space="preserve">Psychology Dictionary (2013). What is VULNERABILITY FACTOR? definition of VULNERABILITY FACTOR (Psychology Dictionary). [online] Available at: </w:t>
      </w:r>
      <w:hyperlink r:id="rId62" w:history="1">
        <w:r w:rsidRPr="00480590">
          <w:rPr>
            <w:rStyle w:val="Hyperlink"/>
            <w:rFonts w:ascii="Arial" w:hAnsi="Arial" w:cs="Arial"/>
          </w:rPr>
          <w:t>https://psychologydictionary.org/vulnerability-factor</w:t>
        </w:r>
      </w:hyperlink>
      <w:r w:rsidRPr="00480590">
        <w:rPr>
          <w:rFonts w:ascii="Arial" w:hAnsi="Arial" w:cs="Arial"/>
        </w:rPr>
        <w:t xml:space="preserve">  [Accessed 30 Mar. 2022].</w:t>
      </w:r>
    </w:p>
    <w:p w14:paraId="7D3775AF" w14:textId="2CEF6302"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lastRenderedPageBreak/>
        <w:t>Psychology Facts (2018). </w:t>
      </w:r>
      <w:r w:rsidRPr="00C66D26">
        <w:rPr>
          <w:rFonts w:ascii="Arial" w:eastAsia="Times New Roman" w:hAnsi="Arial" w:cs="Arial"/>
          <w:i/>
          <w:iCs/>
          <w:lang w:eastAsia="en-GB"/>
        </w:rPr>
        <w:t>Ecological Systems Theory By Bronfenbrenner</w:t>
      </w:r>
      <w:r w:rsidRPr="00C66D26">
        <w:rPr>
          <w:rFonts w:ascii="Arial" w:eastAsia="Times New Roman" w:hAnsi="Arial" w:cs="Arial"/>
          <w:lang w:eastAsia="en-GB"/>
        </w:rPr>
        <w:t xml:space="preserve">. [online] Psychology Facts. Available at: </w:t>
      </w:r>
      <w:hyperlink r:id="rId63" w:history="1">
        <w:r w:rsidRPr="00C66D26">
          <w:rPr>
            <w:rStyle w:val="Hyperlink"/>
            <w:rFonts w:ascii="Arial" w:eastAsia="Times New Roman" w:hAnsi="Arial" w:cs="Arial"/>
            <w:lang w:eastAsia="en-GB"/>
          </w:rPr>
          <w:t>https://psycologyfacts.com/ecological-systems-theory/</w:t>
        </w:r>
      </w:hyperlink>
      <w:r w:rsidRPr="00C66D26">
        <w:rPr>
          <w:rFonts w:ascii="Arial" w:eastAsia="Times New Roman" w:hAnsi="Arial" w:cs="Arial"/>
          <w:lang w:eastAsia="en-GB"/>
        </w:rPr>
        <w:t>. [Accessed 17 Mar. 2022]</w:t>
      </w:r>
    </w:p>
    <w:p w14:paraId="79C9AB37"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Public Health England (2019). </w:t>
      </w:r>
      <w:r w:rsidRPr="00C66D26">
        <w:rPr>
          <w:rFonts w:ascii="Arial" w:eastAsia="Times New Roman" w:hAnsi="Arial" w:cs="Arial"/>
          <w:i/>
          <w:iCs/>
          <w:lang w:eastAsia="en-GB"/>
        </w:rPr>
        <w:t>Adult substance misuse treatment statistics 2018 to 2019: report</w:t>
      </w:r>
      <w:r w:rsidRPr="00C66D26">
        <w:rPr>
          <w:rFonts w:ascii="Arial" w:eastAsia="Times New Roman" w:hAnsi="Arial" w:cs="Arial"/>
          <w:lang w:eastAsia="en-GB"/>
        </w:rPr>
        <w:t xml:space="preserve">. [online] GOV.UK. Available at: </w:t>
      </w:r>
      <w:hyperlink r:id="rId64" w:history="1">
        <w:r w:rsidRPr="00C66D26">
          <w:rPr>
            <w:rStyle w:val="Hyperlink"/>
            <w:rFonts w:ascii="Arial" w:eastAsia="Times New Roman" w:hAnsi="Arial" w:cs="Arial"/>
            <w:lang w:eastAsia="en-GB"/>
          </w:rPr>
          <w:t>https://www.gov.uk/government/statistics/substance-misuse-treatment-for-adults-statistics-2018-to-2019/adult-substance-misuse-treatment-statistics-2018-to-2019-report</w:t>
        </w:r>
      </w:hyperlink>
      <w:r w:rsidRPr="00C66D26">
        <w:rPr>
          <w:rFonts w:ascii="Arial" w:eastAsia="Times New Roman" w:hAnsi="Arial" w:cs="Arial"/>
          <w:lang w:eastAsia="en-GB"/>
        </w:rPr>
        <w:t>. [Accessed 16 Mar. 2022].</w:t>
      </w:r>
    </w:p>
    <w:p w14:paraId="48BA565D"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Save The Children (2011). </w:t>
      </w:r>
      <w:r w:rsidRPr="00C66D26">
        <w:rPr>
          <w:rFonts w:ascii="Arial" w:eastAsia="Times New Roman" w:hAnsi="Arial" w:cs="Arial"/>
          <w:i/>
          <w:iCs/>
          <w:lang w:eastAsia="en-GB"/>
        </w:rPr>
        <w:t>UN Convention On The Rights Of The Child | Save the Children UK</w:t>
      </w:r>
      <w:r w:rsidRPr="00C66D26">
        <w:rPr>
          <w:rFonts w:ascii="Arial" w:eastAsia="Times New Roman" w:hAnsi="Arial" w:cs="Arial"/>
          <w:lang w:eastAsia="en-GB"/>
        </w:rPr>
        <w:t xml:space="preserve">. [online] Savethechildren.org.uk. Available at: </w:t>
      </w:r>
      <w:hyperlink r:id="rId65" w:history="1">
        <w:r w:rsidRPr="00C66D26">
          <w:rPr>
            <w:rStyle w:val="Hyperlink"/>
            <w:rFonts w:ascii="Arial" w:eastAsia="Times New Roman" w:hAnsi="Arial" w:cs="Arial"/>
            <w:lang w:eastAsia="en-GB"/>
          </w:rPr>
          <w:t>https://www.savethechildren.org.uk/what-we-do/childrens-rights/united-nations-convention-of-the-rights-of-the</w:t>
        </w:r>
      </w:hyperlink>
      <w:hyperlink r:id="rId66" w:history="1">
        <w:r w:rsidRPr="00C66D26">
          <w:rPr>
            <w:rStyle w:val="Hyperlink"/>
            <w:rFonts w:ascii="Arial" w:eastAsia="Times New Roman" w:hAnsi="Arial" w:cs="Arial"/>
            <w:lang w:eastAsia="en-GB"/>
          </w:rPr>
          <w:t>-</w:t>
        </w:r>
      </w:hyperlink>
      <w:hyperlink r:id="rId67" w:history="1">
        <w:r w:rsidRPr="00C66D26">
          <w:rPr>
            <w:rStyle w:val="Hyperlink"/>
            <w:rFonts w:ascii="Arial" w:eastAsia="Times New Roman" w:hAnsi="Arial" w:cs="Arial"/>
            <w:lang w:eastAsia="en-GB"/>
          </w:rPr>
          <w:t>child</w:t>
        </w:r>
      </w:hyperlink>
      <w:r w:rsidRPr="00C66D26">
        <w:rPr>
          <w:rFonts w:ascii="Arial" w:eastAsia="Times New Roman" w:hAnsi="Arial" w:cs="Arial"/>
          <w:lang w:eastAsia="en-GB"/>
        </w:rPr>
        <w:t>. [Accessed 17 Mar. 2022]</w:t>
      </w:r>
    </w:p>
    <w:p w14:paraId="2F901184" w14:textId="5E3E5F74" w:rsidR="00C66D26" w:rsidRPr="00480590"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Slidetodoc (2021). </w:t>
      </w:r>
      <w:r w:rsidRPr="00C66D26">
        <w:rPr>
          <w:rFonts w:ascii="Arial" w:eastAsia="Times New Roman" w:hAnsi="Arial" w:cs="Arial"/>
          <w:i/>
          <w:iCs/>
          <w:lang w:eastAsia="en-GB"/>
        </w:rPr>
        <w:t>Generalist Practice Social Work What is Social Work</w:t>
      </w:r>
      <w:r w:rsidRPr="00C66D26">
        <w:rPr>
          <w:rFonts w:ascii="Arial" w:eastAsia="Times New Roman" w:hAnsi="Arial" w:cs="Arial"/>
          <w:lang w:eastAsia="en-GB"/>
        </w:rPr>
        <w:t xml:space="preserve">. [online] Available at: </w:t>
      </w:r>
      <w:r w:rsidRPr="00C66D26">
        <w:rPr>
          <w:rFonts w:ascii="Arial" w:eastAsia="Times New Roman" w:hAnsi="Arial" w:cs="Arial"/>
          <w:color w:val="0000CC"/>
          <w:u w:val="single"/>
          <w:lang w:eastAsia="en-GB"/>
        </w:rPr>
        <w:t xml:space="preserve">https://slidetodoc.com/generalist-practice-social-work-what-is-social-work/ </w:t>
      </w:r>
      <w:r w:rsidRPr="00C66D26">
        <w:rPr>
          <w:rFonts w:ascii="Arial" w:eastAsia="Times New Roman" w:hAnsi="Arial" w:cs="Arial"/>
          <w:lang w:eastAsia="en-GB"/>
        </w:rPr>
        <w:t>[Accessed 22 Mar. 2022].</w:t>
      </w:r>
    </w:p>
    <w:p w14:paraId="19E0D8D5" w14:textId="1573833B" w:rsidR="001A58BD" w:rsidRPr="00480590" w:rsidRDefault="001A58BD" w:rsidP="00480590">
      <w:pPr>
        <w:spacing w:line="360" w:lineRule="auto"/>
        <w:rPr>
          <w:rFonts w:ascii="Arial" w:hAnsi="Arial" w:cs="Arial"/>
        </w:rPr>
      </w:pPr>
      <w:r w:rsidRPr="00480590">
        <w:rPr>
          <w:rFonts w:ascii="Arial" w:hAnsi="Arial" w:cs="Arial"/>
        </w:rPr>
        <w:t xml:space="preserve">Working together online (2014). Chapter 1: Assessing need and providing help. [online] Available at: </w:t>
      </w:r>
      <w:r w:rsidRPr="00480590">
        <w:rPr>
          <w:rFonts w:ascii="Arial" w:hAnsi="Arial" w:cs="Arial"/>
          <w:color w:val="0000CC"/>
          <w:u w:val="single"/>
        </w:rPr>
        <w:t>https://www.workingtogetheronline.co.uk/chapters/chapter_one.html.</w:t>
      </w:r>
      <w:r w:rsidRPr="00480590">
        <w:rPr>
          <w:rFonts w:ascii="Arial" w:hAnsi="Arial" w:cs="Arial"/>
          <w:color w:val="0000CC"/>
        </w:rPr>
        <w:t xml:space="preserve">  </w:t>
      </w:r>
      <w:r w:rsidRPr="00480590">
        <w:rPr>
          <w:rFonts w:ascii="Arial" w:hAnsi="Arial" w:cs="Arial"/>
        </w:rPr>
        <w:t>[Accessed 16 Mar. 2022].</w:t>
      </w:r>
    </w:p>
    <w:p w14:paraId="13553DE0" w14:textId="0F5C2D5A" w:rsidR="00C66D26" w:rsidRPr="00C66D26" w:rsidRDefault="00DE534D" w:rsidP="00480590">
      <w:pPr>
        <w:spacing w:line="360" w:lineRule="auto"/>
        <w:rPr>
          <w:rFonts w:ascii="Arial" w:hAnsi="Arial" w:cs="Arial"/>
        </w:rPr>
      </w:pPr>
      <w:r w:rsidRPr="00480590">
        <w:rPr>
          <w:rFonts w:ascii="Arial" w:hAnsi="Arial" w:cs="Arial"/>
        </w:rPr>
        <w:t xml:space="preserve">Velleman, R. and Templeton, L. (2016). Impact of parents’ substance misuse on children: An update. [online] ResearchGate. Available at: </w:t>
      </w:r>
      <w:hyperlink r:id="rId68" w:history="1">
        <w:r w:rsidRPr="00480590">
          <w:rPr>
            <w:rStyle w:val="Hyperlink"/>
            <w:rFonts w:ascii="Arial" w:hAnsi="Arial" w:cs="Arial"/>
          </w:rPr>
          <w:t>https://www.researchgate.net/publication/296631855_Impact_of_parents%27_substance_misuse_on_children_An_update</w:t>
        </w:r>
      </w:hyperlink>
      <w:r w:rsidRPr="00480590">
        <w:rPr>
          <w:rFonts w:ascii="Arial" w:hAnsi="Arial" w:cs="Arial"/>
        </w:rPr>
        <w:t xml:space="preserve">  [Accessed 22 Mar. 2022].</w:t>
      </w:r>
    </w:p>
    <w:p w14:paraId="44FCC5BA" w14:textId="77777777" w:rsidR="00C66D26" w:rsidRPr="00C66D26" w:rsidRDefault="00C66D26" w:rsidP="00480590">
      <w:pPr>
        <w:spacing w:after="0" w:line="360" w:lineRule="auto"/>
        <w:rPr>
          <w:rFonts w:ascii="Arial" w:eastAsia="Times New Roman" w:hAnsi="Arial" w:cs="Arial"/>
          <w:lang w:eastAsia="en-GB"/>
        </w:rPr>
      </w:pPr>
      <w:r w:rsidRPr="00C66D26">
        <w:rPr>
          <w:rFonts w:ascii="Arial" w:eastAsia="Times New Roman" w:hAnsi="Arial" w:cs="Arial"/>
          <w:lang w:eastAsia="en-GB"/>
        </w:rPr>
        <w:t>Vinney, C. (2019). </w:t>
      </w:r>
      <w:r w:rsidRPr="00C66D26">
        <w:rPr>
          <w:rFonts w:ascii="Arial" w:eastAsia="Times New Roman" w:hAnsi="Arial" w:cs="Arial"/>
          <w:i/>
          <w:iCs/>
          <w:lang w:eastAsia="en-GB"/>
        </w:rPr>
        <w:t>Social Constructionism Definition</w:t>
      </w:r>
      <w:r w:rsidRPr="00C66D26">
        <w:rPr>
          <w:rFonts w:ascii="Arial" w:eastAsia="Times New Roman" w:hAnsi="Arial" w:cs="Arial"/>
          <w:lang w:eastAsia="en-GB"/>
        </w:rPr>
        <w:t xml:space="preserve">. [online] ThoughtCo. Available at: </w:t>
      </w:r>
      <w:hyperlink r:id="rId69" w:history="1">
        <w:r w:rsidRPr="00C66D26">
          <w:rPr>
            <w:rStyle w:val="Hyperlink"/>
            <w:rFonts w:ascii="Arial" w:eastAsia="Times New Roman" w:hAnsi="Arial" w:cs="Arial"/>
            <w:lang w:eastAsia="en-GB"/>
          </w:rPr>
          <w:t>https://www.thoughtco.com/social-constructionism-4586374</w:t>
        </w:r>
      </w:hyperlink>
      <w:r w:rsidRPr="00C66D26">
        <w:rPr>
          <w:rFonts w:ascii="Arial" w:eastAsia="Times New Roman" w:hAnsi="Arial" w:cs="Arial"/>
          <w:lang w:eastAsia="en-GB"/>
        </w:rPr>
        <w:t>. [Accessed 13 Mar. 2022]</w:t>
      </w:r>
    </w:p>
    <w:p w14:paraId="56A4B60D" w14:textId="77777777" w:rsidR="00BF0D8B" w:rsidRPr="0088447F" w:rsidRDefault="00BF0D8B" w:rsidP="0088447F">
      <w:pPr>
        <w:spacing w:after="0" w:line="360" w:lineRule="auto"/>
        <w:ind w:left="426"/>
        <w:rPr>
          <w:rFonts w:ascii="Arial" w:eastAsia="Times New Roman" w:hAnsi="Arial" w:cs="Arial"/>
          <w:lang w:eastAsia="en-GB"/>
        </w:rPr>
      </w:pPr>
    </w:p>
    <w:p w14:paraId="47823A42" w14:textId="77777777" w:rsidR="00BF0D8B" w:rsidRPr="0088447F" w:rsidRDefault="00BF0D8B" w:rsidP="0088447F">
      <w:pPr>
        <w:pStyle w:val="ListParagraph"/>
        <w:spacing w:after="0" w:line="360" w:lineRule="auto"/>
        <w:ind w:left="786"/>
        <w:rPr>
          <w:rFonts w:ascii="Arial" w:eastAsia="Times New Roman" w:hAnsi="Arial" w:cs="Arial"/>
          <w:lang w:eastAsia="en-GB"/>
        </w:rPr>
      </w:pPr>
    </w:p>
    <w:p w14:paraId="2EB4B794" w14:textId="77777777" w:rsidR="00780622" w:rsidRPr="0088447F" w:rsidRDefault="00780622" w:rsidP="0088447F">
      <w:pPr>
        <w:spacing w:line="360" w:lineRule="auto"/>
        <w:rPr>
          <w:rFonts w:ascii="Arial" w:hAnsi="Arial" w:cs="Arial"/>
        </w:rPr>
      </w:pPr>
    </w:p>
    <w:sectPr w:rsidR="00780622" w:rsidRPr="0088447F" w:rsidSect="00F702E5">
      <w:footerReference w:type="default" r:id="rId70"/>
      <w:pgSz w:w="11906" w:h="16838"/>
      <w:pgMar w:top="1440" w:right="1440" w:bottom="1440" w:left="1440" w:header="708" w:footer="708" w:gutter="0"/>
      <w:pgNumType w:fmt="numberInDash"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9CDE5" w14:textId="77777777" w:rsidR="00F748AA" w:rsidRDefault="00F748AA" w:rsidP="00FD349F">
      <w:pPr>
        <w:spacing w:after="0" w:line="240" w:lineRule="auto"/>
      </w:pPr>
      <w:r>
        <w:separator/>
      </w:r>
    </w:p>
  </w:endnote>
  <w:endnote w:type="continuationSeparator" w:id="0">
    <w:p w14:paraId="3418F8DB" w14:textId="77777777" w:rsidR="00F748AA" w:rsidRDefault="00F748AA" w:rsidP="00FD3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327299"/>
      <w:docPartObj>
        <w:docPartGallery w:val="Page Numbers (Bottom of Page)"/>
        <w:docPartUnique/>
      </w:docPartObj>
    </w:sdtPr>
    <w:sdtEndPr>
      <w:rPr>
        <w:noProof/>
      </w:rPr>
    </w:sdtEndPr>
    <w:sdtContent>
      <w:p w14:paraId="073F2A3B" w14:textId="4D9752A0" w:rsidR="00FA3F9F" w:rsidRDefault="00FA3F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9FD91C" w14:textId="77777777" w:rsidR="00FD349F" w:rsidRDefault="00FD3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A3428" w14:textId="77777777" w:rsidR="00F748AA" w:rsidRDefault="00F748AA" w:rsidP="00FD349F">
      <w:pPr>
        <w:spacing w:after="0" w:line="240" w:lineRule="auto"/>
      </w:pPr>
      <w:r>
        <w:separator/>
      </w:r>
    </w:p>
  </w:footnote>
  <w:footnote w:type="continuationSeparator" w:id="0">
    <w:p w14:paraId="5DAF5B68" w14:textId="77777777" w:rsidR="00F748AA" w:rsidRDefault="00F748AA" w:rsidP="00FD3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C2385"/>
    <w:multiLevelType w:val="hybridMultilevel"/>
    <w:tmpl w:val="9AD42E40"/>
    <w:lvl w:ilvl="0" w:tplc="A5BCC3E4">
      <w:start w:val="1"/>
      <w:numFmt w:val="bullet"/>
      <w:lvlText w:val="•"/>
      <w:lvlJc w:val="left"/>
      <w:pPr>
        <w:tabs>
          <w:tab w:val="num" w:pos="720"/>
        </w:tabs>
        <w:ind w:left="720" w:hanging="360"/>
      </w:pPr>
      <w:rPr>
        <w:rFonts w:ascii="Arial" w:hAnsi="Arial" w:hint="default"/>
      </w:rPr>
    </w:lvl>
    <w:lvl w:ilvl="1" w:tplc="79481E64" w:tentative="1">
      <w:start w:val="1"/>
      <w:numFmt w:val="bullet"/>
      <w:lvlText w:val="•"/>
      <w:lvlJc w:val="left"/>
      <w:pPr>
        <w:tabs>
          <w:tab w:val="num" w:pos="1440"/>
        </w:tabs>
        <w:ind w:left="1440" w:hanging="360"/>
      </w:pPr>
      <w:rPr>
        <w:rFonts w:ascii="Arial" w:hAnsi="Arial" w:hint="default"/>
      </w:rPr>
    </w:lvl>
    <w:lvl w:ilvl="2" w:tplc="342E1B72" w:tentative="1">
      <w:start w:val="1"/>
      <w:numFmt w:val="bullet"/>
      <w:lvlText w:val="•"/>
      <w:lvlJc w:val="left"/>
      <w:pPr>
        <w:tabs>
          <w:tab w:val="num" w:pos="2160"/>
        </w:tabs>
        <w:ind w:left="2160" w:hanging="360"/>
      </w:pPr>
      <w:rPr>
        <w:rFonts w:ascii="Arial" w:hAnsi="Arial" w:hint="default"/>
      </w:rPr>
    </w:lvl>
    <w:lvl w:ilvl="3" w:tplc="493002CC" w:tentative="1">
      <w:start w:val="1"/>
      <w:numFmt w:val="bullet"/>
      <w:lvlText w:val="•"/>
      <w:lvlJc w:val="left"/>
      <w:pPr>
        <w:tabs>
          <w:tab w:val="num" w:pos="2880"/>
        </w:tabs>
        <w:ind w:left="2880" w:hanging="360"/>
      </w:pPr>
      <w:rPr>
        <w:rFonts w:ascii="Arial" w:hAnsi="Arial" w:hint="default"/>
      </w:rPr>
    </w:lvl>
    <w:lvl w:ilvl="4" w:tplc="8D080292" w:tentative="1">
      <w:start w:val="1"/>
      <w:numFmt w:val="bullet"/>
      <w:lvlText w:val="•"/>
      <w:lvlJc w:val="left"/>
      <w:pPr>
        <w:tabs>
          <w:tab w:val="num" w:pos="3600"/>
        </w:tabs>
        <w:ind w:left="3600" w:hanging="360"/>
      </w:pPr>
      <w:rPr>
        <w:rFonts w:ascii="Arial" w:hAnsi="Arial" w:hint="default"/>
      </w:rPr>
    </w:lvl>
    <w:lvl w:ilvl="5" w:tplc="0F70BAFA" w:tentative="1">
      <w:start w:val="1"/>
      <w:numFmt w:val="bullet"/>
      <w:lvlText w:val="•"/>
      <w:lvlJc w:val="left"/>
      <w:pPr>
        <w:tabs>
          <w:tab w:val="num" w:pos="4320"/>
        </w:tabs>
        <w:ind w:left="4320" w:hanging="360"/>
      </w:pPr>
      <w:rPr>
        <w:rFonts w:ascii="Arial" w:hAnsi="Arial" w:hint="default"/>
      </w:rPr>
    </w:lvl>
    <w:lvl w:ilvl="6" w:tplc="A8C4FF50" w:tentative="1">
      <w:start w:val="1"/>
      <w:numFmt w:val="bullet"/>
      <w:lvlText w:val="•"/>
      <w:lvlJc w:val="left"/>
      <w:pPr>
        <w:tabs>
          <w:tab w:val="num" w:pos="5040"/>
        </w:tabs>
        <w:ind w:left="5040" w:hanging="360"/>
      </w:pPr>
      <w:rPr>
        <w:rFonts w:ascii="Arial" w:hAnsi="Arial" w:hint="default"/>
      </w:rPr>
    </w:lvl>
    <w:lvl w:ilvl="7" w:tplc="312A67A2" w:tentative="1">
      <w:start w:val="1"/>
      <w:numFmt w:val="bullet"/>
      <w:lvlText w:val="•"/>
      <w:lvlJc w:val="left"/>
      <w:pPr>
        <w:tabs>
          <w:tab w:val="num" w:pos="5760"/>
        </w:tabs>
        <w:ind w:left="5760" w:hanging="360"/>
      </w:pPr>
      <w:rPr>
        <w:rFonts w:ascii="Arial" w:hAnsi="Arial" w:hint="default"/>
      </w:rPr>
    </w:lvl>
    <w:lvl w:ilvl="8" w:tplc="4042A9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1454CE"/>
    <w:multiLevelType w:val="hybridMultilevel"/>
    <w:tmpl w:val="B172D75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D56B9"/>
    <w:multiLevelType w:val="hybridMultilevel"/>
    <w:tmpl w:val="61B0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C22D0"/>
    <w:multiLevelType w:val="hybridMultilevel"/>
    <w:tmpl w:val="6F348DD8"/>
    <w:lvl w:ilvl="0" w:tplc="3D1CD31E">
      <w:start w:val="1"/>
      <w:numFmt w:val="bullet"/>
      <w:lvlText w:val="•"/>
      <w:lvlJc w:val="left"/>
      <w:pPr>
        <w:tabs>
          <w:tab w:val="num" w:pos="720"/>
        </w:tabs>
        <w:ind w:left="720" w:hanging="360"/>
      </w:pPr>
      <w:rPr>
        <w:rFonts w:ascii="Arial" w:hAnsi="Arial" w:hint="default"/>
      </w:rPr>
    </w:lvl>
    <w:lvl w:ilvl="1" w:tplc="CCE27416" w:tentative="1">
      <w:start w:val="1"/>
      <w:numFmt w:val="bullet"/>
      <w:lvlText w:val="•"/>
      <w:lvlJc w:val="left"/>
      <w:pPr>
        <w:tabs>
          <w:tab w:val="num" w:pos="1440"/>
        </w:tabs>
        <w:ind w:left="1440" w:hanging="360"/>
      </w:pPr>
      <w:rPr>
        <w:rFonts w:ascii="Arial" w:hAnsi="Arial" w:hint="default"/>
      </w:rPr>
    </w:lvl>
    <w:lvl w:ilvl="2" w:tplc="0A2A44FE" w:tentative="1">
      <w:start w:val="1"/>
      <w:numFmt w:val="bullet"/>
      <w:lvlText w:val="•"/>
      <w:lvlJc w:val="left"/>
      <w:pPr>
        <w:tabs>
          <w:tab w:val="num" w:pos="2160"/>
        </w:tabs>
        <w:ind w:left="2160" w:hanging="360"/>
      </w:pPr>
      <w:rPr>
        <w:rFonts w:ascii="Arial" w:hAnsi="Arial" w:hint="default"/>
      </w:rPr>
    </w:lvl>
    <w:lvl w:ilvl="3" w:tplc="1D7440FE" w:tentative="1">
      <w:start w:val="1"/>
      <w:numFmt w:val="bullet"/>
      <w:lvlText w:val="•"/>
      <w:lvlJc w:val="left"/>
      <w:pPr>
        <w:tabs>
          <w:tab w:val="num" w:pos="2880"/>
        </w:tabs>
        <w:ind w:left="2880" w:hanging="360"/>
      </w:pPr>
      <w:rPr>
        <w:rFonts w:ascii="Arial" w:hAnsi="Arial" w:hint="default"/>
      </w:rPr>
    </w:lvl>
    <w:lvl w:ilvl="4" w:tplc="C4187826" w:tentative="1">
      <w:start w:val="1"/>
      <w:numFmt w:val="bullet"/>
      <w:lvlText w:val="•"/>
      <w:lvlJc w:val="left"/>
      <w:pPr>
        <w:tabs>
          <w:tab w:val="num" w:pos="3600"/>
        </w:tabs>
        <w:ind w:left="3600" w:hanging="360"/>
      </w:pPr>
      <w:rPr>
        <w:rFonts w:ascii="Arial" w:hAnsi="Arial" w:hint="default"/>
      </w:rPr>
    </w:lvl>
    <w:lvl w:ilvl="5" w:tplc="CB809020" w:tentative="1">
      <w:start w:val="1"/>
      <w:numFmt w:val="bullet"/>
      <w:lvlText w:val="•"/>
      <w:lvlJc w:val="left"/>
      <w:pPr>
        <w:tabs>
          <w:tab w:val="num" w:pos="4320"/>
        </w:tabs>
        <w:ind w:left="4320" w:hanging="360"/>
      </w:pPr>
      <w:rPr>
        <w:rFonts w:ascii="Arial" w:hAnsi="Arial" w:hint="default"/>
      </w:rPr>
    </w:lvl>
    <w:lvl w:ilvl="6" w:tplc="7D220AB8" w:tentative="1">
      <w:start w:val="1"/>
      <w:numFmt w:val="bullet"/>
      <w:lvlText w:val="•"/>
      <w:lvlJc w:val="left"/>
      <w:pPr>
        <w:tabs>
          <w:tab w:val="num" w:pos="5040"/>
        </w:tabs>
        <w:ind w:left="5040" w:hanging="360"/>
      </w:pPr>
      <w:rPr>
        <w:rFonts w:ascii="Arial" w:hAnsi="Arial" w:hint="default"/>
      </w:rPr>
    </w:lvl>
    <w:lvl w:ilvl="7" w:tplc="B67C4976" w:tentative="1">
      <w:start w:val="1"/>
      <w:numFmt w:val="bullet"/>
      <w:lvlText w:val="•"/>
      <w:lvlJc w:val="left"/>
      <w:pPr>
        <w:tabs>
          <w:tab w:val="num" w:pos="5760"/>
        </w:tabs>
        <w:ind w:left="5760" w:hanging="360"/>
      </w:pPr>
      <w:rPr>
        <w:rFonts w:ascii="Arial" w:hAnsi="Arial" w:hint="default"/>
      </w:rPr>
    </w:lvl>
    <w:lvl w:ilvl="8" w:tplc="8A6232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9D6E01"/>
    <w:multiLevelType w:val="hybridMultilevel"/>
    <w:tmpl w:val="B1C2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97F25"/>
    <w:multiLevelType w:val="hybridMultilevel"/>
    <w:tmpl w:val="E6D62D8E"/>
    <w:lvl w:ilvl="0" w:tplc="2F7E46F4">
      <w:start w:val="1"/>
      <w:numFmt w:val="bullet"/>
      <w:lvlText w:val="•"/>
      <w:lvlJc w:val="left"/>
      <w:pPr>
        <w:tabs>
          <w:tab w:val="num" w:pos="720"/>
        </w:tabs>
        <w:ind w:left="720" w:hanging="360"/>
      </w:pPr>
      <w:rPr>
        <w:rFonts w:ascii="Arial" w:hAnsi="Arial" w:hint="default"/>
      </w:rPr>
    </w:lvl>
    <w:lvl w:ilvl="1" w:tplc="62304D5C" w:tentative="1">
      <w:start w:val="1"/>
      <w:numFmt w:val="bullet"/>
      <w:lvlText w:val="•"/>
      <w:lvlJc w:val="left"/>
      <w:pPr>
        <w:tabs>
          <w:tab w:val="num" w:pos="1440"/>
        </w:tabs>
        <w:ind w:left="1440" w:hanging="360"/>
      </w:pPr>
      <w:rPr>
        <w:rFonts w:ascii="Arial" w:hAnsi="Arial" w:hint="default"/>
      </w:rPr>
    </w:lvl>
    <w:lvl w:ilvl="2" w:tplc="222409AC" w:tentative="1">
      <w:start w:val="1"/>
      <w:numFmt w:val="bullet"/>
      <w:lvlText w:val="•"/>
      <w:lvlJc w:val="left"/>
      <w:pPr>
        <w:tabs>
          <w:tab w:val="num" w:pos="2160"/>
        </w:tabs>
        <w:ind w:left="2160" w:hanging="360"/>
      </w:pPr>
      <w:rPr>
        <w:rFonts w:ascii="Arial" w:hAnsi="Arial" w:hint="default"/>
      </w:rPr>
    </w:lvl>
    <w:lvl w:ilvl="3" w:tplc="56AA38E2" w:tentative="1">
      <w:start w:val="1"/>
      <w:numFmt w:val="bullet"/>
      <w:lvlText w:val="•"/>
      <w:lvlJc w:val="left"/>
      <w:pPr>
        <w:tabs>
          <w:tab w:val="num" w:pos="2880"/>
        </w:tabs>
        <w:ind w:left="2880" w:hanging="360"/>
      </w:pPr>
      <w:rPr>
        <w:rFonts w:ascii="Arial" w:hAnsi="Arial" w:hint="default"/>
      </w:rPr>
    </w:lvl>
    <w:lvl w:ilvl="4" w:tplc="8DF0B2B0" w:tentative="1">
      <w:start w:val="1"/>
      <w:numFmt w:val="bullet"/>
      <w:lvlText w:val="•"/>
      <w:lvlJc w:val="left"/>
      <w:pPr>
        <w:tabs>
          <w:tab w:val="num" w:pos="3600"/>
        </w:tabs>
        <w:ind w:left="3600" w:hanging="360"/>
      </w:pPr>
      <w:rPr>
        <w:rFonts w:ascii="Arial" w:hAnsi="Arial" w:hint="default"/>
      </w:rPr>
    </w:lvl>
    <w:lvl w:ilvl="5" w:tplc="9050CA08" w:tentative="1">
      <w:start w:val="1"/>
      <w:numFmt w:val="bullet"/>
      <w:lvlText w:val="•"/>
      <w:lvlJc w:val="left"/>
      <w:pPr>
        <w:tabs>
          <w:tab w:val="num" w:pos="4320"/>
        </w:tabs>
        <w:ind w:left="4320" w:hanging="360"/>
      </w:pPr>
      <w:rPr>
        <w:rFonts w:ascii="Arial" w:hAnsi="Arial" w:hint="default"/>
      </w:rPr>
    </w:lvl>
    <w:lvl w:ilvl="6" w:tplc="2484362C" w:tentative="1">
      <w:start w:val="1"/>
      <w:numFmt w:val="bullet"/>
      <w:lvlText w:val="•"/>
      <w:lvlJc w:val="left"/>
      <w:pPr>
        <w:tabs>
          <w:tab w:val="num" w:pos="5040"/>
        </w:tabs>
        <w:ind w:left="5040" w:hanging="360"/>
      </w:pPr>
      <w:rPr>
        <w:rFonts w:ascii="Arial" w:hAnsi="Arial" w:hint="default"/>
      </w:rPr>
    </w:lvl>
    <w:lvl w:ilvl="7" w:tplc="97F65F94" w:tentative="1">
      <w:start w:val="1"/>
      <w:numFmt w:val="bullet"/>
      <w:lvlText w:val="•"/>
      <w:lvlJc w:val="left"/>
      <w:pPr>
        <w:tabs>
          <w:tab w:val="num" w:pos="5760"/>
        </w:tabs>
        <w:ind w:left="5760" w:hanging="360"/>
      </w:pPr>
      <w:rPr>
        <w:rFonts w:ascii="Arial" w:hAnsi="Arial" w:hint="default"/>
      </w:rPr>
    </w:lvl>
    <w:lvl w:ilvl="8" w:tplc="3D74EDB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027631"/>
    <w:multiLevelType w:val="hybridMultilevel"/>
    <w:tmpl w:val="42E84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6745733">
    <w:abstractNumId w:val="1"/>
  </w:num>
  <w:num w:numId="2" w16cid:durableId="1810896620">
    <w:abstractNumId w:val="2"/>
  </w:num>
  <w:num w:numId="3" w16cid:durableId="306905671">
    <w:abstractNumId w:val="4"/>
  </w:num>
  <w:num w:numId="4" w16cid:durableId="867984516">
    <w:abstractNumId w:val="3"/>
  </w:num>
  <w:num w:numId="5" w16cid:durableId="1700007257">
    <w:abstractNumId w:val="5"/>
  </w:num>
  <w:num w:numId="6" w16cid:durableId="859128086">
    <w:abstractNumId w:val="0"/>
  </w:num>
  <w:num w:numId="7" w16cid:durableId="4326703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443"/>
    <w:rsid w:val="00004838"/>
    <w:rsid w:val="00144CAD"/>
    <w:rsid w:val="00172C9B"/>
    <w:rsid w:val="001A1978"/>
    <w:rsid w:val="001A58BD"/>
    <w:rsid w:val="00251443"/>
    <w:rsid w:val="002B36A7"/>
    <w:rsid w:val="003A2D00"/>
    <w:rsid w:val="003B0C75"/>
    <w:rsid w:val="003D16B8"/>
    <w:rsid w:val="00472B83"/>
    <w:rsid w:val="00480590"/>
    <w:rsid w:val="00504695"/>
    <w:rsid w:val="00604F9A"/>
    <w:rsid w:val="0062411A"/>
    <w:rsid w:val="00655553"/>
    <w:rsid w:val="006678AF"/>
    <w:rsid w:val="007765C4"/>
    <w:rsid w:val="00780622"/>
    <w:rsid w:val="00791F7C"/>
    <w:rsid w:val="007B301E"/>
    <w:rsid w:val="007F48D7"/>
    <w:rsid w:val="0086370E"/>
    <w:rsid w:val="0088447F"/>
    <w:rsid w:val="008C74C2"/>
    <w:rsid w:val="008D4EEC"/>
    <w:rsid w:val="008E20DB"/>
    <w:rsid w:val="009703DD"/>
    <w:rsid w:val="009F2CC8"/>
    <w:rsid w:val="00A21CFE"/>
    <w:rsid w:val="00A84660"/>
    <w:rsid w:val="00AF73CB"/>
    <w:rsid w:val="00B31C69"/>
    <w:rsid w:val="00BC27CE"/>
    <w:rsid w:val="00BF0D8B"/>
    <w:rsid w:val="00C122EE"/>
    <w:rsid w:val="00C13976"/>
    <w:rsid w:val="00C66D26"/>
    <w:rsid w:val="00DB2A05"/>
    <w:rsid w:val="00DE534D"/>
    <w:rsid w:val="00E64EF4"/>
    <w:rsid w:val="00E820F0"/>
    <w:rsid w:val="00E86553"/>
    <w:rsid w:val="00EE37FD"/>
    <w:rsid w:val="00F14031"/>
    <w:rsid w:val="00F5773D"/>
    <w:rsid w:val="00F702E5"/>
    <w:rsid w:val="00F748AA"/>
    <w:rsid w:val="00FA3F9F"/>
    <w:rsid w:val="00FD3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8202"/>
  <w15:chartTrackingRefBased/>
  <w15:docId w15:val="{1A847620-C3E2-4ECD-A571-013254E87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8D4EEC"/>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NormalWeb">
    <w:name w:val="Normal (Web)"/>
    <w:basedOn w:val="Normal"/>
    <w:uiPriority w:val="99"/>
    <w:unhideWhenUsed/>
    <w:rsid w:val="00EE37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0622"/>
    <w:rPr>
      <w:color w:val="0000FF"/>
      <w:u w:val="single"/>
    </w:rPr>
  </w:style>
  <w:style w:type="paragraph" w:styleId="ListParagraph">
    <w:name w:val="List Paragraph"/>
    <w:basedOn w:val="Normal"/>
    <w:uiPriority w:val="34"/>
    <w:qFormat/>
    <w:rsid w:val="00780622"/>
    <w:pPr>
      <w:ind w:left="720"/>
      <w:contextualSpacing/>
    </w:pPr>
  </w:style>
  <w:style w:type="character" w:styleId="UnresolvedMention">
    <w:name w:val="Unresolved Mention"/>
    <w:basedOn w:val="DefaultParagraphFont"/>
    <w:uiPriority w:val="99"/>
    <w:semiHidden/>
    <w:unhideWhenUsed/>
    <w:rsid w:val="00F5773D"/>
    <w:rPr>
      <w:color w:val="605E5C"/>
      <w:shd w:val="clear" w:color="auto" w:fill="E1DFDD"/>
    </w:rPr>
  </w:style>
  <w:style w:type="paragraph" w:styleId="Header">
    <w:name w:val="header"/>
    <w:basedOn w:val="Normal"/>
    <w:link w:val="HeaderChar"/>
    <w:uiPriority w:val="99"/>
    <w:unhideWhenUsed/>
    <w:rsid w:val="00FD3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49F"/>
  </w:style>
  <w:style w:type="paragraph" w:styleId="Footer">
    <w:name w:val="footer"/>
    <w:basedOn w:val="Normal"/>
    <w:link w:val="FooterChar"/>
    <w:uiPriority w:val="99"/>
    <w:unhideWhenUsed/>
    <w:rsid w:val="00FD3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267725">
      <w:bodyDiv w:val="1"/>
      <w:marLeft w:val="0"/>
      <w:marRight w:val="0"/>
      <w:marTop w:val="0"/>
      <w:marBottom w:val="0"/>
      <w:divBdr>
        <w:top w:val="none" w:sz="0" w:space="0" w:color="auto"/>
        <w:left w:val="none" w:sz="0" w:space="0" w:color="auto"/>
        <w:bottom w:val="none" w:sz="0" w:space="0" w:color="auto"/>
        <w:right w:val="none" w:sz="0" w:space="0" w:color="auto"/>
      </w:divBdr>
    </w:div>
    <w:div w:id="1025984282">
      <w:bodyDiv w:val="1"/>
      <w:marLeft w:val="0"/>
      <w:marRight w:val="0"/>
      <w:marTop w:val="0"/>
      <w:marBottom w:val="0"/>
      <w:divBdr>
        <w:top w:val="none" w:sz="0" w:space="0" w:color="auto"/>
        <w:left w:val="none" w:sz="0" w:space="0" w:color="auto"/>
        <w:bottom w:val="none" w:sz="0" w:space="0" w:color="auto"/>
        <w:right w:val="none" w:sz="0" w:space="0" w:color="auto"/>
      </w:divBdr>
    </w:div>
    <w:div w:id="1090391586">
      <w:bodyDiv w:val="1"/>
      <w:marLeft w:val="0"/>
      <w:marRight w:val="0"/>
      <w:marTop w:val="0"/>
      <w:marBottom w:val="0"/>
      <w:divBdr>
        <w:top w:val="none" w:sz="0" w:space="0" w:color="auto"/>
        <w:left w:val="none" w:sz="0" w:space="0" w:color="auto"/>
        <w:bottom w:val="none" w:sz="0" w:space="0" w:color="auto"/>
        <w:right w:val="none" w:sz="0" w:space="0" w:color="auto"/>
      </w:divBdr>
    </w:div>
    <w:div w:id="1414009827">
      <w:bodyDiv w:val="1"/>
      <w:marLeft w:val="0"/>
      <w:marRight w:val="0"/>
      <w:marTop w:val="0"/>
      <w:marBottom w:val="0"/>
      <w:divBdr>
        <w:top w:val="none" w:sz="0" w:space="0" w:color="auto"/>
        <w:left w:val="none" w:sz="0" w:space="0" w:color="auto"/>
        <w:bottom w:val="none" w:sz="0" w:space="0" w:color="auto"/>
        <w:right w:val="none" w:sz="0" w:space="0" w:color="auto"/>
      </w:divBdr>
      <w:divsChild>
        <w:div w:id="1743411524">
          <w:marLeft w:val="360"/>
          <w:marRight w:val="0"/>
          <w:marTop w:val="200"/>
          <w:marBottom w:val="0"/>
          <w:divBdr>
            <w:top w:val="none" w:sz="0" w:space="0" w:color="auto"/>
            <w:left w:val="none" w:sz="0" w:space="0" w:color="auto"/>
            <w:bottom w:val="none" w:sz="0" w:space="0" w:color="auto"/>
            <w:right w:val="none" w:sz="0" w:space="0" w:color="auto"/>
          </w:divBdr>
        </w:div>
        <w:div w:id="2105878553">
          <w:marLeft w:val="360"/>
          <w:marRight w:val="0"/>
          <w:marTop w:val="200"/>
          <w:marBottom w:val="0"/>
          <w:divBdr>
            <w:top w:val="none" w:sz="0" w:space="0" w:color="auto"/>
            <w:left w:val="none" w:sz="0" w:space="0" w:color="auto"/>
            <w:bottom w:val="none" w:sz="0" w:space="0" w:color="auto"/>
            <w:right w:val="none" w:sz="0" w:space="0" w:color="auto"/>
          </w:divBdr>
        </w:div>
        <w:div w:id="1425691746">
          <w:marLeft w:val="360"/>
          <w:marRight w:val="0"/>
          <w:marTop w:val="200"/>
          <w:marBottom w:val="0"/>
          <w:divBdr>
            <w:top w:val="none" w:sz="0" w:space="0" w:color="auto"/>
            <w:left w:val="none" w:sz="0" w:space="0" w:color="auto"/>
            <w:bottom w:val="none" w:sz="0" w:space="0" w:color="auto"/>
            <w:right w:val="none" w:sz="0" w:space="0" w:color="auto"/>
          </w:divBdr>
        </w:div>
        <w:div w:id="1399943184">
          <w:marLeft w:val="360"/>
          <w:marRight w:val="0"/>
          <w:marTop w:val="200"/>
          <w:marBottom w:val="0"/>
          <w:divBdr>
            <w:top w:val="none" w:sz="0" w:space="0" w:color="auto"/>
            <w:left w:val="none" w:sz="0" w:space="0" w:color="auto"/>
            <w:bottom w:val="none" w:sz="0" w:space="0" w:color="auto"/>
            <w:right w:val="none" w:sz="0" w:space="0" w:color="auto"/>
          </w:divBdr>
        </w:div>
        <w:div w:id="551574872">
          <w:marLeft w:val="360"/>
          <w:marRight w:val="0"/>
          <w:marTop w:val="200"/>
          <w:marBottom w:val="0"/>
          <w:divBdr>
            <w:top w:val="none" w:sz="0" w:space="0" w:color="auto"/>
            <w:left w:val="none" w:sz="0" w:space="0" w:color="auto"/>
            <w:bottom w:val="none" w:sz="0" w:space="0" w:color="auto"/>
            <w:right w:val="none" w:sz="0" w:space="0" w:color="auto"/>
          </w:divBdr>
        </w:div>
        <w:div w:id="1231888298">
          <w:marLeft w:val="360"/>
          <w:marRight w:val="0"/>
          <w:marTop w:val="200"/>
          <w:marBottom w:val="0"/>
          <w:divBdr>
            <w:top w:val="none" w:sz="0" w:space="0" w:color="auto"/>
            <w:left w:val="none" w:sz="0" w:space="0" w:color="auto"/>
            <w:bottom w:val="none" w:sz="0" w:space="0" w:color="auto"/>
            <w:right w:val="none" w:sz="0" w:space="0" w:color="auto"/>
          </w:divBdr>
        </w:div>
        <w:div w:id="1395662669">
          <w:marLeft w:val="360"/>
          <w:marRight w:val="0"/>
          <w:marTop w:val="200"/>
          <w:marBottom w:val="0"/>
          <w:divBdr>
            <w:top w:val="none" w:sz="0" w:space="0" w:color="auto"/>
            <w:left w:val="none" w:sz="0" w:space="0" w:color="auto"/>
            <w:bottom w:val="none" w:sz="0" w:space="0" w:color="auto"/>
            <w:right w:val="none" w:sz="0" w:space="0" w:color="auto"/>
          </w:divBdr>
        </w:div>
      </w:divsChild>
    </w:div>
    <w:div w:id="1740787776">
      <w:bodyDiv w:val="1"/>
      <w:marLeft w:val="0"/>
      <w:marRight w:val="0"/>
      <w:marTop w:val="0"/>
      <w:marBottom w:val="0"/>
      <w:divBdr>
        <w:top w:val="none" w:sz="0" w:space="0" w:color="auto"/>
        <w:left w:val="none" w:sz="0" w:space="0" w:color="auto"/>
        <w:bottom w:val="none" w:sz="0" w:space="0" w:color="auto"/>
        <w:right w:val="none" w:sz="0" w:space="0" w:color="auto"/>
      </w:divBdr>
      <w:divsChild>
        <w:div w:id="1818912404">
          <w:marLeft w:val="360"/>
          <w:marRight w:val="0"/>
          <w:marTop w:val="200"/>
          <w:marBottom w:val="0"/>
          <w:divBdr>
            <w:top w:val="none" w:sz="0" w:space="0" w:color="auto"/>
            <w:left w:val="none" w:sz="0" w:space="0" w:color="auto"/>
            <w:bottom w:val="none" w:sz="0" w:space="0" w:color="auto"/>
            <w:right w:val="none" w:sz="0" w:space="0" w:color="auto"/>
          </w:divBdr>
        </w:div>
        <w:div w:id="156924862">
          <w:marLeft w:val="360"/>
          <w:marRight w:val="0"/>
          <w:marTop w:val="200"/>
          <w:marBottom w:val="0"/>
          <w:divBdr>
            <w:top w:val="none" w:sz="0" w:space="0" w:color="auto"/>
            <w:left w:val="none" w:sz="0" w:space="0" w:color="auto"/>
            <w:bottom w:val="none" w:sz="0" w:space="0" w:color="auto"/>
            <w:right w:val="none" w:sz="0" w:space="0" w:color="auto"/>
          </w:divBdr>
        </w:div>
        <w:div w:id="167906830">
          <w:marLeft w:val="360"/>
          <w:marRight w:val="0"/>
          <w:marTop w:val="200"/>
          <w:marBottom w:val="0"/>
          <w:divBdr>
            <w:top w:val="none" w:sz="0" w:space="0" w:color="auto"/>
            <w:left w:val="none" w:sz="0" w:space="0" w:color="auto"/>
            <w:bottom w:val="none" w:sz="0" w:space="0" w:color="auto"/>
            <w:right w:val="none" w:sz="0" w:space="0" w:color="auto"/>
          </w:divBdr>
        </w:div>
        <w:div w:id="798449143">
          <w:marLeft w:val="360"/>
          <w:marRight w:val="0"/>
          <w:marTop w:val="200"/>
          <w:marBottom w:val="0"/>
          <w:divBdr>
            <w:top w:val="none" w:sz="0" w:space="0" w:color="auto"/>
            <w:left w:val="none" w:sz="0" w:space="0" w:color="auto"/>
            <w:bottom w:val="none" w:sz="0" w:space="0" w:color="auto"/>
            <w:right w:val="none" w:sz="0" w:space="0" w:color="auto"/>
          </w:divBdr>
        </w:div>
        <w:div w:id="1418743937">
          <w:marLeft w:val="360"/>
          <w:marRight w:val="0"/>
          <w:marTop w:val="200"/>
          <w:marBottom w:val="0"/>
          <w:divBdr>
            <w:top w:val="none" w:sz="0" w:space="0" w:color="auto"/>
            <w:left w:val="none" w:sz="0" w:space="0" w:color="auto"/>
            <w:bottom w:val="none" w:sz="0" w:space="0" w:color="auto"/>
            <w:right w:val="none" w:sz="0" w:space="0" w:color="auto"/>
          </w:divBdr>
        </w:div>
        <w:div w:id="302586299">
          <w:marLeft w:val="360"/>
          <w:marRight w:val="0"/>
          <w:marTop w:val="200"/>
          <w:marBottom w:val="0"/>
          <w:divBdr>
            <w:top w:val="none" w:sz="0" w:space="0" w:color="auto"/>
            <w:left w:val="none" w:sz="0" w:space="0" w:color="auto"/>
            <w:bottom w:val="none" w:sz="0" w:space="0" w:color="auto"/>
            <w:right w:val="none" w:sz="0" w:space="0" w:color="auto"/>
          </w:divBdr>
        </w:div>
        <w:div w:id="940140514">
          <w:marLeft w:val="360"/>
          <w:marRight w:val="0"/>
          <w:marTop w:val="200"/>
          <w:marBottom w:val="0"/>
          <w:divBdr>
            <w:top w:val="none" w:sz="0" w:space="0" w:color="auto"/>
            <w:left w:val="none" w:sz="0" w:space="0" w:color="auto"/>
            <w:bottom w:val="none" w:sz="0" w:space="0" w:color="auto"/>
            <w:right w:val="none" w:sz="0" w:space="0" w:color="auto"/>
          </w:divBdr>
        </w:div>
      </w:divsChild>
    </w:div>
    <w:div w:id="2024165415">
      <w:bodyDiv w:val="1"/>
      <w:marLeft w:val="0"/>
      <w:marRight w:val="0"/>
      <w:marTop w:val="0"/>
      <w:marBottom w:val="0"/>
      <w:divBdr>
        <w:top w:val="none" w:sz="0" w:space="0" w:color="auto"/>
        <w:left w:val="none" w:sz="0" w:space="0" w:color="auto"/>
        <w:bottom w:val="none" w:sz="0" w:space="0" w:color="auto"/>
        <w:right w:val="none" w:sz="0" w:space="0" w:color="auto"/>
      </w:divBdr>
      <w:divsChild>
        <w:div w:id="1789084361">
          <w:marLeft w:val="360"/>
          <w:marRight w:val="0"/>
          <w:marTop w:val="200"/>
          <w:marBottom w:val="0"/>
          <w:divBdr>
            <w:top w:val="none" w:sz="0" w:space="0" w:color="auto"/>
            <w:left w:val="none" w:sz="0" w:space="0" w:color="auto"/>
            <w:bottom w:val="none" w:sz="0" w:space="0" w:color="auto"/>
            <w:right w:val="none" w:sz="0" w:space="0" w:color="auto"/>
          </w:divBdr>
        </w:div>
        <w:div w:id="1864631449">
          <w:marLeft w:val="360"/>
          <w:marRight w:val="0"/>
          <w:marTop w:val="200"/>
          <w:marBottom w:val="0"/>
          <w:divBdr>
            <w:top w:val="none" w:sz="0" w:space="0" w:color="auto"/>
            <w:left w:val="none" w:sz="0" w:space="0" w:color="auto"/>
            <w:bottom w:val="none" w:sz="0" w:space="0" w:color="auto"/>
            <w:right w:val="none" w:sz="0" w:space="0" w:color="auto"/>
          </w:divBdr>
        </w:div>
        <w:div w:id="1236742214">
          <w:marLeft w:val="360"/>
          <w:marRight w:val="0"/>
          <w:marTop w:val="200"/>
          <w:marBottom w:val="0"/>
          <w:divBdr>
            <w:top w:val="none" w:sz="0" w:space="0" w:color="auto"/>
            <w:left w:val="none" w:sz="0" w:space="0" w:color="auto"/>
            <w:bottom w:val="none" w:sz="0" w:space="0" w:color="auto"/>
            <w:right w:val="none" w:sz="0" w:space="0" w:color="auto"/>
          </w:divBdr>
        </w:div>
        <w:div w:id="1845196001">
          <w:marLeft w:val="360"/>
          <w:marRight w:val="0"/>
          <w:marTop w:val="200"/>
          <w:marBottom w:val="0"/>
          <w:divBdr>
            <w:top w:val="none" w:sz="0" w:space="0" w:color="auto"/>
            <w:left w:val="none" w:sz="0" w:space="0" w:color="auto"/>
            <w:bottom w:val="none" w:sz="0" w:space="0" w:color="auto"/>
            <w:right w:val="none" w:sz="0" w:space="0" w:color="auto"/>
          </w:divBdr>
        </w:div>
        <w:div w:id="2084066205">
          <w:marLeft w:val="360"/>
          <w:marRight w:val="0"/>
          <w:marTop w:val="200"/>
          <w:marBottom w:val="0"/>
          <w:divBdr>
            <w:top w:val="none" w:sz="0" w:space="0" w:color="auto"/>
            <w:left w:val="none" w:sz="0" w:space="0" w:color="auto"/>
            <w:bottom w:val="none" w:sz="0" w:space="0" w:color="auto"/>
            <w:right w:val="none" w:sz="0" w:space="0" w:color="auto"/>
          </w:divBdr>
        </w:div>
        <w:div w:id="1123843626">
          <w:marLeft w:val="360"/>
          <w:marRight w:val="0"/>
          <w:marTop w:val="200"/>
          <w:marBottom w:val="0"/>
          <w:divBdr>
            <w:top w:val="none" w:sz="0" w:space="0" w:color="auto"/>
            <w:left w:val="none" w:sz="0" w:space="0" w:color="auto"/>
            <w:bottom w:val="none" w:sz="0" w:space="0" w:color="auto"/>
            <w:right w:val="none" w:sz="0" w:space="0" w:color="auto"/>
          </w:divBdr>
        </w:div>
        <w:div w:id="1774279577">
          <w:marLeft w:val="360"/>
          <w:marRight w:val="0"/>
          <w:marTop w:val="200"/>
          <w:marBottom w:val="0"/>
          <w:divBdr>
            <w:top w:val="none" w:sz="0" w:space="0" w:color="auto"/>
            <w:left w:val="none" w:sz="0" w:space="0" w:color="auto"/>
            <w:bottom w:val="none" w:sz="0" w:space="0" w:color="auto"/>
            <w:right w:val="none" w:sz="0" w:space="0" w:color="auto"/>
          </w:divBdr>
        </w:div>
        <w:div w:id="8123310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svg"/><Relationship Id="rId42" Type="http://schemas.openxmlformats.org/officeDocument/2006/relationships/image" Target="media/image31.png"/><Relationship Id="rId47" Type="http://schemas.openxmlformats.org/officeDocument/2006/relationships/hyperlink" Target="https://www.cdc.gov/violenceprevention/childabuseandneglect/fastfact.html" TargetMode="External"/><Relationship Id="rId63" Type="http://schemas.openxmlformats.org/officeDocument/2006/relationships/hyperlink" Target="https://psycologyfacts.com/ecological-systems-theory/" TargetMode="External"/><Relationship Id="rId68" Type="http://schemas.openxmlformats.org/officeDocument/2006/relationships/hyperlink" Target="https://www.researchgate.net/publication/296631855_Impact_of_parents%27_substance_misuse_on_children_An_update"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2008/23/contents" TargetMode="External"/><Relationship Id="rId29" Type="http://schemas.openxmlformats.org/officeDocument/2006/relationships/image" Target="media/image18.svg"/><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svg"/><Relationship Id="rId40" Type="http://schemas.openxmlformats.org/officeDocument/2006/relationships/image" Target="media/image29.png"/><Relationship Id="rId45" Type="http://schemas.openxmlformats.org/officeDocument/2006/relationships/image" Target="media/image34.svg"/><Relationship Id="rId53" Type="http://schemas.openxmlformats.org/officeDocument/2006/relationships/hyperlink" Target="https://environmental-conscience.com/bad-parenting-causes-effects-solutions/" TargetMode="External"/><Relationship Id="rId58" Type="http://schemas.openxmlformats.org/officeDocument/2006/relationships/hyperlink" Target="https://learning.nspcc.org.uk/child-protection-system/england" TargetMode="External"/><Relationship Id="rId66" Type="http://schemas.openxmlformats.org/officeDocument/2006/relationships/hyperlink" Target="https://www.savethechildren.org.uk/what-we-do/childrens-rights/united-nations-convention-of-the-rights-of-the-child" TargetMode="External"/><Relationship Id="rId5" Type="http://schemas.openxmlformats.org/officeDocument/2006/relationships/webSettings" Target="webSettings.xml"/><Relationship Id="rId61" Type="http://schemas.openxmlformats.org/officeDocument/2006/relationships/hyperlink" Target="https://www.professionalacademy.com/blogs/marketing-theories-maslows-hierarchy-of-needs/" TargetMode="External"/><Relationship Id="rId19" Type="http://schemas.openxmlformats.org/officeDocument/2006/relationships/image" Target="media/image8.png"/><Relationship Id="rId14" Type="http://schemas.openxmlformats.org/officeDocument/2006/relationships/hyperlink" Target="http://www.unicef.org.uk/Documents/Publication-pdfs/UNCRC_PRESS200910web.pdf" TargetMode="External"/><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 Id="rId35" Type="http://schemas.openxmlformats.org/officeDocument/2006/relationships/image" Target="media/image24.svg"/><Relationship Id="rId43" Type="http://schemas.openxmlformats.org/officeDocument/2006/relationships/image" Target="media/image32.svg"/><Relationship Id="rId48" Type="http://schemas.openxmlformats.org/officeDocument/2006/relationships/hyperlink" Target="https://files.eric.ed.gov/fulltext/EJ1128536.pdf" TargetMode="External"/><Relationship Id="rId56" Type="http://schemas.openxmlformats.org/officeDocument/2006/relationships/hyperlink" Target="https://www.cdc.gov/violenceprevention/intimatepartnerviolence/fastfact.html" TargetMode="External"/><Relationship Id="rId64" Type="http://schemas.openxmlformats.org/officeDocument/2006/relationships/hyperlink" Target="https://www.gov.uk/government/statistics/substance-misuse-treatment-for-adults-statistics-2018-to-2019/adult-substance-misuse-treatment-statistics-2018-to-2019-report" TargetMode="External"/><Relationship Id="rId69" Type="http://schemas.openxmlformats.org/officeDocument/2006/relationships/hyperlink" Target="https://www.thoughtco.com/social-constructionism-4586374" TargetMode="External"/><Relationship Id="rId8" Type="http://schemas.openxmlformats.org/officeDocument/2006/relationships/image" Target="media/image1.jpeg"/><Relationship Id="rId51" Type="http://schemas.openxmlformats.org/officeDocument/2006/relationships/hyperlink" Target="https://www.detoxplusuk.com/drug-addiction/"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6.png"/><Relationship Id="rId25" Type="http://schemas.openxmlformats.org/officeDocument/2006/relationships/image" Target="media/image14.svg"/><Relationship Id="rId33" Type="http://schemas.openxmlformats.org/officeDocument/2006/relationships/image" Target="media/image22.svg"/><Relationship Id="rId38" Type="http://schemas.openxmlformats.org/officeDocument/2006/relationships/image" Target="media/image27.png"/><Relationship Id="rId46" Type="http://schemas.openxmlformats.org/officeDocument/2006/relationships/hyperlink" Target="https://uwe-repository.worktribe.com/output/6112388/what-makes-a-house-a-home-a-theoretical-model-for-the-architectural-design-of-homes-based-on-human-psychological-needs-to-support-and-promote-users-psychological-well-being" TargetMode="External"/><Relationship Id="rId59" Type="http://schemas.openxmlformats.org/officeDocument/2006/relationships/hyperlink" Target="https://learning.nspcc.org.uk/children-and-families-at-risk/parental-substance-misuse" TargetMode="External"/><Relationship Id="rId67" Type="http://schemas.openxmlformats.org/officeDocument/2006/relationships/hyperlink" Target="https://www.savethechildren.org.uk/what-we-do/childrens-rights/united-nations-convention-of-the-rights-of-the-child" TargetMode="External"/><Relationship Id="rId20" Type="http://schemas.openxmlformats.org/officeDocument/2006/relationships/image" Target="media/image9.png"/><Relationship Id="rId41" Type="http://schemas.openxmlformats.org/officeDocument/2006/relationships/image" Target="media/image30.svg"/><Relationship Id="rId54" Type="http://schemas.openxmlformats.org/officeDocument/2006/relationships/hyperlink" Target="https://family.lovetoknow.com/advantages-disadvantages-nuclear-family" TargetMode="External"/><Relationship Id="rId62" Type="http://schemas.openxmlformats.org/officeDocument/2006/relationships/hyperlink" Target="https://psychologydictionary.org/vulnerability-factor"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unicef.org.uk/" TargetMode="External"/><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wellbeingpeople.com/2020/07/23/the-importance-of-an-engaging-community/" TargetMode="External"/><Relationship Id="rId57" Type="http://schemas.openxmlformats.org/officeDocument/2006/relationships/hyperlink" Target="https://www.ndti.org.uk/news/human-rights-in-advocacy" TargetMode="External"/><Relationship Id="rId10" Type="http://schemas.openxmlformats.org/officeDocument/2006/relationships/image" Target="media/image3.png"/><Relationship Id="rId31" Type="http://schemas.openxmlformats.org/officeDocument/2006/relationships/image" Target="media/image20.svg"/><Relationship Id="rId44" Type="http://schemas.openxmlformats.org/officeDocument/2006/relationships/image" Target="media/image33.png"/><Relationship Id="rId52" Type="http://schemas.openxmlformats.org/officeDocument/2006/relationships/hyperlink" Target="https://elchighland.com/girfec-the-highland-practice-model/" TargetMode="External"/><Relationship Id="rId60" Type="http://schemas.openxmlformats.org/officeDocument/2006/relationships/hyperlink" Target="https://www.oecd-ilibrary.org/sites/6a006a25-en/index.html?itemId=/content/component/6a006a25-en" TargetMode="External"/><Relationship Id="rId65" Type="http://schemas.openxmlformats.org/officeDocument/2006/relationships/hyperlink" Target="https://www.savethechildren.org.uk/what-we-do/childrens-rights/united-nations-convention-of-the-rights-of-the-child"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legislation.gov.uk/ukpga/2010/15/contents" TargetMode="External"/><Relationship Id="rId18" Type="http://schemas.openxmlformats.org/officeDocument/2006/relationships/image" Target="media/image7.png"/><Relationship Id="rId39" Type="http://schemas.openxmlformats.org/officeDocument/2006/relationships/image" Target="media/image28.svg"/><Relationship Id="rId34" Type="http://schemas.openxmlformats.org/officeDocument/2006/relationships/image" Target="media/image23.png"/><Relationship Id="rId50" Type="http://schemas.openxmlformats.org/officeDocument/2006/relationships/hyperlink" Target="https://assets.publishing.service.gov.uk/government/uploads/system/uploads/attachment_data/file/942454/Working_together_to_safeguard_children_inter_agency_guidance.pdf" TargetMode="External"/><Relationship Id="rId55" Type="http://schemas.openxmlformats.org/officeDocument/2006/relationships/hyperlink" Target="https://money.usnews.com/money/personal-finance/articles/2012/04/05/why-our-homes-make-us-hap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639894-5D7D-49E7-A635-0FA503300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1870</TotalTime>
  <Pages>21</Pages>
  <Words>3073</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33</cp:revision>
  <dcterms:created xsi:type="dcterms:W3CDTF">2022-03-29T11:36:00Z</dcterms:created>
  <dcterms:modified xsi:type="dcterms:W3CDTF">2022-04-16T22:03:00Z</dcterms:modified>
</cp:coreProperties>
</file>