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F33B062">
      <w:pPr>
        <w:pStyle w:val="3"/>
        <w:widowControl/>
        <w:spacing w:beforeAutospacing="0" w:afterAutospacing="0"/>
        <w:rPr>
          <w:rFonts w:hint="default" w:ascii="Arial" w:hAnsi="Arial" w:cs="Arial"/>
          <w:sz w:val="22"/>
          <w:szCs w:val="22"/>
        </w:rPr>
      </w:pPr>
      <w:r>
        <w:rPr>
          <w:rFonts w:hint="default" w:ascii="Arial" w:hAnsi="Arial" w:eastAsia="宋体" w:cs="Arial"/>
          <w:sz w:val="22"/>
          <w:szCs w:val="22"/>
        </w:rPr>
        <w:t>Material Resistance and Transparent Imagination: A Practice</w:t>
      </w:r>
      <w:r>
        <w:rPr>
          <w:rFonts w:hint="default" w:ascii="Arial" w:hAnsi="Arial" w:eastAsia="宋体" w:cs="Arial"/>
          <w:sz w:val="22"/>
          <w:szCs w:val="22"/>
        </w:rPr>
        <w:noBreakHyphen/>
      </w:r>
      <w:r>
        <w:rPr>
          <w:rFonts w:hint="default" w:ascii="Arial" w:hAnsi="Arial" w:eastAsia="宋体" w:cs="Arial"/>
          <w:sz w:val="22"/>
          <w:szCs w:val="22"/>
        </w:rPr>
        <w:t>Based Research of Restoration</w:t>
      </w:r>
      <w:r>
        <w:rPr>
          <w:rFonts w:hint="default" w:ascii="Arial" w:hAnsi="Arial" w:eastAsia="宋体" w:cs="Arial"/>
          <w:sz w:val="22"/>
          <w:szCs w:val="22"/>
        </w:rPr>
        <w:noBreakHyphen/>
      </w:r>
      <w:r>
        <w:rPr>
          <w:rFonts w:hint="default" w:ascii="Arial" w:hAnsi="Arial" w:eastAsia="宋体" w:cs="Arial"/>
          <w:sz w:val="22"/>
          <w:szCs w:val="22"/>
        </w:rPr>
        <w:t>Inspired Creation of the Ming</w:t>
      </w:r>
      <w:r>
        <w:rPr>
          <w:rFonts w:hint="eastAsia" w:ascii="Arial" w:hAnsi="Arial" w:cs="Arial"/>
          <w:sz w:val="22"/>
          <w:szCs w:val="22"/>
          <w:lang w:val="en-US" w:eastAsia="zh-CN"/>
        </w:rPr>
        <w:t xml:space="preserve"> </w:t>
      </w:r>
      <w:bookmarkStart w:id="0" w:name="_GoBack"/>
      <w:bookmarkEnd w:id="0"/>
      <w:r>
        <w:rPr>
          <w:rFonts w:hint="default" w:ascii="Arial" w:hAnsi="Arial" w:eastAsia="宋体" w:cs="Arial"/>
          <w:sz w:val="22"/>
          <w:szCs w:val="22"/>
        </w:rPr>
        <w:t>Dynasty Zhai Guan</w:t>
      </w:r>
    </w:p>
    <w:p w14:paraId="1010B868">
      <w:pPr>
        <w:pStyle w:val="3"/>
        <w:widowControl/>
        <w:spacing w:beforeAutospacing="0" w:afterAutospacing="0"/>
        <w:rPr>
          <w:rFonts w:hint="default" w:ascii="Arial" w:hAnsi="Arial" w:cs="Arial"/>
          <w:sz w:val="20"/>
          <w:szCs w:val="20"/>
        </w:rPr>
      </w:pPr>
    </w:p>
    <w:p w14:paraId="14C6ADAD">
      <w:pPr>
        <w:pStyle w:val="3"/>
        <w:widowControl/>
        <w:spacing w:beforeAutospacing="0" w:afterAutospacing="0"/>
        <w:rPr>
          <w:rFonts w:hint="default" w:ascii="Arial" w:hAnsi="Arial" w:cs="Arial"/>
          <w:sz w:val="20"/>
          <w:szCs w:val="20"/>
        </w:rPr>
      </w:pPr>
      <w:r>
        <w:rPr>
          <w:rFonts w:hint="default" w:ascii="Arial" w:hAnsi="Arial" w:cs="Arial"/>
          <w:sz w:val="20"/>
          <w:szCs w:val="20"/>
        </w:rPr>
        <w:t>Abstract</w:t>
      </w:r>
    </w:p>
    <w:p w14:paraId="1A405DAB">
      <w:pPr>
        <w:pStyle w:val="5"/>
        <w:widowControl/>
        <w:spacing w:beforeAutospacing="0" w:afterAutospacing="0"/>
        <w:rPr>
          <w:rFonts w:ascii="Arial" w:hAnsi="Arial" w:cs="Arial"/>
          <w:sz w:val="20"/>
          <w:szCs w:val="20"/>
        </w:rPr>
      </w:pPr>
      <w:r>
        <w:rPr>
          <w:rFonts w:ascii="Arial" w:hAnsi="Arial" w:cs="Arial"/>
          <w:sz w:val="20"/>
          <w:szCs w:val="20"/>
        </w:rPr>
        <w:t>Against the background of fast development in digital manufacturing and generative AI, creative work on historical themes faces dual challenges of technological support and ethical limits. How to widen creative boundaries with new tools while showing respect for history and culture has become a key topic in this field (Lowenthal, 2015).</w:t>
      </w:r>
    </w:p>
    <w:p w14:paraId="3B787E64">
      <w:pPr>
        <w:pStyle w:val="5"/>
        <w:widowControl/>
        <w:spacing w:beforeAutospacing="0" w:afterAutospacing="0"/>
        <w:rPr>
          <w:rFonts w:ascii="Arial" w:hAnsi="Arial" w:cs="Arial"/>
          <w:sz w:val="20"/>
          <w:szCs w:val="20"/>
        </w:rPr>
      </w:pPr>
    </w:p>
    <w:p w14:paraId="2FB87A3B">
      <w:pPr>
        <w:pStyle w:val="5"/>
        <w:widowControl/>
        <w:spacing w:beforeAutospacing="0" w:afterAutospacing="0"/>
        <w:rPr>
          <w:rFonts w:ascii="Arial" w:hAnsi="Arial" w:cs="Arial"/>
          <w:sz w:val="20"/>
          <w:szCs w:val="20"/>
        </w:rPr>
      </w:pPr>
      <w:r>
        <w:rPr>
          <w:rFonts w:ascii="Arial" w:hAnsi="Arial" w:cs="Arial"/>
          <w:sz w:val="20"/>
          <w:szCs w:val="20"/>
        </w:rPr>
        <w:t>Taking the zhai guan (pheasant-adorned diadem) of a Ming Dynasty crown princess as its focus, this study uses a practice-based research method (Sullivan, 2010). It completes a restoration-inspired creative project that combines physical object making and narrative video, and gives a structured critical review of the full process.</w:t>
      </w:r>
    </w:p>
    <w:p w14:paraId="1D47F552">
      <w:pPr>
        <w:pStyle w:val="5"/>
        <w:widowControl/>
        <w:spacing w:beforeAutospacing="0" w:afterAutospacing="0"/>
        <w:rPr>
          <w:rFonts w:ascii="Arial" w:hAnsi="Arial" w:cs="Arial"/>
          <w:sz w:val="20"/>
          <w:szCs w:val="20"/>
        </w:rPr>
      </w:pPr>
    </w:p>
    <w:p w14:paraId="0C8AC11E">
      <w:pPr>
        <w:pStyle w:val="5"/>
        <w:widowControl/>
        <w:spacing w:beforeAutospacing="0" w:afterAutospacing="0"/>
        <w:jc w:val="both"/>
        <w:rPr>
          <w:rFonts w:ascii="Arial" w:hAnsi="Arial" w:cs="Arial"/>
          <w:sz w:val="20"/>
          <w:szCs w:val="20"/>
        </w:rPr>
      </w:pPr>
      <w:r>
        <w:rPr>
          <w:rFonts w:ascii="Arial" w:hAnsi="Arial" w:cs="Arial"/>
          <w:sz w:val="20"/>
          <w:szCs w:val="20"/>
        </w:rPr>
        <w:t>The project uses a “past-life dream” as its narrative framework. It combines three technical methods: 3D digital printing, hand-wound copper wire with ageing effects, and generative AI animation. The work was developed through many rounds of repeated tests: three versions of 3D-printed part prototypes with improved surface finishes, five sets of adjustments to handmade techniques, twelve rounds of AI video prompt and style calibration, and two major revisions to the story structure based on ethical self-reflection. The creative direction was revised repeatedly when working through limits of materials, technical errors and ethical questions.</w:t>
      </w:r>
    </w:p>
    <w:p w14:paraId="0BE47ED4">
      <w:pPr>
        <w:pStyle w:val="5"/>
        <w:widowControl/>
        <w:spacing w:beforeAutospacing="0" w:afterAutospacing="0"/>
        <w:rPr>
          <w:rFonts w:ascii="Arial" w:hAnsi="Arial" w:cs="Arial"/>
          <w:sz w:val="20"/>
          <w:szCs w:val="20"/>
        </w:rPr>
      </w:pPr>
    </w:p>
    <w:p w14:paraId="51C98851">
      <w:pPr>
        <w:pStyle w:val="5"/>
        <w:widowControl/>
        <w:spacing w:beforeAutospacing="0" w:afterAutospacing="0"/>
        <w:jc w:val="both"/>
        <w:rPr>
          <w:rFonts w:ascii="Arial" w:hAnsi="Arial" w:cs="Arial"/>
          <w:sz w:val="20"/>
          <w:szCs w:val="20"/>
        </w:rPr>
      </w:pPr>
      <w:r>
        <w:rPr>
          <w:rFonts w:ascii="Arial" w:hAnsi="Arial" w:cs="Arial"/>
          <w:sz w:val="20"/>
          <w:szCs w:val="20"/>
        </w:rPr>
        <w:t>The study finds that 3D printing and generative AI have clearly lowered technical barriers to remaking historical forms and creating narrative video, giving independent creators new ways to share their ideas. But there are also clear limits: digital results can feel flat and cold, AI-made images often follow very similar visual styles, historical details are not always correct, and the creator’s individual voice can become weaker (Crawford, 2021). These issues can be addressed by adding deliberate handmade details to give the work warmth and texture, and using clear context to mark the line between creative interpretation and real historical fact. The study further argues that the main ethical rule for restoration-inspired creation is not perfect accuracy when copying historical objects. Instead, it is openness about creative purpose. Through hands-on practical work, this study shows that practice-based research is valuable for building knowledge in digital creative fields, and can provide a practical guide for historical creative work in the digital age.</w:t>
      </w:r>
    </w:p>
    <w:p w14:paraId="7A2CCC2A">
      <w:pPr>
        <w:pStyle w:val="5"/>
        <w:widowControl/>
        <w:spacing w:beforeAutospacing="0" w:afterAutospacing="0"/>
        <w:jc w:val="both"/>
        <w:rPr>
          <w:rFonts w:ascii="Arial" w:hAnsi="Arial" w:cs="Arial"/>
          <w:sz w:val="20"/>
          <w:szCs w:val="20"/>
        </w:rPr>
      </w:pPr>
    </w:p>
    <w:p w14:paraId="4F5A0084">
      <w:pPr>
        <w:pStyle w:val="5"/>
        <w:widowControl/>
        <w:spacing w:beforeAutospacing="0" w:afterAutospacing="0"/>
        <w:rPr>
          <w:rStyle w:val="8"/>
          <w:rFonts w:ascii="Arial" w:hAnsi="Arial" w:cs="Arial"/>
          <w:sz w:val="20"/>
          <w:szCs w:val="20"/>
        </w:rPr>
      </w:pPr>
    </w:p>
    <w:p w14:paraId="7D827693">
      <w:pPr>
        <w:pStyle w:val="5"/>
        <w:widowControl/>
        <w:spacing w:beforeAutospacing="0" w:afterAutospacing="0"/>
        <w:rPr>
          <w:rFonts w:ascii="Arial" w:hAnsi="Arial" w:cs="Arial"/>
          <w:sz w:val="20"/>
          <w:szCs w:val="20"/>
        </w:rPr>
      </w:pPr>
      <w:r>
        <w:rPr>
          <w:rStyle w:val="8"/>
          <w:rFonts w:ascii="Arial" w:hAnsi="Arial" w:cs="Arial"/>
          <w:sz w:val="20"/>
          <w:szCs w:val="20"/>
        </w:rPr>
        <w:t>Keywords</w:t>
      </w:r>
      <w:r>
        <w:rPr>
          <w:rFonts w:ascii="Arial" w:hAnsi="Arial" w:cs="Arial"/>
          <w:sz w:val="20"/>
          <w:szCs w:val="20"/>
        </w:rPr>
        <w:t>: reflective practice; restoration-inspired creation; 3D printing; generative AI video; practice-based research; Ming Dynasty material culture</w:t>
      </w:r>
    </w:p>
    <w:p w14:paraId="7DF79739">
      <w:pPr>
        <w:pStyle w:val="4"/>
        <w:widowControl/>
        <w:spacing w:beforeAutospacing="0" w:afterAutospacing="0"/>
        <w:rPr>
          <w:rFonts w:hint="default" w:ascii="Arial" w:hAnsi="Arial" w:cs="Arial"/>
          <w:sz w:val="20"/>
          <w:szCs w:val="20"/>
        </w:rPr>
      </w:pPr>
    </w:p>
    <w:p w14:paraId="5476B39E">
      <w:pPr>
        <w:pStyle w:val="4"/>
        <w:widowControl/>
        <w:spacing w:beforeAutospacing="0" w:afterAutospacing="0"/>
        <w:rPr>
          <w:rFonts w:hint="default" w:ascii="Arial" w:hAnsi="Arial" w:cs="Arial"/>
          <w:sz w:val="20"/>
          <w:szCs w:val="20"/>
        </w:rPr>
      </w:pPr>
      <w:r>
        <w:rPr>
          <w:rFonts w:hint="default" w:ascii="Arial" w:hAnsi="Arial" w:cs="Arial"/>
          <w:sz w:val="20"/>
          <w:szCs w:val="20"/>
        </w:rPr>
        <w:t>Research Methodology</w:t>
      </w:r>
    </w:p>
    <w:p w14:paraId="26FDB660">
      <w:pPr>
        <w:pStyle w:val="5"/>
        <w:widowControl/>
        <w:spacing w:beforeAutospacing="0" w:afterAutospacing="0"/>
        <w:rPr>
          <w:rFonts w:ascii="Arial" w:hAnsi="Arial" w:cs="Arial"/>
          <w:sz w:val="20"/>
          <w:szCs w:val="20"/>
        </w:rPr>
      </w:pPr>
    </w:p>
    <w:p w14:paraId="104EE656">
      <w:pPr>
        <w:pStyle w:val="5"/>
        <w:widowControl/>
        <w:spacing w:beforeAutospacing="0" w:afterAutospacing="0"/>
        <w:rPr>
          <w:rFonts w:hint="default" w:ascii="Arial" w:hAnsi="Arial" w:cs="Arial"/>
          <w:sz w:val="20"/>
          <w:szCs w:val="20"/>
        </w:rPr>
      </w:pPr>
      <w:r>
        <w:rPr>
          <w:rFonts w:hint="default" w:ascii="Arial" w:hAnsi="Arial" w:eastAsia="宋体" w:cs="Arial"/>
          <w:sz w:val="20"/>
          <w:szCs w:val="20"/>
        </w:rPr>
        <w:t>This project grows from personal curiosity about Ming</w:t>
      </w:r>
      <w:r>
        <w:rPr>
          <w:rFonts w:hint="default" w:ascii="Arial" w:hAnsi="Arial" w:eastAsia="宋体" w:cs="Arial"/>
          <w:sz w:val="20"/>
          <w:szCs w:val="20"/>
        </w:rPr>
        <w:noBreakHyphen/>
      </w:r>
      <w:r>
        <w:rPr>
          <w:rFonts w:hint="default" w:ascii="Arial" w:hAnsi="Arial" w:eastAsia="宋体" w:cs="Arial"/>
          <w:sz w:val="20"/>
          <w:szCs w:val="20"/>
        </w:rPr>
        <w:t>dynasty female ceremonial culture, together with practical worries about modern historical</w:t>
      </w:r>
      <w:r>
        <w:rPr>
          <w:rFonts w:hint="default" w:ascii="Arial" w:hAnsi="Arial" w:eastAsia="宋体" w:cs="Arial"/>
          <w:sz w:val="20"/>
          <w:szCs w:val="20"/>
        </w:rPr>
        <w:noBreakHyphen/>
      </w:r>
      <w:r>
        <w:rPr>
          <w:rFonts w:hint="default" w:ascii="Arial" w:hAnsi="Arial" w:eastAsia="宋体" w:cs="Arial"/>
          <w:sz w:val="20"/>
          <w:szCs w:val="20"/>
        </w:rPr>
        <w:t>themed creative work. I chose the zhai guan as my research subject because existing museum materials mostly focus on its rank</w:t>
      </w:r>
      <w:r>
        <w:rPr>
          <w:rFonts w:hint="default" w:ascii="Arial" w:hAnsi="Arial" w:eastAsia="宋体" w:cs="Arial"/>
          <w:sz w:val="20"/>
          <w:szCs w:val="20"/>
        </w:rPr>
        <w:noBreakHyphen/>
      </w:r>
      <w:r>
        <w:rPr>
          <w:rFonts w:hint="default" w:ascii="Arial" w:hAnsi="Arial" w:eastAsia="宋体" w:cs="Arial"/>
          <w:sz w:val="20"/>
          <w:szCs w:val="20"/>
        </w:rPr>
        <w:t>based ritual rules, while ignoring individual human experience behind this cultural relic. Many existing restoration</w:t>
      </w:r>
      <w:r>
        <w:rPr>
          <w:rFonts w:hint="default" w:ascii="Arial" w:hAnsi="Arial" w:eastAsia="宋体" w:cs="Arial"/>
          <w:sz w:val="20"/>
          <w:szCs w:val="20"/>
        </w:rPr>
        <w:noBreakHyphen/>
      </w:r>
      <w:r>
        <w:rPr>
          <w:rFonts w:hint="default" w:ascii="Arial" w:hAnsi="Arial" w:eastAsia="宋体" w:cs="Arial"/>
          <w:sz w:val="20"/>
          <w:szCs w:val="20"/>
        </w:rPr>
        <w:t>focused projects such as the post</w:t>
      </w:r>
      <w:r>
        <w:rPr>
          <w:rFonts w:hint="default" w:ascii="Arial" w:hAnsi="Arial" w:eastAsia="宋体" w:cs="Arial"/>
          <w:sz w:val="20"/>
          <w:szCs w:val="20"/>
        </w:rPr>
        <w:noBreakHyphen/>
      </w:r>
      <w:r>
        <w:rPr>
          <w:rFonts w:hint="default" w:ascii="Arial" w:hAnsi="Arial" w:eastAsia="宋体" w:cs="Arial"/>
          <w:sz w:val="20"/>
          <w:szCs w:val="20"/>
        </w:rPr>
        <w:t>excavation physical reconstruction of Empress Xiao’s crown prioritise archaeological material accuracy but leave little room for imagined personal human stories. Meanwhile, large volumes of generative</w:t>
      </w:r>
      <w:r>
        <w:rPr>
          <w:rFonts w:hint="default" w:ascii="Arial" w:hAnsi="Arial" w:eastAsia="宋体" w:cs="Arial"/>
          <w:sz w:val="20"/>
          <w:szCs w:val="20"/>
        </w:rPr>
        <w:noBreakHyphen/>
      </w:r>
      <w:r>
        <w:rPr>
          <w:rFonts w:hint="default" w:ascii="Arial" w:hAnsi="Arial" w:eastAsia="宋体" w:cs="Arial"/>
          <w:sz w:val="20"/>
          <w:szCs w:val="20"/>
        </w:rPr>
        <w:t>AI</w:t>
      </w:r>
      <w:r>
        <w:rPr>
          <w:rFonts w:hint="default" w:ascii="Arial" w:hAnsi="Arial" w:eastAsia="宋体" w:cs="Arial"/>
          <w:sz w:val="20"/>
          <w:szCs w:val="20"/>
        </w:rPr>
        <w:noBreakHyphen/>
      </w:r>
      <w:r>
        <w:rPr>
          <w:rFonts w:hint="default" w:ascii="Arial" w:hAnsi="Arial" w:eastAsia="宋体" w:cs="Arial"/>
          <w:sz w:val="20"/>
          <w:szCs w:val="20"/>
        </w:rPr>
        <w:t>produced ancient</w:t>
      </w:r>
      <w:r>
        <w:rPr>
          <w:rFonts w:hint="default" w:ascii="Arial" w:hAnsi="Arial" w:eastAsia="宋体" w:cs="Arial"/>
          <w:sz w:val="20"/>
          <w:szCs w:val="20"/>
        </w:rPr>
        <w:noBreakHyphen/>
      </w:r>
      <w:r>
        <w:rPr>
          <w:rFonts w:hint="default" w:ascii="Arial" w:hAnsi="Arial" w:eastAsia="宋体" w:cs="Arial"/>
          <w:sz w:val="20"/>
          <w:szCs w:val="20"/>
        </w:rPr>
        <w:t>court visual content circulate across social</w:t>
      </w:r>
      <w:r>
        <w:rPr>
          <w:rFonts w:hint="default" w:ascii="Arial" w:hAnsi="Arial" w:eastAsia="宋体" w:cs="Arial"/>
          <w:sz w:val="20"/>
          <w:szCs w:val="20"/>
        </w:rPr>
        <w:noBreakHyphen/>
      </w:r>
      <w:r>
        <w:rPr>
          <w:rFonts w:hint="default" w:ascii="Arial" w:hAnsi="Arial" w:eastAsia="宋体" w:cs="Arial"/>
          <w:sz w:val="20"/>
          <w:szCs w:val="20"/>
        </w:rPr>
        <w:t>media platforms, inventing historical imagery without clear ethical disclaimers (Whittaker et al., 2023). There are few creative projects that balance historical reference, handmade craft and generative AI, while openly discussing their own limits. This gap encouraged me to carry out this practice</w:t>
      </w:r>
      <w:r>
        <w:rPr>
          <w:rFonts w:hint="default" w:ascii="Arial" w:hAnsi="Arial" w:eastAsia="宋体" w:cs="Arial"/>
          <w:sz w:val="20"/>
          <w:szCs w:val="20"/>
        </w:rPr>
        <w:noBreakHyphen/>
      </w:r>
      <w:r>
        <w:rPr>
          <w:rFonts w:hint="default" w:ascii="Arial" w:hAnsi="Arial" w:eastAsia="宋体" w:cs="Arial"/>
          <w:sz w:val="20"/>
          <w:szCs w:val="20"/>
        </w:rPr>
        <w:t>driven project.</w:t>
      </w:r>
    </w:p>
    <w:p w14:paraId="50C0D2C5">
      <w:pPr>
        <w:pStyle w:val="5"/>
        <w:widowControl/>
        <w:spacing w:beforeAutospacing="0" w:afterAutospacing="0"/>
        <w:rPr>
          <w:rFonts w:ascii="Arial" w:hAnsi="Arial" w:cs="Arial"/>
          <w:sz w:val="20"/>
          <w:szCs w:val="20"/>
        </w:rPr>
      </w:pPr>
    </w:p>
    <w:p w14:paraId="0F056EFF">
      <w:pPr>
        <w:pStyle w:val="5"/>
        <w:widowControl/>
        <w:spacing w:beforeAutospacing="0" w:afterAutospacing="0"/>
        <w:rPr>
          <w:rFonts w:hint="default" w:ascii="Arial" w:hAnsi="Arial" w:cs="Arial"/>
          <w:sz w:val="20"/>
          <w:szCs w:val="20"/>
        </w:rPr>
      </w:pPr>
      <w:r>
        <w:rPr>
          <w:rFonts w:hint="default" w:ascii="Arial" w:hAnsi="Arial" w:cs="Arial"/>
          <w:sz w:val="20"/>
          <w:szCs w:val="20"/>
        </w:rPr>
        <w:t>This study uses practice</w:t>
      </w:r>
      <w:r>
        <w:rPr>
          <w:rFonts w:hint="default" w:ascii="Arial" w:hAnsi="Arial" w:cs="Arial"/>
          <w:sz w:val="20"/>
          <w:szCs w:val="20"/>
        </w:rPr>
        <w:noBreakHyphen/>
      </w:r>
      <w:r>
        <w:rPr>
          <w:rFonts w:hint="default" w:ascii="Arial" w:hAnsi="Arial" w:cs="Arial"/>
          <w:sz w:val="20"/>
          <w:szCs w:val="20"/>
        </w:rPr>
        <w:t>based research as its core method (Sullivan, 2010). Different from traditional research which collects data through surveys or interviews, practice</w:t>
      </w:r>
      <w:r>
        <w:rPr>
          <w:rFonts w:hint="default" w:ascii="Arial" w:hAnsi="Arial" w:cs="Arial"/>
          <w:sz w:val="20"/>
          <w:szCs w:val="20"/>
        </w:rPr>
        <w:noBreakHyphen/>
      </w:r>
      <w:r>
        <w:rPr>
          <w:rFonts w:hint="default" w:ascii="Arial" w:hAnsi="Arial" w:cs="Arial"/>
          <w:sz w:val="20"/>
          <w:szCs w:val="20"/>
        </w:rPr>
        <w:t>based research treats creative making itself as the main way to produce knowledge. Real understanding is gained through hands</w:t>
      </w:r>
      <w:r>
        <w:rPr>
          <w:rFonts w:hint="default" w:ascii="Arial" w:hAnsi="Arial" w:cs="Arial"/>
          <w:sz w:val="20"/>
          <w:szCs w:val="20"/>
        </w:rPr>
        <w:noBreakHyphen/>
      </w:r>
      <w:r>
        <w:rPr>
          <w:rFonts w:hint="default" w:ascii="Arial" w:hAnsi="Arial" w:cs="Arial"/>
          <w:sz w:val="20"/>
          <w:szCs w:val="20"/>
        </w:rPr>
        <w:t>on trial, material testing and continuous self</w:t>
      </w:r>
      <w:r>
        <w:rPr>
          <w:rFonts w:hint="default" w:ascii="Arial" w:hAnsi="Arial" w:cs="Arial"/>
          <w:sz w:val="20"/>
          <w:szCs w:val="20"/>
        </w:rPr>
        <w:noBreakHyphen/>
      </w:r>
      <w:r>
        <w:rPr>
          <w:rFonts w:hint="default" w:ascii="Arial" w:hAnsi="Arial" w:cs="Arial"/>
          <w:sz w:val="20"/>
          <w:szCs w:val="20"/>
        </w:rPr>
        <w:t>reflection. In this project, my research evidence includes iterative 3D</w:t>
      </w:r>
      <w:r>
        <w:rPr>
          <w:rFonts w:hint="default" w:ascii="Arial" w:hAnsi="Arial" w:cs="Arial"/>
          <w:sz w:val="20"/>
          <w:szCs w:val="20"/>
        </w:rPr>
        <w:noBreakHyphen/>
      </w:r>
      <w:r>
        <w:rPr>
          <w:rFonts w:hint="default" w:ascii="Arial" w:hAnsi="Arial" w:cs="Arial"/>
          <w:sz w:val="20"/>
          <w:szCs w:val="20"/>
        </w:rPr>
        <w:t>printing test samples, hand</w:t>
      </w:r>
      <w:r>
        <w:rPr>
          <w:rFonts w:hint="default" w:ascii="Arial" w:hAnsi="Arial" w:cs="Arial"/>
          <w:sz w:val="20"/>
          <w:szCs w:val="20"/>
        </w:rPr>
        <w:noBreakHyphen/>
      </w:r>
      <w:r>
        <w:rPr>
          <w:rFonts w:hint="default" w:ascii="Arial" w:hAnsi="Arial" w:cs="Arial"/>
          <w:sz w:val="20"/>
          <w:szCs w:val="20"/>
        </w:rPr>
        <w:t>crafting records, different rounds of AI prompt drafts, video editing materials and written reflective notes. All process documents are kept completely, not only the final finished artwork.</w:t>
      </w:r>
    </w:p>
    <w:p w14:paraId="5EEBFBC0">
      <w:pPr>
        <w:pStyle w:val="5"/>
        <w:widowControl/>
        <w:spacing w:beforeAutospacing="0" w:afterAutospacing="0"/>
        <w:rPr>
          <w:rFonts w:hint="default" w:ascii="Arial" w:hAnsi="Arial" w:cs="Arial"/>
          <w:sz w:val="20"/>
          <w:szCs w:val="20"/>
        </w:rPr>
      </w:pPr>
    </w:p>
    <w:p w14:paraId="5913E1B0">
      <w:pPr>
        <w:pStyle w:val="5"/>
        <w:keepNext w:val="0"/>
        <w:keepLines w:val="0"/>
        <w:widowControl/>
        <w:suppressLineNumbers w:val="0"/>
        <w:rPr>
          <w:rFonts w:hint="default" w:ascii="Arial" w:hAnsi="Arial" w:cs="Arial"/>
          <w:sz w:val="20"/>
          <w:szCs w:val="20"/>
        </w:rPr>
      </w:pPr>
      <w:r>
        <w:rPr>
          <w:rFonts w:hint="default" w:ascii="Arial" w:hAnsi="Arial" w:cs="Arial"/>
          <w:sz w:val="20"/>
          <w:szCs w:val="20"/>
        </w:rPr>
        <w:t>I selected the mixed method combining physical making and AI narrative animation for clear reasons. Pure physical objects cannot easily show the imagined life story of the headdress wearer. On the other hand, fully</w:t>
      </w:r>
      <w:r>
        <w:rPr>
          <w:rFonts w:hint="default" w:ascii="Arial" w:hAnsi="Arial" w:cs="Arial"/>
          <w:sz w:val="20"/>
          <w:szCs w:val="20"/>
        </w:rPr>
        <w:noBreakHyphen/>
      </w:r>
      <w:r>
        <w:rPr>
          <w:rFonts w:hint="default" w:ascii="Arial" w:hAnsi="Arial" w:cs="Arial"/>
          <w:sz w:val="20"/>
          <w:szCs w:val="20"/>
        </w:rPr>
        <w:t>digital virtual work loses the real</w:t>
      </w:r>
      <w:r>
        <w:rPr>
          <w:rFonts w:hint="default" w:ascii="Arial" w:hAnsi="Arial" w:cs="Arial"/>
          <w:sz w:val="20"/>
          <w:szCs w:val="20"/>
        </w:rPr>
        <w:noBreakHyphen/>
      </w:r>
      <w:r>
        <w:rPr>
          <w:rFonts w:hint="default" w:ascii="Arial" w:hAnsi="Arial" w:cs="Arial"/>
          <w:sz w:val="20"/>
          <w:szCs w:val="20"/>
        </w:rPr>
        <w:t>world material feedback brought by physical artefacts. The combination of 3D</w:t>
      </w:r>
      <w:r>
        <w:rPr>
          <w:rFonts w:hint="default" w:ascii="Arial" w:hAnsi="Arial" w:cs="Arial"/>
          <w:sz w:val="20"/>
          <w:szCs w:val="20"/>
        </w:rPr>
        <w:noBreakHyphen/>
      </w:r>
      <w:r>
        <w:rPr>
          <w:rFonts w:hint="default" w:ascii="Arial" w:hAnsi="Arial" w:cs="Arial"/>
          <w:sz w:val="20"/>
          <w:szCs w:val="20"/>
        </w:rPr>
        <w:t>printed physical headdress and dream</w:t>
      </w:r>
      <w:r>
        <w:rPr>
          <w:rFonts w:hint="default" w:ascii="Arial" w:hAnsi="Arial" w:cs="Arial"/>
          <w:sz w:val="20"/>
          <w:szCs w:val="20"/>
        </w:rPr>
        <w:noBreakHyphen/>
      </w:r>
      <w:r>
        <w:rPr>
          <w:rFonts w:hint="default" w:ascii="Arial" w:hAnsi="Arial" w:cs="Arial"/>
          <w:sz w:val="20"/>
          <w:szCs w:val="20"/>
        </w:rPr>
        <w:t>style AI animation allows me to study material limits, aesthetic performance and ethical questions at the same time. Working on the physical 3D</w:t>
      </w:r>
      <w:r>
        <w:rPr>
          <w:rFonts w:hint="default" w:ascii="Arial" w:hAnsi="Arial" w:cs="Arial"/>
          <w:sz w:val="20"/>
          <w:szCs w:val="20"/>
        </w:rPr>
        <w:noBreakHyphen/>
      </w:r>
      <w:r>
        <w:rPr>
          <w:rFonts w:hint="default" w:ascii="Arial" w:hAnsi="Arial" w:cs="Arial"/>
          <w:sz w:val="20"/>
          <w:szCs w:val="20"/>
        </w:rPr>
        <w:t>printed diadem exposed material limits directly: I could observe how resin’s smooth surface created a cold digital feel and how copper</w:t>
      </w:r>
      <w:r>
        <w:rPr>
          <w:rFonts w:hint="default" w:ascii="Arial" w:hAnsi="Arial" w:cs="Arial"/>
          <w:sz w:val="20"/>
          <w:szCs w:val="20"/>
        </w:rPr>
        <w:noBreakHyphen/>
      </w:r>
      <w:r>
        <w:rPr>
          <w:rFonts w:hint="default" w:ascii="Arial" w:hAnsi="Arial" w:cs="Arial"/>
          <w:sz w:val="20"/>
          <w:szCs w:val="20"/>
        </w:rPr>
        <w:t>wire structures deformed under real</w:t>
      </w:r>
      <w:r>
        <w:rPr>
          <w:rFonts w:hint="default" w:ascii="Arial" w:hAnsi="Arial" w:cs="Arial"/>
          <w:sz w:val="20"/>
          <w:szCs w:val="20"/>
        </w:rPr>
        <w:noBreakHyphen/>
      </w:r>
      <w:r>
        <w:rPr>
          <w:rFonts w:hint="default" w:ascii="Arial" w:hAnsi="Arial" w:cs="Arial"/>
          <w:sz w:val="20"/>
          <w:szCs w:val="20"/>
        </w:rPr>
        <w:t>world weight. Making the AI dream</w:t>
      </w:r>
      <w:r>
        <w:rPr>
          <w:rFonts w:hint="default" w:ascii="Arial" w:hAnsi="Arial" w:cs="Arial"/>
          <w:sz w:val="20"/>
          <w:szCs w:val="20"/>
        </w:rPr>
        <w:noBreakHyphen/>
      </w:r>
      <w:r>
        <w:rPr>
          <w:rFonts w:hint="default" w:ascii="Arial" w:hAnsi="Arial" w:cs="Arial"/>
          <w:sz w:val="20"/>
          <w:szCs w:val="20"/>
        </w:rPr>
        <w:t>sequence animation let me test aesthetic performance, such as how AI</w:t>
      </w:r>
      <w:r>
        <w:rPr>
          <w:rFonts w:hint="default" w:ascii="Arial" w:hAnsi="Arial" w:cs="Arial"/>
          <w:sz w:val="20"/>
          <w:szCs w:val="20"/>
        </w:rPr>
        <w:noBreakHyphen/>
      </w:r>
      <w:r>
        <w:rPr>
          <w:rFonts w:hint="default" w:ascii="Arial" w:hAnsi="Arial" w:cs="Arial"/>
          <w:sz w:val="20"/>
          <w:szCs w:val="20"/>
        </w:rPr>
        <w:t>generated style homogenisation shaped mood and visual atmosphere. Together, the physical and digital outputs created space to examine ethical questions: I could compare archaeological fact against creative imagination and test how best to mark the boundary between historical evidence and fictional dream narrative.</w:t>
      </w:r>
    </w:p>
    <w:p w14:paraId="04C1F354">
      <w:pPr>
        <w:pStyle w:val="5"/>
        <w:keepNext w:val="0"/>
        <w:keepLines w:val="0"/>
        <w:widowControl/>
        <w:suppressLineNumbers w:val="0"/>
        <w:jc w:val="both"/>
        <w:rPr>
          <w:rFonts w:hint="default" w:ascii="Arial" w:hAnsi="Arial" w:cs="Arial"/>
          <w:sz w:val="20"/>
          <w:szCs w:val="20"/>
        </w:rPr>
      </w:pPr>
      <w:r>
        <w:rPr>
          <w:rFonts w:hint="default" w:ascii="Arial" w:hAnsi="Arial" w:cs="Arial"/>
          <w:sz w:val="20"/>
          <w:szCs w:val="20"/>
        </w:rPr>
        <w:t>It is important to recognise the limits of this method. This is a single</w:t>
      </w:r>
      <w:r>
        <w:rPr>
          <w:rFonts w:hint="default" w:ascii="Arial" w:hAnsi="Arial" w:cs="Arial"/>
          <w:sz w:val="20"/>
          <w:szCs w:val="20"/>
        </w:rPr>
        <w:noBreakHyphen/>
      </w:r>
      <w:r>
        <w:rPr>
          <w:rFonts w:hint="default" w:ascii="Arial" w:hAnsi="Arial" w:cs="Arial"/>
          <w:sz w:val="20"/>
          <w:szCs w:val="20"/>
        </w:rPr>
        <w:t>case creative study based on my own skills, budget and time. Its findings cannot be directly applied to every historical</w:t>
      </w:r>
      <w:r>
        <w:rPr>
          <w:rFonts w:hint="default" w:ascii="Arial" w:hAnsi="Arial" w:cs="Arial"/>
          <w:sz w:val="20"/>
          <w:szCs w:val="20"/>
        </w:rPr>
        <w:noBreakHyphen/>
      </w:r>
      <w:r>
        <w:rPr>
          <w:rFonts w:hint="default" w:ascii="Arial" w:hAnsi="Arial" w:cs="Arial"/>
          <w:sz w:val="20"/>
          <w:szCs w:val="20"/>
        </w:rPr>
        <w:t>themed creation. To improve research trustworthiness, I cross</w:t>
      </w:r>
      <w:r>
        <w:rPr>
          <w:rFonts w:hint="default" w:ascii="Arial" w:hAnsi="Arial" w:cs="Arial"/>
          <w:sz w:val="20"/>
          <w:szCs w:val="20"/>
        </w:rPr>
        <w:noBreakHyphen/>
      </w:r>
      <w:r>
        <w:rPr>
          <w:rFonts w:hint="default" w:ascii="Arial" w:hAnsi="Arial" w:cs="Arial"/>
          <w:sz w:val="20"/>
          <w:szCs w:val="20"/>
        </w:rPr>
        <w:t>checked my practical discoveries with published academic literature on heritage ethics, craft theory and generative</w:t>
      </w:r>
      <w:r>
        <w:rPr>
          <w:rFonts w:hint="default" w:ascii="Arial" w:hAnsi="Arial" w:cs="Arial"/>
          <w:sz w:val="20"/>
          <w:szCs w:val="20"/>
        </w:rPr>
        <w:noBreakHyphen/>
      </w:r>
      <w:r>
        <w:rPr>
          <w:rFonts w:hint="default" w:ascii="Arial" w:hAnsi="Arial" w:cs="Arial"/>
          <w:sz w:val="20"/>
          <w:szCs w:val="20"/>
        </w:rPr>
        <w:t>AI studies (Bolt, 2010; Rickli, 2020). Rickli (2020) describes the standardising tendency of 3D</w:t>
      </w:r>
      <w:r>
        <w:rPr>
          <w:rFonts w:hint="default" w:ascii="Arial" w:hAnsi="Arial" w:cs="Arial"/>
          <w:sz w:val="20"/>
          <w:szCs w:val="20"/>
        </w:rPr>
        <w:noBreakHyphen/>
      </w:r>
      <w:r>
        <w:rPr>
          <w:rFonts w:hint="default" w:ascii="Arial" w:hAnsi="Arial" w:cs="Arial"/>
          <w:sz w:val="20"/>
          <w:szCs w:val="20"/>
        </w:rPr>
        <w:t>printing within heritage work, which matched my hands</w:t>
      </w:r>
      <w:r>
        <w:rPr>
          <w:rFonts w:hint="default" w:ascii="Arial" w:hAnsi="Arial" w:cs="Arial"/>
          <w:sz w:val="20"/>
          <w:szCs w:val="20"/>
        </w:rPr>
        <w:noBreakHyphen/>
      </w:r>
      <w:r>
        <w:rPr>
          <w:rFonts w:hint="default" w:ascii="Arial" w:hAnsi="Arial" w:cs="Arial"/>
          <w:sz w:val="20"/>
          <w:szCs w:val="20"/>
        </w:rPr>
        <w:t>on observation that printed parts lacked handmade texture. Meanwhile, Bolt (2010) argues that practice</w:t>
      </w:r>
      <w:r>
        <w:rPr>
          <w:rFonts w:hint="default" w:ascii="Arial" w:hAnsi="Arial" w:cs="Arial"/>
          <w:sz w:val="20"/>
          <w:szCs w:val="20"/>
        </w:rPr>
        <w:noBreakHyphen/>
      </w:r>
      <w:r>
        <w:rPr>
          <w:rFonts w:hint="default" w:ascii="Arial" w:hAnsi="Arial" w:cs="Arial"/>
          <w:sz w:val="20"/>
          <w:szCs w:val="20"/>
        </w:rPr>
        <w:t>based research values honesty about process and limitation over perfect finished results. These literary findings resonated with my own struggles to balance historical reference and creative imagination. By comparing my practical observations against established scholarly arguments, I avoided building conclusions only on personal subjective feeling; my practical insights were anchored within existing academic discussion, and this grounding strengthened the reliability of my research outcomes. Rather than searching for universal rules, this project aims to offer one open, reflected practical example for other creators.</w:t>
      </w:r>
    </w:p>
    <w:p w14:paraId="16C6741E">
      <w:pPr>
        <w:pStyle w:val="2"/>
        <w:widowControl/>
        <w:spacing w:beforeAutospacing="0" w:afterAutospacing="0"/>
        <w:rPr>
          <w:rFonts w:hint="default" w:ascii="Arial" w:hAnsi="Arial" w:cs="Arial"/>
          <w:sz w:val="20"/>
          <w:szCs w:val="20"/>
        </w:rPr>
      </w:pPr>
    </w:p>
    <w:p w14:paraId="544C0639"/>
    <w:p w14:paraId="18A94A3E">
      <w:pPr>
        <w:pStyle w:val="2"/>
        <w:widowControl/>
        <w:spacing w:beforeAutospacing="0" w:afterAutospacing="0"/>
        <w:rPr>
          <w:rFonts w:hint="default"/>
          <w:sz w:val="20"/>
          <w:szCs w:val="20"/>
        </w:rPr>
      </w:pPr>
      <w:r>
        <w:rPr>
          <w:rFonts w:hint="default" w:ascii="Arial" w:hAnsi="Arial" w:cs="Arial"/>
          <w:sz w:val="20"/>
          <w:szCs w:val="20"/>
        </w:rPr>
        <w:t>Key Thoughts Throughout the Creative Process</w:t>
      </w:r>
    </w:p>
    <w:p w14:paraId="54E3DE6B">
      <w:pPr>
        <w:pStyle w:val="5"/>
        <w:widowControl/>
        <w:spacing w:beforeAutospacing="0" w:afterAutospacing="0"/>
        <w:jc w:val="center"/>
        <w:rPr>
          <w:rFonts w:ascii="Arial" w:hAnsi="Arial" w:cs="Arial"/>
          <w:sz w:val="20"/>
          <w:szCs w:val="20"/>
        </w:rPr>
      </w:pPr>
    </w:p>
    <w:p w14:paraId="0252F9D5">
      <w:pPr>
        <w:pStyle w:val="5"/>
        <w:widowControl/>
        <w:spacing w:beforeAutospacing="0" w:afterAutospacing="0"/>
        <w:rPr>
          <w:rFonts w:ascii="Arial" w:hAnsi="Arial" w:cs="Arial"/>
          <w:sz w:val="20"/>
          <w:szCs w:val="20"/>
        </w:rPr>
      </w:pPr>
      <w:r>
        <w:rPr>
          <w:rFonts w:ascii="Arial" w:hAnsi="Arial" w:cs="Arial"/>
          <w:sz w:val="20"/>
          <w:szCs w:val="20"/>
        </w:rPr>
        <w:t>Throughout the whole project, four key lines of thought kept appearing again and again along with the creative practice. They were not pre-set theoretical frameworks. Instead, they slowly grew from material features, narrative logic and technical details during long hours of refining, trial and error and adjustment, and together form the deeper thinking framework of the work.</w:t>
      </w:r>
    </w:p>
    <w:p w14:paraId="2F4323C9">
      <w:pPr>
        <w:pStyle w:val="5"/>
        <w:widowControl/>
        <w:spacing w:beforeAutospacing="0" w:afterAutospacing="0"/>
        <w:rPr>
          <w:rFonts w:ascii="Arial" w:hAnsi="Arial" w:cs="Arial"/>
          <w:sz w:val="20"/>
          <w:szCs w:val="20"/>
        </w:rPr>
      </w:pPr>
    </w:p>
    <w:p w14:paraId="558230C7">
      <w:pPr>
        <w:pStyle w:val="5"/>
        <w:widowControl/>
        <w:spacing w:beforeAutospacing="0" w:afterAutospacing="0"/>
        <w:jc w:val="both"/>
        <w:rPr>
          <w:rFonts w:ascii="Arial" w:hAnsi="Arial" w:cs="Arial"/>
          <w:sz w:val="20"/>
          <w:szCs w:val="20"/>
        </w:rPr>
      </w:pPr>
      <w:r>
        <w:rPr>
          <w:rFonts w:ascii="Arial" w:hAnsi="Arial" w:cs="Arial"/>
          <w:sz w:val="20"/>
          <w:szCs w:val="20"/>
        </w:rPr>
        <w:t>First is the double nature of the zhai guan as an object. As a key marker of ritual identity for women in the Ming court, the zhai guan’s form, patterns and number of parts strictly match the wearer’s rank. It is a physical representation of Confucian social order and gender rules (Yang, 2018). At the same time, zhai guan pieces in museums are usually shown as static, perfect ritual symbols. They leave out the wearer’s personal experience and the craftsman’s handmade marks, creating a gap between official historical records and individual life experience. It is this gap that stops the zhai guan from being a lifeless historical symbol. Instead, it offers rich space for interpretation: it is both a tool of patriarchal systems that limit women’s identity, and also evidence of the skill and work of unknown craftsmen, especially female craftsmen (Smith, 2021). This contradiction was the original source of appeal for the whole creative project.</w:t>
      </w:r>
    </w:p>
    <w:p w14:paraId="053E7B67">
      <w:pPr>
        <w:pStyle w:val="5"/>
        <w:widowControl/>
        <w:spacing w:beforeAutospacing="0" w:afterAutospacing="0"/>
        <w:rPr>
          <w:rFonts w:ascii="Arial" w:hAnsi="Arial" w:cs="Arial"/>
          <w:sz w:val="20"/>
          <w:szCs w:val="20"/>
        </w:rPr>
      </w:pPr>
    </w:p>
    <w:p w14:paraId="08228D3E">
      <w:pPr>
        <w:pStyle w:val="5"/>
        <w:widowControl/>
        <w:spacing w:beforeAutospacing="0" w:afterAutospacing="0"/>
        <w:rPr>
          <w:rFonts w:ascii="Arial" w:hAnsi="Arial" w:cs="Arial"/>
          <w:sz w:val="20"/>
          <w:szCs w:val="20"/>
        </w:rPr>
      </w:pPr>
      <w:r>
        <w:rPr>
          <w:rFonts w:ascii="Arial" w:hAnsi="Arial" w:cs="Arial"/>
          <w:sz w:val="20"/>
          <w:szCs w:val="20"/>
        </w:rPr>
        <w:t>Second is the ethical limit behind the “restoration look” aesthetic. At the early stage of the project, the “broken and restored” style with signs of age was simply seen as an aesthetic method to make the work feel more historically heavy. Deliberately simulated oxidation, wear and deformation seemed to give modern creative work the weight of time. But as I learned more about heritage conservation ethics, the risk of this aesthetic choice slowly became clear. If a creative work is presented as a “restoration result” without explanation, it basically blurs the line between creation and restoration, and misleads audiences about historical truth. Lowenthal (2015) points out that the urge to restore the past is both academic and emotional. Real professional restoration always follows the principle of minimum intervention, with all repairs recognisable and traceable, and all repaired parts clearly separate from original material (Stovel, 2008). Based on this understanding, the project did not give up the restoration aesthetic. Instead, it redefined its role: it is no longer an imitation of historical restoration, but a creative method inspired by restoration. This adjustment also set the ethical position of the work at a fundamental level.</w:t>
      </w:r>
    </w:p>
    <w:p w14:paraId="5CDB6CA7">
      <w:pPr>
        <w:pStyle w:val="5"/>
        <w:widowControl/>
        <w:spacing w:beforeAutospacing="0" w:afterAutospacing="0"/>
        <w:rPr>
          <w:rFonts w:ascii="Arial" w:hAnsi="Arial" w:cs="Arial"/>
          <w:sz w:val="20"/>
          <w:szCs w:val="20"/>
        </w:rPr>
      </w:pPr>
    </w:p>
    <w:p w14:paraId="76BF7A05">
      <w:pPr>
        <w:pStyle w:val="5"/>
        <w:widowControl/>
        <w:spacing w:beforeAutospacing="0" w:afterAutospacing="0"/>
        <w:rPr>
          <w:rFonts w:ascii="Arial" w:hAnsi="Arial" w:cs="Arial"/>
          <w:sz w:val="20"/>
          <w:szCs w:val="20"/>
        </w:rPr>
      </w:pPr>
      <w:r>
        <w:rPr>
          <w:rFonts w:ascii="Arial" w:hAnsi="Arial" w:cs="Arial"/>
          <w:sz w:val="20"/>
          <w:szCs w:val="20"/>
        </w:rPr>
        <w:t>Third is the line between empathy and projection in historical narrative. When developing characters and storyboards, the process of giving the crown princess a personality, feelings and life story was at first seen as a positive attempt to “give a voice to silent women in history”. But the classic argument from Scott (1991) reminds us that judging historical figures’ experience through modern feelings can easily lead to self-projection. The personality and choices we give to historical figures are often just mirrors of modern values, not real historical reality. This understanding pulled the creation away from the obsession with “recreating the figure”. Instead, it started to explore the reasonable limits of empathy: empathy can be a way for audiences to connect with history, but it must not be presented as history itself.</w:t>
      </w:r>
    </w:p>
    <w:p w14:paraId="6EB41375">
      <w:pPr>
        <w:pStyle w:val="5"/>
        <w:widowControl/>
        <w:spacing w:beforeAutospacing="0" w:afterAutospacing="0"/>
        <w:rPr>
          <w:rFonts w:ascii="Arial" w:hAnsi="Arial" w:cs="Arial"/>
          <w:sz w:val="20"/>
          <w:szCs w:val="20"/>
        </w:rPr>
      </w:pPr>
    </w:p>
    <w:p w14:paraId="66F21766">
      <w:pPr>
        <w:pStyle w:val="5"/>
        <w:widowControl/>
        <w:spacing w:beforeAutospacing="0" w:afterAutospacing="0"/>
        <w:jc w:val="both"/>
        <w:rPr>
          <w:rFonts w:ascii="Arial" w:hAnsi="Arial" w:cs="Arial"/>
          <w:sz w:val="20"/>
          <w:szCs w:val="20"/>
        </w:rPr>
      </w:pPr>
      <w:r>
        <w:rPr>
          <w:rFonts w:ascii="Arial" w:hAnsi="Arial" w:cs="Arial"/>
          <w:sz w:val="20"/>
          <w:szCs w:val="20"/>
        </w:rPr>
        <w:t>Finally, there is the lasting tension between digital technology and traditional handcraft. The precision and efficiency of 3D printing, and the warmth and texture of handmade work, show a relationship that is both supportive and conflicting. This also echoes a key discussion in modern craft studies: is digital making an extension of traditional craft (Gershenfeld, 2012), or does it reduce the embodied value of handmade skill (Sennett, 2008)? The project did not force this tension to disappear. Instead, it treated the tension itself as part of the creative theme. It explored balance between digital and handwork through alternating cooperation between the two, and kept the work open to reflection.</w:t>
      </w:r>
    </w:p>
    <w:p w14:paraId="29B62A75">
      <w:pPr>
        <w:pStyle w:val="2"/>
        <w:widowControl/>
        <w:spacing w:beforeAutospacing="0" w:afterAutospacing="0"/>
        <w:rPr>
          <w:rFonts w:hint="default" w:ascii="Arial" w:hAnsi="Arial" w:cs="Arial"/>
          <w:sz w:val="20"/>
          <w:szCs w:val="20"/>
        </w:rPr>
      </w:pPr>
    </w:p>
    <w:p w14:paraId="11D374F1">
      <w:pPr>
        <w:pStyle w:val="2"/>
        <w:widowControl/>
        <w:spacing w:beforeAutospacing="0" w:afterAutospacing="0"/>
        <w:rPr>
          <w:rFonts w:hint="default" w:ascii="Arial" w:hAnsi="Arial" w:cs="Arial"/>
          <w:sz w:val="20"/>
          <w:szCs w:val="20"/>
        </w:rPr>
      </w:pPr>
      <w:r>
        <w:rPr>
          <w:rFonts w:hint="default" w:ascii="Arial" w:hAnsi="Arial" w:cs="Arial"/>
          <w:sz w:val="20"/>
          <w:szCs w:val="20"/>
        </w:rPr>
        <w:t>Material Resistance and Turning Points in Practice</w:t>
      </w:r>
    </w:p>
    <w:p w14:paraId="57A84DF9">
      <w:pPr>
        <w:pStyle w:val="5"/>
        <w:widowControl/>
        <w:spacing w:beforeAutospacing="0" w:afterAutospacing="0"/>
        <w:rPr>
          <w:rFonts w:ascii="Arial" w:hAnsi="Arial" w:cs="Arial"/>
          <w:sz w:val="20"/>
          <w:szCs w:val="20"/>
        </w:rPr>
      </w:pPr>
    </w:p>
    <w:p w14:paraId="1C452F0A">
      <w:pPr>
        <w:pStyle w:val="5"/>
        <w:widowControl/>
        <w:spacing w:beforeAutospacing="0" w:afterAutospacing="0"/>
        <w:rPr>
          <w:rFonts w:ascii="Arial" w:hAnsi="Arial" w:cs="Arial"/>
          <w:sz w:val="20"/>
          <w:szCs w:val="20"/>
        </w:rPr>
      </w:pPr>
      <w:r>
        <w:rPr>
          <w:rFonts w:ascii="Arial" w:hAnsi="Arial" w:cs="Arial"/>
          <w:sz w:val="20"/>
          <w:szCs w:val="20"/>
        </w:rPr>
        <w:t>The core knowledge produced by practice-based research often does not come from pre-planned research designs. Instead, it comes from “moments of resistance” in the making process, when materials and technology do not match the creator’s original plans. When materials and tools refuse to follow the creator’s initial vision, they become the starting point for new understanding (Sennett, 2008). The key shifts in understanding in this project all came from three important moments of practical resistance: the stiff digital feel of physical making, formal errors and stylistic sameness in AI video, and ethical self-reflection on the narrative framework. These deviations, which were seen as “problems” at first, finally became the most valuable turning points for understanding in the project.</w:t>
      </w:r>
    </w:p>
    <w:p w14:paraId="7F555D50">
      <w:pPr>
        <w:pStyle w:val="5"/>
        <w:widowControl/>
        <w:spacing w:beforeAutospacing="0" w:afterAutospacing="0"/>
        <w:rPr>
          <w:rFonts w:ascii="Arial" w:hAnsi="Arial" w:cs="Arial"/>
          <w:sz w:val="20"/>
          <w:szCs w:val="20"/>
        </w:rPr>
      </w:pPr>
    </w:p>
    <w:p w14:paraId="201EE313">
      <w:pPr>
        <w:pStyle w:val="5"/>
        <w:widowControl/>
        <w:spacing w:beforeAutospacing="0" w:afterAutospacing="0"/>
        <w:rPr>
          <w:rFonts w:ascii="Arial" w:hAnsi="Arial" w:cs="Arial"/>
          <w:sz w:val="20"/>
          <w:szCs w:val="20"/>
        </w:rPr>
      </w:pPr>
      <w:r>
        <w:rPr>
          <w:rFonts w:ascii="Arial" w:hAnsi="Arial" w:cs="Arial"/>
          <w:sz w:val="20"/>
          <w:szCs w:val="20"/>
        </w:rPr>
        <w:t>The first problem to appear was the uniformity of digital production in the physical object. The first round of 3D-printed zhai guan parts perfectly matched the digital model in form, with much higher geometric precision and neater lines than a handmade early version. But when assembled, the whole piece felt very “unmaterial”: the resin surface was smooth and even, with no marks of manual work. The overly neat lines removed the sense of time that historical objects should have. This finding supports Rickli’s (2020) observation: the use of 3D printing in cultural heritage naturally has a standardising tendency. It can copy forms efficiently, but it is hard to pass on the sense of time and warmth carried by handmade marks in traditional craft.</w:t>
      </w:r>
    </w:p>
    <w:p w14:paraId="0391078A">
      <w:pPr>
        <w:pStyle w:val="5"/>
        <w:widowControl/>
        <w:spacing w:beforeAutospacing="0" w:afterAutospacing="0"/>
        <w:rPr>
          <w:rFonts w:ascii="Arial" w:hAnsi="Arial" w:cs="Arial"/>
          <w:sz w:val="20"/>
          <w:szCs w:val="20"/>
        </w:rPr>
      </w:pPr>
    </w:p>
    <w:p w14:paraId="070ECA39">
      <w:pPr>
        <w:pStyle w:val="5"/>
        <w:widowControl/>
        <w:spacing w:beforeAutospacing="0" w:afterAutospacing="0"/>
        <w:rPr>
          <w:rFonts w:ascii="Arial" w:hAnsi="Arial" w:cs="Arial"/>
          <w:sz w:val="20"/>
          <w:szCs w:val="20"/>
        </w:rPr>
      </w:pPr>
      <w:r>
        <w:rPr>
          <w:rFonts w:ascii="Arial" w:hAnsi="Arial" w:cs="Arial"/>
          <w:sz w:val="20"/>
          <w:szCs w:val="20"/>
        </w:rPr>
        <w:t>To reduce this stiff digital feel, the project added three layers of handmade treatment after printing: uneven hand sanding to create small surface textures, hand-wound copper wire frames instead of printed parts, and layered hand-applied ageing effects instead of even spraying. The process of winding copper wire was the most instructive. At first, I tried to make every coil even and neat, but the result looked stiff and machine-made. When I relaxed control and allowed small differences caused by the natural flexibility of the copper wire, the work immediately gained an organic handmade feel. This embodied practical process proves the idea of “material resistance” put forward by Sennett (2008): materials are not just passive objects waiting to be shaped. They react to the creator with their own qualities, and it is this unwillingness to be fully controlled that adds human warmth and living texture to the work.</w:t>
      </w:r>
    </w:p>
    <w:p w14:paraId="44064C5E">
      <w:pPr>
        <w:pStyle w:val="5"/>
        <w:widowControl/>
        <w:spacing w:beforeAutospacing="0" w:afterAutospacing="0"/>
        <w:rPr>
          <w:rFonts w:ascii="Arial" w:hAnsi="Arial" w:cs="Arial"/>
          <w:sz w:val="20"/>
          <w:szCs w:val="20"/>
        </w:rPr>
      </w:pPr>
    </w:p>
    <w:p w14:paraId="4D6D1FB9">
      <w:pPr>
        <w:pStyle w:val="5"/>
        <w:widowControl/>
        <w:spacing w:beforeAutospacing="0" w:afterAutospacing="0"/>
        <w:rPr>
          <w:rFonts w:ascii="Arial" w:hAnsi="Arial" w:cs="Arial"/>
          <w:sz w:val="20"/>
          <w:szCs w:val="20"/>
        </w:rPr>
      </w:pPr>
      <w:r>
        <w:rPr>
          <w:rFonts w:ascii="Arial" w:hAnsi="Arial" w:cs="Arial"/>
          <w:sz w:val="20"/>
          <w:szCs w:val="20"/>
        </w:rPr>
        <w:t>The second round of resistance came from the practice of making generative AI video. At the start of the project, I assumed that precise prompts would produce images matching the storyboards. But in practice, the AI always had errors in recognising the form. It repeatedly mixed up the structure of the Ming zhai guan and the Qing dynasty phoenix crown. Also, the output images showed clear stylistic sameness. No matter how I adjusted the keywords, it was hard to move beyond the general CG aesthetic pattern.</w:t>
      </w:r>
    </w:p>
    <w:p w14:paraId="32FCFD9A">
      <w:pPr>
        <w:pStyle w:val="5"/>
        <w:widowControl/>
        <w:spacing w:beforeAutospacing="0" w:afterAutospacing="0"/>
        <w:rPr>
          <w:rFonts w:ascii="Arial" w:hAnsi="Arial" w:cs="Arial"/>
          <w:sz w:val="20"/>
          <w:szCs w:val="20"/>
        </w:rPr>
      </w:pPr>
    </w:p>
    <w:p w14:paraId="21B1CCCF">
      <w:pPr>
        <w:pStyle w:val="5"/>
        <w:widowControl/>
        <w:spacing w:beforeAutospacing="0" w:afterAutospacing="0"/>
        <w:rPr>
          <w:rFonts w:ascii="Arial" w:hAnsi="Arial" w:cs="Arial"/>
          <w:sz w:val="20"/>
          <w:szCs w:val="20"/>
        </w:rPr>
      </w:pPr>
      <w:r>
        <w:rPr>
          <w:rFonts w:ascii="Arial" w:hAnsi="Arial" w:cs="Arial"/>
          <w:sz w:val="20"/>
          <w:szCs w:val="20"/>
        </w:rPr>
        <w:t>Research by Whittaker et al. (2023) also points out that generative AI models naturally tend to follow mainstream aesthetic patterns. This will largely dilute the creator’s personal style and blur the boundary of authorship. This problem once caused anxiety about creative identity: the creator’s role changed from “content producer” to “curator and selector”, and authorship was weakened by technological mediation.</w:t>
      </w:r>
    </w:p>
    <w:p w14:paraId="736960E8">
      <w:pPr>
        <w:pStyle w:val="5"/>
        <w:widowControl/>
        <w:spacing w:beforeAutospacing="0" w:afterAutospacing="0"/>
        <w:rPr>
          <w:rFonts w:ascii="Arial" w:hAnsi="Arial" w:cs="Arial"/>
          <w:sz w:val="20"/>
          <w:szCs w:val="20"/>
        </w:rPr>
      </w:pPr>
    </w:p>
    <w:p w14:paraId="6F0C180B">
      <w:pPr>
        <w:pStyle w:val="5"/>
        <w:widowControl/>
        <w:spacing w:beforeAutospacing="0" w:afterAutospacing="0"/>
        <w:rPr>
          <w:rFonts w:ascii="Arial" w:hAnsi="Arial" w:cs="Arial"/>
          <w:sz w:val="20"/>
          <w:szCs w:val="20"/>
        </w:rPr>
      </w:pPr>
      <w:r>
        <w:rPr>
          <w:rFonts w:ascii="Arial" w:hAnsi="Arial" w:cs="Arial"/>
          <w:sz w:val="20"/>
          <w:szCs w:val="20"/>
        </w:rPr>
        <w:t>But as the work went on, the creative strategy shifted. Instead of forcing the AI to make realistic historical images, I used its natural vague, surreal quality to fit the “dream” narrative setting, turning technical limits into stylistic strengths. This adjustment is not just a compromise to technical flaws. It is a typical way of “working with the material” in practice-based research: accepting the limits of technology, and exploring new expressive possibilities within those limits. Of course, the ethical problems of AI creation always remain: copyright disputes over training data, and the risk of misleading audiences about the truth of historical content, cannot be solved by a single work (Crawford, 2021). But clearly marking the mediating role of AI technology is itself an ethical choice that shows respect for audiences.</w:t>
      </w:r>
    </w:p>
    <w:p w14:paraId="521F3889">
      <w:pPr>
        <w:pStyle w:val="5"/>
        <w:widowControl/>
        <w:spacing w:beforeAutospacing="0" w:afterAutospacing="0"/>
        <w:rPr>
          <w:rFonts w:ascii="Arial" w:hAnsi="Arial" w:cs="Arial"/>
          <w:sz w:val="20"/>
          <w:szCs w:val="20"/>
        </w:rPr>
      </w:pPr>
    </w:p>
    <w:p w14:paraId="70797793">
      <w:pPr>
        <w:pStyle w:val="5"/>
        <w:widowControl/>
        <w:spacing w:beforeAutospacing="0" w:afterAutospacing="0"/>
        <w:rPr>
          <w:rFonts w:ascii="Arial" w:hAnsi="Arial" w:cs="Arial"/>
          <w:sz w:val="20"/>
          <w:szCs w:val="20"/>
        </w:rPr>
      </w:pPr>
      <w:r>
        <w:rPr>
          <w:rFonts w:ascii="Arial" w:hAnsi="Arial" w:cs="Arial"/>
          <w:sz w:val="20"/>
          <w:szCs w:val="20"/>
        </w:rPr>
        <w:t>The most important turning point came from ethical self-reflection on the narrative level. In the middle of the project, as the plot of the Ming Dynasty character became more detailed, the creator slowly realised that the character building, which was defined as “restoring historical women”, was basically self-projection of modern values. The personality traits given to the crown princess, such as independence and quietness, have no support from historical records. They are just a mirror of modern aesthetic preferences.</w:t>
      </w:r>
    </w:p>
    <w:p w14:paraId="638FBBEA">
      <w:pPr>
        <w:pStyle w:val="5"/>
        <w:widowControl/>
        <w:spacing w:beforeAutospacing="0" w:afterAutospacing="0"/>
        <w:rPr>
          <w:rFonts w:ascii="Arial" w:hAnsi="Arial" w:cs="Arial"/>
          <w:sz w:val="20"/>
          <w:szCs w:val="20"/>
        </w:rPr>
      </w:pPr>
    </w:p>
    <w:p w14:paraId="3B9D0002">
      <w:pPr>
        <w:pStyle w:val="5"/>
        <w:widowControl/>
        <w:spacing w:beforeAutospacing="0" w:afterAutospacing="0"/>
        <w:rPr>
          <w:rFonts w:ascii="Arial" w:hAnsi="Arial" w:cs="Arial"/>
          <w:sz w:val="20"/>
          <w:szCs w:val="20"/>
        </w:rPr>
      </w:pPr>
      <w:r>
        <w:rPr>
          <w:rFonts w:ascii="Arial" w:hAnsi="Arial" w:cs="Arial"/>
          <w:sz w:val="20"/>
          <w:szCs w:val="20"/>
        </w:rPr>
        <w:t>Scott’s (1991) classic argument offers an important reminder here: historical writing in the name of “empathy” can easily turn into self-projection that forces modern experience onto historical subjects, and finally removes the difference of history itself. Based on this reflection, the project made a fundamental adjustment to the narrative framework. It kept the “past-life dream” structure, but completely removed its claim of “historical restoration”. The ancient scenes were clearly defined as the subjective imagination of a modern creator. By increasing the narrative weight of the modern studio at the start and end, all ancient parts were firmly placed within the fictional category of “dream”. This change may seem to reduce the historical nature of the work, but in fact it strengthens its ethical honesty.</w:t>
      </w:r>
    </w:p>
    <w:p w14:paraId="28DBDA6D">
      <w:pPr>
        <w:pStyle w:val="5"/>
        <w:widowControl/>
        <w:spacing w:beforeAutospacing="0" w:afterAutospacing="0"/>
        <w:rPr>
          <w:rFonts w:ascii="Arial" w:hAnsi="Arial" w:cs="Arial"/>
          <w:sz w:val="20"/>
          <w:szCs w:val="20"/>
        </w:rPr>
      </w:pPr>
    </w:p>
    <w:p w14:paraId="16705DE7">
      <w:pPr>
        <w:pStyle w:val="5"/>
        <w:widowControl/>
        <w:spacing w:beforeAutospacing="0" w:afterAutospacing="0"/>
        <w:rPr>
          <w:rFonts w:ascii="Arial" w:hAnsi="Arial" w:cs="Arial"/>
          <w:sz w:val="20"/>
          <w:szCs w:val="20"/>
        </w:rPr>
      </w:pPr>
      <w:r>
        <w:rPr>
          <w:rFonts w:ascii="Arial" w:hAnsi="Arial" w:cs="Arial"/>
          <w:sz w:val="20"/>
          <w:szCs w:val="20"/>
        </w:rPr>
        <w:t xml:space="preserve">Overall, these three moments of resistance and turning make up the core practice-based research value of the project. As Sullivan (2010) states, the real insights of practice-based research never come from smooth execution of plans. They are born in the iterative process of dealing with accidents and solving deviations. If every part had been completed smoothly as originally planned, the work might have had a polished finish, but it would have lost depth of reflection and weight of understanding. It is the multiple layers of resistance from materials, technology and ethics that pushed creation from “carrying out a plan” to the research level of “generating new understanding”. </w:t>
      </w:r>
    </w:p>
    <w:p w14:paraId="3A823DD7">
      <w:pPr>
        <w:pStyle w:val="5"/>
        <w:widowControl/>
        <w:spacing w:beforeAutospacing="0" w:afterAutospacing="0"/>
        <w:rPr>
          <w:rFonts w:ascii="Arial" w:hAnsi="Arial" w:cs="Arial"/>
          <w:sz w:val="20"/>
          <w:szCs w:val="20"/>
        </w:rPr>
      </w:pPr>
    </w:p>
    <w:p w14:paraId="0A27C384">
      <w:pPr>
        <w:pStyle w:val="2"/>
        <w:widowControl/>
        <w:spacing w:beforeAutospacing="0" w:afterAutospacing="0"/>
        <w:rPr>
          <w:rFonts w:hint="default" w:ascii="Arial" w:hAnsi="Arial" w:cs="Arial"/>
          <w:sz w:val="20"/>
          <w:szCs w:val="20"/>
        </w:rPr>
      </w:pPr>
      <w:r>
        <w:rPr>
          <w:rFonts w:hint="default" w:ascii="Arial" w:hAnsi="Arial" w:cs="Arial"/>
          <w:sz w:val="20"/>
          <w:szCs w:val="20"/>
        </w:rPr>
        <w:t>Critical Evaluation of the Final Outcomes</w:t>
      </w:r>
    </w:p>
    <w:p w14:paraId="6B7D9CF1">
      <w:pPr>
        <w:pStyle w:val="5"/>
        <w:widowControl/>
        <w:spacing w:beforeAutospacing="0" w:afterAutospacing="0"/>
        <w:rPr>
          <w:rFonts w:ascii="Arial" w:hAnsi="Arial" w:cs="Arial"/>
          <w:sz w:val="20"/>
          <w:szCs w:val="20"/>
        </w:rPr>
      </w:pPr>
    </w:p>
    <w:p w14:paraId="6A6D7334">
      <w:pPr>
        <w:pStyle w:val="5"/>
        <w:widowControl/>
        <w:spacing w:beforeAutospacing="0" w:afterAutospacing="0"/>
        <w:rPr>
          <w:rFonts w:ascii="Arial" w:hAnsi="Arial" w:cs="Arial"/>
          <w:sz w:val="20"/>
          <w:szCs w:val="20"/>
        </w:rPr>
      </w:pPr>
      <w:r>
        <w:rPr>
          <w:rFonts w:ascii="Arial" w:hAnsi="Arial" w:cs="Arial"/>
          <w:sz w:val="20"/>
          <w:szCs w:val="20"/>
        </w:rPr>
        <w:t>The final outputs of this project include a physical zhai guan artwork and a four-minute AI narrative animation. Its core positioning has been very clear from start to finish: it is not an archaeological restoration of cultural relics, nor does it have the academic value of professional conservation. Instead, it is a contemporary creative practice inspired by traditional restoration aesthetics and carried out through digital technology. This clear positioning is the core research conclusion of the project at the ethical level, and it also responds to the long-term discussion on the “boundary of creative interpretation” in the field of cultural heritage studies. Lowenthal (2015) points out that reinterpreting historical heritage is not in itself an offence to history. What really deserves attention is blurring the line between creation and restoration, and packaging modern interpretation as objective historical fact. Based on this understanding, the project establishes “transparency” as the core ethical principle: audiences have the right to clearly distinguish between historically researched parts, creatively interpreted parts, and technologically mediated parts of the work.</w:t>
      </w:r>
    </w:p>
    <w:p w14:paraId="4FAF2BAB">
      <w:pPr>
        <w:pStyle w:val="5"/>
        <w:widowControl/>
        <w:spacing w:beforeAutospacing="0" w:afterAutospacing="0"/>
        <w:rPr>
          <w:rFonts w:ascii="Arial" w:hAnsi="Arial" w:cs="Arial"/>
          <w:sz w:val="20"/>
          <w:szCs w:val="20"/>
        </w:rPr>
      </w:pPr>
    </w:p>
    <w:p w14:paraId="24FF3CA0">
      <w:pPr>
        <w:pStyle w:val="5"/>
        <w:widowControl/>
        <w:spacing w:beforeAutospacing="0" w:afterAutospacing="0"/>
        <w:rPr>
          <w:rFonts w:ascii="Arial" w:hAnsi="Arial" w:cs="Arial"/>
          <w:sz w:val="20"/>
          <w:szCs w:val="20"/>
        </w:rPr>
      </w:pPr>
      <w:r>
        <w:rPr>
          <w:rFonts w:ascii="Arial" w:hAnsi="Arial" w:cs="Arial"/>
          <w:sz w:val="20"/>
          <w:szCs w:val="20"/>
        </w:rPr>
        <w:t>In terms of practical effect, this ethical positioning forms the core strength of the work. Unlike many historical-style works on the market that use “historical restoration” as a selling point, this project never claims authority by pretending to restore history. Instead, it honestly admits its nature as contemporary creation, and shifts the focus of discussion from “whether it looks like history” to “how we can dialogue with history”. If the work is shown to the public, supporting explanatory text will be an inseparable part of the work: it should clearly mark the historical sources of the zhai guan form, the separate roles of handmade and digital technology, and the fictional nature of the animated narrative. At the same time, however, this also forms the most obvious limitation of the work: its critical meaning relies heavily on written context. If shown alone without explanation, ordinary audiences may easily treat it as a regular historical-style restoration work, and miss the ethical thinking behind it. This is also a common communication difficulty for this kind of practice-based work.</w:t>
      </w:r>
    </w:p>
    <w:p w14:paraId="021DA06D">
      <w:pPr>
        <w:pStyle w:val="5"/>
        <w:widowControl/>
        <w:spacing w:beforeAutospacing="0" w:afterAutospacing="0"/>
        <w:rPr>
          <w:rFonts w:ascii="Arial" w:hAnsi="Arial" w:cs="Arial"/>
          <w:sz w:val="20"/>
          <w:szCs w:val="20"/>
        </w:rPr>
      </w:pPr>
    </w:p>
    <w:p w14:paraId="6F53420B">
      <w:pPr>
        <w:pStyle w:val="5"/>
        <w:widowControl/>
        <w:spacing w:beforeAutospacing="0" w:afterAutospacing="0"/>
        <w:rPr>
          <w:rFonts w:ascii="Arial" w:hAnsi="Arial" w:cs="Arial"/>
          <w:sz w:val="20"/>
          <w:szCs w:val="20"/>
        </w:rPr>
      </w:pPr>
      <w:r>
        <w:rPr>
          <w:rFonts w:ascii="Arial" w:hAnsi="Arial" w:cs="Arial"/>
          <w:sz w:val="20"/>
          <w:szCs w:val="20"/>
        </w:rPr>
        <w:t>At the level of technical application, the project fully verifies the dual nature of digital tools in historical-themed creation. The value of 3D printing technology is fully confirmed. It greatly lowers the barrier to realising complex three-dimensional forms, allows individual creators to complete multiple rounds of structural iteration in a limited time, and build a basic form framework without mastering full traditional metalworking skills (Rickli, 2020). But the natural weaknesses of digital production are also clear: standardised printed products lack the sense of time brought by handmade marks. They must be supplemented by later hand sanding, winding and ageing treatment to reduce the cold feel of digital materials. The same is true for generative AI video. It makes it possible for individual creators to complete narrative animation independently, and greatly reduces the cost of dynamic narrative creation. But its problems of formal errors, stylistic homogenisation and weakened authorship cannot be ignored (Crawford, 2021). The compromise strategy finally adopted by the project – “digital tools build the foundation, handwork adds warmth” – is a practical choice under current technical conditions. It can balance efficiency and texture, but it cannot fundamentally solve structural problems such as copyright of AI training data and the weakening of the creator’s identity.</w:t>
      </w:r>
    </w:p>
    <w:p w14:paraId="17F4EAF2">
      <w:pPr>
        <w:pStyle w:val="5"/>
        <w:widowControl/>
        <w:spacing w:beforeAutospacing="0" w:afterAutospacing="0"/>
        <w:rPr>
          <w:rFonts w:ascii="Arial" w:hAnsi="Arial" w:cs="Arial"/>
          <w:sz w:val="20"/>
          <w:szCs w:val="20"/>
        </w:rPr>
      </w:pPr>
    </w:p>
    <w:p w14:paraId="06EBB557">
      <w:pPr>
        <w:pStyle w:val="5"/>
        <w:widowControl/>
        <w:spacing w:beforeAutospacing="0" w:afterAutospacing="0"/>
        <w:rPr>
          <w:rFonts w:ascii="Arial" w:hAnsi="Arial" w:cs="Arial"/>
          <w:sz w:val="20"/>
          <w:szCs w:val="20"/>
        </w:rPr>
      </w:pPr>
      <w:r>
        <w:rPr>
          <w:rFonts w:ascii="Arial" w:hAnsi="Arial" w:cs="Arial"/>
          <w:sz w:val="20"/>
          <w:szCs w:val="20"/>
        </w:rPr>
        <w:t>At the level of narrative expression, the “past-life dream” framework shows obvious two sides. Its positive significance is that it provides an emotional entry point for ordinary audiences without professional historical knowledge. It draws audiences closer to historical artefacts through the character’s emotional experience, and plays the unique value of creative practice in spreading women’s history (Smith, 2021). The reason why historical relics often make the public feel distant is usually not that the content is boring, but that there is no relatable emotional point. Narrative can just fill this gap. At the same time, however, the risks of narrative always exist. To achieve empathy, creators can easily modernise historical characters without noticing, and reshape ancient individuals with modern values. What is finally presented is not a real historical figure, but a self-mirror of contemporary people (Scott, 1991). By framing the narrative with the “dream” setting, this project essentially seeks a balance between empathy and truth: it retains the emotional appeal, but also clearly tells audiences about its fictional nature, to avoid confusing imagination with historical fact.</w:t>
      </w:r>
    </w:p>
    <w:p w14:paraId="613597F8">
      <w:pPr>
        <w:pStyle w:val="5"/>
        <w:widowControl/>
        <w:spacing w:beforeAutospacing="0" w:afterAutospacing="0"/>
        <w:rPr>
          <w:rFonts w:ascii="Arial" w:hAnsi="Arial" w:cs="Arial"/>
          <w:sz w:val="20"/>
          <w:szCs w:val="20"/>
        </w:rPr>
      </w:pPr>
    </w:p>
    <w:p w14:paraId="29318AAD">
      <w:pPr>
        <w:pStyle w:val="5"/>
        <w:widowControl/>
        <w:spacing w:beforeAutospacing="0" w:afterAutospacing="0"/>
        <w:rPr>
          <w:rFonts w:ascii="Arial" w:hAnsi="Arial" w:cs="Arial"/>
          <w:sz w:val="20"/>
          <w:szCs w:val="20"/>
        </w:rPr>
      </w:pPr>
      <w:r>
        <w:rPr>
          <w:rFonts w:ascii="Arial" w:hAnsi="Arial" w:cs="Arial"/>
          <w:sz w:val="20"/>
          <w:szCs w:val="20"/>
        </w:rPr>
        <w:t>From the methodological perspective of practice-based research, this project also clearly shows the advantages and limitations of this research approach. Its core advantage is that all conclusions are generated from specific practical processes. They are embodied experience summaries, not empty theories separated from practice. This is also the core knowledge production value of practice-based research (Sullivan, 2010). Correspondingly, however, the research conclusions also have strong subjectivity and timeliness. They are based on the creator’s personal technical level, aesthetic choices and practical experience, and are not universally applicable. At the same time, AI technology develops extremely fast. Problems encountered today, such as formal errors and single style, are likely to be significantly improved within a few years. Related technical and ethical discussions also need to be followed up continuously. Therefore, for public display, the work should not only present the final finished product. More importantly, it should show failed samples, test versions and adjustment records from the iterative process, so that audiences can see the whole research process, not just a polished result.</w:t>
      </w:r>
    </w:p>
    <w:p w14:paraId="199BC2DF">
      <w:pPr>
        <w:pStyle w:val="5"/>
        <w:widowControl/>
        <w:spacing w:beforeAutospacing="0" w:afterAutospacing="0"/>
        <w:rPr>
          <w:rFonts w:ascii="Arial" w:hAnsi="Arial" w:cs="Arial"/>
          <w:sz w:val="20"/>
          <w:szCs w:val="20"/>
        </w:rPr>
      </w:pPr>
      <w:r>
        <w:rPr>
          <w:rFonts w:ascii="Arial" w:hAnsi="Arial" w:cs="Arial"/>
          <w:sz w:val="20"/>
          <w:szCs w:val="20"/>
        </w:rPr>
        <w:t xml:space="preserve">Overall, the value of this work never lies in perfect restoration or extreme finish. Instead, it takes specific practice as a sample, and honestly presents all kinds of tensions and choices faced by historical-themed creation in the digital age. </w:t>
      </w:r>
    </w:p>
    <w:p w14:paraId="510BE233">
      <w:pPr>
        <w:pStyle w:val="5"/>
        <w:widowControl/>
        <w:spacing w:beforeAutospacing="0" w:afterAutospacing="0"/>
        <w:rPr>
          <w:rFonts w:ascii="Arial" w:hAnsi="Arial" w:cs="Arial"/>
          <w:sz w:val="20"/>
          <w:szCs w:val="20"/>
        </w:rPr>
      </w:pPr>
    </w:p>
    <w:p w14:paraId="20F2792F">
      <w:pPr>
        <w:pStyle w:val="2"/>
        <w:widowControl/>
        <w:spacing w:beforeAutospacing="0" w:afterAutospacing="0"/>
        <w:rPr>
          <w:rFonts w:hint="default" w:ascii="Arial" w:hAnsi="Arial" w:cs="Arial"/>
          <w:sz w:val="20"/>
          <w:szCs w:val="20"/>
        </w:rPr>
      </w:pPr>
      <w:r>
        <w:rPr>
          <w:rFonts w:hint="default" w:ascii="Arial" w:hAnsi="Arial" w:cs="Arial"/>
          <w:sz w:val="20"/>
          <w:szCs w:val="20"/>
        </w:rPr>
        <w:t>Changes in Creative Understanding, Project Limitations and Future Directions</w:t>
      </w:r>
    </w:p>
    <w:p w14:paraId="7A5F5731">
      <w:pPr>
        <w:pStyle w:val="5"/>
        <w:widowControl/>
        <w:spacing w:beforeAutospacing="0" w:afterAutospacing="0"/>
        <w:rPr>
          <w:rFonts w:ascii="Arial" w:hAnsi="Arial" w:cs="Arial"/>
          <w:sz w:val="20"/>
          <w:szCs w:val="20"/>
        </w:rPr>
      </w:pPr>
    </w:p>
    <w:p w14:paraId="16442F14">
      <w:pPr>
        <w:pStyle w:val="5"/>
        <w:widowControl/>
        <w:spacing w:beforeAutospacing="0" w:afterAutospacing="0"/>
        <w:rPr>
          <w:rFonts w:ascii="Arial" w:hAnsi="Arial" w:cs="Arial"/>
          <w:sz w:val="20"/>
          <w:szCs w:val="20"/>
        </w:rPr>
      </w:pPr>
      <w:r>
        <w:rPr>
          <w:rFonts w:ascii="Arial" w:hAnsi="Arial" w:cs="Arial"/>
          <w:sz w:val="20"/>
          <w:szCs w:val="20"/>
        </w:rPr>
        <w:t>The completion of this project delivers not only a physical zhai guan object and a four</w:t>
      </w:r>
      <w:r>
        <w:rPr>
          <w:rFonts w:ascii="Arial" w:hAnsi="Arial" w:cs="Arial"/>
          <w:sz w:val="20"/>
          <w:szCs w:val="20"/>
        </w:rPr>
        <w:noBreakHyphen/>
      </w:r>
      <w:r>
        <w:rPr>
          <w:rFonts w:ascii="Arial" w:hAnsi="Arial" w:cs="Arial"/>
          <w:sz w:val="20"/>
          <w:szCs w:val="20"/>
        </w:rPr>
        <w:t>minute animated short film, but also a full reconstruction of the creator’s understanding of history</w:t>
      </w:r>
      <w:r>
        <w:rPr>
          <w:rFonts w:ascii="Arial" w:hAnsi="Arial" w:cs="Arial"/>
          <w:sz w:val="20"/>
          <w:szCs w:val="20"/>
        </w:rPr>
        <w:noBreakHyphen/>
      </w:r>
      <w:r>
        <w:rPr>
          <w:rFonts w:ascii="Arial" w:hAnsi="Arial" w:cs="Arial"/>
          <w:sz w:val="20"/>
          <w:szCs w:val="20"/>
        </w:rPr>
        <w:t>based creation, digital technology and professional identity. Unlike shallow idea changes gained from theoretical study, these shifts in understanding come entirely from practical work. They slowly take shape through repeated material challenges, technical testing and ethical self</w:t>
      </w:r>
      <w:r>
        <w:rPr>
          <w:rFonts w:ascii="Arial" w:hAnsi="Arial" w:cs="Arial"/>
          <w:sz w:val="20"/>
          <w:szCs w:val="20"/>
        </w:rPr>
        <w:noBreakHyphen/>
      </w:r>
      <w:r>
        <w:rPr>
          <w:rFonts w:ascii="Arial" w:hAnsi="Arial" w:cs="Arial"/>
          <w:sz w:val="20"/>
          <w:szCs w:val="20"/>
        </w:rPr>
        <w:t>reflection, and for this reason, they carry strong practical guiding value. Sullivan (2010) points out that practice</w:t>
      </w:r>
      <w:r>
        <w:rPr>
          <w:rFonts w:ascii="Arial" w:hAnsi="Arial" w:cs="Arial"/>
          <w:sz w:val="20"/>
          <w:szCs w:val="20"/>
        </w:rPr>
        <w:noBreakHyphen/>
      </w:r>
      <w:r>
        <w:rPr>
          <w:rFonts w:ascii="Arial" w:hAnsi="Arial" w:cs="Arial"/>
          <w:sz w:val="20"/>
          <w:szCs w:val="20"/>
        </w:rPr>
        <w:t>based research produces knowledge not only about external creative subjects, but also reflective understanding of the creator and their own creative acts. The cognitive shifts in this project exactly support this core argument. Apart from research insights, when looking back over the whole creative cycle, the project has clear objective weaknesses in material conditions, production time, physical object reconstruction and AI animation output. Facing these limitations honestly is also an essential part of practice</w:t>
      </w:r>
      <w:r>
        <w:rPr>
          <w:rFonts w:ascii="Arial" w:hAnsi="Arial" w:cs="Arial"/>
          <w:sz w:val="20"/>
          <w:szCs w:val="20"/>
        </w:rPr>
        <w:noBreakHyphen/>
      </w:r>
      <w:r>
        <w:rPr>
          <w:rFonts w:ascii="Arial" w:hAnsi="Arial" w:cs="Arial"/>
          <w:sz w:val="20"/>
          <w:szCs w:val="20"/>
        </w:rPr>
        <w:t>led research.</w:t>
      </w:r>
    </w:p>
    <w:p w14:paraId="326ADE9F">
      <w:pPr>
        <w:pStyle w:val="5"/>
        <w:widowControl/>
        <w:spacing w:beforeAutospacing="0" w:afterAutospacing="0"/>
        <w:rPr>
          <w:rFonts w:ascii="Arial" w:hAnsi="Arial" w:cs="Arial"/>
          <w:sz w:val="20"/>
          <w:szCs w:val="20"/>
        </w:rPr>
      </w:pPr>
    </w:p>
    <w:p w14:paraId="62DBB720">
      <w:pPr>
        <w:pStyle w:val="5"/>
        <w:widowControl/>
        <w:spacing w:beforeAutospacing="0" w:afterAutospacing="0"/>
        <w:rPr>
          <w:rFonts w:ascii="Arial" w:hAnsi="Arial" w:cs="Arial"/>
          <w:sz w:val="20"/>
          <w:szCs w:val="20"/>
        </w:rPr>
      </w:pPr>
      <w:r>
        <w:rPr>
          <w:rFonts w:ascii="Arial" w:hAnsi="Arial" w:cs="Arial"/>
          <w:sz w:val="20"/>
          <w:szCs w:val="20"/>
        </w:rPr>
        <w:t>The most important change lies in the understanding of “authenticity” within historical creation. At the beginning of the project, I believed the key standard for judging history</w:t>
      </w:r>
      <w:r>
        <w:rPr>
          <w:rFonts w:ascii="Arial" w:hAnsi="Arial" w:cs="Arial"/>
          <w:sz w:val="20"/>
          <w:szCs w:val="20"/>
        </w:rPr>
        <w:noBreakHyphen/>
      </w:r>
      <w:r>
        <w:rPr>
          <w:rFonts w:ascii="Arial" w:hAnsi="Arial" w:cs="Arial"/>
          <w:sz w:val="20"/>
          <w:szCs w:val="20"/>
        </w:rPr>
        <w:t>themed creative work was the accuracy of form reconstruction. I thought the closer a work matched real</w:t>
      </w:r>
      <w:r>
        <w:rPr>
          <w:rFonts w:ascii="Arial" w:hAnsi="Arial" w:cs="Arial"/>
          <w:sz w:val="20"/>
          <w:szCs w:val="20"/>
        </w:rPr>
        <w:noBreakHyphen/>
      </w:r>
      <w:r>
        <w:rPr>
          <w:rFonts w:ascii="Arial" w:hAnsi="Arial" w:cs="Arial"/>
          <w:sz w:val="20"/>
          <w:szCs w:val="20"/>
        </w:rPr>
        <w:t>world cultural relics, the more respect it showed for history and the greater its professional value. However, practical work gradually helped me realise that this idea confuses archaeological restoration with creative practice. The main goal of archaeological restoration is to get as close as possible to the original historical state and seek factual truth. By contrast, creative work uses historical themes to explore modern ideas and seeks sincerity in expression. These two areas should not share the same evaluation standards. Bolt (2010) states that authenticity in creative research is never perfect copying of objective facts, but honesty about creative aims and the whole process of exploration. Based on this view, I finally set “transparency of intention” as the main ethical rule. I do not present the work as archaeological restoration or invent false historical evidence, and I openly state its nature as modern creative output. This shift does not mean giving up strict historical research. On the contrary, it requires creators to draw a clearer line between evidence</w:t>
      </w:r>
      <w:r>
        <w:rPr>
          <w:rFonts w:ascii="Arial" w:hAnsi="Arial" w:cs="Arial"/>
          <w:sz w:val="20"/>
          <w:szCs w:val="20"/>
        </w:rPr>
        <w:noBreakHyphen/>
      </w:r>
      <w:r>
        <w:rPr>
          <w:rFonts w:ascii="Arial" w:hAnsi="Arial" w:cs="Arial"/>
          <w:sz w:val="20"/>
          <w:szCs w:val="20"/>
        </w:rPr>
        <w:t>based historical study and personal creative interpretation. Creators should treat proven historical content carefully and mark imagined parts clearly, which represents real respect for historical culture. I also understand deeply that the finished zhai guan is only a re</w:t>
      </w:r>
      <w:r>
        <w:rPr>
          <w:rFonts w:ascii="Arial" w:hAnsi="Arial" w:cs="Arial"/>
          <w:sz w:val="20"/>
          <w:szCs w:val="20"/>
        </w:rPr>
        <w:noBreakHyphen/>
      </w:r>
      <w:r>
        <w:rPr>
          <w:rFonts w:ascii="Arial" w:hAnsi="Arial" w:cs="Arial"/>
          <w:sz w:val="20"/>
          <w:szCs w:val="20"/>
        </w:rPr>
        <w:t>imagined version after modern</w:t>
      </w:r>
      <w:r>
        <w:rPr>
          <w:rFonts w:ascii="Arial" w:hAnsi="Arial" w:cs="Arial"/>
          <w:sz w:val="20"/>
          <w:szCs w:val="20"/>
        </w:rPr>
        <w:noBreakHyphen/>
      </w:r>
      <w:r>
        <w:rPr>
          <w:rFonts w:ascii="Arial" w:hAnsi="Arial" w:cs="Arial"/>
          <w:sz w:val="20"/>
          <w:szCs w:val="20"/>
        </w:rPr>
        <w:t xml:space="preserve">day restoration. It is </w:t>
      </w:r>
      <w:r>
        <w:rPr>
          <w:rStyle w:val="8"/>
          <w:rFonts w:ascii="Arial" w:hAnsi="Arial" w:cs="Arial"/>
          <w:b w:val="0"/>
          <w:sz w:val="20"/>
          <w:szCs w:val="20"/>
        </w:rPr>
        <w:t>not the real original look of the ancient zhai guan</w:t>
      </w:r>
      <w:r>
        <w:rPr>
          <w:rFonts w:ascii="Arial" w:hAnsi="Arial" w:cs="Arial"/>
          <w:sz w:val="20"/>
          <w:szCs w:val="20"/>
        </w:rPr>
        <w:t>. Surviving excavated Ming zhai guan relics have broken components, corroded gold</w:t>
      </w:r>
      <w:r>
        <w:rPr>
          <w:rFonts w:ascii="Arial" w:hAnsi="Arial" w:cs="Arial"/>
          <w:sz w:val="20"/>
          <w:szCs w:val="20"/>
        </w:rPr>
        <w:noBreakHyphen/>
      </w:r>
      <w:r>
        <w:rPr>
          <w:rFonts w:ascii="Arial" w:hAnsi="Arial" w:cs="Arial"/>
          <w:sz w:val="20"/>
          <w:szCs w:val="20"/>
        </w:rPr>
        <w:t>silver decorations and lost pearl strings. No one can fully rebuild their original condition before damage over time (Yang, 2018). My finished piece shows an imagined restored appearance built from reference documents and images of broken relics. It does not equal the original cultural relic. This point became much clearer in later creation stages, and it further proves that written explanation is necessary for public exhibition.</w:t>
      </w:r>
    </w:p>
    <w:p w14:paraId="56A81211">
      <w:pPr>
        <w:pStyle w:val="5"/>
        <w:widowControl/>
        <w:spacing w:beforeAutospacing="0" w:afterAutospacing="0"/>
        <w:rPr>
          <w:rFonts w:ascii="Arial" w:hAnsi="Arial" w:cs="Arial"/>
          <w:sz w:val="20"/>
          <w:szCs w:val="20"/>
        </w:rPr>
      </w:pPr>
    </w:p>
    <w:p w14:paraId="7FC5B086">
      <w:pPr>
        <w:pStyle w:val="5"/>
        <w:widowControl/>
        <w:spacing w:beforeAutospacing="0" w:afterAutospacing="0"/>
        <w:rPr>
          <w:rFonts w:ascii="Arial" w:hAnsi="Arial" w:cs="Arial"/>
          <w:sz w:val="20"/>
          <w:szCs w:val="20"/>
        </w:rPr>
      </w:pPr>
      <w:r>
        <w:rPr>
          <w:rFonts w:ascii="Arial" w:hAnsi="Arial" w:cs="Arial"/>
          <w:sz w:val="20"/>
          <w:szCs w:val="20"/>
        </w:rPr>
        <w:t>A second major change concerns the value of digital tools and the identity of the creator. Early in the project, I held traditional views of creation and treated digital tools only as ways to improve work speed. I believed work completed fully by hand counted as real creation, and using 3D printing and generative AI felt like taking shortcuts. I even felt anxious about the loss of authorship. Yet further practice shows digital technology brings more than higher efficiency; it changes the whole logic of creation. Gershenfeld (2012)’s idea about digital manufacturing empowering individual creators finds support in this project. 3D printing and AI video allow one single creator to finish work that once needed a large professional team. They greatly expand the possibilities for independent creative practice. Meanwhile, the role of the creator transforms: from a “maker” completing every small detail by hand, into a “co</w:t>
      </w:r>
      <w:r>
        <w:rPr>
          <w:rFonts w:ascii="Arial" w:hAnsi="Arial" w:cs="Arial"/>
          <w:sz w:val="20"/>
          <w:szCs w:val="20"/>
        </w:rPr>
        <w:noBreakHyphen/>
      </w:r>
      <w:r>
        <w:rPr>
          <w:rFonts w:ascii="Arial" w:hAnsi="Arial" w:cs="Arial"/>
          <w:sz w:val="20"/>
          <w:szCs w:val="20"/>
        </w:rPr>
        <w:t>ordinator” and “curator” who controls creative direction, selects materials and organises technical workflows. This change in role does not lower creative value. Core skills such as aesthetic judgement, narrative control and ethical thinking cannot be replaced by technology. The embodied value of hand</w:t>
      </w:r>
      <w:r>
        <w:rPr>
          <w:rFonts w:ascii="Arial" w:hAnsi="Arial" w:cs="Arial"/>
          <w:sz w:val="20"/>
          <w:szCs w:val="20"/>
        </w:rPr>
        <w:noBreakHyphen/>
      </w:r>
      <w:r>
        <w:rPr>
          <w:rFonts w:ascii="Arial" w:hAnsi="Arial" w:cs="Arial"/>
          <w:sz w:val="20"/>
          <w:szCs w:val="20"/>
        </w:rPr>
        <w:t>made craft highlighted by Sennett (2008) still matters. Manual work remains critical for adding warmth and texture to works, though it no longer needs to cover every step of production. Digital and hand</w:t>
      </w:r>
      <w:r>
        <w:rPr>
          <w:rFonts w:ascii="Arial" w:hAnsi="Arial" w:cs="Arial"/>
          <w:sz w:val="20"/>
          <w:szCs w:val="20"/>
        </w:rPr>
        <w:noBreakHyphen/>
      </w:r>
      <w:r>
        <w:rPr>
          <w:rFonts w:ascii="Arial" w:hAnsi="Arial" w:cs="Arial"/>
          <w:sz w:val="20"/>
          <w:szCs w:val="20"/>
        </w:rPr>
        <w:t>made methods are not opposites. They can cooperate and bring each other advantages. This is an important new mindset for creators working in the digital age.</w:t>
      </w:r>
    </w:p>
    <w:p w14:paraId="3D72EBBA">
      <w:pPr>
        <w:pStyle w:val="5"/>
        <w:widowControl/>
        <w:spacing w:beforeAutospacing="0" w:afterAutospacing="0"/>
        <w:rPr>
          <w:rFonts w:ascii="Arial" w:hAnsi="Arial" w:cs="Arial"/>
          <w:sz w:val="20"/>
          <w:szCs w:val="20"/>
        </w:rPr>
      </w:pPr>
    </w:p>
    <w:p w14:paraId="011DFD9B">
      <w:pPr>
        <w:pStyle w:val="5"/>
        <w:widowControl/>
        <w:spacing w:beforeAutospacing="0" w:afterAutospacing="0"/>
        <w:rPr>
          <w:rFonts w:ascii="Arial" w:hAnsi="Arial" w:cs="Arial"/>
          <w:sz w:val="20"/>
          <w:szCs w:val="20"/>
        </w:rPr>
      </w:pPr>
      <w:r>
        <w:rPr>
          <w:rFonts w:ascii="Arial" w:hAnsi="Arial" w:cs="Arial"/>
          <w:sz w:val="20"/>
          <w:szCs w:val="20"/>
        </w:rPr>
        <w:t>Limited by the timeline for this graduation project, total production time was short. There was not enough space for repeated testing and improvement, which led to unavoidable practical weaknesses. For the physical zhai guan, material</w:t>
      </w:r>
      <w:r>
        <w:rPr>
          <w:rFonts w:ascii="Arial" w:hAnsi="Arial" w:cs="Arial"/>
          <w:sz w:val="20"/>
          <w:szCs w:val="20"/>
        </w:rPr>
        <w:noBreakHyphen/>
      </w:r>
      <w:r>
        <w:rPr>
          <w:rFonts w:ascii="Arial" w:hAnsi="Arial" w:cs="Arial"/>
          <w:sz w:val="20"/>
          <w:szCs w:val="20"/>
        </w:rPr>
        <w:t>related limits appeared first. Restricted by budget and equipment, real precious metals such as gold and silver used in ancient artefacts could not be adopted. Even after polishing, gold leaf application and hand</w:t>
      </w:r>
      <w:r>
        <w:rPr>
          <w:rFonts w:ascii="Arial" w:hAnsi="Arial" w:cs="Arial"/>
          <w:sz w:val="20"/>
          <w:szCs w:val="20"/>
        </w:rPr>
        <w:noBreakHyphen/>
      </w:r>
      <w:r>
        <w:rPr>
          <w:rFonts w:ascii="Arial" w:hAnsi="Arial" w:cs="Arial"/>
          <w:sz w:val="20"/>
          <w:szCs w:val="20"/>
        </w:rPr>
        <w:t>made ageing effects, light</w:t>
      </w:r>
      <w:r>
        <w:rPr>
          <w:rFonts w:ascii="Arial" w:hAnsi="Arial" w:cs="Arial"/>
          <w:sz w:val="20"/>
          <w:szCs w:val="20"/>
        </w:rPr>
        <w:noBreakHyphen/>
      </w:r>
      <w:r>
        <w:rPr>
          <w:rFonts w:ascii="Arial" w:hAnsi="Arial" w:cs="Arial"/>
          <w:sz w:val="20"/>
          <w:szCs w:val="20"/>
        </w:rPr>
        <w:t>cured resin could hardly copy the special metallic shine and weight of real ancient gold</w:t>
      </w:r>
      <w:r>
        <w:rPr>
          <w:rFonts w:ascii="Arial" w:hAnsi="Arial" w:cs="Arial"/>
          <w:sz w:val="20"/>
          <w:szCs w:val="20"/>
        </w:rPr>
        <w:noBreakHyphen/>
      </w:r>
      <w:r>
        <w:rPr>
          <w:rFonts w:ascii="Arial" w:hAnsi="Arial" w:cs="Arial"/>
          <w:sz w:val="20"/>
          <w:szCs w:val="20"/>
        </w:rPr>
        <w:t>silver objects. Physical differences between materials always remained (Rickli, 2020). The hand</w:t>
      </w:r>
      <w:r>
        <w:rPr>
          <w:rFonts w:ascii="Arial" w:hAnsi="Arial" w:cs="Arial"/>
          <w:sz w:val="20"/>
          <w:szCs w:val="20"/>
        </w:rPr>
        <w:noBreakHyphen/>
      </w:r>
      <w:r>
        <w:rPr>
          <w:rFonts w:ascii="Arial" w:hAnsi="Arial" w:cs="Arial"/>
          <w:sz w:val="20"/>
          <w:szCs w:val="20"/>
        </w:rPr>
        <w:t>wound copper</w:t>
      </w:r>
      <w:r>
        <w:rPr>
          <w:rFonts w:ascii="Arial" w:hAnsi="Arial" w:cs="Arial"/>
          <w:sz w:val="20"/>
          <w:szCs w:val="20"/>
        </w:rPr>
        <w:noBreakHyphen/>
      </w:r>
      <w:r>
        <w:rPr>
          <w:rFonts w:ascii="Arial" w:hAnsi="Arial" w:cs="Arial"/>
          <w:sz w:val="20"/>
          <w:szCs w:val="20"/>
        </w:rPr>
        <w:t>wire frame also had practical shortcomings. Copper wire has limited hardness. Once large numbers of pearl ornaments and flower pieces were attached, slight sinking and shape distortion occurred on the crown body. Only limited inner support could be added, and it could not reach the stable structure of official Ming zhai guan built from multi</w:t>
      </w:r>
      <w:r>
        <w:rPr>
          <w:rFonts w:ascii="Arial" w:hAnsi="Arial" w:cs="Arial"/>
          <w:sz w:val="20"/>
          <w:szCs w:val="20"/>
        </w:rPr>
        <w:noBreakHyphen/>
      </w:r>
      <w:r>
        <w:rPr>
          <w:rFonts w:ascii="Arial" w:hAnsi="Arial" w:cs="Arial"/>
          <w:sz w:val="20"/>
          <w:szCs w:val="20"/>
        </w:rPr>
        <w:t>layer metal frames. Short preparation time reduced chances to test multiple versions. Many surface ageing and colour schemes went through only one or two tests before final selection. There was no opportunity to try more material combinations. Some details still feel rough and fall short of ideal results.</w:t>
      </w:r>
    </w:p>
    <w:p w14:paraId="661B9BD6">
      <w:pPr>
        <w:pStyle w:val="5"/>
        <w:widowControl/>
        <w:spacing w:beforeAutospacing="0" w:afterAutospacing="0"/>
        <w:rPr>
          <w:rFonts w:ascii="Arial" w:hAnsi="Arial" w:cs="Arial"/>
          <w:sz w:val="20"/>
          <w:szCs w:val="20"/>
        </w:rPr>
      </w:pPr>
    </w:p>
    <w:p w14:paraId="13B5897D">
      <w:pPr>
        <w:pStyle w:val="5"/>
        <w:widowControl/>
        <w:spacing w:beforeAutospacing="0" w:afterAutospacing="0"/>
        <w:rPr>
          <w:rFonts w:ascii="Arial" w:hAnsi="Arial" w:cs="Arial"/>
          <w:sz w:val="20"/>
          <w:szCs w:val="20"/>
        </w:rPr>
      </w:pPr>
      <w:r>
        <w:rPr>
          <w:rFonts w:ascii="Arial" w:hAnsi="Arial" w:cs="Arial"/>
          <w:sz w:val="20"/>
          <w:szCs w:val="20"/>
        </w:rPr>
        <w:t>The AI animated video also shows many weaknesses. Even after more than ten rounds of prompt adjustment, the AI still produced mistakes from time to time: misplaced zhai guan parts and inaccurate details of Ming</w:t>
      </w:r>
      <w:r>
        <w:rPr>
          <w:rFonts w:ascii="Arial" w:hAnsi="Arial" w:cs="Arial"/>
          <w:sz w:val="20"/>
          <w:szCs w:val="20"/>
        </w:rPr>
        <w:noBreakHyphen/>
      </w:r>
      <w:r>
        <w:rPr>
          <w:rFonts w:ascii="Arial" w:hAnsi="Arial" w:cs="Arial"/>
          <w:sz w:val="20"/>
          <w:szCs w:val="20"/>
        </w:rPr>
        <w:t>style clothing. It could not keep every single frame strictly historically accurate. AI</w:t>
      </w:r>
      <w:r>
        <w:rPr>
          <w:rFonts w:ascii="Arial" w:hAnsi="Arial" w:cs="Arial"/>
          <w:sz w:val="20"/>
          <w:szCs w:val="20"/>
        </w:rPr>
        <w:noBreakHyphen/>
      </w:r>
      <w:r>
        <w:rPr>
          <w:rFonts w:ascii="Arial" w:hAnsi="Arial" w:cs="Arial"/>
          <w:sz w:val="20"/>
          <w:szCs w:val="20"/>
        </w:rPr>
        <w:t>generated footage has limits in camera movement. Some clips show twisted objects and deformed human figures. Large amounts of source material needed screening and editing, and complete continuous scenes could not be produced directly. Besides this, AI</w:t>
      </w:r>
      <w:r>
        <w:rPr>
          <w:rFonts w:ascii="Arial" w:hAnsi="Arial" w:cs="Arial"/>
          <w:sz w:val="20"/>
          <w:szCs w:val="20"/>
        </w:rPr>
        <w:noBreakHyphen/>
      </w:r>
      <w:r>
        <w:rPr>
          <w:rFonts w:ascii="Arial" w:hAnsi="Arial" w:cs="Arial"/>
          <w:sz w:val="20"/>
          <w:szCs w:val="20"/>
        </w:rPr>
        <w:t>generated human characters have limited emotional expression. It is hard to show complex inner feelings such as sadness, quietness and inner pressure described in the script. Many emotions could only be suggested through light, shadow and surrounding environment, which weakens narrative power (Whittaker et al., 2023). Due to time pressure, all scenes could not be reworked inside traditional 3D modelling software. Only minor post</w:t>
      </w:r>
      <w:r>
        <w:rPr>
          <w:rFonts w:ascii="Arial" w:hAnsi="Arial" w:cs="Arial"/>
          <w:sz w:val="20"/>
          <w:szCs w:val="20"/>
        </w:rPr>
        <w:noBreakHyphen/>
      </w:r>
      <w:r>
        <w:rPr>
          <w:rFonts w:ascii="Arial" w:hAnsi="Arial" w:cs="Arial"/>
          <w:sz w:val="20"/>
          <w:szCs w:val="20"/>
        </w:rPr>
        <w:t>production adjustments were applied to AI</w:t>
      </w:r>
      <w:r>
        <w:rPr>
          <w:rFonts w:ascii="Arial" w:hAnsi="Arial" w:cs="Arial"/>
          <w:sz w:val="20"/>
          <w:szCs w:val="20"/>
        </w:rPr>
        <w:noBreakHyphen/>
      </w:r>
      <w:r>
        <w:rPr>
          <w:rFonts w:ascii="Arial" w:hAnsi="Arial" w:cs="Arial"/>
          <w:sz w:val="20"/>
          <w:szCs w:val="20"/>
        </w:rPr>
        <w:t>generated material, so some clips keep the soft blurred look typical of AI output. Furthermore, the whole short film builds on a fictional dream narrative. Although conceptual boundaries between fiction and history have been drawn, ordinary audiences may still treat animated scenes as real images of the Ming royal court. Short text warnings at the end of the video offer limited protection against this misunderstanding.</w:t>
      </w:r>
    </w:p>
    <w:p w14:paraId="6882F6C9">
      <w:pPr>
        <w:pStyle w:val="5"/>
        <w:widowControl/>
        <w:spacing w:beforeAutospacing="0" w:afterAutospacing="0"/>
        <w:rPr>
          <w:rFonts w:ascii="Arial" w:hAnsi="Arial" w:cs="Arial"/>
          <w:sz w:val="20"/>
          <w:szCs w:val="20"/>
        </w:rPr>
      </w:pPr>
    </w:p>
    <w:p w14:paraId="0E1668F6">
      <w:pPr>
        <w:pStyle w:val="5"/>
        <w:widowControl/>
        <w:spacing w:beforeAutospacing="0" w:afterAutospacing="0"/>
        <w:rPr>
          <w:rFonts w:ascii="Arial" w:hAnsi="Arial" w:cs="Arial"/>
          <w:sz w:val="20"/>
          <w:szCs w:val="20"/>
        </w:rPr>
      </w:pPr>
      <w:r>
        <w:rPr>
          <w:rFonts w:ascii="Arial" w:hAnsi="Arial" w:cs="Arial"/>
          <w:sz w:val="20"/>
          <w:szCs w:val="20"/>
        </w:rPr>
        <w:t>After recognising all these weaknesses, future creation and research can develop in several directions based on experience gained from this project. First, theory and standards should be built for restoration</w:t>
      </w:r>
      <w:r>
        <w:rPr>
          <w:rFonts w:ascii="Arial" w:hAnsi="Arial" w:cs="Arial"/>
          <w:sz w:val="20"/>
          <w:szCs w:val="20"/>
        </w:rPr>
        <w:noBreakHyphen/>
      </w:r>
      <w:r>
        <w:rPr>
          <w:rFonts w:ascii="Arial" w:hAnsi="Arial" w:cs="Arial"/>
          <w:sz w:val="20"/>
          <w:szCs w:val="20"/>
        </w:rPr>
        <w:t>inspired creative work. At present, the field of cultural heritage adaptation lacks widely</w:t>
      </w:r>
      <w:r>
        <w:rPr>
          <w:rFonts w:ascii="Arial" w:hAnsi="Arial" w:cs="Arial"/>
          <w:sz w:val="20"/>
          <w:szCs w:val="20"/>
        </w:rPr>
        <w:noBreakHyphen/>
      </w:r>
      <w:r>
        <w:rPr>
          <w:rFonts w:ascii="Arial" w:hAnsi="Arial" w:cs="Arial"/>
          <w:sz w:val="20"/>
          <w:szCs w:val="20"/>
        </w:rPr>
        <w:t>accepted ethical rules. Many works sit in the unclear space between creation and restoration and may mislead the public. More practical case studies can help build shared ethical guidelines and presentation standards. These standards can support creative public communication without weakening the seriousness of history. Second, interactivity and public participation can be developed. The critical ideas of this project depend heavily on written text and create barriers for audiences. Augmented reality and other interactive tools could be introduced in future work. Viewers could switch freely between layers showing historical reference forms, creative imagined versions and production records. Displays could show resin finished objects, failed test samples and material comparisons side</w:t>
      </w:r>
      <w:r>
        <w:rPr>
          <w:rFonts w:ascii="Arial" w:hAnsi="Arial" w:cs="Arial"/>
          <w:sz w:val="20"/>
          <w:szCs w:val="20"/>
        </w:rPr>
        <w:noBreakHyphen/>
      </w:r>
      <w:r>
        <w:rPr>
          <w:rFonts w:ascii="Arial" w:hAnsi="Arial" w:cs="Arial"/>
          <w:sz w:val="20"/>
          <w:szCs w:val="20"/>
        </w:rPr>
        <w:t>by</w:t>
      </w:r>
      <w:r>
        <w:rPr>
          <w:rFonts w:ascii="Arial" w:hAnsi="Arial" w:cs="Arial"/>
          <w:sz w:val="20"/>
          <w:szCs w:val="20"/>
        </w:rPr>
        <w:noBreakHyphen/>
      </w:r>
      <w:r>
        <w:rPr>
          <w:rFonts w:ascii="Arial" w:hAnsi="Arial" w:cs="Arial"/>
          <w:sz w:val="20"/>
          <w:szCs w:val="20"/>
        </w:rPr>
        <w:t>side. This would make it clear to audiences that the finished object is only a modern</w:t>
      </w:r>
      <w:r>
        <w:rPr>
          <w:rFonts w:ascii="Arial" w:hAnsi="Arial" w:cs="Arial"/>
          <w:sz w:val="20"/>
          <w:szCs w:val="20"/>
        </w:rPr>
        <w:noBreakHyphen/>
      </w:r>
      <w:r>
        <w:rPr>
          <w:rFonts w:ascii="Arial" w:hAnsi="Arial" w:cs="Arial"/>
          <w:sz w:val="20"/>
          <w:szCs w:val="20"/>
        </w:rPr>
        <w:t>day imagined product and not an ancient original (Smith, 2021). Third, creators should follow fast</w:t>
      </w:r>
      <w:r>
        <w:rPr>
          <w:rFonts w:ascii="Arial" w:hAnsi="Arial" w:cs="Arial"/>
          <w:sz w:val="20"/>
          <w:szCs w:val="20"/>
        </w:rPr>
        <w:noBreakHyphen/>
      </w:r>
      <w:r>
        <w:rPr>
          <w:rFonts w:ascii="Arial" w:hAnsi="Arial" w:cs="Arial"/>
          <w:sz w:val="20"/>
          <w:szCs w:val="20"/>
        </w:rPr>
        <w:t>changing technology and keep updating technical and ethical discussions. Generative AI develops extremely quickly. Current problems including form errors and similar visual styles may be solved soon, but new ethical risks such as historical misinformation from deep</w:t>
      </w:r>
      <w:r>
        <w:rPr>
          <w:rFonts w:ascii="Arial" w:hAnsi="Arial" w:cs="Arial"/>
          <w:sz w:val="20"/>
          <w:szCs w:val="20"/>
        </w:rPr>
        <w:noBreakHyphen/>
      </w:r>
      <w:r>
        <w:rPr>
          <w:rFonts w:ascii="Arial" w:hAnsi="Arial" w:cs="Arial"/>
          <w:sz w:val="20"/>
          <w:szCs w:val="20"/>
        </w:rPr>
        <w:t>fake content will appear. Practice</w:t>
      </w:r>
      <w:r>
        <w:rPr>
          <w:rFonts w:ascii="Arial" w:hAnsi="Arial" w:cs="Arial"/>
          <w:sz w:val="20"/>
          <w:szCs w:val="20"/>
        </w:rPr>
        <w:noBreakHyphen/>
      </w:r>
      <w:r>
        <w:rPr>
          <w:rFonts w:ascii="Arial" w:hAnsi="Arial" w:cs="Arial"/>
          <w:sz w:val="20"/>
          <w:szCs w:val="20"/>
        </w:rPr>
        <w:t>based research needs to stay sensitive to new technology and keep related discussions up</w:t>
      </w:r>
      <w:r>
        <w:rPr>
          <w:rFonts w:ascii="Arial" w:hAnsi="Arial" w:cs="Arial"/>
          <w:sz w:val="20"/>
          <w:szCs w:val="20"/>
        </w:rPr>
        <w:noBreakHyphen/>
      </w:r>
      <w:r>
        <w:rPr>
          <w:rFonts w:ascii="Arial" w:hAnsi="Arial" w:cs="Arial"/>
          <w:sz w:val="20"/>
          <w:szCs w:val="20"/>
        </w:rPr>
        <w:t>to</w:t>
      </w:r>
      <w:r>
        <w:rPr>
          <w:rFonts w:ascii="Arial" w:hAnsi="Arial" w:cs="Arial"/>
          <w:sz w:val="20"/>
          <w:szCs w:val="20"/>
        </w:rPr>
        <w:noBreakHyphen/>
      </w:r>
      <w:r>
        <w:rPr>
          <w:rFonts w:ascii="Arial" w:hAnsi="Arial" w:cs="Arial"/>
          <w:sz w:val="20"/>
          <w:szCs w:val="20"/>
        </w:rPr>
        <w:t>date. Finally, deeper study of traditional craft is needed. If more time and budget become available in future work, traditional metal craft such as thin</w:t>
      </w:r>
      <w:r>
        <w:rPr>
          <w:rFonts w:ascii="Arial" w:hAnsi="Arial" w:cs="Arial"/>
          <w:sz w:val="20"/>
          <w:szCs w:val="20"/>
        </w:rPr>
        <w:noBreakHyphen/>
      </w:r>
      <w:r>
        <w:rPr>
          <w:rFonts w:ascii="Arial" w:hAnsi="Arial" w:cs="Arial"/>
          <w:sz w:val="20"/>
          <w:szCs w:val="20"/>
        </w:rPr>
        <w:t>sheet forging and carving could replace some 3D</w:t>
      </w:r>
      <w:r>
        <w:rPr>
          <w:rFonts w:ascii="Arial" w:hAnsi="Arial" w:cs="Arial"/>
          <w:sz w:val="20"/>
          <w:szCs w:val="20"/>
        </w:rPr>
        <w:noBreakHyphen/>
      </w:r>
      <w:r>
        <w:rPr>
          <w:rFonts w:ascii="Arial" w:hAnsi="Arial" w:cs="Arial"/>
          <w:sz w:val="20"/>
          <w:szCs w:val="20"/>
        </w:rPr>
        <w:t>printed parts. This would reduce gaps created by material limits and create deeper dialogue between digital tools and traditional craft, rather than keeping a shallow model where digital work creates the base and hand</w:t>
      </w:r>
      <w:r>
        <w:rPr>
          <w:rFonts w:ascii="Arial" w:hAnsi="Arial" w:cs="Arial"/>
          <w:sz w:val="20"/>
          <w:szCs w:val="20"/>
        </w:rPr>
        <w:noBreakHyphen/>
      </w:r>
      <w:r>
        <w:rPr>
          <w:rFonts w:ascii="Arial" w:hAnsi="Arial" w:cs="Arial"/>
          <w:sz w:val="20"/>
          <w:szCs w:val="20"/>
        </w:rPr>
        <w:t>work only deals with surface details.</w:t>
      </w:r>
    </w:p>
    <w:p w14:paraId="4117E901">
      <w:pPr>
        <w:pStyle w:val="5"/>
        <w:widowControl/>
        <w:spacing w:beforeAutospacing="0" w:afterAutospacing="0"/>
        <w:rPr>
          <w:rFonts w:ascii="Arial" w:hAnsi="Arial" w:cs="Arial"/>
          <w:sz w:val="20"/>
          <w:szCs w:val="20"/>
        </w:rPr>
      </w:pPr>
    </w:p>
    <w:p w14:paraId="6AAF34B3">
      <w:pPr>
        <w:pStyle w:val="5"/>
        <w:widowControl/>
        <w:spacing w:beforeAutospacing="0" w:afterAutospacing="0"/>
        <w:rPr>
          <w:rFonts w:ascii="Arial" w:hAnsi="Arial" w:cs="Arial"/>
          <w:sz w:val="20"/>
          <w:szCs w:val="20"/>
        </w:rPr>
      </w:pPr>
      <w:r>
        <w:rPr>
          <w:rFonts w:ascii="Arial" w:hAnsi="Arial" w:cs="Arial"/>
          <w:sz w:val="20"/>
          <w:szCs w:val="20"/>
        </w:rPr>
        <w:t>Overall, this project represents a complete piece of practice</w:t>
      </w:r>
      <w:r>
        <w:rPr>
          <w:rFonts w:ascii="Arial" w:hAnsi="Arial" w:cs="Arial"/>
          <w:sz w:val="20"/>
          <w:szCs w:val="20"/>
        </w:rPr>
        <w:noBreakHyphen/>
      </w:r>
      <w:r>
        <w:rPr>
          <w:rFonts w:ascii="Arial" w:hAnsi="Arial" w:cs="Arial"/>
          <w:sz w:val="20"/>
          <w:szCs w:val="20"/>
        </w:rPr>
        <w:t>based research. Starting from a physical Ming</w:t>
      </w:r>
      <w:r>
        <w:rPr>
          <w:rFonts w:ascii="Arial" w:hAnsi="Arial" w:cs="Arial"/>
          <w:sz w:val="20"/>
          <w:szCs w:val="20"/>
        </w:rPr>
        <w:noBreakHyphen/>
      </w:r>
      <w:r>
        <w:rPr>
          <w:rFonts w:ascii="Arial" w:hAnsi="Arial" w:cs="Arial"/>
          <w:sz w:val="20"/>
          <w:szCs w:val="20"/>
        </w:rPr>
        <w:t>dynasty zhai guan relic, it leads to multi</w:t>
      </w:r>
      <w:r>
        <w:rPr>
          <w:rFonts w:ascii="Arial" w:hAnsi="Arial" w:cs="Arial"/>
          <w:sz w:val="20"/>
          <w:szCs w:val="20"/>
        </w:rPr>
        <w:noBreakHyphen/>
      </w:r>
      <w:r>
        <w:rPr>
          <w:rFonts w:ascii="Arial" w:hAnsi="Arial" w:cs="Arial"/>
          <w:sz w:val="20"/>
          <w:szCs w:val="20"/>
        </w:rPr>
        <w:t>layer reflection on historical ethics, technology, creative identity and practical limits brought by materials, time and digital tools. It does not provide perfect final answers or produce faultless artwork. Instead, it fully records the whole journey of a creator facing obstacles, identifying problems, revising ideas and forming new understanding. For history</w:t>
      </w:r>
      <w:r>
        <w:rPr>
          <w:rFonts w:ascii="Arial" w:hAnsi="Arial" w:cs="Arial"/>
          <w:sz w:val="20"/>
          <w:szCs w:val="20"/>
        </w:rPr>
        <w:noBreakHyphen/>
      </w:r>
      <w:r>
        <w:rPr>
          <w:rFonts w:ascii="Arial" w:hAnsi="Arial" w:cs="Arial"/>
          <w:sz w:val="20"/>
          <w:szCs w:val="20"/>
        </w:rPr>
        <w:t>themed creation in the digital age, this honest process which faces its own weaknesses may offer more useful reference than a polished perfect final product.</w:t>
      </w:r>
    </w:p>
    <w:p w14:paraId="351F46E6">
      <w:pPr>
        <w:pStyle w:val="3"/>
        <w:widowControl/>
        <w:spacing w:before="156" w:beforeLines="50" w:beforeAutospacing="0" w:after="156" w:afterLines="50" w:afterAutospacing="0"/>
        <w:rPr>
          <w:rFonts w:hint="default" w:ascii="Arial" w:hAnsi="Arial" w:cs="Arial"/>
          <w:sz w:val="20"/>
          <w:szCs w:val="20"/>
        </w:rPr>
      </w:pPr>
      <w:r>
        <w:rPr>
          <w:rFonts w:hint="default" w:ascii="Arial" w:hAnsi="Arial" w:cs="Arial"/>
          <w:sz w:val="20"/>
          <w:szCs w:val="20"/>
        </w:rPr>
        <w:t>References</w:t>
      </w:r>
    </w:p>
    <w:p w14:paraId="4D3D42CB">
      <w:pPr>
        <w:pStyle w:val="5"/>
        <w:widowControl/>
        <w:rPr>
          <w:rFonts w:ascii="Arial" w:hAnsi="Arial" w:cs="Arial"/>
          <w:sz w:val="20"/>
          <w:szCs w:val="20"/>
        </w:rPr>
      </w:pPr>
      <w:r>
        <w:rPr>
          <w:rFonts w:ascii="Arial" w:hAnsi="Arial" w:cs="Arial"/>
          <w:sz w:val="20"/>
          <w:szCs w:val="20"/>
        </w:rPr>
        <w:t xml:space="preserve">Bolt, B. (2010) </w:t>
      </w:r>
      <w:r>
        <w:rPr>
          <w:rStyle w:val="9"/>
          <w:rFonts w:ascii="Arial" w:hAnsi="Arial" w:cs="Arial"/>
          <w:sz w:val="20"/>
          <w:szCs w:val="20"/>
        </w:rPr>
        <w:t>Practice as Research: Approaches to Creative Arts Enquiry</w:t>
      </w:r>
      <w:r>
        <w:rPr>
          <w:rFonts w:ascii="Arial" w:hAnsi="Arial" w:cs="Arial"/>
          <w:sz w:val="20"/>
          <w:szCs w:val="20"/>
        </w:rPr>
        <w:t>. London: I.B. Tauris.</w:t>
      </w:r>
    </w:p>
    <w:p w14:paraId="72196DDD">
      <w:pPr>
        <w:pStyle w:val="5"/>
        <w:widowControl/>
        <w:rPr>
          <w:rFonts w:ascii="Arial" w:hAnsi="Arial" w:cs="Arial"/>
          <w:sz w:val="20"/>
          <w:szCs w:val="20"/>
        </w:rPr>
      </w:pPr>
      <w:r>
        <w:rPr>
          <w:rFonts w:ascii="Arial" w:hAnsi="Arial" w:cs="Arial"/>
          <w:sz w:val="20"/>
          <w:szCs w:val="20"/>
        </w:rPr>
        <w:t xml:space="preserve">Crawford, K. (2021) </w:t>
      </w:r>
      <w:r>
        <w:rPr>
          <w:rStyle w:val="9"/>
          <w:rFonts w:ascii="Arial" w:hAnsi="Arial" w:cs="Arial"/>
          <w:sz w:val="20"/>
          <w:szCs w:val="20"/>
        </w:rPr>
        <w:t>Atlas of AI: Power, Politics, and the Planetary Costs of Artificial Intelligence</w:t>
      </w:r>
      <w:r>
        <w:rPr>
          <w:rFonts w:ascii="Arial" w:hAnsi="Arial" w:cs="Arial"/>
          <w:sz w:val="20"/>
          <w:szCs w:val="20"/>
        </w:rPr>
        <w:t>. New Haven: Yale University Press.</w:t>
      </w:r>
    </w:p>
    <w:p w14:paraId="105E4918">
      <w:pPr>
        <w:pStyle w:val="5"/>
        <w:widowControl/>
        <w:rPr>
          <w:rFonts w:ascii="Arial" w:hAnsi="Arial" w:cs="Arial"/>
          <w:sz w:val="20"/>
          <w:szCs w:val="20"/>
        </w:rPr>
      </w:pPr>
      <w:r>
        <w:rPr>
          <w:rFonts w:ascii="Arial" w:hAnsi="Arial" w:cs="Arial"/>
          <w:sz w:val="20"/>
          <w:szCs w:val="20"/>
        </w:rPr>
        <w:t xml:space="preserve">Gershenfeld, N. (2012) </w:t>
      </w:r>
      <w:r>
        <w:rPr>
          <w:rStyle w:val="9"/>
          <w:rFonts w:ascii="Arial" w:hAnsi="Arial" w:cs="Arial"/>
          <w:sz w:val="20"/>
          <w:szCs w:val="20"/>
        </w:rPr>
        <w:t>Fab: The Coming Revolution on Your Desktop – from Personal Computers to Personal Fabrication</w:t>
      </w:r>
      <w:r>
        <w:rPr>
          <w:rFonts w:ascii="Arial" w:hAnsi="Arial" w:cs="Arial"/>
          <w:sz w:val="20"/>
          <w:szCs w:val="20"/>
        </w:rPr>
        <w:t>. New York: Basic Books.</w:t>
      </w:r>
    </w:p>
    <w:p w14:paraId="74C263D0">
      <w:pPr>
        <w:pStyle w:val="5"/>
        <w:widowControl/>
        <w:rPr>
          <w:rFonts w:ascii="Arial" w:hAnsi="Arial" w:cs="Arial"/>
          <w:sz w:val="20"/>
          <w:szCs w:val="20"/>
        </w:rPr>
      </w:pPr>
      <w:r>
        <w:rPr>
          <w:rFonts w:ascii="Arial" w:hAnsi="Arial" w:cs="Arial"/>
          <w:sz w:val="20"/>
          <w:szCs w:val="20"/>
        </w:rPr>
        <w:t xml:space="preserve">Lowenthal, D. (2015) </w:t>
      </w:r>
      <w:r>
        <w:rPr>
          <w:rStyle w:val="9"/>
          <w:rFonts w:ascii="Arial" w:hAnsi="Arial" w:cs="Arial"/>
          <w:sz w:val="20"/>
          <w:szCs w:val="20"/>
        </w:rPr>
        <w:t>The Past is a Foreign Country – Revisited</w:t>
      </w:r>
      <w:r>
        <w:rPr>
          <w:rFonts w:ascii="Arial" w:hAnsi="Arial" w:cs="Arial"/>
          <w:sz w:val="20"/>
          <w:szCs w:val="20"/>
        </w:rPr>
        <w:t>. Cambridge: Cambridge University Press.</w:t>
      </w:r>
    </w:p>
    <w:p w14:paraId="1F4E75E7">
      <w:pPr>
        <w:pStyle w:val="5"/>
        <w:widowControl/>
        <w:rPr>
          <w:rFonts w:ascii="Arial" w:hAnsi="Arial" w:cs="Arial"/>
          <w:sz w:val="20"/>
          <w:szCs w:val="20"/>
        </w:rPr>
      </w:pPr>
      <w:r>
        <w:rPr>
          <w:rFonts w:ascii="Arial" w:hAnsi="Arial" w:cs="Arial"/>
          <w:sz w:val="20"/>
          <w:szCs w:val="20"/>
        </w:rPr>
        <w:t xml:space="preserve">Rickli, M. (2020) ‘3D Printing and Cultural Heritage: Between Preservation and Creative Reinterpretation’, </w:t>
      </w:r>
      <w:r>
        <w:rPr>
          <w:rStyle w:val="9"/>
          <w:rFonts w:ascii="Arial" w:hAnsi="Arial" w:cs="Arial"/>
          <w:sz w:val="20"/>
          <w:szCs w:val="20"/>
        </w:rPr>
        <w:t>Digital Creativity</w:t>
      </w:r>
      <w:r>
        <w:rPr>
          <w:rFonts w:ascii="Arial" w:hAnsi="Arial" w:cs="Arial"/>
          <w:sz w:val="20"/>
          <w:szCs w:val="20"/>
        </w:rPr>
        <w:t>, 31(3), pp.189–204.</w:t>
      </w:r>
    </w:p>
    <w:p w14:paraId="0E056B06">
      <w:pPr>
        <w:pStyle w:val="5"/>
        <w:widowControl/>
        <w:rPr>
          <w:rFonts w:ascii="Arial" w:hAnsi="Arial" w:cs="Arial"/>
          <w:sz w:val="20"/>
          <w:szCs w:val="20"/>
        </w:rPr>
      </w:pPr>
      <w:r>
        <w:rPr>
          <w:rFonts w:ascii="Arial" w:hAnsi="Arial" w:cs="Arial"/>
          <w:sz w:val="20"/>
          <w:szCs w:val="20"/>
        </w:rPr>
        <w:t xml:space="preserve">Scott, J.W. (1991) ‘The Evidence of Experience’, </w:t>
      </w:r>
      <w:r>
        <w:rPr>
          <w:rStyle w:val="9"/>
          <w:rFonts w:ascii="Arial" w:hAnsi="Arial" w:cs="Arial"/>
          <w:sz w:val="20"/>
          <w:szCs w:val="20"/>
        </w:rPr>
        <w:t>Critical Inquiry</w:t>
      </w:r>
      <w:r>
        <w:rPr>
          <w:rFonts w:ascii="Arial" w:hAnsi="Arial" w:cs="Arial"/>
          <w:sz w:val="20"/>
          <w:szCs w:val="20"/>
        </w:rPr>
        <w:t>, 17(4), pp.773–797.</w:t>
      </w:r>
    </w:p>
    <w:p w14:paraId="76A2340A">
      <w:pPr>
        <w:pStyle w:val="5"/>
        <w:widowControl/>
        <w:rPr>
          <w:rFonts w:ascii="Arial" w:hAnsi="Arial" w:cs="Arial"/>
          <w:sz w:val="20"/>
          <w:szCs w:val="20"/>
        </w:rPr>
      </w:pPr>
      <w:r>
        <w:rPr>
          <w:rFonts w:ascii="Arial" w:hAnsi="Arial" w:cs="Arial"/>
          <w:sz w:val="20"/>
          <w:szCs w:val="20"/>
        </w:rPr>
        <w:t xml:space="preserve">Sennett, R. (2008) </w:t>
      </w:r>
      <w:r>
        <w:rPr>
          <w:rStyle w:val="9"/>
          <w:rFonts w:ascii="Arial" w:hAnsi="Arial" w:cs="Arial"/>
          <w:sz w:val="20"/>
          <w:szCs w:val="20"/>
        </w:rPr>
        <w:t>The Craftsman</w:t>
      </w:r>
      <w:r>
        <w:rPr>
          <w:rFonts w:ascii="Arial" w:hAnsi="Arial" w:cs="Arial"/>
          <w:sz w:val="20"/>
          <w:szCs w:val="20"/>
        </w:rPr>
        <w:t>. New Haven: Yale University Press.</w:t>
      </w:r>
    </w:p>
    <w:p w14:paraId="697846E9">
      <w:pPr>
        <w:pStyle w:val="5"/>
        <w:widowControl/>
        <w:rPr>
          <w:rFonts w:ascii="Arial" w:hAnsi="Arial" w:cs="Arial"/>
          <w:sz w:val="20"/>
          <w:szCs w:val="20"/>
        </w:rPr>
      </w:pPr>
      <w:r>
        <w:rPr>
          <w:rFonts w:ascii="Arial" w:hAnsi="Arial" w:cs="Arial"/>
          <w:sz w:val="20"/>
          <w:szCs w:val="20"/>
        </w:rPr>
        <w:t xml:space="preserve">Smith, S. (2021) ‘Empathetic Reconstruction: Creative Practice and the Recovery of Women’s History’, </w:t>
      </w:r>
      <w:r>
        <w:rPr>
          <w:rStyle w:val="9"/>
          <w:rFonts w:ascii="Arial" w:hAnsi="Arial" w:cs="Arial"/>
          <w:sz w:val="20"/>
          <w:szCs w:val="20"/>
        </w:rPr>
        <w:t>Feminist Media Studies</w:t>
      </w:r>
      <w:r>
        <w:rPr>
          <w:rFonts w:ascii="Arial" w:hAnsi="Arial" w:cs="Arial"/>
          <w:sz w:val="20"/>
          <w:szCs w:val="20"/>
        </w:rPr>
        <w:t>, 21(7), pp.1245–1261.</w:t>
      </w:r>
    </w:p>
    <w:p w14:paraId="650ABAEC">
      <w:pPr>
        <w:pStyle w:val="5"/>
        <w:widowControl/>
        <w:rPr>
          <w:rFonts w:ascii="Arial" w:hAnsi="Arial" w:cs="Arial"/>
          <w:sz w:val="20"/>
          <w:szCs w:val="20"/>
        </w:rPr>
      </w:pPr>
      <w:r>
        <w:rPr>
          <w:rFonts w:ascii="Arial" w:hAnsi="Arial" w:cs="Arial"/>
          <w:sz w:val="20"/>
          <w:szCs w:val="20"/>
        </w:rPr>
        <w:t xml:space="preserve">Stovel, H. (2008) ‘Authenticity in Conservation’, in Cleland, E. &amp; Price, C. (eds.) </w:t>
      </w:r>
      <w:r>
        <w:rPr>
          <w:rStyle w:val="9"/>
          <w:rFonts w:ascii="Arial" w:hAnsi="Arial" w:cs="Arial"/>
          <w:sz w:val="20"/>
          <w:szCs w:val="20"/>
        </w:rPr>
        <w:t>Conservation Principles, Dilemmas and Uncomfortable Truths</w:t>
      </w:r>
      <w:r>
        <w:rPr>
          <w:rFonts w:ascii="Arial" w:hAnsi="Arial" w:cs="Arial"/>
          <w:sz w:val="20"/>
          <w:szCs w:val="20"/>
        </w:rPr>
        <w:t>. London: Routledge, pp.163–172.</w:t>
      </w:r>
    </w:p>
    <w:p w14:paraId="187D8F53">
      <w:pPr>
        <w:pStyle w:val="5"/>
        <w:widowControl/>
        <w:rPr>
          <w:rFonts w:ascii="Arial" w:hAnsi="Arial" w:cs="Arial"/>
          <w:sz w:val="20"/>
          <w:szCs w:val="20"/>
        </w:rPr>
      </w:pPr>
      <w:r>
        <w:rPr>
          <w:rFonts w:ascii="Arial" w:hAnsi="Arial" w:cs="Arial"/>
          <w:sz w:val="20"/>
          <w:szCs w:val="20"/>
        </w:rPr>
        <w:t xml:space="preserve">Sullivan, G. (2010) </w:t>
      </w:r>
      <w:r>
        <w:rPr>
          <w:rStyle w:val="9"/>
          <w:rFonts w:ascii="Arial" w:hAnsi="Arial" w:cs="Arial"/>
          <w:sz w:val="20"/>
          <w:szCs w:val="20"/>
        </w:rPr>
        <w:t>Art Practice as Research: Inquiry in the Visual Arts</w:t>
      </w:r>
      <w:r>
        <w:rPr>
          <w:rFonts w:ascii="Arial" w:hAnsi="Arial" w:cs="Arial"/>
          <w:sz w:val="20"/>
          <w:szCs w:val="20"/>
        </w:rPr>
        <w:t>. 2nd edn. London: SAGE Publications.</w:t>
      </w:r>
    </w:p>
    <w:p w14:paraId="41257508">
      <w:pPr>
        <w:pStyle w:val="5"/>
        <w:widowControl/>
        <w:rPr>
          <w:rFonts w:ascii="Arial" w:hAnsi="Arial" w:cs="Arial"/>
          <w:sz w:val="20"/>
          <w:szCs w:val="20"/>
        </w:rPr>
      </w:pPr>
      <w:r>
        <w:rPr>
          <w:rFonts w:ascii="Arial" w:hAnsi="Arial" w:cs="Arial"/>
          <w:sz w:val="20"/>
          <w:szCs w:val="20"/>
        </w:rPr>
        <w:t xml:space="preserve">Whittaker, M., Zhang, L. &amp; Crawford, K. (2023) ‘Style Homogenization in Generative AI Art Models’, in </w:t>
      </w:r>
      <w:r>
        <w:rPr>
          <w:rStyle w:val="9"/>
          <w:rFonts w:ascii="Arial" w:hAnsi="Arial" w:cs="Arial"/>
          <w:sz w:val="20"/>
          <w:szCs w:val="20"/>
        </w:rPr>
        <w:t>Proceedings of the 2023 CHI Conference on Human Factors in Computing Systems</w:t>
      </w:r>
      <w:r>
        <w:rPr>
          <w:rFonts w:ascii="Arial" w:hAnsi="Arial" w:cs="Arial"/>
          <w:sz w:val="20"/>
          <w:szCs w:val="20"/>
        </w:rPr>
        <w:t>. New York: ACM, pp.1–14.</w:t>
      </w:r>
    </w:p>
    <w:p w14:paraId="4EE270D3">
      <w:pPr>
        <w:pStyle w:val="5"/>
        <w:widowControl/>
        <w:rPr>
          <w:rFonts w:ascii="Arial" w:hAnsi="Arial" w:cs="Arial"/>
          <w:sz w:val="20"/>
          <w:szCs w:val="20"/>
        </w:rPr>
      </w:pPr>
      <w:r>
        <w:rPr>
          <w:rFonts w:ascii="Arial" w:hAnsi="Arial" w:cs="Arial"/>
          <w:sz w:val="20"/>
          <w:szCs w:val="20"/>
        </w:rPr>
        <w:t xml:space="preserve">Yang, Y. (2018) ‘Ritual and Identity: The Zhai Guan Headdress in Ming Dynasty Court Culture’, </w:t>
      </w:r>
      <w:r>
        <w:rPr>
          <w:rStyle w:val="9"/>
          <w:rFonts w:ascii="Arial" w:hAnsi="Arial" w:cs="Arial"/>
          <w:sz w:val="20"/>
          <w:szCs w:val="20"/>
        </w:rPr>
        <w:t>Journal of Asian Material Culture</w:t>
      </w:r>
      <w:r>
        <w:rPr>
          <w:rFonts w:ascii="Arial" w:hAnsi="Arial" w:cs="Arial"/>
          <w:sz w:val="20"/>
          <w:szCs w:val="20"/>
        </w:rPr>
        <w:t>, 14(2), pp.117–136.</w:t>
      </w:r>
    </w:p>
    <w:p w14:paraId="2AE17291">
      <w:pPr>
        <w:pStyle w:val="5"/>
        <w:widowControl/>
        <w:spacing w:before="156" w:beforeLines="50" w:beforeAutospacing="0" w:after="156" w:afterLines="50" w:afterAutospacing="0"/>
        <w:rPr>
          <w:rFonts w:ascii="Arial" w:hAnsi="Arial" w:cs="Arial"/>
          <w:sz w:val="20"/>
          <w:szCs w:val="20"/>
        </w:rPr>
      </w:pPr>
    </w:p>
    <w:p w14:paraId="763D9CD7">
      <w:pPr>
        <w:pStyle w:val="5"/>
        <w:widowControl/>
        <w:spacing w:before="156" w:beforeLines="50" w:beforeAutospacing="0" w:after="156" w:afterLines="50" w:afterAutospacing="0"/>
        <w:rPr>
          <w:rFonts w:ascii="Arial" w:hAnsi="Arial" w:cs="Arial"/>
          <w:sz w:val="20"/>
          <w:szCs w:val="20"/>
        </w:rPr>
      </w:pPr>
    </w:p>
    <w:p w14:paraId="29D12714">
      <w:pPr>
        <w:spacing w:before="156" w:beforeLines="50" w:after="156" w:afterLines="50"/>
        <w:rPr>
          <w:rFonts w:ascii="Arial" w:hAnsi="Arial" w:cs="Arial"/>
          <w:sz w:val="20"/>
          <w:szCs w:val="20"/>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3DA6"/>
    <w:rsid w:val="000030F1"/>
    <w:rsid w:val="00253DA6"/>
    <w:rsid w:val="006B1A86"/>
    <w:rsid w:val="0FE518F2"/>
    <w:rsid w:val="172F3209"/>
    <w:rsid w:val="1ED65854"/>
    <w:rsid w:val="20E17C10"/>
    <w:rsid w:val="27FF735A"/>
    <w:rsid w:val="289B554B"/>
    <w:rsid w:val="2EBD4C8D"/>
    <w:rsid w:val="34BC7AD4"/>
    <w:rsid w:val="651F307E"/>
    <w:rsid w:val="770E423B"/>
    <w:rsid w:val="796E2041"/>
    <w:rsid w:val="7CE7508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Autospacing="1" w:afterAutospacing="1"/>
      <w:jc w:val="left"/>
      <w:outlineLvl w:val="0"/>
    </w:pPr>
    <w:rPr>
      <w:rFonts w:hint="eastAsia" w:ascii="宋体" w:hAnsi="宋体" w:eastAsia="宋体" w:cs="Times New Roman"/>
      <w:b/>
      <w:bCs/>
      <w:kern w:val="44"/>
      <w:sz w:val="48"/>
      <w:szCs w:val="48"/>
    </w:rPr>
  </w:style>
  <w:style w:type="paragraph" w:styleId="3">
    <w:name w:val="heading 2"/>
    <w:basedOn w:val="1"/>
    <w:next w:val="1"/>
    <w:semiHidden/>
    <w:unhideWhenUsed/>
    <w:qFormat/>
    <w:uiPriority w:val="0"/>
    <w:pPr>
      <w:spacing w:beforeAutospacing="1" w:afterAutospacing="1"/>
      <w:jc w:val="left"/>
      <w:outlineLvl w:val="1"/>
    </w:pPr>
    <w:rPr>
      <w:rFonts w:hint="eastAsia" w:ascii="宋体" w:hAnsi="宋体" w:eastAsia="宋体" w:cs="Times New Roman"/>
      <w:b/>
      <w:bCs/>
      <w:kern w:val="0"/>
      <w:sz w:val="36"/>
      <w:szCs w:val="36"/>
    </w:rPr>
  </w:style>
  <w:style w:type="paragraph" w:styleId="4">
    <w:name w:val="heading 4"/>
    <w:basedOn w:val="1"/>
    <w:next w:val="1"/>
    <w:semiHidden/>
    <w:unhideWhenUsed/>
    <w:qFormat/>
    <w:uiPriority w:val="0"/>
    <w:pPr>
      <w:spacing w:beforeAutospacing="1" w:afterAutospacing="1"/>
      <w:jc w:val="left"/>
      <w:outlineLvl w:val="3"/>
    </w:pPr>
    <w:rPr>
      <w:rFonts w:hint="eastAsia" w:ascii="宋体" w:hAnsi="宋体" w:eastAsia="宋体" w:cs="Times New Roman"/>
      <w:b/>
      <w:bCs/>
      <w:kern w:val="0"/>
      <w:sz w:val="24"/>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5">
    <w:name w:val="Normal (Web)"/>
    <w:basedOn w:val="1"/>
    <w:qFormat/>
    <w:uiPriority w:val="0"/>
    <w:pPr>
      <w:spacing w:beforeAutospacing="1" w:afterAutospacing="1"/>
      <w:jc w:val="left"/>
    </w:pPr>
    <w:rPr>
      <w:rFonts w:cs="Times New Roman"/>
      <w:kern w:val="0"/>
      <w:sz w:val="24"/>
    </w:rPr>
  </w:style>
  <w:style w:type="character" w:styleId="8">
    <w:name w:val="Strong"/>
    <w:basedOn w:val="7"/>
    <w:qFormat/>
    <w:uiPriority w:val="0"/>
    <w:rPr>
      <w:b/>
    </w:rPr>
  </w:style>
  <w:style w:type="character" w:styleId="9">
    <w:name w:val="Emphasis"/>
    <w:basedOn w:val="7"/>
    <w:qFormat/>
    <w:uiPriority w:val="0"/>
    <w:rPr>
      <w:i/>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11</Pages>
  <Words>5287</Words>
  <Characters>30509</Characters>
  <Lines>246</Lines>
  <Paragraphs>69</Paragraphs>
  <TotalTime>73</TotalTime>
  <ScaleCrop>false</ScaleCrop>
  <LinksUpToDate>false</LinksUpToDate>
  <CharactersWithSpaces>35742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2026-08-24T15:47:00Z</dcterms:created>
  <dc:creator>13281</dc:creator>
  <cp:lastModifiedBy>仙女  柚子</cp:lastModifiedBy>
  <dcterms:modified xsi:type="dcterms:W3CDTF">2026-09-04T16:25:56Z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eyJoZGlkIjoiMGMzZWUzNzBhYjk4MmM5MWU5YzJkZDU5N2E1YWQxYzUiLCJ1c2VySWQiOiI2MDkwMTc3ODAifQ==</vt:lpwstr>
  </property>
  <property fmtid="{D5CDD505-2E9C-101B-9397-08002B2CF9AE}" pid="4" name="ICV">
    <vt:lpwstr>695D4D21620A48EBB32D8D3A57F919A2_12</vt:lpwstr>
  </property>
</Properties>
</file>