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13CC947F" w14:textId="13EF89BC" w:rsidR="00293EA3" w:rsidRPr="00F627BB" w:rsidRDefault="00293EA3">
      <w:pPr>
        <w:rPr>
          <w:rFonts w:ascii="Times New Roman" w:hAnsi="Times New Roman" w:cs="Times New Roman"/>
          <w:b/>
          <w:u w:val="single"/>
        </w:rPr>
      </w:pPr>
      <w:r w:rsidRPr="00F627BB">
        <w:rPr>
          <w:rFonts w:ascii="Times New Roman" w:hAnsi="Times New Roman" w:cs="Times New Roman"/>
          <w:b/>
          <w:u w:val="single"/>
        </w:rPr>
        <w:t xml:space="preserve">As shown in </w:t>
      </w:r>
      <w:r w:rsidR="0073647E">
        <w:rPr>
          <w:rFonts w:ascii="Times New Roman" w:hAnsi="Times New Roman" w:cs="Times New Roman"/>
          <w:b/>
          <w:i/>
          <w:u w:val="single"/>
        </w:rPr>
        <w:t>t</w:t>
      </w:r>
      <w:r w:rsidRPr="00F627BB">
        <w:rPr>
          <w:rFonts w:ascii="Times New Roman" w:hAnsi="Times New Roman" w:cs="Times New Roman"/>
          <w:b/>
          <w:i/>
          <w:u w:val="single"/>
        </w:rPr>
        <w:t>he life of St.</w:t>
      </w:r>
      <w:r w:rsidR="004718C8">
        <w:rPr>
          <w:rFonts w:ascii="Times New Roman" w:hAnsi="Times New Roman" w:cs="Times New Roman"/>
          <w:b/>
          <w:i/>
          <w:u w:val="single"/>
        </w:rPr>
        <w:t xml:space="preserve"> </w:t>
      </w:r>
      <w:r w:rsidRPr="00F627BB">
        <w:rPr>
          <w:rFonts w:ascii="Times New Roman" w:hAnsi="Times New Roman" w:cs="Times New Roman"/>
          <w:b/>
          <w:i/>
          <w:u w:val="single"/>
        </w:rPr>
        <w:t xml:space="preserve">Catherine of Siena, </w:t>
      </w:r>
      <w:r w:rsidRPr="00F627BB">
        <w:rPr>
          <w:rFonts w:ascii="Times New Roman" w:hAnsi="Times New Roman" w:cs="Times New Roman"/>
          <w:b/>
          <w:u w:val="single"/>
        </w:rPr>
        <w:t>culture is the main distinction among the objectives of Anorexia Mirabilis and Anorexia Nervosa.</w:t>
      </w:r>
    </w:p>
    <w:p w14:paraId="7C9CC7BC" w14:textId="77777777" w:rsidR="00456F80" w:rsidRPr="00F627BB" w:rsidRDefault="00456F80">
      <w:pPr>
        <w:rPr>
          <w:rFonts w:ascii="Times New Roman" w:hAnsi="Times New Roman" w:cs="Times New Roman"/>
        </w:rPr>
      </w:pPr>
    </w:p>
    <w:p w14:paraId="76CD1431" w14:textId="78A78A40" w:rsidR="00565535" w:rsidRDefault="00456F80">
      <w:pPr>
        <w:rPr>
          <w:rFonts w:ascii="Times New Roman" w:hAnsi="Times New Roman" w:cs="Times New Roman"/>
        </w:rPr>
      </w:pPr>
      <w:r w:rsidRPr="00F627BB">
        <w:rPr>
          <w:rFonts w:ascii="Times New Roman" w:hAnsi="Times New Roman" w:cs="Times New Roman"/>
        </w:rPr>
        <w:t>Eating disorders but especially Anorexia, have the highest mortality rate among mental illnesses.</w:t>
      </w:r>
      <w:r w:rsidR="00D83D79">
        <w:rPr>
          <w:rStyle w:val="FootnoteReference"/>
          <w:rFonts w:ascii="Times New Roman" w:hAnsi="Times New Roman" w:cs="Times New Roman"/>
        </w:rPr>
        <w:footnoteReference w:id="2"/>
      </w:r>
      <w:r w:rsidRPr="00F627BB">
        <w:rPr>
          <w:rFonts w:ascii="Times New Roman" w:hAnsi="Times New Roman" w:cs="Times New Roman"/>
        </w:rPr>
        <w:t xml:space="preserve"> Anorexia has an obvious effect on </w:t>
      </w:r>
      <w:r w:rsidR="00E31D7D" w:rsidRPr="00F627BB">
        <w:rPr>
          <w:rFonts w:ascii="Times New Roman" w:hAnsi="Times New Roman" w:cs="Times New Roman"/>
        </w:rPr>
        <w:t>the body leading to the high percentage with regards to the mortality rate, but also as a result of the mental strain suicide is often a result too</w:t>
      </w:r>
      <w:r w:rsidR="00CA3CB4">
        <w:rPr>
          <w:rFonts w:ascii="Times New Roman" w:hAnsi="Times New Roman" w:cs="Times New Roman"/>
        </w:rPr>
        <w:t>, this is unfortunately symbolic of the disorder as a whole, it requires almost equal physical and mental treatment</w:t>
      </w:r>
      <w:r w:rsidR="00E31D7D" w:rsidRPr="00F627BB">
        <w:rPr>
          <w:rFonts w:ascii="Times New Roman" w:hAnsi="Times New Roman" w:cs="Times New Roman"/>
        </w:rPr>
        <w:t>.</w:t>
      </w:r>
      <w:r w:rsidR="00DA7466">
        <w:rPr>
          <w:rStyle w:val="FootnoteReference"/>
          <w:rFonts w:ascii="Times New Roman" w:hAnsi="Times New Roman" w:cs="Times New Roman"/>
        </w:rPr>
        <w:footnoteReference w:id="3"/>
      </w:r>
      <w:r w:rsidR="00E31D7D" w:rsidRPr="00F627BB">
        <w:rPr>
          <w:rFonts w:ascii="Times New Roman" w:hAnsi="Times New Roman" w:cs="Times New Roman"/>
        </w:rPr>
        <w:t xml:space="preserve"> </w:t>
      </w:r>
      <w:r w:rsidR="0009105B">
        <w:rPr>
          <w:rFonts w:ascii="Times New Roman" w:hAnsi="Times New Roman" w:cs="Times New Roman"/>
        </w:rPr>
        <w:t>An eating disorder can a</w:t>
      </w:r>
      <w:r w:rsidR="00A65528">
        <w:rPr>
          <w:rFonts w:ascii="Times New Roman" w:hAnsi="Times New Roman" w:cs="Times New Roman"/>
        </w:rPr>
        <w:t xml:space="preserve">ffect anybody, regardless of gender, sexuality, social class, ethnicity, or age. </w:t>
      </w:r>
      <w:r w:rsidR="00E31D7D" w:rsidRPr="00F627BB">
        <w:rPr>
          <w:rFonts w:ascii="Times New Roman" w:hAnsi="Times New Roman" w:cs="Times New Roman"/>
        </w:rPr>
        <w:t>Anorexia, from the Greek, literally means lack of appetite, but anorexia in all forms is more than t</w:t>
      </w:r>
      <w:r w:rsidR="00D038AF" w:rsidRPr="00F627BB">
        <w:rPr>
          <w:rFonts w:ascii="Times New Roman" w:hAnsi="Times New Roman" w:cs="Times New Roman"/>
        </w:rPr>
        <w:t>hat.</w:t>
      </w:r>
      <w:r w:rsidR="00D038AF" w:rsidRPr="00F627BB">
        <w:rPr>
          <w:rStyle w:val="FootnoteReference"/>
          <w:rFonts w:ascii="Times New Roman" w:hAnsi="Times New Roman" w:cs="Times New Roman"/>
        </w:rPr>
        <w:footnoteReference w:id="4"/>
      </w:r>
      <w:r w:rsidR="00E31D7D" w:rsidRPr="00F627BB">
        <w:rPr>
          <w:rFonts w:ascii="Times New Roman" w:hAnsi="Times New Roman" w:cs="Times New Roman"/>
        </w:rPr>
        <w:t xml:space="preserve"> It is not the lack of appetite but the suppression of hunger and the </w:t>
      </w:r>
      <w:r w:rsidR="00C61EFF" w:rsidRPr="00F627BB">
        <w:rPr>
          <w:rFonts w:ascii="Times New Roman" w:hAnsi="Times New Roman" w:cs="Times New Roman"/>
        </w:rPr>
        <w:t xml:space="preserve">act of controlling how the </w:t>
      </w:r>
      <w:r w:rsidR="00F85417" w:rsidRPr="00F627BB">
        <w:rPr>
          <w:rFonts w:ascii="Times New Roman" w:hAnsi="Times New Roman" w:cs="Times New Roman"/>
        </w:rPr>
        <w:t>body intakes energy, for example many modern anorexics over-exercise</w:t>
      </w:r>
      <w:r w:rsidR="0064061F" w:rsidRPr="00F627BB">
        <w:rPr>
          <w:rFonts w:ascii="Times New Roman" w:hAnsi="Times New Roman" w:cs="Times New Roman"/>
        </w:rPr>
        <w:t xml:space="preserve"> or engage in binge and purge cycles.</w:t>
      </w:r>
      <w:r w:rsidR="0064061F" w:rsidRPr="00F627BB">
        <w:rPr>
          <w:rStyle w:val="FootnoteReference"/>
          <w:rFonts w:ascii="Times New Roman" w:hAnsi="Times New Roman" w:cs="Times New Roman"/>
        </w:rPr>
        <w:footnoteReference w:id="5"/>
      </w:r>
      <w:r w:rsidR="00F627BB">
        <w:rPr>
          <w:rFonts w:ascii="Times New Roman" w:hAnsi="Times New Roman" w:cs="Times New Roman"/>
        </w:rPr>
        <w:t xml:space="preserve"> </w:t>
      </w:r>
      <w:r w:rsidR="00FB71A4">
        <w:rPr>
          <w:rFonts w:ascii="Times New Roman" w:hAnsi="Times New Roman" w:cs="Times New Roman"/>
        </w:rPr>
        <w:t>Anorexia Nervosa is primarily a modern phenomenon, whilst Anorexia Mirabilis</w:t>
      </w:r>
      <w:r w:rsidR="00A57A29">
        <w:rPr>
          <w:rFonts w:ascii="Times New Roman" w:hAnsi="Times New Roman" w:cs="Times New Roman"/>
        </w:rPr>
        <w:t xml:space="preserve"> is a primarily medieval one. I will argue that the difference between the two lies in their objectives and causes, and that their objectives and causes are formed as a result of the culture. </w:t>
      </w:r>
      <w:r w:rsidR="005B2426">
        <w:rPr>
          <w:rFonts w:ascii="Times New Roman" w:hAnsi="Times New Roman" w:cs="Times New Roman"/>
        </w:rPr>
        <w:t xml:space="preserve">This is primarily as a result of the difference in categorisation between the two diseases. </w:t>
      </w:r>
      <w:r w:rsidR="00DE7EE5">
        <w:rPr>
          <w:rFonts w:ascii="Times New Roman" w:hAnsi="Times New Roman" w:cs="Times New Roman"/>
        </w:rPr>
        <w:t xml:space="preserve">To discuss the difference between modern Anorexia Nervosa and Anorexia Mirabilis, I will be discussing the </w:t>
      </w:r>
      <w:r w:rsidR="00DE7EE5">
        <w:rPr>
          <w:rFonts w:ascii="Times New Roman" w:hAnsi="Times New Roman" w:cs="Times New Roman"/>
          <w:i/>
        </w:rPr>
        <w:t xml:space="preserve">Life of St. Catherine </w:t>
      </w:r>
      <w:r w:rsidR="00DE7EE5">
        <w:rPr>
          <w:rFonts w:ascii="Times New Roman" w:hAnsi="Times New Roman" w:cs="Times New Roman"/>
        </w:rPr>
        <w:t xml:space="preserve">as St. Catherine was a medieval woman who yielded a large influence over the events effecting Europe and the Christianised world in her day, but also publicly suffered with ‘holy anorexia’ </w:t>
      </w:r>
    </w:p>
    <w:p w14:paraId="7B9D98E9" w14:textId="77777777" w:rsidR="00565535" w:rsidRDefault="00565535">
      <w:pPr>
        <w:rPr>
          <w:rFonts w:ascii="Times New Roman" w:hAnsi="Times New Roman" w:cs="Times New Roman"/>
        </w:rPr>
      </w:pPr>
    </w:p>
    <w:p w14:paraId="27F94838" w14:textId="606FB28D" w:rsidR="00F95742" w:rsidRDefault="00494AAE">
      <w:pPr>
        <w:rPr>
          <w:rFonts w:ascii="Times New Roman" w:hAnsi="Times New Roman" w:cs="Times New Roman"/>
        </w:rPr>
      </w:pPr>
      <w:r>
        <w:rPr>
          <w:rFonts w:ascii="Times New Roman" w:hAnsi="Times New Roman" w:cs="Times New Roman"/>
        </w:rPr>
        <w:t xml:space="preserve">Worryingly with Anorexia Nervosa, </w:t>
      </w:r>
      <w:r w:rsidR="00A65528">
        <w:rPr>
          <w:rFonts w:ascii="Times New Roman" w:hAnsi="Times New Roman" w:cs="Times New Roman"/>
        </w:rPr>
        <w:t>the way it is has previously been</w:t>
      </w:r>
      <w:r w:rsidR="0084220C">
        <w:rPr>
          <w:rFonts w:ascii="Times New Roman" w:hAnsi="Times New Roman" w:cs="Times New Roman"/>
        </w:rPr>
        <w:t xml:space="preserve"> </w:t>
      </w:r>
      <w:r w:rsidR="00F64DAD">
        <w:rPr>
          <w:rFonts w:ascii="Times New Roman" w:hAnsi="Times New Roman" w:cs="Times New Roman"/>
        </w:rPr>
        <w:t xml:space="preserve">diagnosed </w:t>
      </w:r>
      <w:r w:rsidR="0084220C">
        <w:rPr>
          <w:rFonts w:ascii="Times New Roman" w:hAnsi="Times New Roman" w:cs="Times New Roman"/>
        </w:rPr>
        <w:t>is prim</w:t>
      </w:r>
      <w:r w:rsidR="00F64DAD">
        <w:rPr>
          <w:rFonts w:ascii="Times New Roman" w:hAnsi="Times New Roman" w:cs="Times New Roman"/>
        </w:rPr>
        <w:t xml:space="preserve">arily based on the symptoms of the disease, so </w:t>
      </w:r>
      <w:r w:rsidR="00894065">
        <w:rPr>
          <w:rFonts w:ascii="Times New Roman" w:hAnsi="Times New Roman" w:cs="Times New Roman"/>
        </w:rPr>
        <w:t>a ‘large’</w:t>
      </w:r>
      <w:r w:rsidR="00A65528">
        <w:rPr>
          <w:rFonts w:ascii="Times New Roman" w:hAnsi="Times New Roman" w:cs="Times New Roman"/>
        </w:rPr>
        <w:t xml:space="preserve"> or twenty-five percent weight loss</w:t>
      </w:r>
      <w:r w:rsidR="00894065">
        <w:rPr>
          <w:rFonts w:ascii="Times New Roman" w:hAnsi="Times New Roman" w:cs="Times New Roman"/>
        </w:rPr>
        <w:t>, aversion to food, loss of monthly period (if the sufferer had them in the first place)</w:t>
      </w:r>
      <w:r w:rsidR="00565535">
        <w:rPr>
          <w:rFonts w:ascii="Times New Roman" w:hAnsi="Times New Roman" w:cs="Times New Roman"/>
        </w:rPr>
        <w:t>.</w:t>
      </w:r>
      <w:r w:rsidR="00D83D79">
        <w:rPr>
          <w:rStyle w:val="FootnoteReference"/>
          <w:rFonts w:ascii="Times New Roman" w:hAnsi="Times New Roman" w:cs="Times New Roman"/>
        </w:rPr>
        <w:footnoteReference w:id="6"/>
      </w:r>
      <w:r w:rsidR="00565535">
        <w:rPr>
          <w:rFonts w:ascii="Times New Roman" w:hAnsi="Times New Roman" w:cs="Times New Roman"/>
        </w:rPr>
        <w:t xml:space="preserve"> However,</w:t>
      </w:r>
      <w:r w:rsidR="00A65528">
        <w:rPr>
          <w:rFonts w:ascii="Times New Roman" w:hAnsi="Times New Roman" w:cs="Times New Roman"/>
        </w:rPr>
        <w:t xml:space="preserve"> there is an effort in rec</w:t>
      </w:r>
      <w:r w:rsidR="003572AA">
        <w:rPr>
          <w:rFonts w:ascii="Times New Roman" w:hAnsi="Times New Roman" w:cs="Times New Roman"/>
        </w:rPr>
        <w:t>ent years to focus less on the physical symptoms</w:t>
      </w:r>
      <w:r w:rsidR="00F95742">
        <w:rPr>
          <w:rFonts w:ascii="Times New Roman" w:hAnsi="Times New Roman" w:cs="Times New Roman"/>
        </w:rPr>
        <w:t xml:space="preserve"> as that can perpetuate the idea that anorexics are exclusively white, middle-class, skeletally thin women. By focusing more on the</w:t>
      </w:r>
      <w:r w:rsidR="00B8646A">
        <w:rPr>
          <w:rFonts w:ascii="Times New Roman" w:hAnsi="Times New Roman" w:cs="Times New Roman"/>
        </w:rPr>
        <w:t xml:space="preserve"> behavioural and psychological patterns in the</w:t>
      </w:r>
      <w:r w:rsidR="00F95742">
        <w:rPr>
          <w:rFonts w:ascii="Times New Roman" w:hAnsi="Times New Roman" w:cs="Times New Roman"/>
        </w:rPr>
        <w:t xml:space="preserve"> diagnosis</w:t>
      </w:r>
      <w:r w:rsidR="00B8646A">
        <w:rPr>
          <w:rFonts w:ascii="Times New Roman" w:hAnsi="Times New Roman" w:cs="Times New Roman"/>
        </w:rPr>
        <w:t>, more analy</w:t>
      </w:r>
      <w:r w:rsidR="00565535">
        <w:rPr>
          <w:rFonts w:ascii="Times New Roman" w:hAnsi="Times New Roman" w:cs="Times New Roman"/>
        </w:rPr>
        <w:t>sis of the disease can be done.</w:t>
      </w:r>
      <w:r w:rsidR="00D83D79">
        <w:rPr>
          <w:rStyle w:val="FootnoteReference"/>
          <w:rFonts w:ascii="Times New Roman" w:hAnsi="Times New Roman" w:cs="Times New Roman"/>
        </w:rPr>
        <w:footnoteReference w:id="7"/>
      </w:r>
      <w:r w:rsidR="00DE7EE5">
        <w:rPr>
          <w:rFonts w:ascii="Times New Roman" w:hAnsi="Times New Roman" w:cs="Times New Roman"/>
        </w:rPr>
        <w:t xml:space="preserve"> Corrington argues that Anorexia is a “creative solution” to the “need to take control of one’s body out of the hands of society and to exert it oneself”.</w:t>
      </w:r>
      <w:r w:rsidR="00D83D79">
        <w:rPr>
          <w:rStyle w:val="FootnoteReference"/>
          <w:rFonts w:ascii="Times New Roman" w:hAnsi="Times New Roman" w:cs="Times New Roman"/>
        </w:rPr>
        <w:footnoteReference w:id="8"/>
      </w:r>
      <w:r w:rsidR="00DE7EE5">
        <w:rPr>
          <w:rFonts w:ascii="Times New Roman" w:hAnsi="Times New Roman" w:cs="Times New Roman"/>
        </w:rPr>
        <w:t xml:space="preserve"> To further this, it is more about the control of oneself – the mind, thoughts, feelings, personality and identity – through a control over the body, rather than simply having control over the body. </w:t>
      </w:r>
    </w:p>
    <w:p w14:paraId="1C56780E" w14:textId="77777777" w:rsidR="00CA3CB4" w:rsidRDefault="00CA3CB4">
      <w:pPr>
        <w:rPr>
          <w:rFonts w:ascii="Times New Roman" w:hAnsi="Times New Roman" w:cs="Times New Roman"/>
        </w:rPr>
      </w:pPr>
    </w:p>
    <w:p w14:paraId="22165214" w14:textId="077AE6DB" w:rsidR="00132DF4" w:rsidRDefault="00CA3CB4">
      <w:pPr>
        <w:rPr>
          <w:rFonts w:ascii="Times New Roman" w:hAnsi="Times New Roman" w:cs="Times New Roman"/>
        </w:rPr>
      </w:pPr>
      <w:r>
        <w:rPr>
          <w:rFonts w:ascii="Times New Roman" w:hAnsi="Times New Roman" w:cs="Times New Roman"/>
        </w:rPr>
        <w:t>M</w:t>
      </w:r>
      <w:r w:rsidR="00132DF4">
        <w:rPr>
          <w:rFonts w:ascii="Times New Roman" w:hAnsi="Times New Roman" w:cs="Times New Roman"/>
        </w:rPr>
        <w:t>ore generally</w:t>
      </w:r>
      <w:r>
        <w:rPr>
          <w:rFonts w:ascii="Times New Roman" w:hAnsi="Times New Roman" w:cs="Times New Roman"/>
        </w:rPr>
        <w:t>, Corrington</w:t>
      </w:r>
      <w:r w:rsidR="00132DF4">
        <w:rPr>
          <w:rFonts w:ascii="Times New Roman" w:hAnsi="Times New Roman" w:cs="Times New Roman"/>
        </w:rPr>
        <w:t xml:space="preserve"> argues that the reason </w:t>
      </w:r>
      <w:r>
        <w:rPr>
          <w:rFonts w:ascii="Times New Roman" w:hAnsi="Times New Roman" w:cs="Times New Roman"/>
        </w:rPr>
        <w:t>anorexia</w:t>
      </w:r>
      <w:r w:rsidR="00132DF4">
        <w:rPr>
          <w:rFonts w:ascii="Times New Roman" w:hAnsi="Times New Roman" w:cs="Times New Roman"/>
        </w:rPr>
        <w:t xml:space="preserve"> is more prevalent in females than males is that the internalisation of feeling a lack of control stems from being a woman in a patriarchal system.</w:t>
      </w:r>
      <w:r w:rsidR="00D83D79">
        <w:rPr>
          <w:rStyle w:val="FootnoteReference"/>
          <w:rFonts w:ascii="Times New Roman" w:hAnsi="Times New Roman" w:cs="Times New Roman"/>
        </w:rPr>
        <w:footnoteReference w:id="9"/>
      </w:r>
      <w:r w:rsidR="00DA7466">
        <w:rPr>
          <w:rFonts w:ascii="Times New Roman" w:hAnsi="Times New Roman" w:cs="Times New Roman"/>
        </w:rPr>
        <w:t xml:space="preserve"> The women who suffer with both of the named typical forms of anorexia, Corrington argues, struggle with finding their identity within a society that offers them limited and rigid stereotypes.</w:t>
      </w:r>
      <w:r w:rsidR="005B290F">
        <w:rPr>
          <w:rStyle w:val="FootnoteReference"/>
          <w:rFonts w:ascii="Times New Roman" w:hAnsi="Times New Roman" w:cs="Times New Roman"/>
        </w:rPr>
        <w:footnoteReference w:id="10"/>
      </w:r>
      <w:r w:rsidR="00DA7466">
        <w:rPr>
          <w:rFonts w:ascii="Times New Roman" w:hAnsi="Times New Roman" w:cs="Times New Roman"/>
        </w:rPr>
        <w:t xml:space="preserve"> However, Corrington further argues that both modern and medieval suffers were using their behaviours and habits to change their identities from strictly feminine to a more ‘masculine’ identity, that of “stringent self-denial, slimness and fitness”.</w:t>
      </w:r>
      <w:r w:rsidR="00D83D79">
        <w:rPr>
          <w:rStyle w:val="FootnoteReference"/>
          <w:rFonts w:ascii="Times New Roman" w:hAnsi="Times New Roman" w:cs="Times New Roman"/>
        </w:rPr>
        <w:footnoteReference w:id="11"/>
      </w:r>
      <w:r w:rsidR="00DA7466">
        <w:rPr>
          <w:rFonts w:ascii="Times New Roman" w:hAnsi="Times New Roman" w:cs="Times New Roman"/>
        </w:rPr>
        <w:t xml:space="preserve"> This line of thought has merit but the slimness and fitness is not the first stereotypically male qualities that one would think of first. It has more to do with the women taking control of their bodies and therefore acting in a ‘masculine’ way rather than altering their bodies </w:t>
      </w:r>
      <w:r w:rsidR="00CF63D7">
        <w:rPr>
          <w:rFonts w:ascii="Times New Roman" w:hAnsi="Times New Roman" w:cs="Times New Roman"/>
        </w:rPr>
        <w:t>to behave and look more physically male.</w:t>
      </w:r>
    </w:p>
    <w:p w14:paraId="2E511800" w14:textId="77777777" w:rsidR="00132DF4" w:rsidRDefault="00132DF4">
      <w:pPr>
        <w:rPr>
          <w:rFonts w:ascii="Times New Roman" w:hAnsi="Times New Roman" w:cs="Times New Roman"/>
        </w:rPr>
      </w:pPr>
    </w:p>
    <w:p w14:paraId="7A52FC8B" w14:textId="3B99E1DC" w:rsidR="004A3C38" w:rsidRPr="002C26E3" w:rsidRDefault="005B428F" w:rsidP="002C26E3">
      <w:pPr>
        <w:rPr>
          <w:rFonts w:ascii="Times New Roman" w:hAnsi="Times New Roman" w:cs="Times New Roman"/>
        </w:rPr>
      </w:pPr>
      <w:r>
        <w:rPr>
          <w:rFonts w:ascii="Times New Roman" w:hAnsi="Times New Roman" w:cs="Times New Roman"/>
        </w:rPr>
        <w:t xml:space="preserve">St. Catherine of </w:t>
      </w:r>
      <w:r w:rsidR="00BC5230">
        <w:rPr>
          <w:rFonts w:ascii="Times New Roman" w:hAnsi="Times New Roman" w:cs="Times New Roman"/>
        </w:rPr>
        <w:t>Siena, born Catherine Benincasa</w:t>
      </w:r>
      <w:r w:rsidR="0037028A">
        <w:rPr>
          <w:rFonts w:ascii="Times New Roman" w:hAnsi="Times New Roman" w:cs="Times New Roman"/>
        </w:rPr>
        <w:t>,</w:t>
      </w:r>
      <w:r>
        <w:rPr>
          <w:rFonts w:ascii="Times New Roman" w:hAnsi="Times New Roman" w:cs="Times New Roman"/>
        </w:rPr>
        <w:t xml:space="preserve"> was the twenty-fourth child to a dyer </w:t>
      </w:r>
      <w:r w:rsidR="00134F7A">
        <w:rPr>
          <w:rFonts w:ascii="Times New Roman" w:hAnsi="Times New Roman" w:cs="Times New Roman"/>
        </w:rPr>
        <w:t>and a poet.</w:t>
      </w:r>
      <w:r w:rsidR="00D83D79">
        <w:rPr>
          <w:rStyle w:val="FootnoteReference"/>
          <w:rFonts w:ascii="Times New Roman" w:hAnsi="Times New Roman" w:cs="Times New Roman"/>
        </w:rPr>
        <w:footnoteReference w:id="12"/>
      </w:r>
      <w:r w:rsidR="00134F7A">
        <w:rPr>
          <w:rFonts w:ascii="Times New Roman" w:hAnsi="Times New Roman" w:cs="Times New Roman"/>
        </w:rPr>
        <w:t xml:space="preserve"> Almost immediately, according to Raymond, she was different from her other siblings</w:t>
      </w:r>
      <w:r w:rsidR="004718C8">
        <w:rPr>
          <w:rFonts w:ascii="Times New Roman" w:hAnsi="Times New Roman" w:cs="Times New Roman"/>
        </w:rPr>
        <w:t>. St. Cathe</w:t>
      </w:r>
      <w:r w:rsidR="00BC5230">
        <w:rPr>
          <w:rFonts w:ascii="Times New Roman" w:hAnsi="Times New Roman" w:cs="Times New Roman"/>
        </w:rPr>
        <w:t>rine had a twin sister, Giovann</w:t>
      </w:r>
      <w:r w:rsidR="004718C8">
        <w:rPr>
          <w:rFonts w:ascii="Times New Roman" w:hAnsi="Times New Roman" w:cs="Times New Roman"/>
        </w:rPr>
        <w:t>a, who died because their mother could not nurse two</w:t>
      </w:r>
      <w:r w:rsidR="00BC5230">
        <w:rPr>
          <w:rFonts w:ascii="Times New Roman" w:hAnsi="Times New Roman" w:cs="Times New Roman"/>
        </w:rPr>
        <w:t xml:space="preserve"> children and therefore Giovann</w:t>
      </w:r>
      <w:r w:rsidR="004718C8">
        <w:rPr>
          <w:rFonts w:ascii="Times New Roman" w:hAnsi="Times New Roman" w:cs="Times New Roman"/>
        </w:rPr>
        <w:t>a was nursed by a wet maid.</w:t>
      </w:r>
      <w:r w:rsidR="004A3C38">
        <w:rPr>
          <w:rStyle w:val="FootnoteReference"/>
          <w:rFonts w:ascii="Times New Roman" w:hAnsi="Times New Roman" w:cs="Times New Roman"/>
        </w:rPr>
        <w:footnoteReference w:id="13"/>
      </w:r>
      <w:r w:rsidR="004718C8">
        <w:rPr>
          <w:rFonts w:ascii="Times New Roman" w:hAnsi="Times New Roman" w:cs="Times New Roman"/>
        </w:rPr>
        <w:t xml:space="preserve"> Raymond takes this as a sign from God that St. Catherine </w:t>
      </w:r>
      <w:r w:rsidR="00BC5230">
        <w:rPr>
          <w:rFonts w:ascii="Times New Roman" w:hAnsi="Times New Roman" w:cs="Times New Roman"/>
        </w:rPr>
        <w:t xml:space="preserve">has been chosen in some way as it could have been just as easily Giovanna who survived into adulthood. However, this </w:t>
      </w:r>
      <w:r w:rsidR="00BC5230" w:rsidRPr="002C26E3">
        <w:rPr>
          <w:rFonts w:ascii="Times New Roman" w:hAnsi="Times New Roman" w:cs="Times New Roman"/>
        </w:rPr>
        <w:t xml:space="preserve">is also a very early instance of food having an effect on Catherine’s life. </w:t>
      </w:r>
      <w:r w:rsidR="003622C0" w:rsidRPr="002C26E3">
        <w:rPr>
          <w:rFonts w:ascii="Times New Roman" w:hAnsi="Times New Roman" w:cs="Times New Roman"/>
        </w:rPr>
        <w:t>St. Catherine swore a vow of perpetual virginity at age seven, which when considering that girls as young as twelve were of marriageable age is not as young as it seems to a modern reader.</w:t>
      </w:r>
      <w:r w:rsidR="002C26E3" w:rsidRPr="002C26E3">
        <w:rPr>
          <w:rFonts w:ascii="Times New Roman" w:hAnsi="Times New Roman" w:cs="Times New Roman"/>
          <w:color w:val="595959" w:themeColor="text1" w:themeTint="A6"/>
          <w:kern w:val="24"/>
          <w:sz w:val="40"/>
          <w:szCs w:val="40"/>
        </w:rPr>
        <w:t xml:space="preserve"> </w:t>
      </w:r>
      <w:r w:rsidR="002C26E3">
        <w:rPr>
          <w:rFonts w:ascii="Times New Roman" w:hAnsi="Times New Roman" w:cs="Times New Roman"/>
        </w:rPr>
        <w:t>St. Catherine</w:t>
      </w:r>
      <w:r w:rsidR="004A3C38" w:rsidRPr="002C26E3">
        <w:rPr>
          <w:rFonts w:ascii="Times New Roman" w:hAnsi="Times New Roman" w:cs="Times New Roman"/>
        </w:rPr>
        <w:t xml:space="preserve"> believed that eating would kill her, so by this extreme fast she could die how she wanted.</w:t>
      </w:r>
      <w:r w:rsidR="002C26E3">
        <w:rPr>
          <w:rFonts w:ascii="Times New Roman" w:hAnsi="Times New Roman" w:cs="Times New Roman"/>
        </w:rPr>
        <w:t xml:space="preserve"> </w:t>
      </w:r>
      <w:r w:rsidR="004A3C38" w:rsidRPr="002C26E3">
        <w:rPr>
          <w:rFonts w:ascii="Times New Roman" w:hAnsi="Times New Roman" w:cs="Times New Roman"/>
        </w:rPr>
        <w:t xml:space="preserve">At age 33, Catherine died as a result of her decades long restrictive and fasting based diet. </w:t>
      </w:r>
    </w:p>
    <w:p w14:paraId="7284CB56" w14:textId="11374962" w:rsidR="003622C0" w:rsidRDefault="003622C0">
      <w:pPr>
        <w:rPr>
          <w:rFonts w:ascii="Times New Roman" w:hAnsi="Times New Roman" w:cs="Times New Roman"/>
        </w:rPr>
      </w:pPr>
    </w:p>
    <w:p w14:paraId="59295F59" w14:textId="77777777" w:rsidR="003622C0" w:rsidRDefault="003622C0">
      <w:pPr>
        <w:rPr>
          <w:rFonts w:ascii="Times New Roman" w:hAnsi="Times New Roman" w:cs="Times New Roman"/>
        </w:rPr>
      </w:pPr>
    </w:p>
    <w:p w14:paraId="3DE56674" w14:textId="5B199148" w:rsidR="00941CF4" w:rsidRDefault="004B7CE5">
      <w:pPr>
        <w:rPr>
          <w:rFonts w:ascii="Times New Roman" w:hAnsi="Times New Roman" w:cs="Times New Roman"/>
        </w:rPr>
      </w:pPr>
      <w:r>
        <w:rPr>
          <w:rFonts w:ascii="Times New Roman" w:hAnsi="Times New Roman" w:cs="Times New Roman"/>
        </w:rPr>
        <w:t xml:space="preserve">Similarly, </w:t>
      </w:r>
      <w:r w:rsidR="00132DF4">
        <w:rPr>
          <w:rFonts w:ascii="Times New Roman" w:hAnsi="Times New Roman" w:cs="Times New Roman"/>
        </w:rPr>
        <w:t>as a child, Cath</w:t>
      </w:r>
      <w:r w:rsidR="006E3D63">
        <w:rPr>
          <w:rFonts w:ascii="Times New Roman" w:hAnsi="Times New Roman" w:cs="Times New Roman"/>
        </w:rPr>
        <w:t>erine watched her older sister Bonaventura</w:t>
      </w:r>
      <w:r w:rsidR="00132DF4">
        <w:rPr>
          <w:rFonts w:ascii="Times New Roman" w:hAnsi="Times New Roman" w:cs="Times New Roman"/>
        </w:rPr>
        <w:t xml:space="preserve"> fast in response to her husband’s profane and offensive language</w:t>
      </w:r>
      <w:r w:rsidR="006E3D63">
        <w:rPr>
          <w:rFonts w:ascii="Times New Roman" w:hAnsi="Times New Roman" w:cs="Times New Roman"/>
        </w:rPr>
        <w:t>, this worked and Bonaventura</w:t>
      </w:r>
      <w:r w:rsidR="00FF0E34">
        <w:rPr>
          <w:rFonts w:ascii="Times New Roman" w:hAnsi="Times New Roman" w:cs="Times New Roman"/>
        </w:rPr>
        <w:t xml:space="preserve">’s husband </w:t>
      </w:r>
      <w:r w:rsidR="005B290F">
        <w:rPr>
          <w:rFonts w:ascii="Times New Roman" w:hAnsi="Times New Roman" w:cs="Times New Roman"/>
        </w:rPr>
        <w:t xml:space="preserve">watched his language </w:t>
      </w:r>
      <w:r w:rsidR="006E3D63">
        <w:rPr>
          <w:rFonts w:ascii="Times New Roman" w:hAnsi="Times New Roman" w:cs="Times New Roman"/>
        </w:rPr>
        <w:t>directly because of Bonaventura’s prolonged fast.</w:t>
      </w:r>
      <w:r w:rsidR="004A3C38">
        <w:rPr>
          <w:rStyle w:val="FootnoteReference"/>
          <w:rFonts w:ascii="Times New Roman" w:hAnsi="Times New Roman" w:cs="Times New Roman"/>
        </w:rPr>
        <w:footnoteReference w:id="14"/>
      </w:r>
      <w:r w:rsidR="006E3D63">
        <w:rPr>
          <w:rFonts w:ascii="Times New Roman" w:hAnsi="Times New Roman" w:cs="Times New Roman"/>
        </w:rPr>
        <w:t xml:space="preserve"> Some years later, Bonaventura died in childbirth and it was decided St. Catherine would marry her widower. Catherine responded to this with a prolonged fast in the way her now deceased sister had done before, and similarly Catherine got her own way eventually. Bonaventura’s death as a result of childbirth or as Bell argues “the earthly woman’s main purpose” must have, although it cannot be known, shook St. Catherine as this came at a time in her life wherein she was maturing from a religiously over-enthusiastic child into a more quietly religious young adult as Catherine was about fifteen when Bonaventura died.</w:t>
      </w:r>
      <w:r w:rsidR="006E3D63">
        <w:rPr>
          <w:rStyle w:val="FootnoteReference"/>
          <w:rFonts w:ascii="Times New Roman" w:hAnsi="Times New Roman" w:cs="Times New Roman"/>
        </w:rPr>
        <w:footnoteReference w:id="15"/>
      </w:r>
      <w:r w:rsidR="006E3D63">
        <w:rPr>
          <w:rFonts w:ascii="Times New Roman" w:hAnsi="Times New Roman" w:cs="Times New Roman"/>
        </w:rPr>
        <w:t xml:space="preserve"> By seeing, someone who was by all accounts a role model and advisor to the young Catherine, die as a result of being a married woman and therefore losing control of her body to her husband and whatever children </w:t>
      </w:r>
      <w:r w:rsidR="00080D6E">
        <w:rPr>
          <w:rFonts w:ascii="Times New Roman" w:hAnsi="Times New Roman" w:cs="Times New Roman"/>
        </w:rPr>
        <w:t xml:space="preserve">Bonaventura carried, St. Catherine’s attitude to bodies and the use of them on earth must have been altered. Catherine reportedly blamed herself for her Bonaventura’s death, which Bell argues that this is because of a possible turning point </w:t>
      </w:r>
      <w:r w:rsidR="001E5713">
        <w:rPr>
          <w:rFonts w:ascii="Times New Roman" w:hAnsi="Times New Roman" w:cs="Times New Roman"/>
        </w:rPr>
        <w:t>in St. Catherine’s life, as she was becoming more “worldly” by thinking of marrying a man and not retaining her perpetual virginity and taking Jesus Christ as her eternal bridegroom.</w:t>
      </w:r>
      <w:r w:rsidR="001352CF">
        <w:rPr>
          <w:rStyle w:val="FootnoteReference"/>
          <w:rFonts w:ascii="Times New Roman" w:hAnsi="Times New Roman" w:cs="Times New Roman"/>
        </w:rPr>
        <w:footnoteReference w:id="16"/>
      </w:r>
      <w:r w:rsidR="001E5713">
        <w:rPr>
          <w:rFonts w:ascii="Times New Roman" w:hAnsi="Times New Roman" w:cs="Times New Roman"/>
        </w:rPr>
        <w:t xml:space="preserve"> </w:t>
      </w:r>
      <w:r w:rsidR="001352CF">
        <w:rPr>
          <w:rFonts w:ascii="Times New Roman" w:hAnsi="Times New Roman" w:cs="Times New Roman"/>
        </w:rPr>
        <w:t>By inter</w:t>
      </w:r>
      <w:r w:rsidR="002A1EFD">
        <w:rPr>
          <w:rFonts w:ascii="Times New Roman" w:hAnsi="Times New Roman" w:cs="Times New Roman"/>
        </w:rPr>
        <w:t>n</w:t>
      </w:r>
      <w:r w:rsidR="001352CF">
        <w:rPr>
          <w:rFonts w:ascii="Times New Roman" w:hAnsi="Times New Roman" w:cs="Times New Roman"/>
        </w:rPr>
        <w:t xml:space="preserve">alising her guilt over Bonaventura’s death and the insistence to marry Bonaventura’s widower, Catherine is being forced into a place of another in a more extreme way than her twin sister dying and not her. Because of this, Catherine’s personal identity </w:t>
      </w:r>
      <w:r w:rsidR="002A1EFD">
        <w:rPr>
          <w:rFonts w:ascii="Times New Roman" w:hAnsi="Times New Roman" w:cs="Times New Roman"/>
        </w:rPr>
        <w:t>and individuality is being threatened and challenged. In response to that then, Catherine’s action of an extreme fast not only threatens the body that Catherine’s parents wanted to put into an earthly marriage but also asserts St. Catherine’s identity as separate to Bonaventura</w:t>
      </w:r>
      <w:r w:rsidR="000A61F6">
        <w:rPr>
          <w:rFonts w:ascii="Times New Roman" w:hAnsi="Times New Roman" w:cs="Times New Roman"/>
        </w:rPr>
        <w:t xml:space="preserve">. </w:t>
      </w:r>
      <w:r w:rsidR="00956918">
        <w:rPr>
          <w:rFonts w:ascii="Times New Roman" w:hAnsi="Times New Roman" w:cs="Times New Roman"/>
        </w:rPr>
        <w:t>At the climax of these tensions between St. Catherine and her family, the only sibling younger than St. Catherine and the only other daughter died as well, therefore increasing pressure on St. Catherine to marry and placing more mental anguish upon her.</w:t>
      </w:r>
      <w:r w:rsidR="004A3C38">
        <w:rPr>
          <w:rStyle w:val="FootnoteReference"/>
          <w:rFonts w:ascii="Times New Roman" w:hAnsi="Times New Roman" w:cs="Times New Roman"/>
        </w:rPr>
        <w:footnoteReference w:id="17"/>
      </w:r>
      <w:r w:rsidR="00956918">
        <w:rPr>
          <w:rFonts w:ascii="Times New Roman" w:hAnsi="Times New Roman" w:cs="Times New Roman"/>
        </w:rPr>
        <w:t xml:space="preserve"> </w:t>
      </w:r>
      <w:r w:rsidR="00EF0963">
        <w:rPr>
          <w:rFonts w:ascii="Times New Roman" w:hAnsi="Times New Roman" w:cs="Times New Roman"/>
        </w:rPr>
        <w:t>Bell argues that to St. Catherine</w:t>
      </w:r>
      <w:r w:rsidR="00941CF4">
        <w:rPr>
          <w:rFonts w:ascii="Times New Roman" w:hAnsi="Times New Roman" w:cs="Times New Roman"/>
        </w:rPr>
        <w:t>, being the special, chosen child she wanted to be, meant that a sister had to die.</w:t>
      </w:r>
      <w:r w:rsidR="004A3C38">
        <w:rPr>
          <w:rStyle w:val="FootnoteReference"/>
          <w:rFonts w:ascii="Times New Roman" w:hAnsi="Times New Roman" w:cs="Times New Roman"/>
        </w:rPr>
        <w:footnoteReference w:id="18"/>
      </w:r>
      <w:r w:rsidR="00941CF4">
        <w:rPr>
          <w:rFonts w:ascii="Times New Roman" w:hAnsi="Times New Roman" w:cs="Times New Roman"/>
        </w:rPr>
        <w:t xml:space="preserve"> As she was the last sister to survive, survival can be related to manliness and male strength, and thus play into Corrington’s theories surrounding gender and anorexia. </w:t>
      </w:r>
    </w:p>
    <w:p w14:paraId="59FED0EA" w14:textId="77777777" w:rsidR="00EF0963" w:rsidRDefault="00EF0963" w:rsidP="00EF0963">
      <w:pPr>
        <w:rPr>
          <w:rFonts w:ascii="Times New Roman" w:hAnsi="Times New Roman" w:cs="Times New Roman"/>
        </w:rPr>
      </w:pPr>
    </w:p>
    <w:p w14:paraId="30D34459" w14:textId="202FCD9E" w:rsidR="004A3C38" w:rsidRDefault="00956918" w:rsidP="003F33A2">
      <w:pPr>
        <w:rPr>
          <w:rFonts w:ascii="Times New Roman" w:hAnsi="Times New Roman" w:cs="Times New Roman"/>
        </w:rPr>
      </w:pPr>
      <w:r>
        <w:rPr>
          <w:rFonts w:ascii="Times New Roman" w:hAnsi="Times New Roman" w:cs="Times New Roman"/>
        </w:rPr>
        <w:t xml:space="preserve">Catherine definitely had her own identity, she is described as being “high-spirited”, “generous in </w:t>
      </w:r>
      <w:r w:rsidRPr="003F33A2">
        <w:rPr>
          <w:rFonts w:ascii="Times New Roman" w:hAnsi="Times New Roman" w:cs="Times New Roman"/>
        </w:rPr>
        <w:t>her loving” and “sometimes tart in expression”, giving an image of a headstrong and confident lady and not of a meek and quiet slave to her feelings or mental anguish.</w:t>
      </w:r>
      <w:r w:rsidR="004A3C38">
        <w:rPr>
          <w:rStyle w:val="FootnoteReference"/>
          <w:rFonts w:ascii="Times New Roman" w:hAnsi="Times New Roman" w:cs="Times New Roman"/>
        </w:rPr>
        <w:footnoteReference w:id="19"/>
      </w:r>
      <w:r w:rsidRPr="003F33A2">
        <w:rPr>
          <w:rFonts w:ascii="Times New Roman" w:hAnsi="Times New Roman" w:cs="Times New Roman"/>
        </w:rPr>
        <w:t xml:space="preserve"> </w:t>
      </w:r>
      <w:r w:rsidR="000749A4" w:rsidRPr="003F33A2">
        <w:rPr>
          <w:rFonts w:ascii="Times New Roman" w:hAnsi="Times New Roman" w:cs="Times New Roman"/>
        </w:rPr>
        <w:t xml:space="preserve">This being said, St. Catherine has not been described as being a well-balanced personality which does not mean outright that she suffered with her mental health but with </w:t>
      </w:r>
      <w:r w:rsidR="00303152" w:rsidRPr="003F33A2">
        <w:rPr>
          <w:rFonts w:ascii="Times New Roman" w:hAnsi="Times New Roman" w:cs="Times New Roman"/>
        </w:rPr>
        <w:t xml:space="preserve">the other evidence of her </w:t>
      </w:r>
      <w:r w:rsidR="005E11B2" w:rsidRPr="003F33A2">
        <w:rPr>
          <w:rFonts w:ascii="Times New Roman" w:hAnsi="Times New Roman" w:cs="Times New Roman"/>
        </w:rPr>
        <w:t>restriction of food, frequent fasting and ill health, it is unquestionable that St. Catherine of Siena suffered with her mental health.</w:t>
      </w:r>
      <w:r w:rsidR="004A3C38">
        <w:rPr>
          <w:rStyle w:val="FootnoteReference"/>
          <w:rFonts w:ascii="Times New Roman" w:hAnsi="Times New Roman" w:cs="Times New Roman"/>
        </w:rPr>
        <w:footnoteReference w:id="20"/>
      </w:r>
      <w:r w:rsidR="005E11B2" w:rsidRPr="003F33A2">
        <w:rPr>
          <w:rFonts w:ascii="Times New Roman" w:hAnsi="Times New Roman" w:cs="Times New Roman"/>
        </w:rPr>
        <w:t xml:space="preserve"> </w:t>
      </w:r>
      <w:r w:rsidR="006939C4" w:rsidRPr="003F33A2">
        <w:rPr>
          <w:rFonts w:ascii="Times New Roman" w:hAnsi="Times New Roman" w:cs="Times New Roman"/>
        </w:rPr>
        <w:t>Paired with this, Raymond writes that “everyone had something to say about this holy virgin</w:t>
      </w:r>
      <w:r w:rsidR="0022315A" w:rsidRPr="003F33A2">
        <w:rPr>
          <w:rFonts w:ascii="Times New Roman" w:hAnsi="Times New Roman" w:cs="Times New Roman"/>
        </w:rPr>
        <w:t xml:space="preserve">”, as a result of her </w:t>
      </w:r>
      <w:r w:rsidR="00CE43B3" w:rsidRPr="003F33A2">
        <w:rPr>
          <w:rFonts w:ascii="Times New Roman" w:hAnsi="Times New Roman" w:cs="Times New Roman"/>
        </w:rPr>
        <w:t>controversial opinions and actions towards the wider political and Christian sphere of Europe as well as her eating or lack of eating habits.</w:t>
      </w:r>
      <w:r w:rsidR="004A3C38">
        <w:rPr>
          <w:rStyle w:val="FootnoteReference"/>
          <w:rFonts w:ascii="Times New Roman" w:hAnsi="Times New Roman" w:cs="Times New Roman"/>
        </w:rPr>
        <w:footnoteReference w:id="21"/>
      </w:r>
      <w:r w:rsidR="00CE43B3" w:rsidRPr="003F33A2">
        <w:rPr>
          <w:rFonts w:ascii="Times New Roman" w:hAnsi="Times New Roman" w:cs="Times New Roman"/>
        </w:rPr>
        <w:t xml:space="preserve"> Fasting is classically a form of asceticism, but Anorexia Mirabilis is set apart from purely asceticism as a result of the extreme nature of it as it typically pushes people to physically near death. </w:t>
      </w:r>
      <w:r w:rsidR="00EF0963" w:rsidRPr="003F33A2">
        <w:rPr>
          <w:rFonts w:ascii="Times New Roman" w:hAnsi="Times New Roman" w:cs="Times New Roman"/>
        </w:rPr>
        <w:t xml:space="preserve">It was </w:t>
      </w:r>
      <w:r w:rsidR="0037028A" w:rsidRPr="003F33A2">
        <w:rPr>
          <w:rFonts w:ascii="Times New Roman" w:hAnsi="Times New Roman" w:cs="Times New Roman"/>
        </w:rPr>
        <w:t>thought th</w:t>
      </w:r>
      <w:r w:rsidR="00EF0963" w:rsidRPr="003F33A2">
        <w:rPr>
          <w:rFonts w:ascii="Times New Roman" w:hAnsi="Times New Roman" w:cs="Times New Roman"/>
        </w:rPr>
        <w:t xml:space="preserve">at she was faking the ‘fasting’ or </w:t>
      </w:r>
      <w:r w:rsidR="0037028A" w:rsidRPr="003F33A2">
        <w:rPr>
          <w:rFonts w:ascii="Times New Roman" w:hAnsi="Times New Roman" w:cs="Times New Roman"/>
        </w:rPr>
        <w:t xml:space="preserve">eating “nothing” </w:t>
      </w:r>
      <w:r w:rsidR="00EF0963" w:rsidRPr="003F33A2">
        <w:rPr>
          <w:rFonts w:ascii="Times New Roman" w:hAnsi="Times New Roman" w:cs="Times New Roman"/>
        </w:rPr>
        <w:t xml:space="preserve">as Raymond claimed </w:t>
      </w:r>
      <w:r w:rsidR="0037028A" w:rsidRPr="003F33A2">
        <w:rPr>
          <w:rFonts w:ascii="Times New Roman" w:hAnsi="Times New Roman" w:cs="Times New Roman"/>
        </w:rPr>
        <w:t>as a result of her apparent health and little fatigue when being allowed by her confessor</w:t>
      </w:r>
      <w:r w:rsidR="00EF0963" w:rsidRPr="003F33A2">
        <w:rPr>
          <w:rFonts w:ascii="Times New Roman" w:hAnsi="Times New Roman" w:cs="Times New Roman"/>
        </w:rPr>
        <w:t>, Raymond at the time, to eat as she pleased.</w:t>
      </w:r>
      <w:r w:rsidR="004A3C38">
        <w:rPr>
          <w:rStyle w:val="FootnoteReference"/>
          <w:rFonts w:ascii="Times New Roman" w:hAnsi="Times New Roman" w:cs="Times New Roman"/>
        </w:rPr>
        <w:footnoteReference w:id="22"/>
      </w:r>
      <w:r w:rsidR="00EF0963" w:rsidRPr="003F33A2">
        <w:rPr>
          <w:rFonts w:ascii="Times New Roman" w:hAnsi="Times New Roman" w:cs="Times New Roman"/>
        </w:rPr>
        <w:t xml:space="preserve"> This was </w:t>
      </w:r>
      <w:r w:rsidR="0037028A" w:rsidRPr="003F33A2">
        <w:rPr>
          <w:rFonts w:ascii="Times New Roman" w:hAnsi="Times New Roman" w:cs="Times New Roman"/>
        </w:rPr>
        <w:t>not true of periods when her previous co</w:t>
      </w:r>
      <w:r w:rsidR="00EF0963" w:rsidRPr="003F33A2">
        <w:rPr>
          <w:rFonts w:ascii="Times New Roman" w:hAnsi="Times New Roman" w:cs="Times New Roman"/>
        </w:rPr>
        <w:t>nfessor had forced into eating, she became physically sick and weak</w:t>
      </w:r>
      <w:r w:rsidR="00941CF4" w:rsidRPr="003F33A2">
        <w:rPr>
          <w:rFonts w:ascii="Times New Roman" w:hAnsi="Times New Roman" w:cs="Times New Roman"/>
        </w:rPr>
        <w:t>, and frequently tired, she could not even hold food down when she was forced by another person to eat.</w:t>
      </w:r>
      <w:r w:rsidR="00032093" w:rsidRPr="003F33A2">
        <w:rPr>
          <w:rStyle w:val="FootnoteReference"/>
          <w:rFonts w:ascii="Times New Roman" w:hAnsi="Times New Roman" w:cs="Times New Roman"/>
        </w:rPr>
        <w:footnoteReference w:id="23"/>
      </w:r>
      <w:r w:rsidR="00941CF4" w:rsidRPr="003F33A2">
        <w:rPr>
          <w:rFonts w:ascii="Times New Roman" w:hAnsi="Times New Roman" w:cs="Times New Roman"/>
        </w:rPr>
        <w:t xml:space="preserve"> </w:t>
      </w:r>
      <w:r w:rsidR="00032093" w:rsidRPr="003F33A2">
        <w:rPr>
          <w:rFonts w:ascii="Times New Roman" w:hAnsi="Times New Roman" w:cs="Times New Roman"/>
        </w:rPr>
        <w:t>But when allowed to eat as she or the “Holy spirit” pleased, St. Catherine was full of life and energy. The verse Luke 10:7 was frequently used against Catherine as an example of her great ego, St. Catherine was not eating the food that was placed in front of her.</w:t>
      </w:r>
      <w:r w:rsidR="004A3C38">
        <w:rPr>
          <w:rStyle w:val="FootnoteReference"/>
          <w:rFonts w:ascii="Times New Roman" w:hAnsi="Times New Roman" w:cs="Times New Roman"/>
        </w:rPr>
        <w:footnoteReference w:id="24"/>
      </w:r>
      <w:r w:rsidR="00032093" w:rsidRPr="003F33A2">
        <w:rPr>
          <w:rFonts w:ascii="Times New Roman" w:hAnsi="Times New Roman" w:cs="Times New Roman"/>
        </w:rPr>
        <w:t xml:space="preserve"> If Jesus Christ, the Virgin Mary and the Apostles all did whilst they were on earth, then it must have been St. Catherine’s inflated self-worth to reject what Jesus accepted. In many ways, St. Catherine did act in a way that felt like </w:t>
      </w:r>
      <w:r w:rsidR="0037028A" w:rsidRPr="003F33A2">
        <w:rPr>
          <w:rFonts w:ascii="Times New Roman" w:hAnsi="Times New Roman" w:cs="Times New Roman"/>
        </w:rPr>
        <w:t xml:space="preserve">she was arrogant but to constantly deny herself food makes it clearer that she could not think too highly of herself. </w:t>
      </w:r>
      <w:r w:rsidR="00813B40">
        <w:rPr>
          <w:rFonts w:ascii="Times New Roman" w:hAnsi="Times New Roman" w:cs="Times New Roman"/>
        </w:rPr>
        <w:t xml:space="preserve">St. Catherine’s fasting was so controversial that </w:t>
      </w:r>
      <w:r w:rsidR="004A3C38" w:rsidRPr="003F33A2">
        <w:rPr>
          <w:rFonts w:ascii="Times New Roman" w:hAnsi="Times New Roman" w:cs="Times New Roman"/>
        </w:rPr>
        <w:t xml:space="preserve">Bianco da Siena and Giovanni </w:t>
      </w:r>
      <w:r w:rsidR="004A3C38" w:rsidRPr="00813B40">
        <w:rPr>
          <w:rFonts w:ascii="Times New Roman" w:hAnsi="Times New Roman" w:cs="Times New Roman"/>
        </w:rPr>
        <w:t xml:space="preserve">Colombini wrote a </w:t>
      </w:r>
      <w:r w:rsidR="004A3C38" w:rsidRPr="00813B40">
        <w:rPr>
          <w:rFonts w:ascii="Times New Roman" w:hAnsi="Times New Roman" w:cs="Times New Roman"/>
          <w:i/>
          <w:iCs/>
        </w:rPr>
        <w:t xml:space="preserve">laude </w:t>
      </w:r>
      <w:r w:rsidR="004A3C38" w:rsidRPr="00813B40">
        <w:rPr>
          <w:rFonts w:ascii="Times New Roman" w:hAnsi="Times New Roman" w:cs="Times New Roman"/>
        </w:rPr>
        <w:t xml:space="preserve">to belittle Catherine on her relationship to food and the “great </w:t>
      </w:r>
      <w:r w:rsidR="003F33A2" w:rsidRPr="00813B40">
        <w:rPr>
          <w:rFonts w:ascii="Times New Roman" w:hAnsi="Times New Roman" w:cs="Times New Roman"/>
        </w:rPr>
        <w:t xml:space="preserve">ruin” it could cause her, </w:t>
      </w:r>
      <w:r w:rsidR="00813B40">
        <w:rPr>
          <w:rFonts w:ascii="Times New Roman" w:hAnsi="Times New Roman" w:cs="Times New Roman"/>
        </w:rPr>
        <w:t>and it was commonly t</w:t>
      </w:r>
      <w:r w:rsidR="004A3C38" w:rsidRPr="00813B40">
        <w:rPr>
          <w:rFonts w:ascii="Times New Roman" w:hAnsi="Times New Roman" w:cs="Times New Roman"/>
        </w:rPr>
        <w:t>hought that her relationship with food and her body was so unnatural that she was possessed by the devil.</w:t>
      </w:r>
      <w:r w:rsidR="004A3C38">
        <w:rPr>
          <w:rStyle w:val="FootnoteReference"/>
          <w:rFonts w:ascii="Times New Roman" w:hAnsi="Times New Roman" w:cs="Times New Roman"/>
        </w:rPr>
        <w:footnoteReference w:id="25"/>
      </w:r>
    </w:p>
    <w:p w14:paraId="64F4CBC8" w14:textId="77777777" w:rsidR="00813B40" w:rsidRPr="003F33A2" w:rsidRDefault="00813B40" w:rsidP="003F33A2">
      <w:pPr>
        <w:rPr>
          <w:rFonts w:ascii="Times New Roman" w:hAnsi="Times New Roman" w:cs="Times New Roman"/>
        </w:rPr>
      </w:pPr>
    </w:p>
    <w:p w14:paraId="53400781" w14:textId="70DBCCC2" w:rsidR="004A3C38" w:rsidRPr="00B25D58" w:rsidRDefault="004A3C38" w:rsidP="00B25D58">
      <w:pPr>
        <w:rPr>
          <w:rFonts w:ascii="Times New Roman" w:hAnsi="Times New Roman" w:cs="Times New Roman"/>
        </w:rPr>
      </w:pPr>
      <w:r w:rsidRPr="00B25D58">
        <w:rPr>
          <w:rFonts w:ascii="Times New Roman" w:hAnsi="Times New Roman" w:cs="Times New Roman"/>
        </w:rPr>
        <w:t>Different motivat</w:t>
      </w:r>
      <w:r w:rsidR="00B25D58">
        <w:rPr>
          <w:rFonts w:ascii="Times New Roman" w:hAnsi="Times New Roman" w:cs="Times New Roman"/>
        </w:rPr>
        <w:t>ions are the main difference between the two conditions. M</w:t>
      </w:r>
      <w:r w:rsidRPr="00B25D58">
        <w:rPr>
          <w:rFonts w:ascii="Times New Roman" w:hAnsi="Times New Roman" w:cs="Times New Roman"/>
        </w:rPr>
        <w:t>odern day Anorexia Nervosa is typically motivated by ideals around body image and societal expectation of typically female ‘perfect’ body; but Anorexia Mirabilis is more motivated by rel</w:t>
      </w:r>
      <w:r w:rsidR="00B25D58">
        <w:rPr>
          <w:rFonts w:ascii="Times New Roman" w:hAnsi="Times New Roman" w:cs="Times New Roman"/>
        </w:rPr>
        <w:t xml:space="preserve">igious and spiritual ascension. </w:t>
      </w:r>
      <w:r w:rsidRPr="00B25D58">
        <w:rPr>
          <w:rFonts w:ascii="Times New Roman" w:hAnsi="Times New Roman" w:cs="Times New Roman"/>
        </w:rPr>
        <w:t>The desire to be ‘perfect’, ‘better’ and control lay at the heart of both diseases.</w:t>
      </w:r>
      <w:r w:rsidR="00B25D58">
        <w:rPr>
          <w:rFonts w:ascii="Times New Roman" w:hAnsi="Times New Roman" w:cs="Times New Roman"/>
        </w:rPr>
        <w:t xml:space="preserve"> </w:t>
      </w:r>
      <w:r w:rsidRPr="00B25D58">
        <w:rPr>
          <w:rFonts w:ascii="Times New Roman" w:hAnsi="Times New Roman" w:cs="Times New Roman"/>
        </w:rPr>
        <w:t>Corrington argues that at the base, both diseases are concerned with a search of identity and autonomy, away from masculine influences.</w:t>
      </w:r>
      <w:r>
        <w:rPr>
          <w:rStyle w:val="FootnoteReference"/>
          <w:rFonts w:ascii="Times New Roman" w:hAnsi="Times New Roman" w:cs="Times New Roman"/>
        </w:rPr>
        <w:footnoteReference w:id="26"/>
      </w:r>
      <w:r w:rsidRPr="00B25D58">
        <w:rPr>
          <w:rFonts w:ascii="Times New Roman" w:hAnsi="Times New Roman" w:cs="Times New Roman"/>
        </w:rPr>
        <w:t xml:space="preserve"> They are so similar in the symptoms, language used to describe and relate occurrences of them, and the opinions of the effected that it is not hard to see the school of thought that suggests Nervosa stems from Mirabilis, but they differ on account of the motivations behind them. </w:t>
      </w:r>
    </w:p>
    <w:p w14:paraId="6D0CD5B9" w14:textId="0F3DF752" w:rsidR="0037028A" w:rsidRDefault="0037028A" w:rsidP="00EF0963">
      <w:pPr>
        <w:rPr>
          <w:rFonts w:ascii="Times New Roman" w:hAnsi="Times New Roman" w:cs="Times New Roman"/>
        </w:rPr>
      </w:pPr>
    </w:p>
    <w:p w14:paraId="6AD58D24" w14:textId="74CA7C52" w:rsidR="00EF0963" w:rsidRDefault="00CE43B3" w:rsidP="000749A4">
      <w:pPr>
        <w:rPr>
          <w:rFonts w:ascii="Times New Roman" w:hAnsi="Times New Roman" w:cs="Times New Roman"/>
        </w:rPr>
      </w:pPr>
      <w:r w:rsidRPr="000749A4">
        <w:rPr>
          <w:rFonts w:ascii="Times New Roman" w:hAnsi="Times New Roman" w:cs="Times New Roman"/>
        </w:rPr>
        <w:t xml:space="preserve">St. Catherine was noted in her time for her idealism surrounding the current politics of the church. This idealism can also be seen her in her illness, by striving to achieve the ideal – to be like Jesus, and to be not of this earth. St. Catherine was not just her disease, but by looking at how her disease affected her life, one can assess the relationship between mental illness and personal identity. </w:t>
      </w:r>
    </w:p>
    <w:p w14:paraId="67C34AF2" w14:textId="77777777" w:rsidR="00EF0963" w:rsidRDefault="00EF0963" w:rsidP="000749A4">
      <w:pPr>
        <w:rPr>
          <w:rFonts w:ascii="Times New Roman" w:hAnsi="Times New Roman" w:cs="Times New Roman"/>
        </w:rPr>
      </w:pPr>
    </w:p>
    <w:p w14:paraId="6F4E6453" w14:textId="0F13622F" w:rsidR="00CE43B3" w:rsidRPr="000749A4" w:rsidRDefault="005C05E3" w:rsidP="000749A4">
      <w:pPr>
        <w:rPr>
          <w:rFonts w:ascii="Times New Roman" w:hAnsi="Times New Roman" w:cs="Times New Roman"/>
        </w:rPr>
      </w:pPr>
      <w:r>
        <w:rPr>
          <w:rFonts w:ascii="Times New Roman" w:hAnsi="Times New Roman" w:cs="Times New Roman"/>
        </w:rPr>
        <w:t xml:space="preserve">In conclusion, the main difference between Anorexia Nervosa and Anorexia Mirabilis is that Nervosa is defined typically in a narrow clinical sense that is reminiscent of the modern view as a whole, but Anorexia Mirabilis is defined by its objectives and its </w:t>
      </w:r>
      <w:r w:rsidR="002C26E3">
        <w:rPr>
          <w:rFonts w:ascii="Times New Roman" w:hAnsi="Times New Roman" w:cs="Times New Roman"/>
        </w:rPr>
        <w:t xml:space="preserve">root causes. With Mirabilis everything leads back to religion and being close to God, but with Anorexia Nervosa, it has become more about the weight loss, and the physical effect of the disease although there is a growing interest in the motivations of Nervosa and the similarities between sufferers in terms of behaviour and thought processes.  </w:t>
      </w:r>
      <w:r w:rsidR="00CE43B3" w:rsidRPr="000749A4">
        <w:rPr>
          <w:rFonts w:ascii="Times New Roman" w:hAnsi="Times New Roman" w:cs="Times New Roman"/>
        </w:rPr>
        <w:t>By assessing the way in which medieval ‘Holy Anorexics’ thought and how they were received by the wider community, one can gain insight into the motivations of modern Anorexics and find a focus in the cause of the issue rather than simply narrowing in on the symptoms.</w:t>
      </w:r>
    </w:p>
    <w:p w14:paraId="300F8377" w14:textId="3D1CAC11" w:rsidR="000749A4" w:rsidRDefault="000749A4">
      <w:pPr>
        <w:rPr>
          <w:rFonts w:ascii="Times New Roman" w:hAnsi="Times New Roman" w:cs="Times New Roman"/>
        </w:rPr>
      </w:pPr>
    </w:p>
    <w:p w14:paraId="0669C5E3" w14:textId="77777777" w:rsidR="004A3C38" w:rsidRDefault="004A3C38" w:rsidP="00CE43B3">
      <w:pPr>
        <w:rPr>
          <w:rFonts w:ascii="Times New Roman" w:hAnsi="Times New Roman" w:cs="Times New Roman"/>
          <w:u w:val="single"/>
        </w:rPr>
      </w:pPr>
    </w:p>
    <w:p w14:paraId="3E069FF9" w14:textId="1BBEEBD3" w:rsidR="00CE43B3" w:rsidRDefault="00CE43B3" w:rsidP="00CE43B3">
      <w:pPr>
        <w:rPr>
          <w:rFonts w:ascii="Times New Roman" w:hAnsi="Times New Roman" w:cs="Times New Roman"/>
          <w:u w:val="single"/>
        </w:rPr>
      </w:pPr>
      <w:r>
        <w:rPr>
          <w:rFonts w:ascii="Times New Roman" w:hAnsi="Times New Roman" w:cs="Times New Roman"/>
          <w:u w:val="single"/>
        </w:rPr>
        <w:t xml:space="preserve">Bibliography: </w:t>
      </w:r>
    </w:p>
    <w:p w14:paraId="009305B0" w14:textId="7AA17EF8" w:rsidR="00CE43B3" w:rsidRDefault="00CE43B3" w:rsidP="00CE43B3">
      <w:pPr>
        <w:rPr>
          <w:rFonts w:ascii="Times New Roman" w:hAnsi="Times New Roman" w:cs="Times New Roman"/>
          <w:u w:val="single"/>
        </w:rPr>
      </w:pPr>
    </w:p>
    <w:p w14:paraId="2090E582" w14:textId="77777777" w:rsidR="00CE43B3" w:rsidRDefault="00CE43B3" w:rsidP="00CE43B3">
      <w:pPr>
        <w:rPr>
          <w:rFonts w:ascii="Times New Roman" w:hAnsi="Times New Roman" w:cs="Times New Roman"/>
          <w:u w:val="single"/>
        </w:rPr>
      </w:pPr>
    </w:p>
    <w:p w14:paraId="7D9FA42D" w14:textId="6480D8B6" w:rsidR="00CE43B3" w:rsidRPr="00CE43B3" w:rsidRDefault="00CE43B3" w:rsidP="00CE43B3">
      <w:pPr>
        <w:rPr>
          <w:rFonts w:ascii="Times New Roman" w:hAnsi="Times New Roman" w:cs="Times New Roman"/>
        </w:rPr>
      </w:pPr>
      <w:r w:rsidRPr="00CE43B3">
        <w:rPr>
          <w:rFonts w:ascii="Times New Roman" w:hAnsi="Times New Roman" w:cs="Times New Roman"/>
          <w:u w:val="single"/>
        </w:rPr>
        <w:t xml:space="preserve">Primary Text: </w:t>
      </w:r>
    </w:p>
    <w:p w14:paraId="706A4F53" w14:textId="207BBF75" w:rsidR="00CE43B3" w:rsidRPr="00CE43B3" w:rsidRDefault="00CE43B3" w:rsidP="00CE43B3">
      <w:pPr>
        <w:rPr>
          <w:rFonts w:ascii="Times New Roman" w:hAnsi="Times New Roman" w:cs="Times New Roman"/>
        </w:rPr>
      </w:pPr>
      <w:r w:rsidRPr="00CE43B3">
        <w:rPr>
          <w:rFonts w:ascii="Times New Roman" w:hAnsi="Times New Roman" w:cs="Times New Roman"/>
        </w:rPr>
        <w:t xml:space="preserve">Raymond of Capua, </w:t>
      </w:r>
      <w:r w:rsidRPr="00CE43B3">
        <w:rPr>
          <w:rFonts w:ascii="Times New Roman" w:hAnsi="Times New Roman" w:cs="Times New Roman"/>
          <w:i/>
          <w:iCs/>
        </w:rPr>
        <w:t xml:space="preserve">The Life of Saint Catherine of Siena, </w:t>
      </w:r>
      <w:r w:rsidRPr="00CE43B3">
        <w:rPr>
          <w:rFonts w:ascii="Times New Roman" w:hAnsi="Times New Roman" w:cs="Times New Roman"/>
        </w:rPr>
        <w:t>G. Lamb (trans.). 2009. North Carolina: TAN Books.</w:t>
      </w:r>
      <w:r w:rsidR="004A3C38">
        <w:rPr>
          <w:rFonts w:ascii="Times New Roman" w:hAnsi="Times New Roman" w:cs="Times New Roman"/>
        </w:rPr>
        <w:t xml:space="preserve">   </w:t>
      </w:r>
    </w:p>
    <w:p w14:paraId="0B3173DA" w14:textId="77777777" w:rsidR="00CE43B3" w:rsidRDefault="00CE43B3" w:rsidP="00CE43B3">
      <w:pPr>
        <w:rPr>
          <w:rFonts w:ascii="Times New Roman" w:hAnsi="Times New Roman" w:cs="Times New Roman"/>
          <w:u w:val="single"/>
        </w:rPr>
      </w:pPr>
    </w:p>
    <w:p w14:paraId="39722275" w14:textId="17DCC2FF" w:rsidR="00CE43B3" w:rsidRPr="00CE43B3" w:rsidRDefault="00CE43B3" w:rsidP="00CE43B3">
      <w:pPr>
        <w:rPr>
          <w:rFonts w:ascii="Times New Roman" w:hAnsi="Times New Roman" w:cs="Times New Roman"/>
        </w:rPr>
      </w:pPr>
      <w:r w:rsidRPr="00CE43B3">
        <w:rPr>
          <w:rFonts w:ascii="Times New Roman" w:hAnsi="Times New Roman" w:cs="Times New Roman"/>
          <w:u w:val="single"/>
        </w:rPr>
        <w:t xml:space="preserve">Modern Scholarship: </w:t>
      </w:r>
    </w:p>
    <w:p w14:paraId="145A96F9" w14:textId="4E249E43" w:rsidR="004A3C38" w:rsidRDefault="00857218" w:rsidP="00CE43B3">
      <w:pPr>
        <w:rPr>
          <w:rFonts w:ascii="Times New Roman" w:hAnsi="Times New Roman" w:cs="Times New Roman"/>
        </w:rPr>
      </w:pPr>
      <w:r>
        <w:rPr>
          <w:rFonts w:ascii="Times New Roman" w:hAnsi="Times New Roman" w:cs="Times New Roman"/>
        </w:rPr>
        <w:t xml:space="preserve">BEAT. 2017. </w:t>
      </w:r>
      <w:r w:rsidRPr="00857218">
        <w:rPr>
          <w:rFonts w:ascii="Times New Roman" w:hAnsi="Times New Roman" w:cs="Times New Roman"/>
        </w:rPr>
        <w:t>https://www.beateatingdisorders.org.uk/types/anorexia</w:t>
      </w:r>
      <w:r>
        <w:rPr>
          <w:rFonts w:ascii="Times New Roman" w:hAnsi="Times New Roman" w:cs="Times New Roman"/>
        </w:rPr>
        <w:t xml:space="preserve">  </w:t>
      </w:r>
      <w:bookmarkStart w:id="0" w:name="_GoBack"/>
      <w:bookmarkEnd w:id="0"/>
      <w:r>
        <w:rPr>
          <w:rFonts w:ascii="Times New Roman" w:hAnsi="Times New Roman" w:cs="Times New Roman"/>
        </w:rPr>
        <w:t>[Accessed: 11</w:t>
      </w:r>
      <w:r w:rsidRPr="00857218">
        <w:rPr>
          <w:rFonts w:ascii="Times New Roman" w:hAnsi="Times New Roman" w:cs="Times New Roman"/>
          <w:vertAlign w:val="superscript"/>
        </w:rPr>
        <w:t>th</w:t>
      </w:r>
      <w:r>
        <w:rPr>
          <w:rFonts w:ascii="Times New Roman" w:hAnsi="Times New Roman" w:cs="Times New Roman"/>
        </w:rPr>
        <w:t xml:space="preserve"> December 2017]</w:t>
      </w:r>
    </w:p>
    <w:p w14:paraId="6AA0AD5B" w14:textId="658E04CA" w:rsidR="00CE43B3" w:rsidRPr="00CE43B3" w:rsidRDefault="00CE43B3" w:rsidP="00CE43B3">
      <w:pPr>
        <w:rPr>
          <w:rFonts w:ascii="Times New Roman" w:hAnsi="Times New Roman" w:cs="Times New Roman"/>
        </w:rPr>
      </w:pPr>
      <w:r w:rsidRPr="00CE43B3">
        <w:rPr>
          <w:rFonts w:ascii="Times New Roman" w:hAnsi="Times New Roman" w:cs="Times New Roman"/>
        </w:rPr>
        <w:t xml:space="preserve">Bell, R. M. 1985. </w:t>
      </w:r>
      <w:r w:rsidRPr="00CE43B3">
        <w:rPr>
          <w:rFonts w:ascii="Times New Roman" w:hAnsi="Times New Roman" w:cs="Times New Roman"/>
          <w:i/>
          <w:iCs/>
        </w:rPr>
        <w:t xml:space="preserve">Holy Anorexia. </w:t>
      </w:r>
      <w:r w:rsidRPr="00CE43B3">
        <w:rPr>
          <w:rFonts w:ascii="Times New Roman" w:hAnsi="Times New Roman" w:cs="Times New Roman"/>
        </w:rPr>
        <w:t xml:space="preserve">Chicago: University of Chicago Press. </w:t>
      </w:r>
    </w:p>
    <w:p w14:paraId="31276782" w14:textId="77777777" w:rsidR="00CE43B3" w:rsidRPr="00CE43B3" w:rsidRDefault="00CE43B3" w:rsidP="00CE43B3">
      <w:pPr>
        <w:rPr>
          <w:rFonts w:ascii="Times New Roman" w:hAnsi="Times New Roman" w:cs="Times New Roman"/>
        </w:rPr>
      </w:pPr>
      <w:r w:rsidRPr="00CE43B3">
        <w:rPr>
          <w:rFonts w:ascii="Times New Roman" w:hAnsi="Times New Roman" w:cs="Times New Roman"/>
        </w:rPr>
        <w:t xml:space="preserve">Bynum, C.W. 1987. </w:t>
      </w:r>
      <w:r w:rsidRPr="00CE43B3">
        <w:rPr>
          <w:rFonts w:ascii="Times New Roman" w:hAnsi="Times New Roman" w:cs="Times New Roman"/>
          <w:i/>
          <w:iCs/>
        </w:rPr>
        <w:t>Holy Feast and Holy Fast: The Religious Significance of Food to Medieval Women</w:t>
      </w:r>
      <w:r w:rsidRPr="00CE43B3">
        <w:rPr>
          <w:rFonts w:ascii="Times New Roman" w:hAnsi="Times New Roman" w:cs="Times New Roman"/>
        </w:rPr>
        <w:t>. Berkley: University of California Press.</w:t>
      </w:r>
    </w:p>
    <w:p w14:paraId="4FBAABD6" w14:textId="411B8D19" w:rsidR="00CE43B3" w:rsidRPr="00CE43B3" w:rsidRDefault="00CE43B3" w:rsidP="00CE43B3">
      <w:pPr>
        <w:rPr>
          <w:rFonts w:ascii="Times New Roman" w:hAnsi="Times New Roman" w:cs="Times New Roman"/>
        </w:rPr>
      </w:pPr>
      <w:r w:rsidRPr="00CE43B3">
        <w:rPr>
          <w:rFonts w:ascii="Times New Roman" w:hAnsi="Times New Roman" w:cs="Times New Roman"/>
        </w:rPr>
        <w:t>C</w:t>
      </w:r>
      <w:r>
        <w:rPr>
          <w:rFonts w:ascii="Times New Roman" w:hAnsi="Times New Roman" w:cs="Times New Roman"/>
        </w:rPr>
        <w:t xml:space="preserve">orrington, G. 1986. ‘Anorexia, </w:t>
      </w:r>
      <w:r w:rsidRPr="00CE43B3">
        <w:rPr>
          <w:rFonts w:ascii="Times New Roman" w:hAnsi="Times New Roman" w:cs="Times New Roman"/>
        </w:rPr>
        <w:t xml:space="preserve">Asceticism, and Autonomy: Self-Control as Liberation and Transcendence’ in </w:t>
      </w:r>
      <w:r w:rsidRPr="00CE43B3">
        <w:rPr>
          <w:rFonts w:ascii="Times New Roman" w:hAnsi="Times New Roman" w:cs="Times New Roman"/>
          <w:i/>
          <w:iCs/>
        </w:rPr>
        <w:t xml:space="preserve">Journal of Feminist Studies in Religion, </w:t>
      </w:r>
      <w:r w:rsidRPr="00CE43B3">
        <w:rPr>
          <w:rFonts w:ascii="Times New Roman" w:hAnsi="Times New Roman" w:cs="Times New Roman"/>
        </w:rPr>
        <w:t>Vol.2, No.2 (Fall) 51-61</w:t>
      </w:r>
    </w:p>
    <w:p w14:paraId="1285EF86" w14:textId="77777777" w:rsidR="00CE43B3" w:rsidRPr="00F627BB" w:rsidRDefault="00CE43B3">
      <w:pPr>
        <w:rPr>
          <w:rFonts w:ascii="Times New Roman" w:hAnsi="Times New Roman" w:cs="Times New Roman"/>
        </w:rPr>
      </w:pPr>
    </w:p>
    <w:sectPr w:rsidR="00CE43B3" w:rsidRPr="00F627BB">
      <w:headerReference w:type="even" r:id="rId8"/>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0ACCC" w14:textId="77777777" w:rsidR="004A3C38" w:rsidRDefault="004A3C38" w:rsidP="00D038AF">
      <w:r>
        <w:separator/>
      </w:r>
    </w:p>
  </w:endnote>
  <w:endnote w:type="continuationSeparator" w:id="0">
    <w:p w14:paraId="591576F1" w14:textId="77777777" w:rsidR="004A3C38" w:rsidRDefault="004A3C38" w:rsidP="00D038AF">
      <w:r>
        <w:continuationSeparator/>
      </w:r>
    </w:p>
  </w:endnote>
  <w:endnote w:type="continuationNotice" w:id="1">
    <w:p w14:paraId="57A752C5" w14:textId="77777777" w:rsidR="004A3C38" w:rsidRDefault="004A3C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008"/>
      <w:gridCol w:w="3009"/>
      <w:gridCol w:w="3009"/>
    </w:tblGrid>
    <w:tr w:rsidR="004A3C38" w14:paraId="392AD4AF" w14:textId="77777777" w:rsidTr="65B07ED7">
      <w:tc>
        <w:tcPr>
          <w:tcW w:w="3009" w:type="dxa"/>
        </w:tcPr>
        <w:p w14:paraId="6B44A28A" w14:textId="6461BB9E" w:rsidR="004A3C38" w:rsidRDefault="004A3C38" w:rsidP="65B07ED7">
          <w:pPr>
            <w:pStyle w:val="Header"/>
            <w:ind w:left="-115"/>
          </w:pPr>
        </w:p>
      </w:tc>
      <w:tc>
        <w:tcPr>
          <w:tcW w:w="3009" w:type="dxa"/>
        </w:tcPr>
        <w:p w14:paraId="28B110D2" w14:textId="6DB8187B" w:rsidR="004A3C38" w:rsidRDefault="004A3C38" w:rsidP="65B07ED7">
          <w:pPr>
            <w:pStyle w:val="Header"/>
            <w:jc w:val="center"/>
          </w:pPr>
        </w:p>
      </w:tc>
      <w:tc>
        <w:tcPr>
          <w:tcW w:w="3009" w:type="dxa"/>
        </w:tcPr>
        <w:p w14:paraId="5D090C6F" w14:textId="73E7AEB8" w:rsidR="004A3C38" w:rsidRDefault="004A3C38" w:rsidP="65B07ED7">
          <w:pPr>
            <w:pStyle w:val="Header"/>
            <w:ind w:right="-115"/>
            <w:jc w:val="right"/>
          </w:pPr>
        </w:p>
      </w:tc>
    </w:tr>
  </w:tbl>
  <w:p w14:paraId="189F537A" w14:textId="4C8CE7E8" w:rsidR="004A3C38" w:rsidRDefault="004A3C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8815D" w14:textId="77777777" w:rsidR="004A3C38" w:rsidRDefault="004A3C38" w:rsidP="00D038AF">
      <w:r>
        <w:separator/>
      </w:r>
    </w:p>
  </w:footnote>
  <w:footnote w:type="continuationSeparator" w:id="0">
    <w:p w14:paraId="2E618D6E" w14:textId="77777777" w:rsidR="004A3C38" w:rsidRDefault="004A3C38" w:rsidP="00D038AF">
      <w:r>
        <w:continuationSeparator/>
      </w:r>
    </w:p>
  </w:footnote>
  <w:footnote w:type="continuationNotice" w:id="1">
    <w:p w14:paraId="66423F7C" w14:textId="77777777" w:rsidR="004A3C38" w:rsidRDefault="004A3C38"/>
  </w:footnote>
  <w:footnote w:id="2">
    <w:p w14:paraId="4E6FB33C" w14:textId="5357F185" w:rsidR="004A3C38" w:rsidRDefault="004A3C38">
      <w:pPr>
        <w:pStyle w:val="FootnoteText"/>
      </w:pPr>
      <w:r>
        <w:rPr>
          <w:rStyle w:val="FootnoteReference"/>
        </w:rPr>
        <w:footnoteRef/>
      </w:r>
      <w:r>
        <w:t xml:space="preserve"> BEAT 2017</w:t>
      </w:r>
    </w:p>
  </w:footnote>
  <w:footnote w:id="3">
    <w:p w14:paraId="630C8A5C" w14:textId="455E97EC" w:rsidR="004A3C38" w:rsidRDefault="004A3C38">
      <w:pPr>
        <w:pStyle w:val="FootnoteText"/>
      </w:pPr>
      <w:r>
        <w:rPr>
          <w:rStyle w:val="FootnoteReference"/>
        </w:rPr>
        <w:footnoteRef/>
      </w:r>
      <w:r>
        <w:t xml:space="preserve"> Corrington 1986 :53</w:t>
      </w:r>
    </w:p>
  </w:footnote>
  <w:footnote w:id="4">
    <w:p w14:paraId="60CB5A43" w14:textId="6944A206" w:rsidR="004A3C38" w:rsidRDefault="004A3C38">
      <w:pPr>
        <w:pStyle w:val="FootnoteText"/>
      </w:pPr>
      <w:r>
        <w:rPr>
          <w:rStyle w:val="FootnoteReference"/>
        </w:rPr>
        <w:footnoteRef/>
      </w:r>
      <w:r>
        <w:t xml:space="preserve"> Corrington 1986</w:t>
      </w:r>
    </w:p>
  </w:footnote>
  <w:footnote w:id="5">
    <w:p w14:paraId="21D58E42" w14:textId="77777777" w:rsidR="004A3C38" w:rsidRDefault="004A3C38">
      <w:pPr>
        <w:pStyle w:val="FootnoteText"/>
      </w:pPr>
      <w:r>
        <w:rPr>
          <w:rStyle w:val="FootnoteReference"/>
        </w:rPr>
        <w:footnoteRef/>
      </w:r>
      <w:r>
        <w:t xml:space="preserve"> BEAT 2017</w:t>
      </w:r>
    </w:p>
  </w:footnote>
  <w:footnote w:id="6">
    <w:p w14:paraId="08031F2D" w14:textId="7A39B7D3" w:rsidR="004A3C38" w:rsidRDefault="004A3C38">
      <w:pPr>
        <w:pStyle w:val="FootnoteText"/>
      </w:pPr>
      <w:r>
        <w:rPr>
          <w:rStyle w:val="FootnoteReference"/>
        </w:rPr>
        <w:footnoteRef/>
      </w:r>
      <w:r>
        <w:t xml:space="preserve"> Bell 1985: 1-4</w:t>
      </w:r>
    </w:p>
  </w:footnote>
  <w:footnote w:id="7">
    <w:p w14:paraId="5318953A" w14:textId="7E2CE28D" w:rsidR="004A3C38" w:rsidRDefault="004A3C38">
      <w:pPr>
        <w:pStyle w:val="FootnoteText"/>
      </w:pPr>
      <w:r>
        <w:rPr>
          <w:rStyle w:val="FootnoteReference"/>
        </w:rPr>
        <w:footnoteRef/>
      </w:r>
      <w:r>
        <w:t xml:space="preserve"> BEAT 2017</w:t>
      </w:r>
    </w:p>
  </w:footnote>
  <w:footnote w:id="8">
    <w:p w14:paraId="3821B10D" w14:textId="514B2ED0" w:rsidR="004A3C38" w:rsidRDefault="004A3C38">
      <w:pPr>
        <w:pStyle w:val="FootnoteText"/>
      </w:pPr>
      <w:r>
        <w:rPr>
          <w:rStyle w:val="FootnoteReference"/>
        </w:rPr>
        <w:footnoteRef/>
      </w:r>
      <w:r>
        <w:t xml:space="preserve"> Corrington 1986: 60</w:t>
      </w:r>
    </w:p>
  </w:footnote>
  <w:footnote w:id="9">
    <w:p w14:paraId="516DABC2" w14:textId="5C874910" w:rsidR="004A3C38" w:rsidRDefault="004A3C38">
      <w:pPr>
        <w:pStyle w:val="FootnoteText"/>
      </w:pPr>
      <w:r>
        <w:rPr>
          <w:rStyle w:val="FootnoteReference"/>
        </w:rPr>
        <w:footnoteRef/>
      </w:r>
      <w:r>
        <w:t xml:space="preserve"> Corrington 1986</w:t>
      </w:r>
    </w:p>
  </w:footnote>
  <w:footnote w:id="10">
    <w:p w14:paraId="518C3F95" w14:textId="0BD56712" w:rsidR="004A3C38" w:rsidRDefault="004A3C38">
      <w:pPr>
        <w:pStyle w:val="FootnoteText"/>
      </w:pPr>
      <w:r>
        <w:rPr>
          <w:rStyle w:val="FootnoteReference"/>
        </w:rPr>
        <w:footnoteRef/>
      </w:r>
      <w:r>
        <w:t xml:space="preserve"> Corrington 1986 :53</w:t>
      </w:r>
    </w:p>
  </w:footnote>
  <w:footnote w:id="11">
    <w:p w14:paraId="10F70673" w14:textId="639F118D" w:rsidR="004A3C38" w:rsidRDefault="004A3C38">
      <w:pPr>
        <w:pStyle w:val="FootnoteText"/>
      </w:pPr>
      <w:r>
        <w:rPr>
          <w:rStyle w:val="FootnoteReference"/>
        </w:rPr>
        <w:footnoteRef/>
      </w:r>
      <w:r>
        <w:t xml:space="preserve"> Corrington 1986 :53</w:t>
      </w:r>
    </w:p>
  </w:footnote>
  <w:footnote w:id="12">
    <w:p w14:paraId="488A270F" w14:textId="626923B2" w:rsidR="004A3C38" w:rsidRDefault="004A3C38">
      <w:pPr>
        <w:pStyle w:val="FootnoteText"/>
      </w:pPr>
      <w:r>
        <w:rPr>
          <w:rStyle w:val="FootnoteReference"/>
        </w:rPr>
        <w:footnoteRef/>
      </w:r>
      <w:r>
        <w:t xml:space="preserve"> Bell 1985: 29</w:t>
      </w:r>
    </w:p>
  </w:footnote>
  <w:footnote w:id="13">
    <w:p w14:paraId="197A87DF" w14:textId="402CF678" w:rsidR="004A3C38" w:rsidRDefault="004A3C38">
      <w:pPr>
        <w:pStyle w:val="FootnoteText"/>
      </w:pPr>
      <w:r>
        <w:rPr>
          <w:rStyle w:val="FootnoteReference"/>
        </w:rPr>
        <w:footnoteRef/>
      </w:r>
      <w:r>
        <w:t xml:space="preserve"> Raymond: 6-7</w:t>
      </w:r>
    </w:p>
  </w:footnote>
  <w:footnote w:id="14">
    <w:p w14:paraId="308CE71D" w14:textId="068BF70E" w:rsidR="004A3C38" w:rsidRDefault="004A3C38">
      <w:pPr>
        <w:pStyle w:val="FootnoteText"/>
      </w:pPr>
      <w:r>
        <w:rPr>
          <w:rStyle w:val="FootnoteReference"/>
        </w:rPr>
        <w:footnoteRef/>
      </w:r>
      <w:r>
        <w:t xml:space="preserve"> Raymond: 4-5</w:t>
      </w:r>
    </w:p>
  </w:footnote>
  <w:footnote w:id="15">
    <w:p w14:paraId="36A65036" w14:textId="6B272D72" w:rsidR="004A3C38" w:rsidRDefault="004A3C38">
      <w:pPr>
        <w:pStyle w:val="FootnoteText"/>
      </w:pPr>
      <w:r>
        <w:rPr>
          <w:rStyle w:val="FootnoteReference"/>
        </w:rPr>
        <w:footnoteRef/>
      </w:r>
      <w:r>
        <w:t xml:space="preserve"> Bell 1985 :38</w:t>
      </w:r>
    </w:p>
  </w:footnote>
  <w:footnote w:id="16">
    <w:p w14:paraId="62CCB070" w14:textId="039113E9" w:rsidR="004A3C38" w:rsidRDefault="004A3C38">
      <w:pPr>
        <w:pStyle w:val="FootnoteText"/>
      </w:pPr>
      <w:r>
        <w:rPr>
          <w:rStyle w:val="FootnoteReference"/>
        </w:rPr>
        <w:footnoteRef/>
      </w:r>
      <w:r>
        <w:t xml:space="preserve"> Bell 1985 :38</w:t>
      </w:r>
    </w:p>
  </w:footnote>
  <w:footnote w:id="17">
    <w:p w14:paraId="24594AFF" w14:textId="1F61E21F" w:rsidR="004A3C38" w:rsidRDefault="004A3C38">
      <w:pPr>
        <w:pStyle w:val="FootnoteText"/>
      </w:pPr>
      <w:r>
        <w:rPr>
          <w:rStyle w:val="FootnoteReference"/>
        </w:rPr>
        <w:footnoteRef/>
      </w:r>
      <w:r>
        <w:t xml:space="preserve"> Bell 1985 :38</w:t>
      </w:r>
    </w:p>
  </w:footnote>
  <w:footnote w:id="18">
    <w:p w14:paraId="7EE76273" w14:textId="7647825C" w:rsidR="004A3C38" w:rsidRDefault="004A3C38">
      <w:pPr>
        <w:pStyle w:val="FootnoteText"/>
      </w:pPr>
      <w:r>
        <w:rPr>
          <w:rStyle w:val="FootnoteReference"/>
        </w:rPr>
        <w:footnoteRef/>
      </w:r>
      <w:r>
        <w:t xml:space="preserve"> Bell 1985 :38</w:t>
      </w:r>
    </w:p>
  </w:footnote>
  <w:footnote w:id="19">
    <w:p w14:paraId="7CA95333" w14:textId="3D7E6909" w:rsidR="004A3C38" w:rsidRDefault="004A3C38">
      <w:pPr>
        <w:pStyle w:val="FootnoteText"/>
      </w:pPr>
      <w:r>
        <w:rPr>
          <w:rStyle w:val="FootnoteReference"/>
        </w:rPr>
        <w:footnoteRef/>
      </w:r>
      <w:r>
        <w:t xml:space="preserve"> Lamb 1960: X-XI</w:t>
      </w:r>
    </w:p>
  </w:footnote>
  <w:footnote w:id="20">
    <w:p w14:paraId="5A8F0184" w14:textId="0A36BA39" w:rsidR="004A3C38" w:rsidRDefault="004A3C38">
      <w:pPr>
        <w:pStyle w:val="FootnoteText"/>
      </w:pPr>
      <w:r>
        <w:rPr>
          <w:rStyle w:val="FootnoteReference"/>
        </w:rPr>
        <w:footnoteRef/>
      </w:r>
      <w:r>
        <w:t xml:space="preserve"> Lamb 1960: XII</w:t>
      </w:r>
    </w:p>
  </w:footnote>
  <w:footnote w:id="21">
    <w:p w14:paraId="31B4CD5C" w14:textId="13377D12" w:rsidR="004A3C38" w:rsidRDefault="004A3C38">
      <w:pPr>
        <w:pStyle w:val="FootnoteText"/>
      </w:pPr>
      <w:r>
        <w:rPr>
          <w:rStyle w:val="FootnoteReference"/>
        </w:rPr>
        <w:footnoteRef/>
      </w:r>
      <w:r>
        <w:t xml:space="preserve"> Bell 1985: 26</w:t>
      </w:r>
    </w:p>
  </w:footnote>
  <w:footnote w:id="22">
    <w:p w14:paraId="0CB6C0F3" w14:textId="18451A03" w:rsidR="004A3C38" w:rsidRDefault="004A3C38">
      <w:pPr>
        <w:pStyle w:val="FootnoteText"/>
      </w:pPr>
      <w:r>
        <w:rPr>
          <w:rStyle w:val="FootnoteReference"/>
        </w:rPr>
        <w:footnoteRef/>
      </w:r>
      <w:r>
        <w:t xml:space="preserve"> Bell 1985: 25</w:t>
      </w:r>
    </w:p>
  </w:footnote>
  <w:footnote w:id="23">
    <w:p w14:paraId="2C8AAC66" w14:textId="1E35C810" w:rsidR="004A3C38" w:rsidRDefault="004A3C38">
      <w:pPr>
        <w:pStyle w:val="FootnoteText"/>
      </w:pPr>
      <w:r>
        <w:rPr>
          <w:rStyle w:val="FootnoteReference"/>
        </w:rPr>
        <w:footnoteRef/>
      </w:r>
      <w:r>
        <w:t xml:space="preserve"> Bell 1985: 25</w:t>
      </w:r>
    </w:p>
  </w:footnote>
  <w:footnote w:id="24">
    <w:p w14:paraId="6A319838" w14:textId="44560683" w:rsidR="004A3C38" w:rsidRDefault="004A3C38">
      <w:pPr>
        <w:pStyle w:val="FootnoteText"/>
      </w:pPr>
      <w:r>
        <w:rPr>
          <w:rStyle w:val="FootnoteReference"/>
        </w:rPr>
        <w:footnoteRef/>
      </w:r>
      <w:r>
        <w:t xml:space="preserve"> Bell 1985: 26</w:t>
      </w:r>
    </w:p>
  </w:footnote>
  <w:footnote w:id="25">
    <w:p w14:paraId="64EFE87C" w14:textId="1ABA41BD" w:rsidR="004A3C38" w:rsidRDefault="004A3C38">
      <w:pPr>
        <w:pStyle w:val="FootnoteText"/>
      </w:pPr>
      <w:r>
        <w:rPr>
          <w:rStyle w:val="FootnoteReference"/>
        </w:rPr>
        <w:footnoteRef/>
      </w:r>
      <w:r>
        <w:t xml:space="preserve"> Bell 1985: 26</w:t>
      </w:r>
    </w:p>
  </w:footnote>
  <w:footnote w:id="26">
    <w:p w14:paraId="5B461AD4" w14:textId="77777777" w:rsidR="004A3C38" w:rsidRDefault="004A3C38" w:rsidP="004A3C38">
      <w:pPr>
        <w:pStyle w:val="FootnoteText"/>
      </w:pPr>
      <w:r>
        <w:rPr>
          <w:rStyle w:val="FootnoteReference"/>
        </w:rPr>
        <w:footnoteRef/>
      </w:r>
      <w:r>
        <w:t xml:space="preserve"> Corrington 1986</w:t>
      </w:r>
    </w:p>
    <w:p w14:paraId="3B4B27C9" w14:textId="7DD97B6B" w:rsidR="004A3C38" w:rsidRDefault="004A3C3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13168191"/>
      <w:docPartObj>
        <w:docPartGallery w:val="Page Numbers (Top of Page)"/>
        <w:docPartUnique/>
      </w:docPartObj>
    </w:sdtPr>
    <w:sdtContent>
      <w:p w14:paraId="6E6B5FE0" w14:textId="77777777" w:rsidR="004A3C38" w:rsidRDefault="004A3C38" w:rsidP="00FB1D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D9BDFB" w14:textId="77777777" w:rsidR="004A3C38" w:rsidRDefault="004A3C38" w:rsidP="00887F5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61246337"/>
      <w:docPartObj>
        <w:docPartGallery w:val="Page Numbers (Top of Page)"/>
        <w:docPartUnique/>
      </w:docPartObj>
    </w:sdtPr>
    <w:sdtContent>
      <w:p w14:paraId="389630E8" w14:textId="6770DA45" w:rsidR="004A3C38" w:rsidRDefault="004A3C38" w:rsidP="00FB1D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26CF6">
          <w:rPr>
            <w:rStyle w:val="PageNumber"/>
            <w:noProof/>
          </w:rPr>
          <w:t>4</w:t>
        </w:r>
        <w:r>
          <w:rPr>
            <w:rStyle w:val="PageNumber"/>
          </w:rPr>
          <w:fldChar w:fldCharType="end"/>
        </w:r>
      </w:p>
    </w:sdtContent>
  </w:sdt>
  <w:p w14:paraId="6DE7278F" w14:textId="77777777" w:rsidR="004A3C38" w:rsidRDefault="004A3C38" w:rsidP="00887F5D">
    <w:pPr>
      <w:pStyle w:val="Header"/>
      <w:ind w:right="360"/>
    </w:pPr>
    <w:r>
      <w:t>Lucy Vickers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0E18"/>
    <w:multiLevelType w:val="hybridMultilevel"/>
    <w:tmpl w:val="B700EA26"/>
    <w:lvl w:ilvl="0" w:tplc="4308F11C">
      <w:start w:val="1"/>
      <w:numFmt w:val="bullet"/>
      <w:lvlText w:val=""/>
      <w:lvlJc w:val="left"/>
      <w:pPr>
        <w:tabs>
          <w:tab w:val="num" w:pos="720"/>
        </w:tabs>
        <w:ind w:left="720" w:hanging="360"/>
      </w:pPr>
      <w:rPr>
        <w:rFonts w:ascii="Wingdings" w:hAnsi="Wingdings" w:hint="default"/>
      </w:rPr>
    </w:lvl>
    <w:lvl w:ilvl="1" w:tplc="5388ED72" w:tentative="1">
      <w:start w:val="1"/>
      <w:numFmt w:val="bullet"/>
      <w:lvlText w:val=""/>
      <w:lvlJc w:val="left"/>
      <w:pPr>
        <w:tabs>
          <w:tab w:val="num" w:pos="1440"/>
        </w:tabs>
        <w:ind w:left="1440" w:hanging="360"/>
      </w:pPr>
      <w:rPr>
        <w:rFonts w:ascii="Wingdings" w:hAnsi="Wingdings" w:hint="default"/>
      </w:rPr>
    </w:lvl>
    <w:lvl w:ilvl="2" w:tplc="B4FCD276" w:tentative="1">
      <w:start w:val="1"/>
      <w:numFmt w:val="bullet"/>
      <w:lvlText w:val=""/>
      <w:lvlJc w:val="left"/>
      <w:pPr>
        <w:tabs>
          <w:tab w:val="num" w:pos="2160"/>
        </w:tabs>
        <w:ind w:left="2160" w:hanging="360"/>
      </w:pPr>
      <w:rPr>
        <w:rFonts w:ascii="Wingdings" w:hAnsi="Wingdings" w:hint="default"/>
      </w:rPr>
    </w:lvl>
    <w:lvl w:ilvl="3" w:tplc="973683B0" w:tentative="1">
      <w:start w:val="1"/>
      <w:numFmt w:val="bullet"/>
      <w:lvlText w:val=""/>
      <w:lvlJc w:val="left"/>
      <w:pPr>
        <w:tabs>
          <w:tab w:val="num" w:pos="2880"/>
        </w:tabs>
        <w:ind w:left="2880" w:hanging="360"/>
      </w:pPr>
      <w:rPr>
        <w:rFonts w:ascii="Wingdings" w:hAnsi="Wingdings" w:hint="default"/>
      </w:rPr>
    </w:lvl>
    <w:lvl w:ilvl="4" w:tplc="8BDA991A" w:tentative="1">
      <w:start w:val="1"/>
      <w:numFmt w:val="bullet"/>
      <w:lvlText w:val=""/>
      <w:lvlJc w:val="left"/>
      <w:pPr>
        <w:tabs>
          <w:tab w:val="num" w:pos="3600"/>
        </w:tabs>
        <w:ind w:left="3600" w:hanging="360"/>
      </w:pPr>
      <w:rPr>
        <w:rFonts w:ascii="Wingdings" w:hAnsi="Wingdings" w:hint="default"/>
      </w:rPr>
    </w:lvl>
    <w:lvl w:ilvl="5" w:tplc="FF9E02F2" w:tentative="1">
      <w:start w:val="1"/>
      <w:numFmt w:val="bullet"/>
      <w:lvlText w:val=""/>
      <w:lvlJc w:val="left"/>
      <w:pPr>
        <w:tabs>
          <w:tab w:val="num" w:pos="4320"/>
        </w:tabs>
        <w:ind w:left="4320" w:hanging="360"/>
      </w:pPr>
      <w:rPr>
        <w:rFonts w:ascii="Wingdings" w:hAnsi="Wingdings" w:hint="default"/>
      </w:rPr>
    </w:lvl>
    <w:lvl w:ilvl="6" w:tplc="3EBC47B8" w:tentative="1">
      <w:start w:val="1"/>
      <w:numFmt w:val="bullet"/>
      <w:lvlText w:val=""/>
      <w:lvlJc w:val="left"/>
      <w:pPr>
        <w:tabs>
          <w:tab w:val="num" w:pos="5040"/>
        </w:tabs>
        <w:ind w:left="5040" w:hanging="360"/>
      </w:pPr>
      <w:rPr>
        <w:rFonts w:ascii="Wingdings" w:hAnsi="Wingdings" w:hint="default"/>
      </w:rPr>
    </w:lvl>
    <w:lvl w:ilvl="7" w:tplc="EC644884" w:tentative="1">
      <w:start w:val="1"/>
      <w:numFmt w:val="bullet"/>
      <w:lvlText w:val=""/>
      <w:lvlJc w:val="left"/>
      <w:pPr>
        <w:tabs>
          <w:tab w:val="num" w:pos="5760"/>
        </w:tabs>
        <w:ind w:left="5760" w:hanging="360"/>
      </w:pPr>
      <w:rPr>
        <w:rFonts w:ascii="Wingdings" w:hAnsi="Wingdings" w:hint="default"/>
      </w:rPr>
    </w:lvl>
    <w:lvl w:ilvl="8" w:tplc="4530AA4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6D2245"/>
    <w:multiLevelType w:val="hybridMultilevel"/>
    <w:tmpl w:val="D92CF856"/>
    <w:lvl w:ilvl="0" w:tplc="8F16C714">
      <w:start w:val="1"/>
      <w:numFmt w:val="bullet"/>
      <w:lvlText w:val=""/>
      <w:lvlJc w:val="left"/>
      <w:pPr>
        <w:tabs>
          <w:tab w:val="num" w:pos="720"/>
        </w:tabs>
        <w:ind w:left="720" w:hanging="360"/>
      </w:pPr>
      <w:rPr>
        <w:rFonts w:ascii="Wingdings" w:hAnsi="Wingdings" w:hint="default"/>
      </w:rPr>
    </w:lvl>
    <w:lvl w:ilvl="1" w:tplc="D0FE32C2" w:tentative="1">
      <w:start w:val="1"/>
      <w:numFmt w:val="bullet"/>
      <w:lvlText w:val=""/>
      <w:lvlJc w:val="left"/>
      <w:pPr>
        <w:tabs>
          <w:tab w:val="num" w:pos="1440"/>
        </w:tabs>
        <w:ind w:left="1440" w:hanging="360"/>
      </w:pPr>
      <w:rPr>
        <w:rFonts w:ascii="Wingdings" w:hAnsi="Wingdings" w:hint="default"/>
      </w:rPr>
    </w:lvl>
    <w:lvl w:ilvl="2" w:tplc="B6B24890" w:tentative="1">
      <w:start w:val="1"/>
      <w:numFmt w:val="bullet"/>
      <w:lvlText w:val=""/>
      <w:lvlJc w:val="left"/>
      <w:pPr>
        <w:tabs>
          <w:tab w:val="num" w:pos="2160"/>
        </w:tabs>
        <w:ind w:left="2160" w:hanging="360"/>
      </w:pPr>
      <w:rPr>
        <w:rFonts w:ascii="Wingdings" w:hAnsi="Wingdings" w:hint="default"/>
      </w:rPr>
    </w:lvl>
    <w:lvl w:ilvl="3" w:tplc="129AF9C4" w:tentative="1">
      <w:start w:val="1"/>
      <w:numFmt w:val="bullet"/>
      <w:lvlText w:val=""/>
      <w:lvlJc w:val="left"/>
      <w:pPr>
        <w:tabs>
          <w:tab w:val="num" w:pos="2880"/>
        </w:tabs>
        <w:ind w:left="2880" w:hanging="360"/>
      </w:pPr>
      <w:rPr>
        <w:rFonts w:ascii="Wingdings" w:hAnsi="Wingdings" w:hint="default"/>
      </w:rPr>
    </w:lvl>
    <w:lvl w:ilvl="4" w:tplc="93849884" w:tentative="1">
      <w:start w:val="1"/>
      <w:numFmt w:val="bullet"/>
      <w:lvlText w:val=""/>
      <w:lvlJc w:val="left"/>
      <w:pPr>
        <w:tabs>
          <w:tab w:val="num" w:pos="3600"/>
        </w:tabs>
        <w:ind w:left="3600" w:hanging="360"/>
      </w:pPr>
      <w:rPr>
        <w:rFonts w:ascii="Wingdings" w:hAnsi="Wingdings" w:hint="default"/>
      </w:rPr>
    </w:lvl>
    <w:lvl w:ilvl="5" w:tplc="69CA0596" w:tentative="1">
      <w:start w:val="1"/>
      <w:numFmt w:val="bullet"/>
      <w:lvlText w:val=""/>
      <w:lvlJc w:val="left"/>
      <w:pPr>
        <w:tabs>
          <w:tab w:val="num" w:pos="4320"/>
        </w:tabs>
        <w:ind w:left="4320" w:hanging="360"/>
      </w:pPr>
      <w:rPr>
        <w:rFonts w:ascii="Wingdings" w:hAnsi="Wingdings" w:hint="default"/>
      </w:rPr>
    </w:lvl>
    <w:lvl w:ilvl="6" w:tplc="A200855A" w:tentative="1">
      <w:start w:val="1"/>
      <w:numFmt w:val="bullet"/>
      <w:lvlText w:val=""/>
      <w:lvlJc w:val="left"/>
      <w:pPr>
        <w:tabs>
          <w:tab w:val="num" w:pos="5040"/>
        </w:tabs>
        <w:ind w:left="5040" w:hanging="360"/>
      </w:pPr>
      <w:rPr>
        <w:rFonts w:ascii="Wingdings" w:hAnsi="Wingdings" w:hint="default"/>
      </w:rPr>
    </w:lvl>
    <w:lvl w:ilvl="7" w:tplc="4A8089B0" w:tentative="1">
      <w:start w:val="1"/>
      <w:numFmt w:val="bullet"/>
      <w:lvlText w:val=""/>
      <w:lvlJc w:val="left"/>
      <w:pPr>
        <w:tabs>
          <w:tab w:val="num" w:pos="5760"/>
        </w:tabs>
        <w:ind w:left="5760" w:hanging="360"/>
      </w:pPr>
      <w:rPr>
        <w:rFonts w:ascii="Wingdings" w:hAnsi="Wingdings" w:hint="default"/>
      </w:rPr>
    </w:lvl>
    <w:lvl w:ilvl="8" w:tplc="88C43D8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E1683"/>
    <w:multiLevelType w:val="hybridMultilevel"/>
    <w:tmpl w:val="BA8AC690"/>
    <w:lvl w:ilvl="0" w:tplc="3D4E5784">
      <w:start w:val="1"/>
      <w:numFmt w:val="bullet"/>
      <w:lvlText w:val=""/>
      <w:lvlJc w:val="left"/>
      <w:pPr>
        <w:tabs>
          <w:tab w:val="num" w:pos="720"/>
        </w:tabs>
        <w:ind w:left="720" w:hanging="360"/>
      </w:pPr>
      <w:rPr>
        <w:rFonts w:ascii="Wingdings" w:hAnsi="Wingdings" w:hint="default"/>
      </w:rPr>
    </w:lvl>
    <w:lvl w:ilvl="1" w:tplc="BA806FA0" w:tentative="1">
      <w:start w:val="1"/>
      <w:numFmt w:val="bullet"/>
      <w:lvlText w:val=""/>
      <w:lvlJc w:val="left"/>
      <w:pPr>
        <w:tabs>
          <w:tab w:val="num" w:pos="1440"/>
        </w:tabs>
        <w:ind w:left="1440" w:hanging="360"/>
      </w:pPr>
      <w:rPr>
        <w:rFonts w:ascii="Wingdings" w:hAnsi="Wingdings" w:hint="default"/>
      </w:rPr>
    </w:lvl>
    <w:lvl w:ilvl="2" w:tplc="E55EF136" w:tentative="1">
      <w:start w:val="1"/>
      <w:numFmt w:val="bullet"/>
      <w:lvlText w:val=""/>
      <w:lvlJc w:val="left"/>
      <w:pPr>
        <w:tabs>
          <w:tab w:val="num" w:pos="2160"/>
        </w:tabs>
        <w:ind w:left="2160" w:hanging="360"/>
      </w:pPr>
      <w:rPr>
        <w:rFonts w:ascii="Wingdings" w:hAnsi="Wingdings" w:hint="default"/>
      </w:rPr>
    </w:lvl>
    <w:lvl w:ilvl="3" w:tplc="34F05530" w:tentative="1">
      <w:start w:val="1"/>
      <w:numFmt w:val="bullet"/>
      <w:lvlText w:val=""/>
      <w:lvlJc w:val="left"/>
      <w:pPr>
        <w:tabs>
          <w:tab w:val="num" w:pos="2880"/>
        </w:tabs>
        <w:ind w:left="2880" w:hanging="360"/>
      </w:pPr>
      <w:rPr>
        <w:rFonts w:ascii="Wingdings" w:hAnsi="Wingdings" w:hint="default"/>
      </w:rPr>
    </w:lvl>
    <w:lvl w:ilvl="4" w:tplc="98743EB2" w:tentative="1">
      <w:start w:val="1"/>
      <w:numFmt w:val="bullet"/>
      <w:lvlText w:val=""/>
      <w:lvlJc w:val="left"/>
      <w:pPr>
        <w:tabs>
          <w:tab w:val="num" w:pos="3600"/>
        </w:tabs>
        <w:ind w:left="3600" w:hanging="360"/>
      </w:pPr>
      <w:rPr>
        <w:rFonts w:ascii="Wingdings" w:hAnsi="Wingdings" w:hint="default"/>
      </w:rPr>
    </w:lvl>
    <w:lvl w:ilvl="5" w:tplc="A5E840F8" w:tentative="1">
      <w:start w:val="1"/>
      <w:numFmt w:val="bullet"/>
      <w:lvlText w:val=""/>
      <w:lvlJc w:val="left"/>
      <w:pPr>
        <w:tabs>
          <w:tab w:val="num" w:pos="4320"/>
        </w:tabs>
        <w:ind w:left="4320" w:hanging="360"/>
      </w:pPr>
      <w:rPr>
        <w:rFonts w:ascii="Wingdings" w:hAnsi="Wingdings" w:hint="default"/>
      </w:rPr>
    </w:lvl>
    <w:lvl w:ilvl="6" w:tplc="D3D6359C" w:tentative="1">
      <w:start w:val="1"/>
      <w:numFmt w:val="bullet"/>
      <w:lvlText w:val=""/>
      <w:lvlJc w:val="left"/>
      <w:pPr>
        <w:tabs>
          <w:tab w:val="num" w:pos="5040"/>
        </w:tabs>
        <w:ind w:left="5040" w:hanging="360"/>
      </w:pPr>
      <w:rPr>
        <w:rFonts w:ascii="Wingdings" w:hAnsi="Wingdings" w:hint="default"/>
      </w:rPr>
    </w:lvl>
    <w:lvl w:ilvl="7" w:tplc="03448316" w:tentative="1">
      <w:start w:val="1"/>
      <w:numFmt w:val="bullet"/>
      <w:lvlText w:val=""/>
      <w:lvlJc w:val="left"/>
      <w:pPr>
        <w:tabs>
          <w:tab w:val="num" w:pos="5760"/>
        </w:tabs>
        <w:ind w:left="5760" w:hanging="360"/>
      </w:pPr>
      <w:rPr>
        <w:rFonts w:ascii="Wingdings" w:hAnsi="Wingdings" w:hint="default"/>
      </w:rPr>
    </w:lvl>
    <w:lvl w:ilvl="8" w:tplc="660A2BF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DF0C98"/>
    <w:multiLevelType w:val="hybridMultilevel"/>
    <w:tmpl w:val="93DE379A"/>
    <w:lvl w:ilvl="0" w:tplc="570A89EC">
      <w:start w:val="1"/>
      <w:numFmt w:val="bullet"/>
      <w:lvlText w:val="•"/>
      <w:lvlJc w:val="left"/>
      <w:pPr>
        <w:tabs>
          <w:tab w:val="num" w:pos="720"/>
        </w:tabs>
        <w:ind w:left="720" w:hanging="360"/>
      </w:pPr>
      <w:rPr>
        <w:rFonts w:ascii="Arial" w:hAnsi="Arial" w:hint="default"/>
      </w:rPr>
    </w:lvl>
    <w:lvl w:ilvl="1" w:tplc="CAB045FA" w:tentative="1">
      <w:start w:val="1"/>
      <w:numFmt w:val="bullet"/>
      <w:lvlText w:val="•"/>
      <w:lvlJc w:val="left"/>
      <w:pPr>
        <w:tabs>
          <w:tab w:val="num" w:pos="1440"/>
        </w:tabs>
        <w:ind w:left="1440" w:hanging="360"/>
      </w:pPr>
      <w:rPr>
        <w:rFonts w:ascii="Arial" w:hAnsi="Arial" w:hint="default"/>
      </w:rPr>
    </w:lvl>
    <w:lvl w:ilvl="2" w:tplc="FBA81426" w:tentative="1">
      <w:start w:val="1"/>
      <w:numFmt w:val="bullet"/>
      <w:lvlText w:val="•"/>
      <w:lvlJc w:val="left"/>
      <w:pPr>
        <w:tabs>
          <w:tab w:val="num" w:pos="2160"/>
        </w:tabs>
        <w:ind w:left="2160" w:hanging="360"/>
      </w:pPr>
      <w:rPr>
        <w:rFonts w:ascii="Arial" w:hAnsi="Arial" w:hint="default"/>
      </w:rPr>
    </w:lvl>
    <w:lvl w:ilvl="3" w:tplc="521EA48C" w:tentative="1">
      <w:start w:val="1"/>
      <w:numFmt w:val="bullet"/>
      <w:lvlText w:val="•"/>
      <w:lvlJc w:val="left"/>
      <w:pPr>
        <w:tabs>
          <w:tab w:val="num" w:pos="2880"/>
        </w:tabs>
        <w:ind w:left="2880" w:hanging="360"/>
      </w:pPr>
      <w:rPr>
        <w:rFonts w:ascii="Arial" w:hAnsi="Arial" w:hint="default"/>
      </w:rPr>
    </w:lvl>
    <w:lvl w:ilvl="4" w:tplc="1F1CC450" w:tentative="1">
      <w:start w:val="1"/>
      <w:numFmt w:val="bullet"/>
      <w:lvlText w:val="•"/>
      <w:lvlJc w:val="left"/>
      <w:pPr>
        <w:tabs>
          <w:tab w:val="num" w:pos="3600"/>
        </w:tabs>
        <w:ind w:left="3600" w:hanging="360"/>
      </w:pPr>
      <w:rPr>
        <w:rFonts w:ascii="Arial" w:hAnsi="Arial" w:hint="default"/>
      </w:rPr>
    </w:lvl>
    <w:lvl w:ilvl="5" w:tplc="A3BCEABA" w:tentative="1">
      <w:start w:val="1"/>
      <w:numFmt w:val="bullet"/>
      <w:lvlText w:val="•"/>
      <w:lvlJc w:val="left"/>
      <w:pPr>
        <w:tabs>
          <w:tab w:val="num" w:pos="4320"/>
        </w:tabs>
        <w:ind w:left="4320" w:hanging="360"/>
      </w:pPr>
      <w:rPr>
        <w:rFonts w:ascii="Arial" w:hAnsi="Arial" w:hint="default"/>
      </w:rPr>
    </w:lvl>
    <w:lvl w:ilvl="6" w:tplc="A8C88C16" w:tentative="1">
      <w:start w:val="1"/>
      <w:numFmt w:val="bullet"/>
      <w:lvlText w:val="•"/>
      <w:lvlJc w:val="left"/>
      <w:pPr>
        <w:tabs>
          <w:tab w:val="num" w:pos="5040"/>
        </w:tabs>
        <w:ind w:left="5040" w:hanging="360"/>
      </w:pPr>
      <w:rPr>
        <w:rFonts w:ascii="Arial" w:hAnsi="Arial" w:hint="default"/>
      </w:rPr>
    </w:lvl>
    <w:lvl w:ilvl="7" w:tplc="88CA49A2" w:tentative="1">
      <w:start w:val="1"/>
      <w:numFmt w:val="bullet"/>
      <w:lvlText w:val="•"/>
      <w:lvlJc w:val="left"/>
      <w:pPr>
        <w:tabs>
          <w:tab w:val="num" w:pos="5760"/>
        </w:tabs>
        <w:ind w:left="5760" w:hanging="360"/>
      </w:pPr>
      <w:rPr>
        <w:rFonts w:ascii="Arial" w:hAnsi="Arial" w:hint="default"/>
      </w:rPr>
    </w:lvl>
    <w:lvl w:ilvl="8" w:tplc="1EC494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8E73C0F"/>
    <w:multiLevelType w:val="hybridMultilevel"/>
    <w:tmpl w:val="7116D9A2"/>
    <w:lvl w:ilvl="0" w:tplc="B6BA805A">
      <w:start w:val="1"/>
      <w:numFmt w:val="bullet"/>
      <w:lvlText w:val="•"/>
      <w:lvlJc w:val="left"/>
      <w:pPr>
        <w:tabs>
          <w:tab w:val="num" w:pos="720"/>
        </w:tabs>
        <w:ind w:left="720" w:hanging="360"/>
      </w:pPr>
      <w:rPr>
        <w:rFonts w:ascii="Arial" w:hAnsi="Arial" w:hint="default"/>
      </w:rPr>
    </w:lvl>
    <w:lvl w:ilvl="1" w:tplc="6E38C0EE" w:tentative="1">
      <w:start w:val="1"/>
      <w:numFmt w:val="bullet"/>
      <w:lvlText w:val="•"/>
      <w:lvlJc w:val="left"/>
      <w:pPr>
        <w:tabs>
          <w:tab w:val="num" w:pos="1440"/>
        </w:tabs>
        <w:ind w:left="1440" w:hanging="360"/>
      </w:pPr>
      <w:rPr>
        <w:rFonts w:ascii="Arial" w:hAnsi="Arial" w:hint="default"/>
      </w:rPr>
    </w:lvl>
    <w:lvl w:ilvl="2" w:tplc="FEAA79BA" w:tentative="1">
      <w:start w:val="1"/>
      <w:numFmt w:val="bullet"/>
      <w:lvlText w:val="•"/>
      <w:lvlJc w:val="left"/>
      <w:pPr>
        <w:tabs>
          <w:tab w:val="num" w:pos="2160"/>
        </w:tabs>
        <w:ind w:left="2160" w:hanging="360"/>
      </w:pPr>
      <w:rPr>
        <w:rFonts w:ascii="Arial" w:hAnsi="Arial" w:hint="default"/>
      </w:rPr>
    </w:lvl>
    <w:lvl w:ilvl="3" w:tplc="76AC0948" w:tentative="1">
      <w:start w:val="1"/>
      <w:numFmt w:val="bullet"/>
      <w:lvlText w:val="•"/>
      <w:lvlJc w:val="left"/>
      <w:pPr>
        <w:tabs>
          <w:tab w:val="num" w:pos="2880"/>
        </w:tabs>
        <w:ind w:left="2880" w:hanging="360"/>
      </w:pPr>
      <w:rPr>
        <w:rFonts w:ascii="Arial" w:hAnsi="Arial" w:hint="default"/>
      </w:rPr>
    </w:lvl>
    <w:lvl w:ilvl="4" w:tplc="642ED018" w:tentative="1">
      <w:start w:val="1"/>
      <w:numFmt w:val="bullet"/>
      <w:lvlText w:val="•"/>
      <w:lvlJc w:val="left"/>
      <w:pPr>
        <w:tabs>
          <w:tab w:val="num" w:pos="3600"/>
        </w:tabs>
        <w:ind w:left="3600" w:hanging="360"/>
      </w:pPr>
      <w:rPr>
        <w:rFonts w:ascii="Arial" w:hAnsi="Arial" w:hint="default"/>
      </w:rPr>
    </w:lvl>
    <w:lvl w:ilvl="5" w:tplc="E014E108" w:tentative="1">
      <w:start w:val="1"/>
      <w:numFmt w:val="bullet"/>
      <w:lvlText w:val="•"/>
      <w:lvlJc w:val="left"/>
      <w:pPr>
        <w:tabs>
          <w:tab w:val="num" w:pos="4320"/>
        </w:tabs>
        <w:ind w:left="4320" w:hanging="360"/>
      </w:pPr>
      <w:rPr>
        <w:rFonts w:ascii="Arial" w:hAnsi="Arial" w:hint="default"/>
      </w:rPr>
    </w:lvl>
    <w:lvl w:ilvl="6" w:tplc="B17C7EA6" w:tentative="1">
      <w:start w:val="1"/>
      <w:numFmt w:val="bullet"/>
      <w:lvlText w:val="•"/>
      <w:lvlJc w:val="left"/>
      <w:pPr>
        <w:tabs>
          <w:tab w:val="num" w:pos="5040"/>
        </w:tabs>
        <w:ind w:left="5040" w:hanging="360"/>
      </w:pPr>
      <w:rPr>
        <w:rFonts w:ascii="Arial" w:hAnsi="Arial" w:hint="default"/>
      </w:rPr>
    </w:lvl>
    <w:lvl w:ilvl="7" w:tplc="31C852BA" w:tentative="1">
      <w:start w:val="1"/>
      <w:numFmt w:val="bullet"/>
      <w:lvlText w:val="•"/>
      <w:lvlJc w:val="left"/>
      <w:pPr>
        <w:tabs>
          <w:tab w:val="num" w:pos="5760"/>
        </w:tabs>
        <w:ind w:left="5760" w:hanging="360"/>
      </w:pPr>
      <w:rPr>
        <w:rFonts w:ascii="Arial" w:hAnsi="Arial" w:hint="default"/>
      </w:rPr>
    </w:lvl>
    <w:lvl w:ilvl="8" w:tplc="34680A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E65097"/>
    <w:multiLevelType w:val="hybridMultilevel"/>
    <w:tmpl w:val="FF3C3344"/>
    <w:lvl w:ilvl="0" w:tplc="18B07A92">
      <w:start w:val="1"/>
      <w:numFmt w:val="bullet"/>
      <w:lvlText w:val=""/>
      <w:lvlJc w:val="left"/>
      <w:pPr>
        <w:tabs>
          <w:tab w:val="num" w:pos="720"/>
        </w:tabs>
        <w:ind w:left="720" w:hanging="360"/>
      </w:pPr>
      <w:rPr>
        <w:rFonts w:ascii="Wingdings" w:hAnsi="Wingdings" w:hint="default"/>
      </w:rPr>
    </w:lvl>
    <w:lvl w:ilvl="1" w:tplc="BF4446A0" w:tentative="1">
      <w:start w:val="1"/>
      <w:numFmt w:val="bullet"/>
      <w:lvlText w:val=""/>
      <w:lvlJc w:val="left"/>
      <w:pPr>
        <w:tabs>
          <w:tab w:val="num" w:pos="1440"/>
        </w:tabs>
        <w:ind w:left="1440" w:hanging="360"/>
      </w:pPr>
      <w:rPr>
        <w:rFonts w:ascii="Wingdings" w:hAnsi="Wingdings" w:hint="default"/>
      </w:rPr>
    </w:lvl>
    <w:lvl w:ilvl="2" w:tplc="D2964DA8" w:tentative="1">
      <w:start w:val="1"/>
      <w:numFmt w:val="bullet"/>
      <w:lvlText w:val=""/>
      <w:lvlJc w:val="left"/>
      <w:pPr>
        <w:tabs>
          <w:tab w:val="num" w:pos="2160"/>
        </w:tabs>
        <w:ind w:left="2160" w:hanging="360"/>
      </w:pPr>
      <w:rPr>
        <w:rFonts w:ascii="Wingdings" w:hAnsi="Wingdings" w:hint="default"/>
      </w:rPr>
    </w:lvl>
    <w:lvl w:ilvl="3" w:tplc="B254EAF4" w:tentative="1">
      <w:start w:val="1"/>
      <w:numFmt w:val="bullet"/>
      <w:lvlText w:val=""/>
      <w:lvlJc w:val="left"/>
      <w:pPr>
        <w:tabs>
          <w:tab w:val="num" w:pos="2880"/>
        </w:tabs>
        <w:ind w:left="2880" w:hanging="360"/>
      </w:pPr>
      <w:rPr>
        <w:rFonts w:ascii="Wingdings" w:hAnsi="Wingdings" w:hint="default"/>
      </w:rPr>
    </w:lvl>
    <w:lvl w:ilvl="4" w:tplc="55DA1056" w:tentative="1">
      <w:start w:val="1"/>
      <w:numFmt w:val="bullet"/>
      <w:lvlText w:val=""/>
      <w:lvlJc w:val="left"/>
      <w:pPr>
        <w:tabs>
          <w:tab w:val="num" w:pos="3600"/>
        </w:tabs>
        <w:ind w:left="3600" w:hanging="360"/>
      </w:pPr>
      <w:rPr>
        <w:rFonts w:ascii="Wingdings" w:hAnsi="Wingdings" w:hint="default"/>
      </w:rPr>
    </w:lvl>
    <w:lvl w:ilvl="5" w:tplc="0A584D5C" w:tentative="1">
      <w:start w:val="1"/>
      <w:numFmt w:val="bullet"/>
      <w:lvlText w:val=""/>
      <w:lvlJc w:val="left"/>
      <w:pPr>
        <w:tabs>
          <w:tab w:val="num" w:pos="4320"/>
        </w:tabs>
        <w:ind w:left="4320" w:hanging="360"/>
      </w:pPr>
      <w:rPr>
        <w:rFonts w:ascii="Wingdings" w:hAnsi="Wingdings" w:hint="default"/>
      </w:rPr>
    </w:lvl>
    <w:lvl w:ilvl="6" w:tplc="4AFC0DEC" w:tentative="1">
      <w:start w:val="1"/>
      <w:numFmt w:val="bullet"/>
      <w:lvlText w:val=""/>
      <w:lvlJc w:val="left"/>
      <w:pPr>
        <w:tabs>
          <w:tab w:val="num" w:pos="5040"/>
        </w:tabs>
        <w:ind w:left="5040" w:hanging="360"/>
      </w:pPr>
      <w:rPr>
        <w:rFonts w:ascii="Wingdings" w:hAnsi="Wingdings" w:hint="default"/>
      </w:rPr>
    </w:lvl>
    <w:lvl w:ilvl="7" w:tplc="97BC6F1E" w:tentative="1">
      <w:start w:val="1"/>
      <w:numFmt w:val="bullet"/>
      <w:lvlText w:val=""/>
      <w:lvlJc w:val="left"/>
      <w:pPr>
        <w:tabs>
          <w:tab w:val="num" w:pos="5760"/>
        </w:tabs>
        <w:ind w:left="5760" w:hanging="360"/>
      </w:pPr>
      <w:rPr>
        <w:rFonts w:ascii="Wingdings" w:hAnsi="Wingdings" w:hint="default"/>
      </w:rPr>
    </w:lvl>
    <w:lvl w:ilvl="8" w:tplc="2E8887F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D2523E"/>
    <w:multiLevelType w:val="hybridMultilevel"/>
    <w:tmpl w:val="C6261CB4"/>
    <w:lvl w:ilvl="0" w:tplc="781A003C">
      <w:start w:val="1"/>
      <w:numFmt w:val="bullet"/>
      <w:lvlText w:val="•"/>
      <w:lvlJc w:val="left"/>
      <w:pPr>
        <w:tabs>
          <w:tab w:val="num" w:pos="720"/>
        </w:tabs>
        <w:ind w:left="720" w:hanging="360"/>
      </w:pPr>
      <w:rPr>
        <w:rFonts w:ascii="Arial" w:hAnsi="Arial" w:hint="default"/>
      </w:rPr>
    </w:lvl>
    <w:lvl w:ilvl="1" w:tplc="7A4EA486" w:tentative="1">
      <w:start w:val="1"/>
      <w:numFmt w:val="bullet"/>
      <w:lvlText w:val="•"/>
      <w:lvlJc w:val="left"/>
      <w:pPr>
        <w:tabs>
          <w:tab w:val="num" w:pos="1440"/>
        </w:tabs>
        <w:ind w:left="1440" w:hanging="360"/>
      </w:pPr>
      <w:rPr>
        <w:rFonts w:ascii="Arial" w:hAnsi="Arial" w:hint="default"/>
      </w:rPr>
    </w:lvl>
    <w:lvl w:ilvl="2" w:tplc="22CC4818" w:tentative="1">
      <w:start w:val="1"/>
      <w:numFmt w:val="bullet"/>
      <w:lvlText w:val="•"/>
      <w:lvlJc w:val="left"/>
      <w:pPr>
        <w:tabs>
          <w:tab w:val="num" w:pos="2160"/>
        </w:tabs>
        <w:ind w:left="2160" w:hanging="360"/>
      </w:pPr>
      <w:rPr>
        <w:rFonts w:ascii="Arial" w:hAnsi="Arial" w:hint="default"/>
      </w:rPr>
    </w:lvl>
    <w:lvl w:ilvl="3" w:tplc="133C5DD2" w:tentative="1">
      <w:start w:val="1"/>
      <w:numFmt w:val="bullet"/>
      <w:lvlText w:val="•"/>
      <w:lvlJc w:val="left"/>
      <w:pPr>
        <w:tabs>
          <w:tab w:val="num" w:pos="2880"/>
        </w:tabs>
        <w:ind w:left="2880" w:hanging="360"/>
      </w:pPr>
      <w:rPr>
        <w:rFonts w:ascii="Arial" w:hAnsi="Arial" w:hint="default"/>
      </w:rPr>
    </w:lvl>
    <w:lvl w:ilvl="4" w:tplc="A09E419A" w:tentative="1">
      <w:start w:val="1"/>
      <w:numFmt w:val="bullet"/>
      <w:lvlText w:val="•"/>
      <w:lvlJc w:val="left"/>
      <w:pPr>
        <w:tabs>
          <w:tab w:val="num" w:pos="3600"/>
        </w:tabs>
        <w:ind w:left="3600" w:hanging="360"/>
      </w:pPr>
      <w:rPr>
        <w:rFonts w:ascii="Arial" w:hAnsi="Arial" w:hint="default"/>
      </w:rPr>
    </w:lvl>
    <w:lvl w:ilvl="5" w:tplc="219E358A" w:tentative="1">
      <w:start w:val="1"/>
      <w:numFmt w:val="bullet"/>
      <w:lvlText w:val="•"/>
      <w:lvlJc w:val="left"/>
      <w:pPr>
        <w:tabs>
          <w:tab w:val="num" w:pos="4320"/>
        </w:tabs>
        <w:ind w:left="4320" w:hanging="360"/>
      </w:pPr>
      <w:rPr>
        <w:rFonts w:ascii="Arial" w:hAnsi="Arial" w:hint="default"/>
      </w:rPr>
    </w:lvl>
    <w:lvl w:ilvl="6" w:tplc="3B5247A6" w:tentative="1">
      <w:start w:val="1"/>
      <w:numFmt w:val="bullet"/>
      <w:lvlText w:val="•"/>
      <w:lvlJc w:val="left"/>
      <w:pPr>
        <w:tabs>
          <w:tab w:val="num" w:pos="5040"/>
        </w:tabs>
        <w:ind w:left="5040" w:hanging="360"/>
      </w:pPr>
      <w:rPr>
        <w:rFonts w:ascii="Arial" w:hAnsi="Arial" w:hint="default"/>
      </w:rPr>
    </w:lvl>
    <w:lvl w:ilvl="7" w:tplc="FC70E886" w:tentative="1">
      <w:start w:val="1"/>
      <w:numFmt w:val="bullet"/>
      <w:lvlText w:val="•"/>
      <w:lvlJc w:val="left"/>
      <w:pPr>
        <w:tabs>
          <w:tab w:val="num" w:pos="5760"/>
        </w:tabs>
        <w:ind w:left="5760" w:hanging="360"/>
      </w:pPr>
      <w:rPr>
        <w:rFonts w:ascii="Arial" w:hAnsi="Arial" w:hint="default"/>
      </w:rPr>
    </w:lvl>
    <w:lvl w:ilvl="8" w:tplc="00E6DF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1820FEA"/>
    <w:multiLevelType w:val="hybridMultilevel"/>
    <w:tmpl w:val="6FA44C82"/>
    <w:lvl w:ilvl="0" w:tplc="8CD09538">
      <w:start w:val="1"/>
      <w:numFmt w:val="bullet"/>
      <w:lvlText w:val=""/>
      <w:lvlJc w:val="left"/>
      <w:pPr>
        <w:tabs>
          <w:tab w:val="num" w:pos="720"/>
        </w:tabs>
        <w:ind w:left="720" w:hanging="360"/>
      </w:pPr>
      <w:rPr>
        <w:rFonts w:ascii="Wingdings" w:hAnsi="Wingdings" w:hint="default"/>
      </w:rPr>
    </w:lvl>
    <w:lvl w:ilvl="1" w:tplc="21807B7E" w:tentative="1">
      <w:start w:val="1"/>
      <w:numFmt w:val="bullet"/>
      <w:lvlText w:val=""/>
      <w:lvlJc w:val="left"/>
      <w:pPr>
        <w:tabs>
          <w:tab w:val="num" w:pos="1440"/>
        </w:tabs>
        <w:ind w:left="1440" w:hanging="360"/>
      </w:pPr>
      <w:rPr>
        <w:rFonts w:ascii="Wingdings" w:hAnsi="Wingdings" w:hint="default"/>
      </w:rPr>
    </w:lvl>
    <w:lvl w:ilvl="2" w:tplc="25209C78" w:tentative="1">
      <w:start w:val="1"/>
      <w:numFmt w:val="bullet"/>
      <w:lvlText w:val=""/>
      <w:lvlJc w:val="left"/>
      <w:pPr>
        <w:tabs>
          <w:tab w:val="num" w:pos="2160"/>
        </w:tabs>
        <w:ind w:left="2160" w:hanging="360"/>
      </w:pPr>
      <w:rPr>
        <w:rFonts w:ascii="Wingdings" w:hAnsi="Wingdings" w:hint="default"/>
      </w:rPr>
    </w:lvl>
    <w:lvl w:ilvl="3" w:tplc="22128272" w:tentative="1">
      <w:start w:val="1"/>
      <w:numFmt w:val="bullet"/>
      <w:lvlText w:val=""/>
      <w:lvlJc w:val="left"/>
      <w:pPr>
        <w:tabs>
          <w:tab w:val="num" w:pos="2880"/>
        </w:tabs>
        <w:ind w:left="2880" w:hanging="360"/>
      </w:pPr>
      <w:rPr>
        <w:rFonts w:ascii="Wingdings" w:hAnsi="Wingdings" w:hint="default"/>
      </w:rPr>
    </w:lvl>
    <w:lvl w:ilvl="4" w:tplc="B6BA7132" w:tentative="1">
      <w:start w:val="1"/>
      <w:numFmt w:val="bullet"/>
      <w:lvlText w:val=""/>
      <w:lvlJc w:val="left"/>
      <w:pPr>
        <w:tabs>
          <w:tab w:val="num" w:pos="3600"/>
        </w:tabs>
        <w:ind w:left="3600" w:hanging="360"/>
      </w:pPr>
      <w:rPr>
        <w:rFonts w:ascii="Wingdings" w:hAnsi="Wingdings" w:hint="default"/>
      </w:rPr>
    </w:lvl>
    <w:lvl w:ilvl="5" w:tplc="25B60B26" w:tentative="1">
      <w:start w:val="1"/>
      <w:numFmt w:val="bullet"/>
      <w:lvlText w:val=""/>
      <w:lvlJc w:val="left"/>
      <w:pPr>
        <w:tabs>
          <w:tab w:val="num" w:pos="4320"/>
        </w:tabs>
        <w:ind w:left="4320" w:hanging="360"/>
      </w:pPr>
      <w:rPr>
        <w:rFonts w:ascii="Wingdings" w:hAnsi="Wingdings" w:hint="default"/>
      </w:rPr>
    </w:lvl>
    <w:lvl w:ilvl="6" w:tplc="1C0E8518" w:tentative="1">
      <w:start w:val="1"/>
      <w:numFmt w:val="bullet"/>
      <w:lvlText w:val=""/>
      <w:lvlJc w:val="left"/>
      <w:pPr>
        <w:tabs>
          <w:tab w:val="num" w:pos="5040"/>
        </w:tabs>
        <w:ind w:left="5040" w:hanging="360"/>
      </w:pPr>
      <w:rPr>
        <w:rFonts w:ascii="Wingdings" w:hAnsi="Wingdings" w:hint="default"/>
      </w:rPr>
    </w:lvl>
    <w:lvl w:ilvl="7" w:tplc="71D0B806" w:tentative="1">
      <w:start w:val="1"/>
      <w:numFmt w:val="bullet"/>
      <w:lvlText w:val=""/>
      <w:lvlJc w:val="left"/>
      <w:pPr>
        <w:tabs>
          <w:tab w:val="num" w:pos="5760"/>
        </w:tabs>
        <w:ind w:left="5760" w:hanging="360"/>
      </w:pPr>
      <w:rPr>
        <w:rFonts w:ascii="Wingdings" w:hAnsi="Wingdings" w:hint="default"/>
      </w:rPr>
    </w:lvl>
    <w:lvl w:ilvl="8" w:tplc="42480E5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6"/>
  </w:num>
  <w:num w:numId="4">
    <w:abstractNumId w:val="2"/>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EA3"/>
    <w:rsid w:val="00032093"/>
    <w:rsid w:val="000749A4"/>
    <w:rsid w:val="00080D6E"/>
    <w:rsid w:val="0009105B"/>
    <w:rsid w:val="000A61F6"/>
    <w:rsid w:val="00103FFF"/>
    <w:rsid w:val="00132DF4"/>
    <w:rsid w:val="00134F7A"/>
    <w:rsid w:val="001352CF"/>
    <w:rsid w:val="001E5713"/>
    <w:rsid w:val="0022315A"/>
    <w:rsid w:val="00293EA3"/>
    <w:rsid w:val="002A1EFD"/>
    <w:rsid w:val="002B543D"/>
    <w:rsid w:val="002B5617"/>
    <w:rsid w:val="002C26E3"/>
    <w:rsid w:val="00303152"/>
    <w:rsid w:val="003572AA"/>
    <w:rsid w:val="003622C0"/>
    <w:rsid w:val="0037028A"/>
    <w:rsid w:val="003F33A2"/>
    <w:rsid w:val="00453A34"/>
    <w:rsid w:val="00456F80"/>
    <w:rsid w:val="004718C8"/>
    <w:rsid w:val="00494AAE"/>
    <w:rsid w:val="004A3C38"/>
    <w:rsid w:val="004B7CE5"/>
    <w:rsid w:val="00565535"/>
    <w:rsid w:val="00591EB0"/>
    <w:rsid w:val="005B2426"/>
    <w:rsid w:val="005B290F"/>
    <w:rsid w:val="005B428F"/>
    <w:rsid w:val="005C05E3"/>
    <w:rsid w:val="005E11B2"/>
    <w:rsid w:val="0064061F"/>
    <w:rsid w:val="00681987"/>
    <w:rsid w:val="006939C4"/>
    <w:rsid w:val="006E3D63"/>
    <w:rsid w:val="006F3388"/>
    <w:rsid w:val="0073647E"/>
    <w:rsid w:val="00813B40"/>
    <w:rsid w:val="0084220C"/>
    <w:rsid w:val="00857218"/>
    <w:rsid w:val="00887F5D"/>
    <w:rsid w:val="00894065"/>
    <w:rsid w:val="00941CF4"/>
    <w:rsid w:val="00956918"/>
    <w:rsid w:val="00A45B63"/>
    <w:rsid w:val="00A57A29"/>
    <w:rsid w:val="00A65528"/>
    <w:rsid w:val="00B25D58"/>
    <w:rsid w:val="00B8646A"/>
    <w:rsid w:val="00BC5230"/>
    <w:rsid w:val="00C61EFF"/>
    <w:rsid w:val="00CA3CB4"/>
    <w:rsid w:val="00CE43B3"/>
    <w:rsid w:val="00CF63D7"/>
    <w:rsid w:val="00D038AF"/>
    <w:rsid w:val="00D83D79"/>
    <w:rsid w:val="00DA7466"/>
    <w:rsid w:val="00DE7EE5"/>
    <w:rsid w:val="00E31D7D"/>
    <w:rsid w:val="00EF0963"/>
    <w:rsid w:val="00F26CF6"/>
    <w:rsid w:val="00F627BB"/>
    <w:rsid w:val="00F64DAD"/>
    <w:rsid w:val="00F85417"/>
    <w:rsid w:val="00F95742"/>
    <w:rsid w:val="00FB1D40"/>
    <w:rsid w:val="00FB71A4"/>
    <w:rsid w:val="00FF0E34"/>
    <w:rsid w:val="65B07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1F648B70"/>
  <w15:chartTrackingRefBased/>
  <w15:docId w15:val="{1B37EAA6-07CC-D64D-A2AB-6FF22BAA6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3EA3"/>
    <w:pPr>
      <w:spacing w:before="100" w:beforeAutospacing="1" w:after="100" w:afterAutospacing="1"/>
    </w:pPr>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D038AF"/>
    <w:rPr>
      <w:sz w:val="20"/>
      <w:szCs w:val="20"/>
    </w:rPr>
  </w:style>
  <w:style w:type="character" w:customStyle="1" w:styleId="FootnoteTextChar">
    <w:name w:val="Footnote Text Char"/>
    <w:basedOn w:val="DefaultParagraphFont"/>
    <w:link w:val="FootnoteText"/>
    <w:uiPriority w:val="99"/>
    <w:semiHidden/>
    <w:rsid w:val="00D038AF"/>
    <w:rPr>
      <w:sz w:val="20"/>
      <w:szCs w:val="20"/>
    </w:rPr>
  </w:style>
  <w:style w:type="character" w:styleId="FootnoteReference">
    <w:name w:val="footnote reference"/>
    <w:basedOn w:val="DefaultParagraphFont"/>
    <w:uiPriority w:val="99"/>
    <w:semiHidden/>
    <w:unhideWhenUsed/>
    <w:rsid w:val="00D038AF"/>
    <w:rPr>
      <w:vertAlign w:val="superscript"/>
    </w:rPr>
  </w:style>
  <w:style w:type="paragraph" w:styleId="Header">
    <w:name w:val="header"/>
    <w:basedOn w:val="Normal"/>
    <w:link w:val="HeaderChar"/>
    <w:uiPriority w:val="99"/>
    <w:unhideWhenUsed/>
    <w:rsid w:val="00887F5D"/>
    <w:pPr>
      <w:tabs>
        <w:tab w:val="center" w:pos="4513"/>
        <w:tab w:val="right" w:pos="9026"/>
      </w:tabs>
    </w:pPr>
  </w:style>
  <w:style w:type="character" w:customStyle="1" w:styleId="HeaderChar">
    <w:name w:val="Header Char"/>
    <w:basedOn w:val="DefaultParagraphFont"/>
    <w:link w:val="Header"/>
    <w:uiPriority w:val="99"/>
    <w:rsid w:val="00887F5D"/>
  </w:style>
  <w:style w:type="paragraph" w:styleId="Footer">
    <w:name w:val="footer"/>
    <w:basedOn w:val="Normal"/>
    <w:link w:val="FooterChar"/>
    <w:uiPriority w:val="99"/>
    <w:unhideWhenUsed/>
    <w:rsid w:val="00887F5D"/>
    <w:pPr>
      <w:tabs>
        <w:tab w:val="center" w:pos="4513"/>
        <w:tab w:val="right" w:pos="9026"/>
      </w:tabs>
    </w:pPr>
  </w:style>
  <w:style w:type="character" w:customStyle="1" w:styleId="FooterChar">
    <w:name w:val="Footer Char"/>
    <w:basedOn w:val="DefaultParagraphFont"/>
    <w:link w:val="Footer"/>
    <w:uiPriority w:val="99"/>
    <w:rsid w:val="00887F5D"/>
  </w:style>
  <w:style w:type="character" w:styleId="PageNumber">
    <w:name w:val="page number"/>
    <w:basedOn w:val="DefaultParagraphFont"/>
    <w:uiPriority w:val="99"/>
    <w:semiHidden/>
    <w:unhideWhenUsed/>
    <w:rsid w:val="00887F5D"/>
  </w:style>
  <w:style w:type="table" w:styleId="TableGrid">
    <w:name w:val="Table Grid"/>
    <w:basedOn w:val="TableNormal"/>
    <w:uiPriority w:val="59"/>
    <w:rsid w:val="002B54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749A4"/>
    <w:pPr>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630070">
      <w:bodyDiv w:val="1"/>
      <w:marLeft w:val="0"/>
      <w:marRight w:val="0"/>
      <w:marTop w:val="0"/>
      <w:marBottom w:val="0"/>
      <w:divBdr>
        <w:top w:val="none" w:sz="0" w:space="0" w:color="auto"/>
        <w:left w:val="none" w:sz="0" w:space="0" w:color="auto"/>
        <w:bottom w:val="none" w:sz="0" w:space="0" w:color="auto"/>
        <w:right w:val="none" w:sz="0" w:space="0" w:color="auto"/>
      </w:divBdr>
      <w:divsChild>
        <w:div w:id="686949086">
          <w:marLeft w:val="360"/>
          <w:marRight w:val="0"/>
          <w:marTop w:val="140"/>
          <w:marBottom w:val="0"/>
          <w:divBdr>
            <w:top w:val="none" w:sz="0" w:space="0" w:color="auto"/>
            <w:left w:val="none" w:sz="0" w:space="0" w:color="auto"/>
            <w:bottom w:val="none" w:sz="0" w:space="0" w:color="auto"/>
            <w:right w:val="none" w:sz="0" w:space="0" w:color="auto"/>
          </w:divBdr>
        </w:div>
      </w:divsChild>
    </w:div>
    <w:div w:id="214971561">
      <w:bodyDiv w:val="1"/>
      <w:marLeft w:val="0"/>
      <w:marRight w:val="0"/>
      <w:marTop w:val="0"/>
      <w:marBottom w:val="0"/>
      <w:divBdr>
        <w:top w:val="none" w:sz="0" w:space="0" w:color="auto"/>
        <w:left w:val="none" w:sz="0" w:space="0" w:color="auto"/>
        <w:bottom w:val="none" w:sz="0" w:space="0" w:color="auto"/>
        <w:right w:val="none" w:sz="0" w:space="0" w:color="auto"/>
      </w:divBdr>
      <w:divsChild>
        <w:div w:id="1081096616">
          <w:marLeft w:val="360"/>
          <w:marRight w:val="0"/>
          <w:marTop w:val="140"/>
          <w:marBottom w:val="0"/>
          <w:divBdr>
            <w:top w:val="none" w:sz="0" w:space="0" w:color="auto"/>
            <w:left w:val="none" w:sz="0" w:space="0" w:color="auto"/>
            <w:bottom w:val="none" w:sz="0" w:space="0" w:color="auto"/>
            <w:right w:val="none" w:sz="0" w:space="0" w:color="auto"/>
          </w:divBdr>
        </w:div>
      </w:divsChild>
    </w:div>
    <w:div w:id="264457801">
      <w:bodyDiv w:val="1"/>
      <w:marLeft w:val="0"/>
      <w:marRight w:val="0"/>
      <w:marTop w:val="0"/>
      <w:marBottom w:val="0"/>
      <w:divBdr>
        <w:top w:val="none" w:sz="0" w:space="0" w:color="auto"/>
        <w:left w:val="none" w:sz="0" w:space="0" w:color="auto"/>
        <w:bottom w:val="none" w:sz="0" w:space="0" w:color="auto"/>
        <w:right w:val="none" w:sz="0" w:space="0" w:color="auto"/>
      </w:divBdr>
      <w:divsChild>
        <w:div w:id="109398215">
          <w:marLeft w:val="360"/>
          <w:marRight w:val="0"/>
          <w:marTop w:val="140"/>
          <w:marBottom w:val="0"/>
          <w:divBdr>
            <w:top w:val="none" w:sz="0" w:space="0" w:color="auto"/>
            <w:left w:val="none" w:sz="0" w:space="0" w:color="auto"/>
            <w:bottom w:val="none" w:sz="0" w:space="0" w:color="auto"/>
            <w:right w:val="none" w:sz="0" w:space="0" w:color="auto"/>
          </w:divBdr>
        </w:div>
      </w:divsChild>
    </w:div>
    <w:div w:id="291711907">
      <w:bodyDiv w:val="1"/>
      <w:marLeft w:val="0"/>
      <w:marRight w:val="0"/>
      <w:marTop w:val="0"/>
      <w:marBottom w:val="0"/>
      <w:divBdr>
        <w:top w:val="none" w:sz="0" w:space="0" w:color="auto"/>
        <w:left w:val="none" w:sz="0" w:space="0" w:color="auto"/>
        <w:bottom w:val="none" w:sz="0" w:space="0" w:color="auto"/>
        <w:right w:val="none" w:sz="0" w:space="0" w:color="auto"/>
      </w:divBdr>
      <w:divsChild>
        <w:div w:id="1750808050">
          <w:marLeft w:val="360"/>
          <w:marRight w:val="0"/>
          <w:marTop w:val="140"/>
          <w:marBottom w:val="0"/>
          <w:divBdr>
            <w:top w:val="none" w:sz="0" w:space="0" w:color="auto"/>
            <w:left w:val="none" w:sz="0" w:space="0" w:color="auto"/>
            <w:bottom w:val="none" w:sz="0" w:space="0" w:color="auto"/>
            <w:right w:val="none" w:sz="0" w:space="0" w:color="auto"/>
          </w:divBdr>
        </w:div>
      </w:divsChild>
    </w:div>
    <w:div w:id="611060741">
      <w:bodyDiv w:val="1"/>
      <w:marLeft w:val="0"/>
      <w:marRight w:val="0"/>
      <w:marTop w:val="0"/>
      <w:marBottom w:val="0"/>
      <w:divBdr>
        <w:top w:val="none" w:sz="0" w:space="0" w:color="auto"/>
        <w:left w:val="none" w:sz="0" w:space="0" w:color="auto"/>
        <w:bottom w:val="none" w:sz="0" w:space="0" w:color="auto"/>
        <w:right w:val="none" w:sz="0" w:space="0" w:color="auto"/>
      </w:divBdr>
      <w:divsChild>
        <w:div w:id="878473805">
          <w:marLeft w:val="360"/>
          <w:marRight w:val="0"/>
          <w:marTop w:val="140"/>
          <w:marBottom w:val="0"/>
          <w:divBdr>
            <w:top w:val="none" w:sz="0" w:space="0" w:color="auto"/>
            <w:left w:val="none" w:sz="0" w:space="0" w:color="auto"/>
            <w:bottom w:val="none" w:sz="0" w:space="0" w:color="auto"/>
            <w:right w:val="none" w:sz="0" w:space="0" w:color="auto"/>
          </w:divBdr>
        </w:div>
      </w:divsChild>
    </w:div>
    <w:div w:id="704790426">
      <w:bodyDiv w:val="1"/>
      <w:marLeft w:val="0"/>
      <w:marRight w:val="0"/>
      <w:marTop w:val="0"/>
      <w:marBottom w:val="0"/>
      <w:divBdr>
        <w:top w:val="none" w:sz="0" w:space="0" w:color="auto"/>
        <w:left w:val="none" w:sz="0" w:space="0" w:color="auto"/>
        <w:bottom w:val="none" w:sz="0" w:space="0" w:color="auto"/>
        <w:right w:val="none" w:sz="0" w:space="0" w:color="auto"/>
      </w:divBdr>
      <w:divsChild>
        <w:div w:id="1760249338">
          <w:marLeft w:val="446"/>
          <w:marRight w:val="0"/>
          <w:marTop w:val="240"/>
          <w:marBottom w:val="0"/>
          <w:divBdr>
            <w:top w:val="none" w:sz="0" w:space="0" w:color="auto"/>
            <w:left w:val="none" w:sz="0" w:space="0" w:color="auto"/>
            <w:bottom w:val="none" w:sz="0" w:space="0" w:color="auto"/>
            <w:right w:val="none" w:sz="0" w:space="0" w:color="auto"/>
          </w:divBdr>
        </w:div>
      </w:divsChild>
    </w:div>
    <w:div w:id="960764621">
      <w:bodyDiv w:val="1"/>
      <w:marLeft w:val="0"/>
      <w:marRight w:val="0"/>
      <w:marTop w:val="0"/>
      <w:marBottom w:val="0"/>
      <w:divBdr>
        <w:top w:val="none" w:sz="0" w:space="0" w:color="auto"/>
        <w:left w:val="none" w:sz="0" w:space="0" w:color="auto"/>
        <w:bottom w:val="none" w:sz="0" w:space="0" w:color="auto"/>
        <w:right w:val="none" w:sz="0" w:space="0" w:color="auto"/>
      </w:divBdr>
    </w:div>
    <w:div w:id="1152723005">
      <w:bodyDiv w:val="1"/>
      <w:marLeft w:val="0"/>
      <w:marRight w:val="0"/>
      <w:marTop w:val="0"/>
      <w:marBottom w:val="0"/>
      <w:divBdr>
        <w:top w:val="none" w:sz="0" w:space="0" w:color="auto"/>
        <w:left w:val="none" w:sz="0" w:space="0" w:color="auto"/>
        <w:bottom w:val="none" w:sz="0" w:space="0" w:color="auto"/>
        <w:right w:val="none" w:sz="0" w:space="0" w:color="auto"/>
      </w:divBdr>
      <w:divsChild>
        <w:div w:id="675308739">
          <w:marLeft w:val="360"/>
          <w:marRight w:val="0"/>
          <w:marTop w:val="140"/>
          <w:marBottom w:val="0"/>
          <w:divBdr>
            <w:top w:val="none" w:sz="0" w:space="0" w:color="auto"/>
            <w:left w:val="none" w:sz="0" w:space="0" w:color="auto"/>
            <w:bottom w:val="none" w:sz="0" w:space="0" w:color="auto"/>
            <w:right w:val="none" w:sz="0" w:space="0" w:color="auto"/>
          </w:divBdr>
        </w:div>
      </w:divsChild>
    </w:div>
    <w:div w:id="1228687758">
      <w:bodyDiv w:val="1"/>
      <w:marLeft w:val="0"/>
      <w:marRight w:val="0"/>
      <w:marTop w:val="0"/>
      <w:marBottom w:val="0"/>
      <w:divBdr>
        <w:top w:val="none" w:sz="0" w:space="0" w:color="auto"/>
        <w:left w:val="none" w:sz="0" w:space="0" w:color="auto"/>
        <w:bottom w:val="none" w:sz="0" w:space="0" w:color="auto"/>
        <w:right w:val="none" w:sz="0" w:space="0" w:color="auto"/>
      </w:divBdr>
    </w:div>
    <w:div w:id="1508792985">
      <w:bodyDiv w:val="1"/>
      <w:marLeft w:val="0"/>
      <w:marRight w:val="0"/>
      <w:marTop w:val="0"/>
      <w:marBottom w:val="0"/>
      <w:divBdr>
        <w:top w:val="none" w:sz="0" w:space="0" w:color="auto"/>
        <w:left w:val="none" w:sz="0" w:space="0" w:color="auto"/>
        <w:bottom w:val="none" w:sz="0" w:space="0" w:color="auto"/>
        <w:right w:val="none" w:sz="0" w:space="0" w:color="auto"/>
      </w:divBdr>
      <w:divsChild>
        <w:div w:id="1640451620">
          <w:marLeft w:val="360"/>
          <w:marRight w:val="0"/>
          <w:marTop w:val="140"/>
          <w:marBottom w:val="0"/>
          <w:divBdr>
            <w:top w:val="none" w:sz="0" w:space="0" w:color="auto"/>
            <w:left w:val="none" w:sz="0" w:space="0" w:color="auto"/>
            <w:bottom w:val="none" w:sz="0" w:space="0" w:color="auto"/>
            <w:right w:val="none" w:sz="0" w:space="0" w:color="auto"/>
          </w:divBdr>
        </w:div>
      </w:divsChild>
    </w:div>
    <w:div w:id="1616446905">
      <w:bodyDiv w:val="1"/>
      <w:marLeft w:val="0"/>
      <w:marRight w:val="0"/>
      <w:marTop w:val="0"/>
      <w:marBottom w:val="0"/>
      <w:divBdr>
        <w:top w:val="none" w:sz="0" w:space="0" w:color="auto"/>
        <w:left w:val="none" w:sz="0" w:space="0" w:color="auto"/>
        <w:bottom w:val="none" w:sz="0" w:space="0" w:color="auto"/>
        <w:right w:val="none" w:sz="0" w:space="0" w:color="auto"/>
      </w:divBdr>
    </w:div>
    <w:div w:id="1715738001">
      <w:bodyDiv w:val="1"/>
      <w:marLeft w:val="0"/>
      <w:marRight w:val="0"/>
      <w:marTop w:val="0"/>
      <w:marBottom w:val="0"/>
      <w:divBdr>
        <w:top w:val="none" w:sz="0" w:space="0" w:color="auto"/>
        <w:left w:val="none" w:sz="0" w:space="0" w:color="auto"/>
        <w:bottom w:val="none" w:sz="0" w:space="0" w:color="auto"/>
        <w:right w:val="none" w:sz="0" w:space="0" w:color="auto"/>
      </w:divBdr>
      <w:divsChild>
        <w:div w:id="413740983">
          <w:marLeft w:val="360"/>
          <w:marRight w:val="0"/>
          <w:marTop w:val="140"/>
          <w:marBottom w:val="0"/>
          <w:divBdr>
            <w:top w:val="none" w:sz="0" w:space="0" w:color="auto"/>
            <w:left w:val="none" w:sz="0" w:space="0" w:color="auto"/>
            <w:bottom w:val="none" w:sz="0" w:space="0" w:color="auto"/>
            <w:right w:val="none" w:sz="0" w:space="0" w:color="auto"/>
          </w:divBdr>
        </w:div>
        <w:div w:id="2054231603">
          <w:marLeft w:val="360"/>
          <w:marRight w:val="0"/>
          <w:marTop w:val="140"/>
          <w:marBottom w:val="0"/>
          <w:divBdr>
            <w:top w:val="none" w:sz="0" w:space="0" w:color="auto"/>
            <w:left w:val="none" w:sz="0" w:space="0" w:color="auto"/>
            <w:bottom w:val="none" w:sz="0" w:space="0" w:color="auto"/>
            <w:right w:val="none" w:sz="0" w:space="0" w:color="auto"/>
          </w:divBdr>
        </w:div>
        <w:div w:id="481895413">
          <w:marLeft w:val="360"/>
          <w:marRight w:val="0"/>
          <w:marTop w:val="140"/>
          <w:marBottom w:val="0"/>
          <w:divBdr>
            <w:top w:val="none" w:sz="0" w:space="0" w:color="auto"/>
            <w:left w:val="none" w:sz="0" w:space="0" w:color="auto"/>
            <w:bottom w:val="none" w:sz="0" w:space="0" w:color="auto"/>
            <w:right w:val="none" w:sz="0" w:space="0" w:color="auto"/>
          </w:divBdr>
        </w:div>
        <w:div w:id="1035272548">
          <w:marLeft w:val="360"/>
          <w:marRight w:val="0"/>
          <w:marTop w:val="140"/>
          <w:marBottom w:val="0"/>
          <w:divBdr>
            <w:top w:val="none" w:sz="0" w:space="0" w:color="auto"/>
            <w:left w:val="none" w:sz="0" w:space="0" w:color="auto"/>
            <w:bottom w:val="none" w:sz="0" w:space="0" w:color="auto"/>
            <w:right w:val="none" w:sz="0" w:space="0" w:color="auto"/>
          </w:divBdr>
        </w:div>
      </w:divsChild>
    </w:div>
    <w:div w:id="1915814912">
      <w:bodyDiv w:val="1"/>
      <w:marLeft w:val="0"/>
      <w:marRight w:val="0"/>
      <w:marTop w:val="0"/>
      <w:marBottom w:val="0"/>
      <w:divBdr>
        <w:top w:val="none" w:sz="0" w:space="0" w:color="auto"/>
        <w:left w:val="none" w:sz="0" w:space="0" w:color="auto"/>
        <w:bottom w:val="none" w:sz="0" w:space="0" w:color="auto"/>
        <w:right w:val="none" w:sz="0" w:space="0" w:color="auto"/>
      </w:divBdr>
      <w:divsChild>
        <w:div w:id="1830097847">
          <w:marLeft w:val="360"/>
          <w:marRight w:val="0"/>
          <w:marTop w:val="140"/>
          <w:marBottom w:val="0"/>
          <w:divBdr>
            <w:top w:val="none" w:sz="0" w:space="0" w:color="auto"/>
            <w:left w:val="none" w:sz="0" w:space="0" w:color="auto"/>
            <w:bottom w:val="none" w:sz="0" w:space="0" w:color="auto"/>
            <w:right w:val="none" w:sz="0" w:space="0" w:color="auto"/>
          </w:divBdr>
        </w:div>
        <w:div w:id="1462921269">
          <w:marLeft w:val="360"/>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58B6E-D614-4B1C-966D-6EA301FF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Vickers (1500098)</dc:creator>
  <cp:keywords/>
  <dc:description/>
  <cp:lastModifiedBy>Lucy Vickers</cp:lastModifiedBy>
  <cp:revision>2</cp:revision>
  <dcterms:created xsi:type="dcterms:W3CDTF">2017-12-11T23:04:00Z</dcterms:created>
  <dcterms:modified xsi:type="dcterms:W3CDTF">2017-12-11T23:04:00Z</dcterms:modified>
</cp:coreProperties>
</file>