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652DC" w14:textId="6321747D" w:rsidR="004B7F45" w:rsidRDefault="005B2881">
      <w:pPr>
        <w:rPr>
          <w:rFonts w:ascii="Calibri" w:hAnsi="Calibri" w:cs="Calibri"/>
          <w:sz w:val="26"/>
          <w:szCs w:val="26"/>
        </w:rPr>
      </w:pPr>
      <w:r w:rsidRPr="00192F35">
        <w:rPr>
          <w:rFonts w:ascii="Calibri" w:hAnsi="Calibri" w:cs="Calibri"/>
          <w:noProof/>
          <w:sz w:val="26"/>
          <w:szCs w:val="26"/>
        </w:rPr>
        <mc:AlternateContent>
          <mc:Choice Requires="wps">
            <w:drawing>
              <wp:anchor distT="0" distB="0" distL="114300" distR="114300" simplePos="0" relativeHeight="251660288" behindDoc="0" locked="0" layoutInCell="1" allowOverlap="1" wp14:anchorId="31B45ADC" wp14:editId="09D20F7E">
                <wp:simplePos x="0" y="0"/>
                <wp:positionH relativeFrom="page">
                  <wp:posOffset>3398293</wp:posOffset>
                </wp:positionH>
                <wp:positionV relativeFrom="page">
                  <wp:posOffset>1194179</wp:posOffset>
                </wp:positionV>
                <wp:extent cx="2995683" cy="1069340"/>
                <wp:effectExtent l="0" t="0" r="14605" b="0"/>
                <wp:wrapNone/>
                <wp:docPr id="1" name="Text Box 1"/>
                <wp:cNvGraphicFramePr/>
                <a:graphic xmlns:a="http://schemas.openxmlformats.org/drawingml/2006/main">
                  <a:graphicData uri="http://schemas.microsoft.com/office/word/2010/wordprocessingShape">
                    <wps:wsp>
                      <wps:cNvSpPr txBox="1"/>
                      <wps:spPr>
                        <a:xfrm>
                          <a:off x="0" y="0"/>
                          <a:ext cx="2995683"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BD6233" w14:textId="301DAF5C" w:rsidR="009A08C8" w:rsidRPr="00C779A2" w:rsidRDefault="00000000" w:rsidP="00192F35">
                            <w:pPr>
                              <w:pStyle w:val="Title"/>
                              <w:rPr>
                                <w:b/>
                                <w:color w:val="262626" w:themeColor="text1" w:themeTint="D9"/>
                                <w:sz w:val="72"/>
                              </w:rPr>
                            </w:pPr>
                            <w:sdt>
                              <w:sdtPr>
                                <w:rPr>
                                  <w:b/>
                                  <w:color w:val="262626" w:themeColor="text1" w:themeTint="D9"/>
                                  <w:sz w:val="72"/>
                                  <w:szCs w:val="72"/>
                                  <w:lang w:val="en-US"/>
                                </w:rPr>
                                <w:alias w:val="Title"/>
                                <w:tag w:val=""/>
                                <w:id w:val="-2059925944"/>
                                <w:dataBinding w:prefixMappings="xmlns:ns0='http://purl.org/dc/elements/1.1/' xmlns:ns1='http://schemas.openxmlformats.org/package/2006/metadata/core-properties' " w:xpath="/ns1:coreProperties[1]/ns0:title[1]" w:storeItemID="{6C3C8BC8-F283-45AE-878A-BAB7291924A1}"/>
                                <w:text/>
                              </w:sdtPr>
                              <w:sdtContent>
                                <w:r w:rsidR="009A08C8" w:rsidRPr="005B2881">
                                  <w:rPr>
                                    <w:b/>
                                    <w:color w:val="262626" w:themeColor="text1" w:themeTint="D9"/>
                                    <w:sz w:val="72"/>
                                    <w:szCs w:val="72"/>
                                    <w:lang w:val="en-US"/>
                                  </w:rPr>
                                  <w:t>Network and Cyber Security Essentials</w:t>
                                </w:r>
                              </w:sdtContent>
                            </w:sdt>
                          </w:p>
                          <w:p w14:paraId="2E6D1DFD" w14:textId="77777777" w:rsidR="009A08C8" w:rsidRDefault="00000000" w:rsidP="00192F35">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Content>
                                <w:r w:rsidR="009A08C8">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1B45ADC" id="_x0000_t202" coordsize="21600,21600" o:spt="202" path="m,l,21600r21600,l21600,xe">
                <v:stroke joinstyle="miter"/>
                <v:path gradientshapeok="t" o:connecttype="rect"/>
              </v:shapetype>
              <v:shape id="Text Box 1" o:spid="_x0000_s1026" type="#_x0000_t202" style="position:absolute;margin-left:267.6pt;margin-top:94.05pt;width:235.9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" filled="f" stroked="f" strokeweight=".5pt">
                <v:textbox style="mso-fit-shape-to-text:t" inset="0,0,0,0">
                  <w:txbxContent>
                    <w:p w14:paraId="5ABD6233" w14:textId="301DAF5C" w:rsidR="009A08C8" w:rsidRPr="00C779A2" w:rsidRDefault="00000000" w:rsidP="00192F35">
                      <w:pPr>
                        <w:pStyle w:val="Title"/>
                        <w:rPr>
                          <w:b/>
                          <w:color w:val="262626" w:themeColor="text1" w:themeTint="D9"/>
                          <w:sz w:val="72"/>
                        </w:rPr>
                      </w:pPr>
                      <w:sdt>
                        <w:sdtPr>
                          <w:rPr>
                            <w:b/>
                            <w:color w:val="262626" w:themeColor="text1" w:themeTint="D9"/>
                            <w:sz w:val="72"/>
                            <w:szCs w:val="72"/>
                            <w:lang w:val="en-US"/>
                          </w:rPr>
                          <w:alias w:val="Title"/>
                          <w:tag w:val=""/>
                          <w:id w:val="-2059925944"/>
                          <w:dataBinding w:prefixMappings="xmlns:ns0='http://purl.org/dc/elements/1.1/' xmlns:ns1='http://schemas.openxmlformats.org/package/2006/metadata/core-properties' " w:xpath="/ns1:coreProperties[1]/ns0:title[1]" w:storeItemID="{6C3C8BC8-F283-45AE-878A-BAB7291924A1}"/>
                          <w:text/>
                        </w:sdtPr>
                        <w:sdtContent>
                          <w:r w:rsidR="009A08C8" w:rsidRPr="005B2881">
                            <w:rPr>
                              <w:b/>
                              <w:color w:val="262626" w:themeColor="text1" w:themeTint="D9"/>
                              <w:sz w:val="72"/>
                              <w:szCs w:val="72"/>
                              <w:lang w:val="en-US"/>
                            </w:rPr>
                            <w:t>Network and Cyber Security Essentials</w:t>
                          </w:r>
                        </w:sdtContent>
                      </w:sdt>
                    </w:p>
                    <w:p w14:paraId="2E6D1DFD" w14:textId="77777777" w:rsidR="009A08C8" w:rsidRDefault="00000000" w:rsidP="00192F35">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Content>
                          <w:r w:rsidR="009A08C8">
                            <w:rPr>
                              <w:color w:val="404040" w:themeColor="text1" w:themeTint="BF"/>
                              <w:sz w:val="36"/>
                              <w:szCs w:val="36"/>
                            </w:rPr>
                            <w:t xml:space="preserve">     </w:t>
                          </w:r>
                        </w:sdtContent>
                      </w:sdt>
                    </w:p>
                  </w:txbxContent>
                </v:textbox>
                <w10:wrap anchorx="page" anchory="page"/>
              </v:shape>
            </w:pict>
          </mc:Fallback>
        </mc:AlternateContent>
      </w:r>
      <w:r w:rsidR="00192F35" w:rsidRPr="00192F35">
        <w:rPr>
          <w:rFonts w:ascii="Calibri" w:hAnsi="Calibri" w:cs="Calibri"/>
          <w:noProof/>
          <w:sz w:val="26"/>
          <w:szCs w:val="26"/>
        </w:rPr>
        <mc:AlternateContent>
          <mc:Choice Requires="wpg">
            <w:drawing>
              <wp:anchor distT="0" distB="0" distL="114300" distR="114300" simplePos="0" relativeHeight="251659264" behindDoc="1" locked="0" layoutInCell="1" allowOverlap="1" wp14:anchorId="7836D4BF" wp14:editId="3E7F370E">
                <wp:simplePos x="0" y="0"/>
                <wp:positionH relativeFrom="page">
                  <wp:posOffset>452281</wp:posOffset>
                </wp:positionH>
                <wp:positionV relativeFrom="page">
                  <wp:posOffset>307340</wp:posOffset>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06T00:00:00Z">
                                  <w:dateFormat w:val="M/d/yyyy"/>
                                  <w:lid w:val="en-US"/>
                                  <w:storeMappedDataAs w:val="dateTime"/>
                                  <w:calendar w:val="gregorian"/>
                                </w:date>
                              </w:sdtPr>
                              <w:sdtContent>
                                <w:p w14:paraId="4CAB17D0" w14:textId="293A4F0C" w:rsidR="009A08C8" w:rsidRDefault="009A08C8" w:rsidP="00192F35">
                                  <w:pPr>
                                    <w:pStyle w:val="Title"/>
                                    <w:jc w:val="right"/>
                                    <w:rPr>
                                      <w:color w:val="FFFFFF" w:themeColor="background1"/>
                                      <w:sz w:val="28"/>
                                      <w:szCs w:val="28"/>
                                    </w:rPr>
                                  </w:pPr>
                                  <w:r>
                                    <w:rPr>
                                      <w:color w:val="FFFFFF" w:themeColor="background1"/>
                                      <w:sz w:val="28"/>
                                      <w:szCs w:val="28"/>
                                      <w:lang w:val="en-US"/>
                                    </w:rPr>
                                    <w:t>8/6/2026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36D4BF" id="Group 2" o:spid="_x0000_s1027" style="position:absolute;margin-left:35.6pt;margin-top:24.2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06T00:00:00Z">
                            <w:dateFormat w:val="M/d/yyyy"/>
                            <w:lid w:val="en-US"/>
                            <w:storeMappedDataAs w:val="dateTime"/>
                            <w:calendar w:val="gregorian"/>
                          </w:date>
                        </w:sdtPr>
                        <w:sdtContent>
                          <w:p w14:paraId="4CAB17D0" w14:textId="293A4F0C" w:rsidR="009A08C8" w:rsidRDefault="009A08C8" w:rsidP="00192F35">
                            <w:pPr>
                              <w:pStyle w:val="Title"/>
                              <w:jc w:val="right"/>
                              <w:rPr>
                                <w:color w:val="FFFFFF" w:themeColor="background1"/>
                                <w:sz w:val="28"/>
                                <w:szCs w:val="28"/>
                              </w:rPr>
                            </w:pPr>
                            <w:r>
                              <w:rPr>
                                <w:color w:val="FFFFFF" w:themeColor="background1"/>
                                <w:sz w:val="28"/>
                                <w:szCs w:val="28"/>
                                <w:lang w:val="en-US"/>
                              </w:rPr>
                              <w:t>8/6/2026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CA5E3E0" w14:textId="1AB66A87" w:rsidR="00192F35" w:rsidRDefault="00192F35">
      <w:pPr>
        <w:rPr>
          <w:rFonts w:ascii="Calibri" w:hAnsi="Calibri" w:cs="Calibri"/>
          <w:sz w:val="26"/>
          <w:szCs w:val="26"/>
        </w:rPr>
      </w:pPr>
    </w:p>
    <w:p w14:paraId="1BD67849" w14:textId="29357012" w:rsidR="00192F35" w:rsidRDefault="00192F35">
      <w:pPr>
        <w:rPr>
          <w:rFonts w:ascii="Calibri" w:hAnsi="Calibri" w:cs="Calibri"/>
          <w:sz w:val="26"/>
          <w:szCs w:val="26"/>
        </w:rPr>
      </w:pPr>
    </w:p>
    <w:p w14:paraId="30B22365" w14:textId="1D8D45EE" w:rsidR="00192F35" w:rsidRDefault="00192F35">
      <w:pPr>
        <w:rPr>
          <w:rFonts w:ascii="Calibri" w:hAnsi="Calibri" w:cs="Calibri"/>
          <w:sz w:val="26"/>
          <w:szCs w:val="26"/>
        </w:rPr>
      </w:pPr>
    </w:p>
    <w:p w14:paraId="7537DECE" w14:textId="7F2F4B56" w:rsidR="00192F35" w:rsidRDefault="00192F35">
      <w:pPr>
        <w:rPr>
          <w:rFonts w:ascii="Calibri" w:hAnsi="Calibri" w:cs="Calibri"/>
          <w:sz w:val="26"/>
          <w:szCs w:val="26"/>
        </w:rPr>
      </w:pPr>
    </w:p>
    <w:p w14:paraId="63F603BE" w14:textId="6FFA8BE1" w:rsidR="00192F35" w:rsidRDefault="00192F35">
      <w:pPr>
        <w:rPr>
          <w:rFonts w:ascii="Calibri" w:hAnsi="Calibri" w:cs="Calibri"/>
          <w:sz w:val="26"/>
          <w:szCs w:val="26"/>
        </w:rPr>
      </w:pPr>
    </w:p>
    <w:p w14:paraId="79D51A3D" w14:textId="7F5C9EC0" w:rsidR="00192F35" w:rsidRDefault="00192F35">
      <w:pPr>
        <w:rPr>
          <w:rFonts w:ascii="Calibri" w:hAnsi="Calibri" w:cs="Calibri"/>
          <w:sz w:val="26"/>
          <w:szCs w:val="26"/>
        </w:rPr>
      </w:pPr>
    </w:p>
    <w:p w14:paraId="1F43310D" w14:textId="6FBD7897" w:rsidR="00192F35" w:rsidRDefault="00192F35">
      <w:pPr>
        <w:rPr>
          <w:rFonts w:ascii="Calibri" w:hAnsi="Calibri" w:cs="Calibri"/>
          <w:sz w:val="26"/>
          <w:szCs w:val="26"/>
        </w:rPr>
      </w:pPr>
    </w:p>
    <w:p w14:paraId="52C833E3" w14:textId="657B6F31" w:rsidR="00192F35" w:rsidRDefault="00192F35">
      <w:pPr>
        <w:rPr>
          <w:rFonts w:ascii="Calibri" w:hAnsi="Calibri" w:cs="Calibri"/>
          <w:sz w:val="26"/>
          <w:szCs w:val="26"/>
        </w:rPr>
      </w:pPr>
    </w:p>
    <w:p w14:paraId="4B65A1F0" w14:textId="2782A4EF" w:rsidR="00192F35" w:rsidRDefault="00192F35">
      <w:pPr>
        <w:rPr>
          <w:rFonts w:ascii="Calibri" w:hAnsi="Calibri" w:cs="Calibri"/>
          <w:sz w:val="26"/>
          <w:szCs w:val="26"/>
        </w:rPr>
      </w:pPr>
      <w:r w:rsidRPr="00192F35">
        <w:rPr>
          <w:rFonts w:ascii="Calibri" w:hAnsi="Calibri" w:cs="Calibri"/>
          <w:noProof/>
          <w:sz w:val="26"/>
          <w:szCs w:val="26"/>
        </w:rPr>
        <w:drawing>
          <wp:anchor distT="0" distB="0" distL="114300" distR="114300" simplePos="0" relativeHeight="251661312" behindDoc="0" locked="0" layoutInCell="1" allowOverlap="1" wp14:anchorId="1A71868F" wp14:editId="0C0B02BE">
            <wp:simplePos x="0" y="0"/>
            <wp:positionH relativeFrom="column">
              <wp:posOffset>3429161</wp:posOffset>
            </wp:positionH>
            <wp:positionV relativeFrom="paragraph">
              <wp:posOffset>309245</wp:posOffset>
            </wp:positionV>
            <wp:extent cx="1666875" cy="1657350"/>
            <wp:effectExtent l="0" t="0" r="9525" b="0"/>
            <wp:wrapNone/>
            <wp:docPr id="729052935" name="Picture 1"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52935" name="Picture 1" descr="A blue background with a black and yellow shield with yellow flowers and leav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666875" cy="1657350"/>
                    </a:xfrm>
                    <a:prstGeom prst="rect">
                      <a:avLst/>
                    </a:prstGeom>
                  </pic:spPr>
                </pic:pic>
              </a:graphicData>
            </a:graphic>
          </wp:anchor>
        </w:drawing>
      </w:r>
    </w:p>
    <w:p w14:paraId="135E80E4" w14:textId="0BAB1AC3" w:rsidR="00192F35" w:rsidRDefault="00192F35">
      <w:pPr>
        <w:rPr>
          <w:rFonts w:ascii="Calibri" w:hAnsi="Calibri" w:cs="Calibri"/>
          <w:sz w:val="26"/>
          <w:szCs w:val="26"/>
        </w:rPr>
      </w:pPr>
    </w:p>
    <w:p w14:paraId="6CBC85DD" w14:textId="0A94E672" w:rsidR="00192F35" w:rsidRDefault="00192F35">
      <w:pPr>
        <w:rPr>
          <w:rFonts w:ascii="Calibri" w:hAnsi="Calibri" w:cs="Calibri"/>
          <w:sz w:val="26"/>
          <w:szCs w:val="26"/>
        </w:rPr>
      </w:pPr>
    </w:p>
    <w:p w14:paraId="1A67B8BB" w14:textId="1826A7AA" w:rsidR="00192F35" w:rsidRDefault="00192F35">
      <w:pPr>
        <w:rPr>
          <w:rFonts w:ascii="Calibri" w:hAnsi="Calibri" w:cs="Calibri"/>
          <w:sz w:val="26"/>
          <w:szCs w:val="26"/>
        </w:rPr>
      </w:pPr>
    </w:p>
    <w:p w14:paraId="1DFAF469" w14:textId="3F7F16D8" w:rsidR="00192F35" w:rsidRDefault="00192F35">
      <w:pPr>
        <w:rPr>
          <w:rFonts w:ascii="Calibri" w:hAnsi="Calibri" w:cs="Calibri"/>
          <w:sz w:val="26"/>
          <w:szCs w:val="26"/>
        </w:rPr>
      </w:pPr>
    </w:p>
    <w:p w14:paraId="099C26E0" w14:textId="468C2103" w:rsidR="00192F35" w:rsidRDefault="00192F35">
      <w:pPr>
        <w:rPr>
          <w:rFonts w:ascii="Calibri" w:hAnsi="Calibri" w:cs="Calibri"/>
          <w:sz w:val="26"/>
          <w:szCs w:val="26"/>
        </w:rPr>
      </w:pPr>
    </w:p>
    <w:p w14:paraId="08DB4E6E" w14:textId="605C795F" w:rsidR="00192F35" w:rsidRDefault="00192F35">
      <w:pPr>
        <w:rPr>
          <w:rFonts w:ascii="Calibri" w:hAnsi="Calibri" w:cs="Calibri"/>
          <w:sz w:val="26"/>
          <w:szCs w:val="26"/>
        </w:rPr>
      </w:pPr>
    </w:p>
    <w:p w14:paraId="56A9202E" w14:textId="3144696A" w:rsidR="00192F35" w:rsidRDefault="00192F35">
      <w:pPr>
        <w:rPr>
          <w:rFonts w:ascii="Calibri" w:hAnsi="Calibri" w:cs="Calibri"/>
          <w:sz w:val="26"/>
          <w:szCs w:val="26"/>
        </w:rPr>
      </w:pPr>
    </w:p>
    <w:p w14:paraId="288CE625" w14:textId="4065DCBA" w:rsidR="00192F35" w:rsidRDefault="00192F35">
      <w:pPr>
        <w:rPr>
          <w:rFonts w:ascii="Calibri" w:hAnsi="Calibri" w:cs="Calibri"/>
          <w:sz w:val="26"/>
          <w:szCs w:val="26"/>
        </w:rPr>
      </w:pPr>
    </w:p>
    <w:p w14:paraId="1ED1A9C2" w14:textId="6C6A3750" w:rsidR="00192F35" w:rsidRDefault="00192F35">
      <w:pPr>
        <w:rPr>
          <w:rFonts w:ascii="Calibri" w:hAnsi="Calibri" w:cs="Calibri"/>
          <w:sz w:val="26"/>
          <w:szCs w:val="26"/>
        </w:rPr>
      </w:pPr>
    </w:p>
    <w:p w14:paraId="41D8EEF9" w14:textId="3A54AA7D" w:rsidR="00192F35" w:rsidRDefault="00192F35">
      <w:pPr>
        <w:rPr>
          <w:rFonts w:ascii="Calibri" w:hAnsi="Calibri" w:cs="Calibri"/>
          <w:sz w:val="26"/>
          <w:szCs w:val="26"/>
        </w:rPr>
      </w:pPr>
    </w:p>
    <w:p w14:paraId="5D1D43B1" w14:textId="6A67946A" w:rsidR="00192F35" w:rsidRDefault="00192F35">
      <w:pPr>
        <w:rPr>
          <w:rFonts w:ascii="Calibri" w:hAnsi="Calibri" w:cs="Calibri"/>
          <w:sz w:val="26"/>
          <w:szCs w:val="26"/>
        </w:rPr>
      </w:pPr>
      <w:r w:rsidRPr="00192F35">
        <w:rPr>
          <w:rFonts w:ascii="Calibri" w:hAnsi="Calibri" w:cs="Calibri"/>
          <w:noProof/>
          <w:sz w:val="26"/>
          <w:szCs w:val="26"/>
        </w:rPr>
        <mc:AlternateContent>
          <mc:Choice Requires="wps">
            <w:drawing>
              <wp:anchor distT="91440" distB="91440" distL="114300" distR="114300" simplePos="0" relativeHeight="251662336" behindDoc="0" locked="0" layoutInCell="1" allowOverlap="1" wp14:anchorId="1581CE60" wp14:editId="2AD287EF">
                <wp:simplePos x="0" y="0"/>
                <wp:positionH relativeFrom="margin">
                  <wp:posOffset>2607310</wp:posOffset>
                </wp:positionH>
                <wp:positionV relativeFrom="paragraph">
                  <wp:posOffset>298450</wp:posOffset>
                </wp:positionV>
                <wp:extent cx="3648075" cy="109537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1095375"/>
                        </a:xfrm>
                        <a:prstGeom prst="rect">
                          <a:avLst/>
                        </a:prstGeom>
                        <a:noFill/>
                        <a:ln w="9525">
                          <a:noFill/>
                          <a:miter lim="800000"/>
                          <a:headEnd/>
                          <a:tailEnd/>
                        </a:ln>
                      </wps:spPr>
                      <wps:txbx>
                        <w:txbxContent>
                          <w:p w14:paraId="2B24361F" w14:textId="7FAA40CA" w:rsidR="009A08C8" w:rsidRDefault="009A08C8" w:rsidP="00192F35">
                            <w:pPr>
                              <w:pBdr>
                                <w:top w:val="single" w:sz="24" w:space="8" w:color="156082" w:themeColor="accent1"/>
                                <w:bottom w:val="single" w:sz="24" w:space="8" w:color="156082" w:themeColor="accent1"/>
                              </w:pBdr>
                              <w:spacing w:after="0"/>
                              <w:rPr>
                                <w:i/>
                                <w:iCs/>
                                <w:color w:val="156082" w:themeColor="accent1"/>
                              </w:rPr>
                            </w:pPr>
                            <w:r>
                              <w:rPr>
                                <w:i/>
                                <w:iCs/>
                                <w:color w:val="156082" w:themeColor="accent1"/>
                              </w:rPr>
                              <w:t xml:space="preserve">Student Name: </w:t>
                            </w:r>
                            <w:proofErr w:type="spellStart"/>
                            <w:r>
                              <w:rPr>
                                <w:i/>
                                <w:iCs/>
                                <w:color w:val="156082" w:themeColor="accent1"/>
                              </w:rPr>
                              <w:t>Babatunde</w:t>
                            </w:r>
                            <w:r w:rsidR="002761C9">
                              <w:rPr>
                                <w:i/>
                                <w:iCs/>
                                <w:color w:val="156082" w:themeColor="accent1"/>
                              </w:rPr>
                              <w:t>Daniel</w:t>
                            </w:r>
                            <w:proofErr w:type="spellEnd"/>
                            <w:r>
                              <w:rPr>
                                <w:i/>
                                <w:iCs/>
                                <w:color w:val="156082" w:themeColor="accent1"/>
                              </w:rPr>
                              <w:t xml:space="preserve"> Idowu</w:t>
                            </w:r>
                          </w:p>
                          <w:p w14:paraId="273D1A7B" w14:textId="174F6627" w:rsidR="009A08C8" w:rsidRDefault="009A08C8" w:rsidP="00192F35">
                            <w:pPr>
                              <w:pBdr>
                                <w:top w:val="single" w:sz="24" w:space="8" w:color="156082" w:themeColor="accent1"/>
                                <w:bottom w:val="single" w:sz="24" w:space="8" w:color="156082" w:themeColor="accent1"/>
                              </w:pBdr>
                              <w:spacing w:after="0"/>
                              <w:rPr>
                                <w:i/>
                                <w:iCs/>
                                <w:color w:val="156082" w:themeColor="accent1"/>
                              </w:rPr>
                            </w:pPr>
                            <w:r>
                              <w:rPr>
                                <w:i/>
                                <w:iCs/>
                                <w:color w:val="156082" w:themeColor="accent1"/>
                              </w:rPr>
                              <w:t>Student Number: 2516575</w:t>
                            </w:r>
                          </w:p>
                          <w:p w14:paraId="6E2DA4A4" w14:textId="77777777" w:rsidR="009A08C8" w:rsidRDefault="009A08C8" w:rsidP="00192F35">
                            <w:pPr>
                              <w:pBdr>
                                <w:top w:val="single" w:sz="24" w:space="8" w:color="156082" w:themeColor="accent1"/>
                                <w:bottom w:val="single" w:sz="24" w:space="8" w:color="156082" w:themeColor="accent1"/>
                              </w:pBdr>
                              <w:spacing w:after="0"/>
                              <w:rPr>
                                <w:i/>
                                <w:iCs/>
                                <w:color w:val="156082" w:themeColor="accen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81CE60" id="Text Box 2" o:spid="_x0000_s1056" type="#_x0000_t202" style="position:absolute;margin-left:205.3pt;margin-top:23.5pt;width:287.25pt;height:86.25pt;z-index:251662336;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" filled="f" stroked="f">
                <v:textbox>
                  <w:txbxContent>
                    <w:p w14:paraId="2B24361F" w14:textId="7FAA40CA" w:rsidR="009A08C8" w:rsidRDefault="009A08C8" w:rsidP="00192F35">
                      <w:pPr>
                        <w:pBdr>
                          <w:top w:val="single" w:sz="24" w:space="8" w:color="156082" w:themeColor="accent1"/>
                          <w:bottom w:val="single" w:sz="24" w:space="8" w:color="156082" w:themeColor="accent1"/>
                        </w:pBdr>
                        <w:spacing w:after="0"/>
                        <w:rPr>
                          <w:i/>
                          <w:iCs/>
                          <w:color w:val="156082" w:themeColor="accent1"/>
                        </w:rPr>
                      </w:pPr>
                      <w:r>
                        <w:rPr>
                          <w:i/>
                          <w:iCs/>
                          <w:color w:val="156082" w:themeColor="accent1"/>
                        </w:rPr>
                        <w:t xml:space="preserve">Student Name: </w:t>
                      </w:r>
                      <w:proofErr w:type="spellStart"/>
                      <w:r>
                        <w:rPr>
                          <w:i/>
                          <w:iCs/>
                          <w:color w:val="156082" w:themeColor="accent1"/>
                        </w:rPr>
                        <w:t>Babatunde</w:t>
                      </w:r>
                      <w:r w:rsidR="002761C9">
                        <w:rPr>
                          <w:i/>
                          <w:iCs/>
                          <w:color w:val="156082" w:themeColor="accent1"/>
                        </w:rPr>
                        <w:t>Daniel</w:t>
                      </w:r>
                      <w:proofErr w:type="spellEnd"/>
                      <w:r>
                        <w:rPr>
                          <w:i/>
                          <w:iCs/>
                          <w:color w:val="156082" w:themeColor="accent1"/>
                        </w:rPr>
                        <w:t xml:space="preserve"> Idowu</w:t>
                      </w:r>
                    </w:p>
                    <w:p w14:paraId="273D1A7B" w14:textId="174F6627" w:rsidR="009A08C8" w:rsidRDefault="009A08C8" w:rsidP="00192F35">
                      <w:pPr>
                        <w:pBdr>
                          <w:top w:val="single" w:sz="24" w:space="8" w:color="156082" w:themeColor="accent1"/>
                          <w:bottom w:val="single" w:sz="24" w:space="8" w:color="156082" w:themeColor="accent1"/>
                        </w:pBdr>
                        <w:spacing w:after="0"/>
                        <w:rPr>
                          <w:i/>
                          <w:iCs/>
                          <w:color w:val="156082" w:themeColor="accent1"/>
                        </w:rPr>
                      </w:pPr>
                      <w:r>
                        <w:rPr>
                          <w:i/>
                          <w:iCs/>
                          <w:color w:val="156082" w:themeColor="accent1"/>
                        </w:rPr>
                        <w:t>Student Number: 2516575</w:t>
                      </w:r>
                    </w:p>
                    <w:p w14:paraId="6E2DA4A4" w14:textId="77777777" w:rsidR="009A08C8" w:rsidRDefault="009A08C8" w:rsidP="00192F35">
                      <w:pPr>
                        <w:pBdr>
                          <w:top w:val="single" w:sz="24" w:space="8" w:color="156082" w:themeColor="accent1"/>
                          <w:bottom w:val="single" w:sz="24" w:space="8" w:color="156082" w:themeColor="accent1"/>
                        </w:pBdr>
                        <w:spacing w:after="0"/>
                        <w:rPr>
                          <w:i/>
                          <w:iCs/>
                          <w:color w:val="156082" w:themeColor="accent1"/>
                        </w:rPr>
                      </w:pPr>
                    </w:p>
                  </w:txbxContent>
                </v:textbox>
                <w10:wrap type="topAndBottom" anchorx="margin"/>
              </v:shape>
            </w:pict>
          </mc:Fallback>
        </mc:AlternateContent>
      </w:r>
    </w:p>
    <w:p w14:paraId="063E58AA" w14:textId="22B592EE" w:rsidR="00192F35" w:rsidRDefault="00192F35">
      <w:pPr>
        <w:rPr>
          <w:rFonts w:ascii="Calibri" w:hAnsi="Calibri" w:cs="Calibri"/>
          <w:sz w:val="26"/>
          <w:szCs w:val="26"/>
        </w:rPr>
      </w:pPr>
      <w:r w:rsidRPr="00192F35">
        <w:rPr>
          <w:rFonts w:ascii="Calibri" w:hAnsi="Calibri" w:cs="Calibri"/>
          <w:noProof/>
          <w:sz w:val="26"/>
          <w:szCs w:val="26"/>
        </w:rPr>
        <mc:AlternateContent>
          <mc:Choice Requires="wps">
            <w:drawing>
              <wp:anchor distT="45720" distB="45720" distL="114300" distR="114300" simplePos="0" relativeHeight="251663360" behindDoc="0" locked="0" layoutInCell="1" allowOverlap="1" wp14:anchorId="63D14362" wp14:editId="51829127">
                <wp:simplePos x="0" y="0"/>
                <wp:positionH relativeFrom="column">
                  <wp:posOffset>2635250</wp:posOffset>
                </wp:positionH>
                <wp:positionV relativeFrom="paragraph">
                  <wp:posOffset>1296196</wp:posOffset>
                </wp:positionV>
                <wp:extent cx="3409950" cy="4953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495300"/>
                        </a:xfrm>
                        <a:prstGeom prst="rect">
                          <a:avLst/>
                        </a:prstGeom>
                        <a:solidFill>
                          <a:srgbClr val="FFFFFF"/>
                        </a:solidFill>
                        <a:ln w="9525">
                          <a:solidFill>
                            <a:srgbClr val="000000"/>
                          </a:solidFill>
                          <a:miter lim="800000"/>
                          <a:headEnd/>
                          <a:tailEnd/>
                        </a:ln>
                      </wps:spPr>
                      <wps:txbx>
                        <w:txbxContent>
                          <w:p w14:paraId="68121E1D" w14:textId="77777777" w:rsidR="009A08C8" w:rsidRPr="006A40DA" w:rsidRDefault="009A08C8" w:rsidP="00192F35">
                            <w:pPr>
                              <w:rPr>
                                <w:sz w:val="28"/>
                                <w:szCs w:val="28"/>
                              </w:rPr>
                            </w:pPr>
                            <w:r w:rsidRPr="006A40DA">
                              <w:rPr>
                                <w:sz w:val="28"/>
                                <w:szCs w:val="28"/>
                              </w:rPr>
                              <w:t>Lecturer’s Name: Dr Kwame Assa-Agyei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D14362" id="_x0000_s1057" type="#_x0000_t202" style="position:absolute;margin-left:207.5pt;margin-top:102.05pt;width:268.5pt;height:3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">
                <v:textbox>
                  <w:txbxContent>
                    <w:p w14:paraId="68121E1D" w14:textId="77777777" w:rsidR="009A08C8" w:rsidRPr="006A40DA" w:rsidRDefault="009A08C8" w:rsidP="00192F35">
                      <w:pPr>
                        <w:rPr>
                          <w:sz w:val="28"/>
                          <w:szCs w:val="28"/>
                        </w:rPr>
                      </w:pPr>
                      <w:r w:rsidRPr="006A40DA">
                        <w:rPr>
                          <w:sz w:val="28"/>
                          <w:szCs w:val="28"/>
                        </w:rPr>
                        <w:t>Lecturer’s Name: Dr Kwame Assa-Agyei</w:t>
                      </w:r>
                    </w:p>
                  </w:txbxContent>
                </v:textbox>
                <w10:wrap type="square"/>
              </v:shape>
            </w:pict>
          </mc:Fallback>
        </mc:AlternateContent>
      </w:r>
    </w:p>
    <w:p w14:paraId="6C6A7F86" w14:textId="415A9BFD" w:rsidR="00192F35" w:rsidRDefault="00192F35">
      <w:pPr>
        <w:rPr>
          <w:rFonts w:ascii="Calibri" w:hAnsi="Calibri" w:cs="Calibri"/>
          <w:sz w:val="26"/>
          <w:szCs w:val="26"/>
        </w:rPr>
      </w:pPr>
    </w:p>
    <w:p w14:paraId="4C1F0BB5" w14:textId="77777777" w:rsidR="00B47073" w:rsidRDefault="00B47073">
      <w:pPr>
        <w:rPr>
          <w:rFonts w:ascii="Calibri" w:hAnsi="Calibri" w:cs="Calibri"/>
          <w:sz w:val="26"/>
          <w:szCs w:val="26"/>
        </w:rPr>
      </w:pPr>
    </w:p>
    <w:sdt>
      <w:sdtPr>
        <w:rPr>
          <w:rFonts w:asciiTheme="minorHAnsi" w:eastAsiaTheme="minorEastAsia" w:hAnsiTheme="minorHAnsi" w:cstheme="minorBidi"/>
          <w:color w:val="auto"/>
          <w:kern w:val="2"/>
          <w:sz w:val="24"/>
          <w:szCs w:val="24"/>
          <w:lang w:val="en-GB" w:eastAsia="en-GB"/>
          <w14:ligatures w14:val="standardContextual"/>
        </w:rPr>
        <w:id w:val="-2074186061"/>
        <w:docPartObj>
          <w:docPartGallery w:val="Table of Contents"/>
          <w:docPartUnique/>
        </w:docPartObj>
      </w:sdtPr>
      <w:sdtEndPr>
        <w:rPr>
          <w:b/>
          <w:bCs/>
          <w:noProof/>
        </w:rPr>
      </w:sdtEndPr>
      <w:sdtContent>
        <w:p w14:paraId="54B8B2A9" w14:textId="517F6E59" w:rsidR="00B47073" w:rsidRPr="00B47073" w:rsidRDefault="00B47073" w:rsidP="00C67F63">
          <w:pPr>
            <w:pStyle w:val="TOCHeading"/>
            <w:tabs>
              <w:tab w:val="right" w:pos="10773"/>
            </w:tabs>
            <w:rPr>
              <w:rFonts w:ascii="Calibri" w:hAnsi="Calibri" w:cs="Calibri"/>
              <w:color w:val="auto"/>
            </w:rPr>
          </w:pPr>
          <w:r w:rsidRPr="00B47073">
            <w:rPr>
              <w:rFonts w:ascii="Calibri" w:hAnsi="Calibri" w:cs="Calibri"/>
              <w:color w:val="auto"/>
            </w:rPr>
            <w:t>Table of Contents</w:t>
          </w:r>
          <w:r w:rsidR="00C67F63">
            <w:rPr>
              <w:rFonts w:ascii="Calibri" w:hAnsi="Calibri" w:cs="Calibri"/>
              <w:color w:val="auto"/>
            </w:rPr>
            <w:tab/>
          </w:r>
        </w:p>
        <w:p w14:paraId="286AF347" w14:textId="0E2B33C5" w:rsidR="00A21804" w:rsidRDefault="00B47073">
          <w:pPr>
            <w:pStyle w:val="TOC1"/>
            <w:tabs>
              <w:tab w:val="right" w:leader="dot" w:pos="10763"/>
            </w:tabs>
            <w:rPr>
              <w:noProof/>
              <w:kern w:val="0"/>
              <w:sz w:val="22"/>
              <w:szCs w:val="22"/>
              <w14:ligatures w14:val="none"/>
            </w:rPr>
          </w:pPr>
          <w:r>
            <w:fldChar w:fldCharType="begin"/>
          </w:r>
          <w:r>
            <w:instrText xml:space="preserve"> TOC \o "1-3" \h \z \u </w:instrText>
          </w:r>
          <w:r>
            <w:fldChar w:fldCharType="separate"/>
          </w:r>
          <w:hyperlink w:anchor="_Toc236942133" w:history="1">
            <w:r w:rsidR="00A21804" w:rsidRPr="00C21891">
              <w:rPr>
                <w:rStyle w:val="Hyperlink"/>
                <w:rFonts w:ascii="Calibri" w:hAnsi="Calibri" w:cs="Calibri"/>
                <w:b/>
                <w:bCs/>
                <w:noProof/>
              </w:rPr>
              <w:t>Abstract</w:t>
            </w:r>
            <w:r w:rsidR="00A21804">
              <w:rPr>
                <w:noProof/>
                <w:webHidden/>
              </w:rPr>
              <w:tab/>
            </w:r>
            <w:r w:rsidR="00A21804">
              <w:rPr>
                <w:noProof/>
                <w:webHidden/>
              </w:rPr>
              <w:fldChar w:fldCharType="begin"/>
            </w:r>
            <w:r w:rsidR="00A21804">
              <w:rPr>
                <w:noProof/>
                <w:webHidden/>
              </w:rPr>
              <w:instrText xml:space="preserve"> PAGEREF _Toc236942133 \h </w:instrText>
            </w:r>
            <w:r w:rsidR="00A21804">
              <w:rPr>
                <w:noProof/>
                <w:webHidden/>
              </w:rPr>
            </w:r>
            <w:r w:rsidR="00A21804">
              <w:rPr>
                <w:noProof/>
                <w:webHidden/>
              </w:rPr>
              <w:fldChar w:fldCharType="separate"/>
            </w:r>
            <w:r w:rsidR="00A21804">
              <w:rPr>
                <w:noProof/>
                <w:webHidden/>
              </w:rPr>
              <w:t>3</w:t>
            </w:r>
            <w:r w:rsidR="00A21804">
              <w:rPr>
                <w:noProof/>
                <w:webHidden/>
              </w:rPr>
              <w:fldChar w:fldCharType="end"/>
            </w:r>
          </w:hyperlink>
        </w:p>
        <w:p w14:paraId="2A03B3ED" w14:textId="0E13740F" w:rsidR="00A21804" w:rsidRDefault="00A21804">
          <w:pPr>
            <w:pStyle w:val="TOC1"/>
            <w:tabs>
              <w:tab w:val="left" w:pos="480"/>
              <w:tab w:val="right" w:leader="dot" w:pos="10763"/>
            </w:tabs>
            <w:rPr>
              <w:noProof/>
              <w:kern w:val="0"/>
              <w:sz w:val="22"/>
              <w:szCs w:val="22"/>
              <w14:ligatures w14:val="none"/>
            </w:rPr>
          </w:pPr>
          <w:hyperlink w:anchor="_Toc236942134" w:history="1">
            <w:r w:rsidRPr="00C21891">
              <w:rPr>
                <w:rStyle w:val="Hyperlink"/>
                <w:rFonts w:ascii="Calibri" w:hAnsi="Calibri" w:cs="Calibri"/>
                <w:b/>
                <w:bCs/>
                <w:noProof/>
              </w:rPr>
              <w:t>1.</w:t>
            </w:r>
            <w:r>
              <w:rPr>
                <w:noProof/>
                <w:kern w:val="0"/>
                <w:sz w:val="22"/>
                <w:szCs w:val="22"/>
                <w14:ligatures w14:val="none"/>
              </w:rPr>
              <w:tab/>
            </w:r>
            <w:r w:rsidRPr="00C21891">
              <w:rPr>
                <w:rStyle w:val="Hyperlink"/>
                <w:rFonts w:ascii="Calibri" w:hAnsi="Calibri" w:cs="Calibri"/>
                <w:b/>
                <w:bCs/>
                <w:noProof/>
              </w:rPr>
              <w:t>Introduction</w:t>
            </w:r>
            <w:r>
              <w:rPr>
                <w:noProof/>
                <w:webHidden/>
              </w:rPr>
              <w:tab/>
            </w:r>
            <w:r>
              <w:rPr>
                <w:noProof/>
                <w:webHidden/>
              </w:rPr>
              <w:fldChar w:fldCharType="begin"/>
            </w:r>
            <w:r>
              <w:rPr>
                <w:noProof/>
                <w:webHidden/>
              </w:rPr>
              <w:instrText xml:space="preserve"> PAGEREF _Toc236942134 \h </w:instrText>
            </w:r>
            <w:r>
              <w:rPr>
                <w:noProof/>
                <w:webHidden/>
              </w:rPr>
            </w:r>
            <w:r>
              <w:rPr>
                <w:noProof/>
                <w:webHidden/>
              </w:rPr>
              <w:fldChar w:fldCharType="separate"/>
            </w:r>
            <w:r>
              <w:rPr>
                <w:noProof/>
                <w:webHidden/>
              </w:rPr>
              <w:t>3</w:t>
            </w:r>
            <w:r>
              <w:rPr>
                <w:noProof/>
                <w:webHidden/>
              </w:rPr>
              <w:fldChar w:fldCharType="end"/>
            </w:r>
          </w:hyperlink>
        </w:p>
        <w:p w14:paraId="6B1A495C" w14:textId="3FD5A33B" w:rsidR="00A21804" w:rsidRDefault="00A21804">
          <w:pPr>
            <w:pStyle w:val="TOC1"/>
            <w:tabs>
              <w:tab w:val="left" w:pos="480"/>
              <w:tab w:val="right" w:leader="dot" w:pos="10763"/>
            </w:tabs>
            <w:rPr>
              <w:noProof/>
              <w:kern w:val="0"/>
              <w:sz w:val="22"/>
              <w:szCs w:val="22"/>
              <w14:ligatures w14:val="none"/>
            </w:rPr>
          </w:pPr>
          <w:hyperlink w:anchor="_Toc236942135" w:history="1">
            <w:r w:rsidRPr="00C21891">
              <w:rPr>
                <w:rStyle w:val="Hyperlink"/>
                <w:rFonts w:ascii="Calibri" w:hAnsi="Calibri" w:cs="Calibri"/>
                <w:b/>
                <w:bCs/>
                <w:noProof/>
              </w:rPr>
              <w:t>2.</w:t>
            </w:r>
            <w:r>
              <w:rPr>
                <w:noProof/>
                <w:kern w:val="0"/>
                <w:sz w:val="22"/>
                <w:szCs w:val="22"/>
                <w14:ligatures w14:val="none"/>
              </w:rPr>
              <w:tab/>
            </w:r>
            <w:r w:rsidRPr="00C21891">
              <w:rPr>
                <w:rStyle w:val="Hyperlink"/>
                <w:rFonts w:ascii="Calibri" w:hAnsi="Calibri" w:cs="Calibri"/>
                <w:b/>
                <w:bCs/>
                <w:noProof/>
              </w:rPr>
              <w:t>Identification of Modern Cyber Threats</w:t>
            </w:r>
            <w:r>
              <w:rPr>
                <w:noProof/>
                <w:webHidden/>
              </w:rPr>
              <w:tab/>
            </w:r>
            <w:r>
              <w:rPr>
                <w:noProof/>
                <w:webHidden/>
              </w:rPr>
              <w:fldChar w:fldCharType="begin"/>
            </w:r>
            <w:r>
              <w:rPr>
                <w:noProof/>
                <w:webHidden/>
              </w:rPr>
              <w:instrText xml:space="preserve"> PAGEREF _Toc236942135 \h </w:instrText>
            </w:r>
            <w:r>
              <w:rPr>
                <w:noProof/>
                <w:webHidden/>
              </w:rPr>
            </w:r>
            <w:r>
              <w:rPr>
                <w:noProof/>
                <w:webHidden/>
              </w:rPr>
              <w:fldChar w:fldCharType="separate"/>
            </w:r>
            <w:r>
              <w:rPr>
                <w:noProof/>
                <w:webHidden/>
              </w:rPr>
              <w:t>4</w:t>
            </w:r>
            <w:r>
              <w:rPr>
                <w:noProof/>
                <w:webHidden/>
              </w:rPr>
              <w:fldChar w:fldCharType="end"/>
            </w:r>
          </w:hyperlink>
        </w:p>
        <w:p w14:paraId="6A7D4C73" w14:textId="22EEC7BB" w:rsidR="00A21804" w:rsidRDefault="00A21804">
          <w:pPr>
            <w:pStyle w:val="TOC2"/>
            <w:tabs>
              <w:tab w:val="left" w:pos="880"/>
              <w:tab w:val="right" w:leader="dot" w:pos="10763"/>
            </w:tabs>
            <w:rPr>
              <w:noProof/>
              <w:kern w:val="0"/>
              <w:sz w:val="22"/>
              <w:szCs w:val="22"/>
              <w14:ligatures w14:val="none"/>
            </w:rPr>
          </w:pPr>
          <w:hyperlink w:anchor="_Toc236942136" w:history="1">
            <w:r w:rsidRPr="00C21891">
              <w:rPr>
                <w:rStyle w:val="Hyperlink"/>
                <w:rFonts w:ascii="Calibri" w:hAnsi="Calibri" w:cs="Calibri"/>
                <w:b/>
                <w:bCs/>
                <w:noProof/>
              </w:rPr>
              <w:t>2.1</w:t>
            </w:r>
            <w:r>
              <w:rPr>
                <w:noProof/>
                <w:kern w:val="0"/>
                <w:sz w:val="22"/>
                <w:szCs w:val="22"/>
                <w14:ligatures w14:val="none"/>
              </w:rPr>
              <w:tab/>
            </w:r>
            <w:r w:rsidRPr="00C21891">
              <w:rPr>
                <w:rStyle w:val="Hyperlink"/>
                <w:rFonts w:ascii="Calibri" w:hAnsi="Calibri" w:cs="Calibri"/>
                <w:b/>
                <w:bCs/>
                <w:noProof/>
              </w:rPr>
              <w:t>Internal Threats</w:t>
            </w:r>
            <w:r>
              <w:rPr>
                <w:noProof/>
                <w:webHidden/>
              </w:rPr>
              <w:tab/>
            </w:r>
            <w:r>
              <w:rPr>
                <w:noProof/>
                <w:webHidden/>
              </w:rPr>
              <w:fldChar w:fldCharType="begin"/>
            </w:r>
            <w:r>
              <w:rPr>
                <w:noProof/>
                <w:webHidden/>
              </w:rPr>
              <w:instrText xml:space="preserve"> PAGEREF _Toc236942136 \h </w:instrText>
            </w:r>
            <w:r>
              <w:rPr>
                <w:noProof/>
                <w:webHidden/>
              </w:rPr>
            </w:r>
            <w:r>
              <w:rPr>
                <w:noProof/>
                <w:webHidden/>
              </w:rPr>
              <w:fldChar w:fldCharType="separate"/>
            </w:r>
            <w:r>
              <w:rPr>
                <w:noProof/>
                <w:webHidden/>
              </w:rPr>
              <w:t>4</w:t>
            </w:r>
            <w:r>
              <w:rPr>
                <w:noProof/>
                <w:webHidden/>
              </w:rPr>
              <w:fldChar w:fldCharType="end"/>
            </w:r>
          </w:hyperlink>
        </w:p>
        <w:p w14:paraId="63EAC5B2" w14:textId="7845B280" w:rsidR="00A21804" w:rsidRDefault="00A21804">
          <w:pPr>
            <w:pStyle w:val="TOC2"/>
            <w:tabs>
              <w:tab w:val="left" w:pos="880"/>
              <w:tab w:val="right" w:leader="dot" w:pos="10763"/>
            </w:tabs>
            <w:rPr>
              <w:noProof/>
              <w:kern w:val="0"/>
              <w:sz w:val="22"/>
              <w:szCs w:val="22"/>
              <w14:ligatures w14:val="none"/>
            </w:rPr>
          </w:pPr>
          <w:hyperlink w:anchor="_Toc236942137" w:history="1">
            <w:r w:rsidRPr="00C21891">
              <w:rPr>
                <w:rStyle w:val="Hyperlink"/>
                <w:rFonts w:ascii="Calibri" w:hAnsi="Calibri" w:cs="Calibri"/>
                <w:b/>
                <w:bCs/>
                <w:noProof/>
              </w:rPr>
              <w:t>2.2</w:t>
            </w:r>
            <w:r>
              <w:rPr>
                <w:noProof/>
                <w:kern w:val="0"/>
                <w:sz w:val="22"/>
                <w:szCs w:val="22"/>
                <w14:ligatures w14:val="none"/>
              </w:rPr>
              <w:tab/>
            </w:r>
            <w:r w:rsidRPr="00C21891">
              <w:rPr>
                <w:rStyle w:val="Hyperlink"/>
                <w:rFonts w:ascii="Calibri" w:hAnsi="Calibri" w:cs="Calibri"/>
                <w:b/>
                <w:bCs/>
                <w:noProof/>
              </w:rPr>
              <w:t>External Threats</w:t>
            </w:r>
            <w:r>
              <w:rPr>
                <w:noProof/>
                <w:webHidden/>
              </w:rPr>
              <w:tab/>
            </w:r>
            <w:r>
              <w:rPr>
                <w:noProof/>
                <w:webHidden/>
              </w:rPr>
              <w:fldChar w:fldCharType="begin"/>
            </w:r>
            <w:r>
              <w:rPr>
                <w:noProof/>
                <w:webHidden/>
              </w:rPr>
              <w:instrText xml:space="preserve"> PAGEREF _Toc236942137 \h </w:instrText>
            </w:r>
            <w:r>
              <w:rPr>
                <w:noProof/>
                <w:webHidden/>
              </w:rPr>
            </w:r>
            <w:r>
              <w:rPr>
                <w:noProof/>
                <w:webHidden/>
              </w:rPr>
              <w:fldChar w:fldCharType="separate"/>
            </w:r>
            <w:r>
              <w:rPr>
                <w:noProof/>
                <w:webHidden/>
              </w:rPr>
              <w:t>4</w:t>
            </w:r>
            <w:r>
              <w:rPr>
                <w:noProof/>
                <w:webHidden/>
              </w:rPr>
              <w:fldChar w:fldCharType="end"/>
            </w:r>
          </w:hyperlink>
        </w:p>
        <w:p w14:paraId="40AF2969" w14:textId="41C23B88" w:rsidR="00A21804" w:rsidRDefault="00A21804">
          <w:pPr>
            <w:pStyle w:val="TOC2"/>
            <w:tabs>
              <w:tab w:val="left" w:pos="880"/>
              <w:tab w:val="right" w:leader="dot" w:pos="10763"/>
            </w:tabs>
            <w:rPr>
              <w:noProof/>
              <w:kern w:val="0"/>
              <w:sz w:val="22"/>
              <w:szCs w:val="22"/>
              <w14:ligatures w14:val="none"/>
            </w:rPr>
          </w:pPr>
          <w:hyperlink w:anchor="_Toc236942138" w:history="1">
            <w:r w:rsidRPr="00C21891">
              <w:rPr>
                <w:rStyle w:val="Hyperlink"/>
                <w:rFonts w:ascii="Calibri" w:hAnsi="Calibri" w:cs="Calibri"/>
                <w:b/>
                <w:bCs/>
                <w:noProof/>
              </w:rPr>
              <w:t>2.3</w:t>
            </w:r>
            <w:r>
              <w:rPr>
                <w:noProof/>
                <w:kern w:val="0"/>
                <w:sz w:val="22"/>
                <w:szCs w:val="22"/>
                <w14:ligatures w14:val="none"/>
              </w:rPr>
              <w:tab/>
            </w:r>
            <w:r w:rsidRPr="00C21891">
              <w:rPr>
                <w:rStyle w:val="Hyperlink"/>
                <w:rFonts w:ascii="Calibri" w:hAnsi="Calibri" w:cs="Calibri"/>
                <w:b/>
                <w:bCs/>
                <w:noProof/>
              </w:rPr>
              <w:t>Risk Assessment Using the CIA Triad</w:t>
            </w:r>
            <w:r>
              <w:rPr>
                <w:noProof/>
                <w:webHidden/>
              </w:rPr>
              <w:tab/>
            </w:r>
            <w:r>
              <w:rPr>
                <w:noProof/>
                <w:webHidden/>
              </w:rPr>
              <w:fldChar w:fldCharType="begin"/>
            </w:r>
            <w:r>
              <w:rPr>
                <w:noProof/>
                <w:webHidden/>
              </w:rPr>
              <w:instrText xml:space="preserve"> PAGEREF _Toc236942138 \h </w:instrText>
            </w:r>
            <w:r>
              <w:rPr>
                <w:noProof/>
                <w:webHidden/>
              </w:rPr>
            </w:r>
            <w:r>
              <w:rPr>
                <w:noProof/>
                <w:webHidden/>
              </w:rPr>
              <w:fldChar w:fldCharType="separate"/>
            </w:r>
            <w:r>
              <w:rPr>
                <w:noProof/>
                <w:webHidden/>
              </w:rPr>
              <w:t>5</w:t>
            </w:r>
            <w:r>
              <w:rPr>
                <w:noProof/>
                <w:webHidden/>
              </w:rPr>
              <w:fldChar w:fldCharType="end"/>
            </w:r>
          </w:hyperlink>
        </w:p>
        <w:p w14:paraId="1AD482A1" w14:textId="4140C121" w:rsidR="00A21804" w:rsidRDefault="00A21804">
          <w:pPr>
            <w:pStyle w:val="TOC1"/>
            <w:tabs>
              <w:tab w:val="left" w:pos="480"/>
              <w:tab w:val="right" w:leader="dot" w:pos="10763"/>
            </w:tabs>
            <w:rPr>
              <w:noProof/>
              <w:kern w:val="0"/>
              <w:sz w:val="22"/>
              <w:szCs w:val="22"/>
              <w14:ligatures w14:val="none"/>
            </w:rPr>
          </w:pPr>
          <w:hyperlink w:anchor="_Toc236942139" w:history="1">
            <w:r w:rsidRPr="00C21891">
              <w:rPr>
                <w:rStyle w:val="Hyperlink"/>
                <w:rFonts w:ascii="Calibri" w:hAnsi="Calibri" w:cs="Calibri"/>
                <w:b/>
                <w:bCs/>
                <w:noProof/>
              </w:rPr>
              <w:t>3</w:t>
            </w:r>
            <w:r>
              <w:rPr>
                <w:noProof/>
                <w:kern w:val="0"/>
                <w:sz w:val="22"/>
                <w:szCs w:val="22"/>
                <w14:ligatures w14:val="none"/>
              </w:rPr>
              <w:tab/>
            </w:r>
            <w:r w:rsidRPr="00C21891">
              <w:rPr>
                <w:rStyle w:val="Hyperlink"/>
                <w:rFonts w:ascii="Calibri" w:hAnsi="Calibri" w:cs="Calibri"/>
                <w:b/>
                <w:bCs/>
                <w:noProof/>
              </w:rPr>
              <w:t>Cybersecurity and Data Governance Policy Framework</w:t>
            </w:r>
            <w:r>
              <w:rPr>
                <w:noProof/>
                <w:webHidden/>
              </w:rPr>
              <w:tab/>
            </w:r>
            <w:r>
              <w:rPr>
                <w:noProof/>
                <w:webHidden/>
              </w:rPr>
              <w:fldChar w:fldCharType="begin"/>
            </w:r>
            <w:r>
              <w:rPr>
                <w:noProof/>
                <w:webHidden/>
              </w:rPr>
              <w:instrText xml:space="preserve"> PAGEREF _Toc236942139 \h </w:instrText>
            </w:r>
            <w:r>
              <w:rPr>
                <w:noProof/>
                <w:webHidden/>
              </w:rPr>
            </w:r>
            <w:r>
              <w:rPr>
                <w:noProof/>
                <w:webHidden/>
              </w:rPr>
              <w:fldChar w:fldCharType="separate"/>
            </w:r>
            <w:r>
              <w:rPr>
                <w:noProof/>
                <w:webHidden/>
              </w:rPr>
              <w:t>5</w:t>
            </w:r>
            <w:r>
              <w:rPr>
                <w:noProof/>
                <w:webHidden/>
              </w:rPr>
              <w:fldChar w:fldCharType="end"/>
            </w:r>
          </w:hyperlink>
        </w:p>
        <w:p w14:paraId="65A41A07" w14:textId="1EA14F02" w:rsidR="00A21804" w:rsidRDefault="00A21804">
          <w:pPr>
            <w:pStyle w:val="TOC2"/>
            <w:tabs>
              <w:tab w:val="left" w:pos="880"/>
              <w:tab w:val="right" w:leader="dot" w:pos="10763"/>
            </w:tabs>
            <w:rPr>
              <w:noProof/>
              <w:kern w:val="0"/>
              <w:sz w:val="22"/>
              <w:szCs w:val="22"/>
              <w14:ligatures w14:val="none"/>
            </w:rPr>
          </w:pPr>
          <w:hyperlink w:anchor="_Toc236942140" w:history="1">
            <w:r w:rsidRPr="00C21891">
              <w:rPr>
                <w:rStyle w:val="Hyperlink"/>
                <w:rFonts w:ascii="Calibri" w:hAnsi="Calibri" w:cs="Calibri"/>
                <w:b/>
                <w:bCs/>
                <w:noProof/>
              </w:rPr>
              <w:t>3.1</w:t>
            </w:r>
            <w:r>
              <w:rPr>
                <w:noProof/>
                <w:kern w:val="0"/>
                <w:sz w:val="22"/>
                <w:szCs w:val="22"/>
                <w14:ligatures w14:val="none"/>
              </w:rPr>
              <w:tab/>
            </w:r>
            <w:r w:rsidRPr="00C21891">
              <w:rPr>
                <w:rStyle w:val="Hyperlink"/>
                <w:rFonts w:ascii="Calibri" w:hAnsi="Calibri" w:cs="Calibri"/>
                <w:b/>
                <w:bCs/>
                <w:noProof/>
              </w:rPr>
              <w:t>Information Security Governance Policy</w:t>
            </w:r>
            <w:r>
              <w:rPr>
                <w:noProof/>
                <w:webHidden/>
              </w:rPr>
              <w:tab/>
            </w:r>
            <w:r>
              <w:rPr>
                <w:noProof/>
                <w:webHidden/>
              </w:rPr>
              <w:fldChar w:fldCharType="begin"/>
            </w:r>
            <w:r>
              <w:rPr>
                <w:noProof/>
                <w:webHidden/>
              </w:rPr>
              <w:instrText xml:space="preserve"> PAGEREF _Toc236942140 \h </w:instrText>
            </w:r>
            <w:r>
              <w:rPr>
                <w:noProof/>
                <w:webHidden/>
              </w:rPr>
            </w:r>
            <w:r>
              <w:rPr>
                <w:noProof/>
                <w:webHidden/>
              </w:rPr>
              <w:fldChar w:fldCharType="separate"/>
            </w:r>
            <w:r>
              <w:rPr>
                <w:noProof/>
                <w:webHidden/>
              </w:rPr>
              <w:t>6</w:t>
            </w:r>
            <w:r>
              <w:rPr>
                <w:noProof/>
                <w:webHidden/>
              </w:rPr>
              <w:fldChar w:fldCharType="end"/>
            </w:r>
          </w:hyperlink>
        </w:p>
        <w:p w14:paraId="63875994" w14:textId="433C3365" w:rsidR="00A21804" w:rsidRDefault="00A21804">
          <w:pPr>
            <w:pStyle w:val="TOC2"/>
            <w:tabs>
              <w:tab w:val="left" w:pos="880"/>
              <w:tab w:val="right" w:leader="dot" w:pos="10763"/>
            </w:tabs>
            <w:rPr>
              <w:noProof/>
              <w:kern w:val="0"/>
              <w:sz w:val="22"/>
              <w:szCs w:val="22"/>
              <w14:ligatures w14:val="none"/>
            </w:rPr>
          </w:pPr>
          <w:hyperlink w:anchor="_Toc236942141" w:history="1">
            <w:r w:rsidRPr="00C21891">
              <w:rPr>
                <w:rStyle w:val="Hyperlink"/>
                <w:rFonts w:ascii="Calibri" w:hAnsi="Calibri" w:cs="Calibri"/>
                <w:b/>
                <w:bCs/>
                <w:noProof/>
              </w:rPr>
              <w:t>3.2</w:t>
            </w:r>
            <w:r>
              <w:rPr>
                <w:noProof/>
                <w:kern w:val="0"/>
                <w:sz w:val="22"/>
                <w:szCs w:val="22"/>
                <w14:ligatures w14:val="none"/>
              </w:rPr>
              <w:tab/>
            </w:r>
            <w:r w:rsidRPr="00C21891">
              <w:rPr>
                <w:rStyle w:val="Hyperlink"/>
                <w:rFonts w:ascii="Calibri" w:hAnsi="Calibri" w:cs="Calibri"/>
                <w:b/>
                <w:bCs/>
                <w:noProof/>
              </w:rPr>
              <w:t>Identity and Access Management Policy</w:t>
            </w:r>
            <w:r>
              <w:rPr>
                <w:noProof/>
                <w:webHidden/>
              </w:rPr>
              <w:tab/>
            </w:r>
            <w:r>
              <w:rPr>
                <w:noProof/>
                <w:webHidden/>
              </w:rPr>
              <w:fldChar w:fldCharType="begin"/>
            </w:r>
            <w:r>
              <w:rPr>
                <w:noProof/>
                <w:webHidden/>
              </w:rPr>
              <w:instrText xml:space="preserve"> PAGEREF _Toc236942141 \h </w:instrText>
            </w:r>
            <w:r>
              <w:rPr>
                <w:noProof/>
                <w:webHidden/>
              </w:rPr>
            </w:r>
            <w:r>
              <w:rPr>
                <w:noProof/>
                <w:webHidden/>
              </w:rPr>
              <w:fldChar w:fldCharType="separate"/>
            </w:r>
            <w:r>
              <w:rPr>
                <w:noProof/>
                <w:webHidden/>
              </w:rPr>
              <w:t>6</w:t>
            </w:r>
            <w:r>
              <w:rPr>
                <w:noProof/>
                <w:webHidden/>
              </w:rPr>
              <w:fldChar w:fldCharType="end"/>
            </w:r>
          </w:hyperlink>
        </w:p>
        <w:p w14:paraId="5A847734" w14:textId="062F1F1B" w:rsidR="00A21804" w:rsidRDefault="00A21804">
          <w:pPr>
            <w:pStyle w:val="TOC2"/>
            <w:tabs>
              <w:tab w:val="left" w:pos="880"/>
              <w:tab w:val="right" w:leader="dot" w:pos="10763"/>
            </w:tabs>
            <w:rPr>
              <w:noProof/>
              <w:kern w:val="0"/>
              <w:sz w:val="22"/>
              <w:szCs w:val="22"/>
              <w14:ligatures w14:val="none"/>
            </w:rPr>
          </w:pPr>
          <w:hyperlink w:anchor="_Toc236942142" w:history="1">
            <w:r w:rsidRPr="00C21891">
              <w:rPr>
                <w:rStyle w:val="Hyperlink"/>
                <w:rFonts w:ascii="Calibri" w:hAnsi="Calibri" w:cs="Calibri"/>
                <w:b/>
                <w:bCs/>
                <w:noProof/>
              </w:rPr>
              <w:t>3.3</w:t>
            </w:r>
            <w:r>
              <w:rPr>
                <w:noProof/>
                <w:kern w:val="0"/>
                <w:sz w:val="22"/>
                <w:szCs w:val="22"/>
                <w14:ligatures w14:val="none"/>
              </w:rPr>
              <w:tab/>
            </w:r>
            <w:r w:rsidRPr="00C21891">
              <w:rPr>
                <w:rStyle w:val="Hyperlink"/>
                <w:rFonts w:ascii="Calibri" w:hAnsi="Calibri" w:cs="Calibri"/>
                <w:b/>
                <w:bCs/>
                <w:noProof/>
              </w:rPr>
              <w:t>Data Governance and Classification Policy</w:t>
            </w:r>
            <w:r>
              <w:rPr>
                <w:noProof/>
                <w:webHidden/>
              </w:rPr>
              <w:tab/>
            </w:r>
            <w:r>
              <w:rPr>
                <w:noProof/>
                <w:webHidden/>
              </w:rPr>
              <w:fldChar w:fldCharType="begin"/>
            </w:r>
            <w:r>
              <w:rPr>
                <w:noProof/>
                <w:webHidden/>
              </w:rPr>
              <w:instrText xml:space="preserve"> PAGEREF _Toc236942142 \h </w:instrText>
            </w:r>
            <w:r>
              <w:rPr>
                <w:noProof/>
                <w:webHidden/>
              </w:rPr>
            </w:r>
            <w:r>
              <w:rPr>
                <w:noProof/>
                <w:webHidden/>
              </w:rPr>
              <w:fldChar w:fldCharType="separate"/>
            </w:r>
            <w:r>
              <w:rPr>
                <w:noProof/>
                <w:webHidden/>
              </w:rPr>
              <w:t>6</w:t>
            </w:r>
            <w:r>
              <w:rPr>
                <w:noProof/>
                <w:webHidden/>
              </w:rPr>
              <w:fldChar w:fldCharType="end"/>
            </w:r>
          </w:hyperlink>
        </w:p>
        <w:p w14:paraId="26DDEA12" w14:textId="70606EE0" w:rsidR="00A21804" w:rsidRDefault="00A21804">
          <w:pPr>
            <w:pStyle w:val="TOC2"/>
            <w:tabs>
              <w:tab w:val="left" w:pos="880"/>
              <w:tab w:val="right" w:leader="dot" w:pos="10763"/>
            </w:tabs>
            <w:rPr>
              <w:noProof/>
              <w:kern w:val="0"/>
              <w:sz w:val="22"/>
              <w:szCs w:val="22"/>
              <w14:ligatures w14:val="none"/>
            </w:rPr>
          </w:pPr>
          <w:hyperlink w:anchor="_Toc236942143" w:history="1">
            <w:r w:rsidRPr="00C21891">
              <w:rPr>
                <w:rStyle w:val="Hyperlink"/>
                <w:rFonts w:ascii="Calibri" w:hAnsi="Calibri" w:cs="Calibri"/>
                <w:b/>
                <w:bCs/>
                <w:noProof/>
              </w:rPr>
              <w:t>3.4</w:t>
            </w:r>
            <w:r>
              <w:rPr>
                <w:noProof/>
                <w:kern w:val="0"/>
                <w:sz w:val="22"/>
                <w:szCs w:val="22"/>
                <w14:ligatures w14:val="none"/>
              </w:rPr>
              <w:tab/>
            </w:r>
            <w:r w:rsidRPr="00C21891">
              <w:rPr>
                <w:rStyle w:val="Hyperlink"/>
                <w:rFonts w:ascii="Calibri" w:hAnsi="Calibri" w:cs="Calibri"/>
                <w:b/>
                <w:bCs/>
                <w:noProof/>
              </w:rPr>
              <w:t>Operational Technology (OT) Security Policy</w:t>
            </w:r>
            <w:r>
              <w:rPr>
                <w:noProof/>
                <w:webHidden/>
              </w:rPr>
              <w:tab/>
            </w:r>
            <w:r>
              <w:rPr>
                <w:noProof/>
                <w:webHidden/>
              </w:rPr>
              <w:fldChar w:fldCharType="begin"/>
            </w:r>
            <w:r>
              <w:rPr>
                <w:noProof/>
                <w:webHidden/>
              </w:rPr>
              <w:instrText xml:space="preserve"> PAGEREF _Toc236942143 \h </w:instrText>
            </w:r>
            <w:r>
              <w:rPr>
                <w:noProof/>
                <w:webHidden/>
              </w:rPr>
            </w:r>
            <w:r>
              <w:rPr>
                <w:noProof/>
                <w:webHidden/>
              </w:rPr>
              <w:fldChar w:fldCharType="separate"/>
            </w:r>
            <w:r>
              <w:rPr>
                <w:noProof/>
                <w:webHidden/>
              </w:rPr>
              <w:t>6</w:t>
            </w:r>
            <w:r>
              <w:rPr>
                <w:noProof/>
                <w:webHidden/>
              </w:rPr>
              <w:fldChar w:fldCharType="end"/>
            </w:r>
          </w:hyperlink>
        </w:p>
        <w:p w14:paraId="2A6988C3" w14:textId="6CB9F113" w:rsidR="00A21804" w:rsidRDefault="00A21804">
          <w:pPr>
            <w:pStyle w:val="TOC2"/>
            <w:tabs>
              <w:tab w:val="left" w:pos="880"/>
              <w:tab w:val="right" w:leader="dot" w:pos="10763"/>
            </w:tabs>
            <w:rPr>
              <w:noProof/>
              <w:kern w:val="0"/>
              <w:sz w:val="22"/>
              <w:szCs w:val="22"/>
              <w14:ligatures w14:val="none"/>
            </w:rPr>
          </w:pPr>
          <w:hyperlink w:anchor="_Toc236942144" w:history="1">
            <w:r w:rsidRPr="00C21891">
              <w:rPr>
                <w:rStyle w:val="Hyperlink"/>
                <w:rFonts w:ascii="Calibri" w:hAnsi="Calibri" w:cs="Calibri"/>
                <w:b/>
                <w:bCs/>
                <w:noProof/>
              </w:rPr>
              <w:t>3.5</w:t>
            </w:r>
            <w:r>
              <w:rPr>
                <w:noProof/>
                <w:kern w:val="0"/>
                <w:sz w:val="22"/>
                <w:szCs w:val="22"/>
                <w14:ligatures w14:val="none"/>
              </w:rPr>
              <w:tab/>
            </w:r>
            <w:r w:rsidRPr="00C21891">
              <w:rPr>
                <w:rStyle w:val="Hyperlink"/>
                <w:rFonts w:ascii="Calibri" w:hAnsi="Calibri" w:cs="Calibri"/>
                <w:b/>
                <w:bCs/>
                <w:noProof/>
              </w:rPr>
              <w:t>Acceptable Use and Endpoint Security Policy</w:t>
            </w:r>
            <w:r>
              <w:rPr>
                <w:noProof/>
                <w:webHidden/>
              </w:rPr>
              <w:tab/>
            </w:r>
            <w:r>
              <w:rPr>
                <w:noProof/>
                <w:webHidden/>
              </w:rPr>
              <w:fldChar w:fldCharType="begin"/>
            </w:r>
            <w:r>
              <w:rPr>
                <w:noProof/>
                <w:webHidden/>
              </w:rPr>
              <w:instrText xml:space="preserve"> PAGEREF _Toc236942144 \h </w:instrText>
            </w:r>
            <w:r>
              <w:rPr>
                <w:noProof/>
                <w:webHidden/>
              </w:rPr>
            </w:r>
            <w:r>
              <w:rPr>
                <w:noProof/>
                <w:webHidden/>
              </w:rPr>
              <w:fldChar w:fldCharType="separate"/>
            </w:r>
            <w:r>
              <w:rPr>
                <w:noProof/>
                <w:webHidden/>
              </w:rPr>
              <w:t>6</w:t>
            </w:r>
            <w:r>
              <w:rPr>
                <w:noProof/>
                <w:webHidden/>
              </w:rPr>
              <w:fldChar w:fldCharType="end"/>
            </w:r>
          </w:hyperlink>
        </w:p>
        <w:p w14:paraId="2DB05A9C" w14:textId="02EE5556" w:rsidR="00A21804" w:rsidRDefault="00A21804">
          <w:pPr>
            <w:pStyle w:val="TOC2"/>
            <w:tabs>
              <w:tab w:val="left" w:pos="880"/>
              <w:tab w:val="right" w:leader="dot" w:pos="10763"/>
            </w:tabs>
            <w:rPr>
              <w:noProof/>
              <w:kern w:val="0"/>
              <w:sz w:val="22"/>
              <w:szCs w:val="22"/>
              <w14:ligatures w14:val="none"/>
            </w:rPr>
          </w:pPr>
          <w:hyperlink w:anchor="_Toc236942145" w:history="1">
            <w:r w:rsidRPr="00C21891">
              <w:rPr>
                <w:rStyle w:val="Hyperlink"/>
                <w:rFonts w:ascii="Calibri" w:hAnsi="Calibri" w:cs="Calibri"/>
                <w:b/>
                <w:bCs/>
                <w:noProof/>
              </w:rPr>
              <w:t>3.6</w:t>
            </w:r>
            <w:r>
              <w:rPr>
                <w:noProof/>
                <w:kern w:val="0"/>
                <w:sz w:val="22"/>
                <w:szCs w:val="22"/>
                <w14:ligatures w14:val="none"/>
              </w:rPr>
              <w:tab/>
            </w:r>
            <w:r w:rsidRPr="00C21891">
              <w:rPr>
                <w:rStyle w:val="Hyperlink"/>
                <w:rFonts w:ascii="Calibri" w:hAnsi="Calibri" w:cs="Calibri"/>
                <w:b/>
                <w:bCs/>
                <w:noProof/>
              </w:rPr>
              <w:t>Third-Party and Supply Chain Security Policy</w:t>
            </w:r>
            <w:r>
              <w:rPr>
                <w:noProof/>
                <w:webHidden/>
              </w:rPr>
              <w:tab/>
            </w:r>
            <w:r>
              <w:rPr>
                <w:noProof/>
                <w:webHidden/>
              </w:rPr>
              <w:fldChar w:fldCharType="begin"/>
            </w:r>
            <w:r>
              <w:rPr>
                <w:noProof/>
                <w:webHidden/>
              </w:rPr>
              <w:instrText xml:space="preserve"> PAGEREF _Toc236942145 \h </w:instrText>
            </w:r>
            <w:r>
              <w:rPr>
                <w:noProof/>
                <w:webHidden/>
              </w:rPr>
            </w:r>
            <w:r>
              <w:rPr>
                <w:noProof/>
                <w:webHidden/>
              </w:rPr>
              <w:fldChar w:fldCharType="separate"/>
            </w:r>
            <w:r>
              <w:rPr>
                <w:noProof/>
                <w:webHidden/>
              </w:rPr>
              <w:t>7</w:t>
            </w:r>
            <w:r>
              <w:rPr>
                <w:noProof/>
                <w:webHidden/>
              </w:rPr>
              <w:fldChar w:fldCharType="end"/>
            </w:r>
          </w:hyperlink>
        </w:p>
        <w:p w14:paraId="6190EE3C" w14:textId="372AC25C" w:rsidR="00A21804" w:rsidRDefault="00A21804">
          <w:pPr>
            <w:pStyle w:val="TOC2"/>
            <w:tabs>
              <w:tab w:val="left" w:pos="880"/>
              <w:tab w:val="right" w:leader="dot" w:pos="10763"/>
            </w:tabs>
            <w:rPr>
              <w:noProof/>
              <w:kern w:val="0"/>
              <w:sz w:val="22"/>
              <w:szCs w:val="22"/>
              <w14:ligatures w14:val="none"/>
            </w:rPr>
          </w:pPr>
          <w:hyperlink w:anchor="_Toc236942146" w:history="1">
            <w:r w:rsidRPr="00C21891">
              <w:rPr>
                <w:rStyle w:val="Hyperlink"/>
                <w:rFonts w:ascii="Calibri" w:hAnsi="Calibri" w:cs="Calibri"/>
                <w:b/>
                <w:bCs/>
                <w:noProof/>
              </w:rPr>
              <w:t>3.7</w:t>
            </w:r>
            <w:r>
              <w:rPr>
                <w:noProof/>
                <w:kern w:val="0"/>
                <w:sz w:val="22"/>
                <w:szCs w:val="22"/>
                <w14:ligatures w14:val="none"/>
              </w:rPr>
              <w:tab/>
            </w:r>
            <w:r w:rsidRPr="00C21891">
              <w:rPr>
                <w:rStyle w:val="Hyperlink"/>
                <w:rFonts w:ascii="Calibri" w:hAnsi="Calibri" w:cs="Calibri"/>
                <w:b/>
                <w:bCs/>
                <w:noProof/>
              </w:rPr>
              <w:t>Backup and Recovery Policy</w:t>
            </w:r>
            <w:r>
              <w:rPr>
                <w:noProof/>
                <w:webHidden/>
              </w:rPr>
              <w:tab/>
            </w:r>
            <w:r>
              <w:rPr>
                <w:noProof/>
                <w:webHidden/>
              </w:rPr>
              <w:fldChar w:fldCharType="begin"/>
            </w:r>
            <w:r>
              <w:rPr>
                <w:noProof/>
                <w:webHidden/>
              </w:rPr>
              <w:instrText xml:space="preserve"> PAGEREF _Toc236942146 \h </w:instrText>
            </w:r>
            <w:r>
              <w:rPr>
                <w:noProof/>
                <w:webHidden/>
              </w:rPr>
            </w:r>
            <w:r>
              <w:rPr>
                <w:noProof/>
                <w:webHidden/>
              </w:rPr>
              <w:fldChar w:fldCharType="separate"/>
            </w:r>
            <w:r>
              <w:rPr>
                <w:noProof/>
                <w:webHidden/>
              </w:rPr>
              <w:t>7</w:t>
            </w:r>
            <w:r>
              <w:rPr>
                <w:noProof/>
                <w:webHidden/>
              </w:rPr>
              <w:fldChar w:fldCharType="end"/>
            </w:r>
          </w:hyperlink>
        </w:p>
        <w:p w14:paraId="10104C4A" w14:textId="13B6D1DB" w:rsidR="00A21804" w:rsidRDefault="00A21804">
          <w:pPr>
            <w:pStyle w:val="TOC2"/>
            <w:tabs>
              <w:tab w:val="left" w:pos="880"/>
              <w:tab w:val="right" w:leader="dot" w:pos="10763"/>
            </w:tabs>
            <w:rPr>
              <w:noProof/>
              <w:kern w:val="0"/>
              <w:sz w:val="22"/>
              <w:szCs w:val="22"/>
              <w14:ligatures w14:val="none"/>
            </w:rPr>
          </w:pPr>
          <w:hyperlink w:anchor="_Toc236942147" w:history="1">
            <w:r w:rsidRPr="00C21891">
              <w:rPr>
                <w:rStyle w:val="Hyperlink"/>
                <w:rFonts w:ascii="Calibri" w:hAnsi="Calibri" w:cs="Calibri"/>
                <w:b/>
                <w:bCs/>
                <w:noProof/>
              </w:rPr>
              <w:t>3.8</w:t>
            </w:r>
            <w:r>
              <w:rPr>
                <w:noProof/>
                <w:kern w:val="0"/>
                <w:sz w:val="22"/>
                <w:szCs w:val="22"/>
                <w14:ligatures w14:val="none"/>
              </w:rPr>
              <w:tab/>
            </w:r>
            <w:r w:rsidRPr="00C21891">
              <w:rPr>
                <w:rStyle w:val="Hyperlink"/>
                <w:rFonts w:ascii="Calibri" w:hAnsi="Calibri" w:cs="Calibri"/>
                <w:b/>
                <w:bCs/>
                <w:noProof/>
              </w:rPr>
              <w:t>Policy Review and Continuous Improvement</w:t>
            </w:r>
            <w:r>
              <w:rPr>
                <w:noProof/>
                <w:webHidden/>
              </w:rPr>
              <w:tab/>
            </w:r>
            <w:r>
              <w:rPr>
                <w:noProof/>
                <w:webHidden/>
              </w:rPr>
              <w:fldChar w:fldCharType="begin"/>
            </w:r>
            <w:r>
              <w:rPr>
                <w:noProof/>
                <w:webHidden/>
              </w:rPr>
              <w:instrText xml:space="preserve"> PAGEREF _Toc236942147 \h </w:instrText>
            </w:r>
            <w:r>
              <w:rPr>
                <w:noProof/>
                <w:webHidden/>
              </w:rPr>
            </w:r>
            <w:r>
              <w:rPr>
                <w:noProof/>
                <w:webHidden/>
              </w:rPr>
              <w:fldChar w:fldCharType="separate"/>
            </w:r>
            <w:r>
              <w:rPr>
                <w:noProof/>
                <w:webHidden/>
              </w:rPr>
              <w:t>7</w:t>
            </w:r>
            <w:r>
              <w:rPr>
                <w:noProof/>
                <w:webHidden/>
              </w:rPr>
              <w:fldChar w:fldCharType="end"/>
            </w:r>
          </w:hyperlink>
        </w:p>
        <w:p w14:paraId="5C4B7A37" w14:textId="323338B8" w:rsidR="00A21804" w:rsidRDefault="00A21804">
          <w:pPr>
            <w:pStyle w:val="TOC1"/>
            <w:tabs>
              <w:tab w:val="left" w:pos="480"/>
              <w:tab w:val="right" w:leader="dot" w:pos="10763"/>
            </w:tabs>
            <w:rPr>
              <w:noProof/>
              <w:kern w:val="0"/>
              <w:sz w:val="22"/>
              <w:szCs w:val="22"/>
              <w14:ligatures w14:val="none"/>
            </w:rPr>
          </w:pPr>
          <w:hyperlink w:anchor="_Toc236942148" w:history="1">
            <w:r w:rsidRPr="00C21891">
              <w:rPr>
                <w:rStyle w:val="Hyperlink"/>
                <w:rFonts w:ascii="Calibri" w:hAnsi="Calibri" w:cs="Calibri"/>
                <w:noProof/>
              </w:rPr>
              <w:t>4.</w:t>
            </w:r>
            <w:r>
              <w:rPr>
                <w:noProof/>
                <w:kern w:val="0"/>
                <w:sz w:val="22"/>
                <w:szCs w:val="22"/>
                <w14:ligatures w14:val="none"/>
              </w:rPr>
              <w:tab/>
            </w:r>
            <w:r w:rsidRPr="00C21891">
              <w:rPr>
                <w:rStyle w:val="Hyperlink"/>
                <w:rFonts w:ascii="Calibri" w:hAnsi="Calibri" w:cs="Calibri"/>
                <w:noProof/>
              </w:rPr>
              <w:t>Technical Mitigation Measures</w:t>
            </w:r>
            <w:r>
              <w:rPr>
                <w:noProof/>
                <w:webHidden/>
              </w:rPr>
              <w:tab/>
            </w:r>
            <w:r>
              <w:rPr>
                <w:noProof/>
                <w:webHidden/>
              </w:rPr>
              <w:fldChar w:fldCharType="begin"/>
            </w:r>
            <w:r>
              <w:rPr>
                <w:noProof/>
                <w:webHidden/>
              </w:rPr>
              <w:instrText xml:space="preserve"> PAGEREF _Toc236942148 \h </w:instrText>
            </w:r>
            <w:r>
              <w:rPr>
                <w:noProof/>
                <w:webHidden/>
              </w:rPr>
            </w:r>
            <w:r>
              <w:rPr>
                <w:noProof/>
                <w:webHidden/>
              </w:rPr>
              <w:fldChar w:fldCharType="separate"/>
            </w:r>
            <w:r>
              <w:rPr>
                <w:noProof/>
                <w:webHidden/>
              </w:rPr>
              <w:t>7</w:t>
            </w:r>
            <w:r>
              <w:rPr>
                <w:noProof/>
                <w:webHidden/>
              </w:rPr>
              <w:fldChar w:fldCharType="end"/>
            </w:r>
          </w:hyperlink>
        </w:p>
        <w:p w14:paraId="569C66D2" w14:textId="3C680900" w:rsidR="00A21804" w:rsidRDefault="00A21804">
          <w:pPr>
            <w:pStyle w:val="TOC2"/>
            <w:tabs>
              <w:tab w:val="left" w:pos="880"/>
              <w:tab w:val="right" w:leader="dot" w:pos="10763"/>
            </w:tabs>
            <w:rPr>
              <w:noProof/>
              <w:kern w:val="0"/>
              <w:sz w:val="22"/>
              <w:szCs w:val="22"/>
              <w14:ligatures w14:val="none"/>
            </w:rPr>
          </w:pPr>
          <w:hyperlink w:anchor="_Toc236942149" w:history="1">
            <w:r w:rsidRPr="00C21891">
              <w:rPr>
                <w:rStyle w:val="Hyperlink"/>
                <w:rFonts w:ascii="Calibri" w:hAnsi="Calibri" w:cs="Calibri"/>
                <w:b/>
                <w:bCs/>
                <w:noProof/>
              </w:rPr>
              <w:t>4.3</w:t>
            </w:r>
            <w:r>
              <w:rPr>
                <w:noProof/>
                <w:kern w:val="0"/>
                <w:sz w:val="22"/>
                <w:szCs w:val="22"/>
                <w14:ligatures w14:val="none"/>
              </w:rPr>
              <w:tab/>
            </w:r>
            <w:r w:rsidRPr="00C21891">
              <w:rPr>
                <w:rStyle w:val="Hyperlink"/>
                <w:rFonts w:ascii="Calibri" w:hAnsi="Calibri" w:cs="Calibri"/>
                <w:b/>
                <w:bCs/>
                <w:noProof/>
              </w:rPr>
              <w:t>Endpoint Protection and Patch Management</w:t>
            </w:r>
            <w:r>
              <w:rPr>
                <w:noProof/>
                <w:webHidden/>
              </w:rPr>
              <w:tab/>
            </w:r>
            <w:r>
              <w:rPr>
                <w:noProof/>
                <w:webHidden/>
              </w:rPr>
              <w:fldChar w:fldCharType="begin"/>
            </w:r>
            <w:r>
              <w:rPr>
                <w:noProof/>
                <w:webHidden/>
              </w:rPr>
              <w:instrText xml:space="preserve"> PAGEREF _Toc236942149 \h </w:instrText>
            </w:r>
            <w:r>
              <w:rPr>
                <w:noProof/>
                <w:webHidden/>
              </w:rPr>
            </w:r>
            <w:r>
              <w:rPr>
                <w:noProof/>
                <w:webHidden/>
              </w:rPr>
              <w:fldChar w:fldCharType="separate"/>
            </w:r>
            <w:r>
              <w:rPr>
                <w:noProof/>
                <w:webHidden/>
              </w:rPr>
              <w:t>8</w:t>
            </w:r>
            <w:r>
              <w:rPr>
                <w:noProof/>
                <w:webHidden/>
              </w:rPr>
              <w:fldChar w:fldCharType="end"/>
            </w:r>
          </w:hyperlink>
        </w:p>
        <w:p w14:paraId="49217422" w14:textId="5A8D6393" w:rsidR="00A21804" w:rsidRDefault="00A21804">
          <w:pPr>
            <w:pStyle w:val="TOC2"/>
            <w:tabs>
              <w:tab w:val="left" w:pos="880"/>
              <w:tab w:val="right" w:leader="dot" w:pos="10763"/>
            </w:tabs>
            <w:rPr>
              <w:noProof/>
              <w:kern w:val="0"/>
              <w:sz w:val="22"/>
              <w:szCs w:val="22"/>
              <w14:ligatures w14:val="none"/>
            </w:rPr>
          </w:pPr>
          <w:hyperlink w:anchor="_Toc236942150" w:history="1">
            <w:r w:rsidRPr="00C21891">
              <w:rPr>
                <w:rStyle w:val="Hyperlink"/>
                <w:rFonts w:ascii="Calibri" w:hAnsi="Calibri" w:cs="Calibri"/>
                <w:b/>
                <w:bCs/>
                <w:noProof/>
              </w:rPr>
              <w:t>4.4</w:t>
            </w:r>
            <w:r>
              <w:rPr>
                <w:noProof/>
                <w:kern w:val="0"/>
                <w:sz w:val="22"/>
                <w:szCs w:val="22"/>
                <w14:ligatures w14:val="none"/>
              </w:rPr>
              <w:tab/>
            </w:r>
            <w:r w:rsidRPr="00C21891">
              <w:rPr>
                <w:rStyle w:val="Hyperlink"/>
                <w:rFonts w:ascii="Calibri" w:hAnsi="Calibri" w:cs="Calibri"/>
                <w:b/>
                <w:bCs/>
                <w:noProof/>
              </w:rPr>
              <w:t>Data Encryption and Backup</w:t>
            </w:r>
            <w:r>
              <w:rPr>
                <w:noProof/>
                <w:webHidden/>
              </w:rPr>
              <w:tab/>
            </w:r>
            <w:r>
              <w:rPr>
                <w:noProof/>
                <w:webHidden/>
              </w:rPr>
              <w:fldChar w:fldCharType="begin"/>
            </w:r>
            <w:r>
              <w:rPr>
                <w:noProof/>
                <w:webHidden/>
              </w:rPr>
              <w:instrText xml:space="preserve"> PAGEREF _Toc236942150 \h </w:instrText>
            </w:r>
            <w:r>
              <w:rPr>
                <w:noProof/>
                <w:webHidden/>
              </w:rPr>
            </w:r>
            <w:r>
              <w:rPr>
                <w:noProof/>
                <w:webHidden/>
              </w:rPr>
              <w:fldChar w:fldCharType="separate"/>
            </w:r>
            <w:r>
              <w:rPr>
                <w:noProof/>
                <w:webHidden/>
              </w:rPr>
              <w:t>8</w:t>
            </w:r>
            <w:r>
              <w:rPr>
                <w:noProof/>
                <w:webHidden/>
              </w:rPr>
              <w:fldChar w:fldCharType="end"/>
            </w:r>
          </w:hyperlink>
        </w:p>
        <w:p w14:paraId="23712122" w14:textId="1AAA3192" w:rsidR="00A21804" w:rsidRDefault="00A21804">
          <w:pPr>
            <w:pStyle w:val="TOC2"/>
            <w:tabs>
              <w:tab w:val="left" w:pos="880"/>
              <w:tab w:val="right" w:leader="dot" w:pos="10763"/>
            </w:tabs>
            <w:rPr>
              <w:noProof/>
              <w:kern w:val="0"/>
              <w:sz w:val="22"/>
              <w:szCs w:val="22"/>
              <w14:ligatures w14:val="none"/>
            </w:rPr>
          </w:pPr>
          <w:hyperlink w:anchor="_Toc236942151" w:history="1">
            <w:r w:rsidRPr="00C21891">
              <w:rPr>
                <w:rStyle w:val="Hyperlink"/>
                <w:rFonts w:ascii="Calibri" w:hAnsi="Calibri" w:cs="Calibri"/>
                <w:b/>
                <w:bCs/>
                <w:noProof/>
              </w:rPr>
              <w:t>4.6</w:t>
            </w:r>
            <w:r>
              <w:rPr>
                <w:noProof/>
                <w:kern w:val="0"/>
                <w:sz w:val="22"/>
                <w:szCs w:val="22"/>
                <w14:ligatures w14:val="none"/>
              </w:rPr>
              <w:tab/>
            </w:r>
            <w:r w:rsidRPr="00C21891">
              <w:rPr>
                <w:rStyle w:val="Hyperlink"/>
                <w:rFonts w:ascii="Calibri" w:hAnsi="Calibri" w:cs="Calibri"/>
                <w:b/>
                <w:bCs/>
                <w:noProof/>
              </w:rPr>
              <w:t>Email and Web Security</w:t>
            </w:r>
            <w:r>
              <w:rPr>
                <w:noProof/>
                <w:webHidden/>
              </w:rPr>
              <w:tab/>
            </w:r>
            <w:r>
              <w:rPr>
                <w:noProof/>
                <w:webHidden/>
              </w:rPr>
              <w:fldChar w:fldCharType="begin"/>
            </w:r>
            <w:r>
              <w:rPr>
                <w:noProof/>
                <w:webHidden/>
              </w:rPr>
              <w:instrText xml:space="preserve"> PAGEREF _Toc236942151 \h </w:instrText>
            </w:r>
            <w:r>
              <w:rPr>
                <w:noProof/>
                <w:webHidden/>
              </w:rPr>
            </w:r>
            <w:r>
              <w:rPr>
                <w:noProof/>
                <w:webHidden/>
              </w:rPr>
              <w:fldChar w:fldCharType="separate"/>
            </w:r>
            <w:r>
              <w:rPr>
                <w:noProof/>
                <w:webHidden/>
              </w:rPr>
              <w:t>8</w:t>
            </w:r>
            <w:r>
              <w:rPr>
                <w:noProof/>
                <w:webHidden/>
              </w:rPr>
              <w:fldChar w:fldCharType="end"/>
            </w:r>
          </w:hyperlink>
        </w:p>
        <w:p w14:paraId="4610D497" w14:textId="428BD39B" w:rsidR="00A21804" w:rsidRDefault="00A21804">
          <w:pPr>
            <w:pStyle w:val="TOC1"/>
            <w:tabs>
              <w:tab w:val="right" w:leader="dot" w:pos="10763"/>
            </w:tabs>
            <w:rPr>
              <w:noProof/>
              <w:kern w:val="0"/>
              <w:sz w:val="22"/>
              <w:szCs w:val="22"/>
              <w14:ligatures w14:val="none"/>
            </w:rPr>
          </w:pPr>
          <w:hyperlink w:anchor="_Toc236942152" w:history="1">
            <w:r w:rsidRPr="00C21891">
              <w:rPr>
                <w:rStyle w:val="Hyperlink"/>
                <w:rFonts w:ascii="Calibri" w:hAnsi="Calibri" w:cs="Calibri"/>
                <w:b/>
                <w:bCs/>
                <w:noProof/>
              </w:rPr>
              <w:t>5. Proactive Monitoring and Incident Response</w:t>
            </w:r>
            <w:r>
              <w:rPr>
                <w:noProof/>
                <w:webHidden/>
              </w:rPr>
              <w:tab/>
            </w:r>
            <w:r>
              <w:rPr>
                <w:noProof/>
                <w:webHidden/>
              </w:rPr>
              <w:fldChar w:fldCharType="begin"/>
            </w:r>
            <w:r>
              <w:rPr>
                <w:noProof/>
                <w:webHidden/>
              </w:rPr>
              <w:instrText xml:space="preserve"> PAGEREF _Toc236942152 \h </w:instrText>
            </w:r>
            <w:r>
              <w:rPr>
                <w:noProof/>
                <w:webHidden/>
              </w:rPr>
            </w:r>
            <w:r>
              <w:rPr>
                <w:noProof/>
                <w:webHidden/>
              </w:rPr>
              <w:fldChar w:fldCharType="separate"/>
            </w:r>
            <w:r>
              <w:rPr>
                <w:noProof/>
                <w:webHidden/>
              </w:rPr>
              <w:t>8</w:t>
            </w:r>
            <w:r>
              <w:rPr>
                <w:noProof/>
                <w:webHidden/>
              </w:rPr>
              <w:fldChar w:fldCharType="end"/>
            </w:r>
          </w:hyperlink>
        </w:p>
        <w:p w14:paraId="0EB88A63" w14:textId="4C3E9BB4" w:rsidR="00A21804" w:rsidRDefault="00A21804">
          <w:pPr>
            <w:pStyle w:val="TOC2"/>
            <w:tabs>
              <w:tab w:val="right" w:leader="dot" w:pos="10763"/>
            </w:tabs>
            <w:rPr>
              <w:noProof/>
              <w:kern w:val="0"/>
              <w:sz w:val="22"/>
              <w:szCs w:val="22"/>
              <w14:ligatures w14:val="none"/>
            </w:rPr>
          </w:pPr>
          <w:hyperlink w:anchor="_Toc236942153" w:history="1">
            <w:r w:rsidRPr="00C21891">
              <w:rPr>
                <w:rStyle w:val="Hyperlink"/>
                <w:rFonts w:ascii="Calibri" w:hAnsi="Calibri" w:cs="Calibri"/>
                <w:b/>
                <w:bCs/>
                <w:noProof/>
              </w:rPr>
              <w:t>5.1 Continuous Security Monitoring</w:t>
            </w:r>
            <w:r>
              <w:rPr>
                <w:noProof/>
                <w:webHidden/>
              </w:rPr>
              <w:tab/>
            </w:r>
            <w:r>
              <w:rPr>
                <w:noProof/>
                <w:webHidden/>
              </w:rPr>
              <w:fldChar w:fldCharType="begin"/>
            </w:r>
            <w:r>
              <w:rPr>
                <w:noProof/>
                <w:webHidden/>
              </w:rPr>
              <w:instrText xml:space="preserve"> PAGEREF _Toc236942153 \h </w:instrText>
            </w:r>
            <w:r>
              <w:rPr>
                <w:noProof/>
                <w:webHidden/>
              </w:rPr>
            </w:r>
            <w:r>
              <w:rPr>
                <w:noProof/>
                <w:webHidden/>
              </w:rPr>
              <w:fldChar w:fldCharType="separate"/>
            </w:r>
            <w:r>
              <w:rPr>
                <w:noProof/>
                <w:webHidden/>
              </w:rPr>
              <w:t>9</w:t>
            </w:r>
            <w:r>
              <w:rPr>
                <w:noProof/>
                <w:webHidden/>
              </w:rPr>
              <w:fldChar w:fldCharType="end"/>
            </w:r>
          </w:hyperlink>
        </w:p>
        <w:p w14:paraId="58A1B029" w14:textId="323E9D77" w:rsidR="00A21804" w:rsidRDefault="00A21804">
          <w:pPr>
            <w:pStyle w:val="TOC2"/>
            <w:tabs>
              <w:tab w:val="right" w:leader="dot" w:pos="10763"/>
            </w:tabs>
            <w:rPr>
              <w:noProof/>
              <w:kern w:val="0"/>
              <w:sz w:val="22"/>
              <w:szCs w:val="22"/>
              <w14:ligatures w14:val="none"/>
            </w:rPr>
          </w:pPr>
          <w:hyperlink w:anchor="_Toc236942154" w:history="1">
            <w:r w:rsidRPr="00C21891">
              <w:rPr>
                <w:rStyle w:val="Hyperlink"/>
                <w:rFonts w:ascii="Calibri" w:hAnsi="Calibri" w:cs="Calibri"/>
                <w:b/>
                <w:bCs/>
                <w:noProof/>
              </w:rPr>
              <w:t>5.2</w:t>
            </w:r>
            <w:r w:rsidRPr="00C21891">
              <w:rPr>
                <w:rStyle w:val="Hyperlink"/>
                <w:rFonts w:ascii="Calibri" w:hAnsi="Calibri" w:cs="Calibri"/>
                <w:noProof/>
              </w:rPr>
              <w:t xml:space="preserve"> </w:t>
            </w:r>
            <w:r w:rsidRPr="00C21891">
              <w:rPr>
                <w:rStyle w:val="Hyperlink"/>
                <w:rFonts w:ascii="Calibri" w:hAnsi="Calibri" w:cs="Calibri"/>
                <w:b/>
                <w:bCs/>
                <w:noProof/>
              </w:rPr>
              <w:t>Incident Response Process</w:t>
            </w:r>
            <w:r>
              <w:rPr>
                <w:noProof/>
                <w:webHidden/>
              </w:rPr>
              <w:tab/>
            </w:r>
            <w:r>
              <w:rPr>
                <w:noProof/>
                <w:webHidden/>
              </w:rPr>
              <w:fldChar w:fldCharType="begin"/>
            </w:r>
            <w:r>
              <w:rPr>
                <w:noProof/>
                <w:webHidden/>
              </w:rPr>
              <w:instrText xml:space="preserve"> PAGEREF _Toc236942154 \h </w:instrText>
            </w:r>
            <w:r>
              <w:rPr>
                <w:noProof/>
                <w:webHidden/>
              </w:rPr>
            </w:r>
            <w:r>
              <w:rPr>
                <w:noProof/>
                <w:webHidden/>
              </w:rPr>
              <w:fldChar w:fldCharType="separate"/>
            </w:r>
            <w:r>
              <w:rPr>
                <w:noProof/>
                <w:webHidden/>
              </w:rPr>
              <w:t>9</w:t>
            </w:r>
            <w:r>
              <w:rPr>
                <w:noProof/>
                <w:webHidden/>
              </w:rPr>
              <w:fldChar w:fldCharType="end"/>
            </w:r>
          </w:hyperlink>
        </w:p>
        <w:p w14:paraId="4DEFF793" w14:textId="22379954" w:rsidR="00A21804" w:rsidRDefault="00A21804">
          <w:pPr>
            <w:pStyle w:val="TOC2"/>
            <w:tabs>
              <w:tab w:val="right" w:leader="dot" w:pos="10763"/>
            </w:tabs>
            <w:rPr>
              <w:noProof/>
              <w:kern w:val="0"/>
              <w:sz w:val="22"/>
              <w:szCs w:val="22"/>
              <w14:ligatures w14:val="none"/>
            </w:rPr>
          </w:pPr>
          <w:hyperlink w:anchor="_Toc236942155" w:history="1">
            <w:r w:rsidRPr="00C21891">
              <w:rPr>
                <w:rStyle w:val="Hyperlink"/>
                <w:rFonts w:ascii="Calibri" w:hAnsi="Calibri" w:cs="Calibri"/>
                <w:b/>
                <w:bCs/>
                <w:noProof/>
              </w:rPr>
              <w:t>5.3 Business Continuity and Disaster Recovery</w:t>
            </w:r>
            <w:r>
              <w:rPr>
                <w:noProof/>
                <w:webHidden/>
              </w:rPr>
              <w:tab/>
            </w:r>
            <w:r>
              <w:rPr>
                <w:noProof/>
                <w:webHidden/>
              </w:rPr>
              <w:fldChar w:fldCharType="begin"/>
            </w:r>
            <w:r>
              <w:rPr>
                <w:noProof/>
                <w:webHidden/>
              </w:rPr>
              <w:instrText xml:space="preserve"> PAGEREF _Toc236942155 \h </w:instrText>
            </w:r>
            <w:r>
              <w:rPr>
                <w:noProof/>
                <w:webHidden/>
              </w:rPr>
            </w:r>
            <w:r>
              <w:rPr>
                <w:noProof/>
                <w:webHidden/>
              </w:rPr>
              <w:fldChar w:fldCharType="separate"/>
            </w:r>
            <w:r>
              <w:rPr>
                <w:noProof/>
                <w:webHidden/>
              </w:rPr>
              <w:t>9</w:t>
            </w:r>
            <w:r>
              <w:rPr>
                <w:noProof/>
                <w:webHidden/>
              </w:rPr>
              <w:fldChar w:fldCharType="end"/>
            </w:r>
          </w:hyperlink>
        </w:p>
        <w:p w14:paraId="09F9A4B6" w14:textId="1FDA291B" w:rsidR="00A21804" w:rsidRDefault="00A21804">
          <w:pPr>
            <w:pStyle w:val="TOC3"/>
            <w:tabs>
              <w:tab w:val="right" w:leader="dot" w:pos="10763"/>
            </w:tabs>
            <w:rPr>
              <w:noProof/>
              <w:kern w:val="0"/>
              <w:sz w:val="22"/>
              <w:szCs w:val="22"/>
              <w14:ligatures w14:val="none"/>
            </w:rPr>
          </w:pPr>
          <w:hyperlink w:anchor="_Toc236942156" w:history="1">
            <w:r w:rsidRPr="00C21891">
              <w:rPr>
                <w:rStyle w:val="Hyperlink"/>
                <w:rFonts w:ascii="Calibri" w:hAnsi="Calibri" w:cs="Calibri"/>
                <w:b/>
                <w:bCs/>
                <w:noProof/>
              </w:rPr>
              <w:t>Figure 5.1. Incident Response Lifecycle</w:t>
            </w:r>
            <w:r>
              <w:rPr>
                <w:noProof/>
                <w:webHidden/>
              </w:rPr>
              <w:tab/>
            </w:r>
            <w:r>
              <w:rPr>
                <w:noProof/>
                <w:webHidden/>
              </w:rPr>
              <w:fldChar w:fldCharType="begin"/>
            </w:r>
            <w:r>
              <w:rPr>
                <w:noProof/>
                <w:webHidden/>
              </w:rPr>
              <w:instrText xml:space="preserve"> PAGEREF _Toc236942156 \h </w:instrText>
            </w:r>
            <w:r>
              <w:rPr>
                <w:noProof/>
                <w:webHidden/>
              </w:rPr>
            </w:r>
            <w:r>
              <w:rPr>
                <w:noProof/>
                <w:webHidden/>
              </w:rPr>
              <w:fldChar w:fldCharType="separate"/>
            </w:r>
            <w:r>
              <w:rPr>
                <w:noProof/>
                <w:webHidden/>
              </w:rPr>
              <w:t>10</w:t>
            </w:r>
            <w:r>
              <w:rPr>
                <w:noProof/>
                <w:webHidden/>
              </w:rPr>
              <w:fldChar w:fldCharType="end"/>
            </w:r>
          </w:hyperlink>
        </w:p>
        <w:p w14:paraId="49309995" w14:textId="727AE9E3" w:rsidR="00A21804" w:rsidRDefault="00A21804">
          <w:pPr>
            <w:pStyle w:val="TOC2"/>
            <w:tabs>
              <w:tab w:val="left" w:pos="660"/>
              <w:tab w:val="right" w:leader="dot" w:pos="10763"/>
            </w:tabs>
            <w:rPr>
              <w:noProof/>
              <w:kern w:val="0"/>
              <w:sz w:val="22"/>
              <w:szCs w:val="22"/>
              <w14:ligatures w14:val="none"/>
            </w:rPr>
          </w:pPr>
          <w:hyperlink w:anchor="_Toc236942157" w:history="1">
            <w:r w:rsidRPr="00C21891">
              <w:rPr>
                <w:rStyle w:val="Hyperlink"/>
                <w:rFonts w:ascii="Calibri" w:hAnsi="Calibri" w:cs="Calibri"/>
                <w:noProof/>
              </w:rPr>
              <w:t>6.</w:t>
            </w:r>
            <w:r>
              <w:rPr>
                <w:noProof/>
                <w:kern w:val="0"/>
                <w:sz w:val="22"/>
                <w:szCs w:val="22"/>
                <w14:ligatures w14:val="none"/>
              </w:rPr>
              <w:tab/>
            </w:r>
            <w:r w:rsidRPr="00C21891">
              <w:rPr>
                <w:rStyle w:val="Hyperlink"/>
                <w:rFonts w:ascii="Calibri" w:hAnsi="Calibri" w:cs="Calibri"/>
                <w:b/>
                <w:bCs/>
                <w:noProof/>
              </w:rPr>
              <w:t>Staff Training and Security Awareness Programme</w:t>
            </w:r>
            <w:r>
              <w:rPr>
                <w:noProof/>
                <w:webHidden/>
              </w:rPr>
              <w:tab/>
            </w:r>
            <w:r>
              <w:rPr>
                <w:noProof/>
                <w:webHidden/>
              </w:rPr>
              <w:fldChar w:fldCharType="begin"/>
            </w:r>
            <w:r>
              <w:rPr>
                <w:noProof/>
                <w:webHidden/>
              </w:rPr>
              <w:instrText xml:space="preserve"> PAGEREF _Toc236942157 \h </w:instrText>
            </w:r>
            <w:r>
              <w:rPr>
                <w:noProof/>
                <w:webHidden/>
              </w:rPr>
            </w:r>
            <w:r>
              <w:rPr>
                <w:noProof/>
                <w:webHidden/>
              </w:rPr>
              <w:fldChar w:fldCharType="separate"/>
            </w:r>
            <w:r>
              <w:rPr>
                <w:noProof/>
                <w:webHidden/>
              </w:rPr>
              <w:t>10</w:t>
            </w:r>
            <w:r>
              <w:rPr>
                <w:noProof/>
                <w:webHidden/>
              </w:rPr>
              <w:fldChar w:fldCharType="end"/>
            </w:r>
          </w:hyperlink>
        </w:p>
        <w:p w14:paraId="6880BD32" w14:textId="5C532F19" w:rsidR="00A21804" w:rsidRDefault="00A21804">
          <w:pPr>
            <w:pStyle w:val="TOC2"/>
            <w:tabs>
              <w:tab w:val="right" w:leader="dot" w:pos="10763"/>
            </w:tabs>
            <w:rPr>
              <w:noProof/>
              <w:kern w:val="0"/>
              <w:sz w:val="22"/>
              <w:szCs w:val="22"/>
              <w14:ligatures w14:val="none"/>
            </w:rPr>
          </w:pPr>
          <w:hyperlink w:anchor="_Toc236942158" w:history="1">
            <w:r w:rsidRPr="00C21891">
              <w:rPr>
                <w:rStyle w:val="Hyperlink"/>
                <w:rFonts w:ascii="Calibri" w:hAnsi="Calibri" w:cs="Calibri"/>
                <w:b/>
                <w:bCs/>
                <w:noProof/>
              </w:rPr>
              <w:t>6.1 Role-Based Security Training</w:t>
            </w:r>
            <w:r>
              <w:rPr>
                <w:noProof/>
                <w:webHidden/>
              </w:rPr>
              <w:tab/>
            </w:r>
            <w:r>
              <w:rPr>
                <w:noProof/>
                <w:webHidden/>
              </w:rPr>
              <w:fldChar w:fldCharType="begin"/>
            </w:r>
            <w:r>
              <w:rPr>
                <w:noProof/>
                <w:webHidden/>
              </w:rPr>
              <w:instrText xml:space="preserve"> PAGEREF _Toc236942158 \h </w:instrText>
            </w:r>
            <w:r>
              <w:rPr>
                <w:noProof/>
                <w:webHidden/>
              </w:rPr>
            </w:r>
            <w:r>
              <w:rPr>
                <w:noProof/>
                <w:webHidden/>
              </w:rPr>
              <w:fldChar w:fldCharType="separate"/>
            </w:r>
            <w:r>
              <w:rPr>
                <w:noProof/>
                <w:webHidden/>
              </w:rPr>
              <w:t>10</w:t>
            </w:r>
            <w:r>
              <w:rPr>
                <w:noProof/>
                <w:webHidden/>
              </w:rPr>
              <w:fldChar w:fldCharType="end"/>
            </w:r>
          </w:hyperlink>
        </w:p>
        <w:p w14:paraId="2DE71FBA" w14:textId="50416EF3" w:rsidR="00A21804" w:rsidRDefault="00A21804">
          <w:pPr>
            <w:pStyle w:val="TOC2"/>
            <w:tabs>
              <w:tab w:val="right" w:leader="dot" w:pos="10763"/>
            </w:tabs>
            <w:rPr>
              <w:noProof/>
              <w:kern w:val="0"/>
              <w:sz w:val="22"/>
              <w:szCs w:val="22"/>
              <w14:ligatures w14:val="none"/>
            </w:rPr>
          </w:pPr>
          <w:hyperlink w:anchor="_Toc236942159" w:history="1">
            <w:r w:rsidRPr="00C21891">
              <w:rPr>
                <w:rStyle w:val="Hyperlink"/>
                <w:rFonts w:ascii="Calibri" w:hAnsi="Calibri" w:cs="Calibri"/>
                <w:b/>
                <w:bCs/>
                <w:noProof/>
              </w:rPr>
              <w:t>6.2 Training Delivery Methods</w:t>
            </w:r>
            <w:r>
              <w:rPr>
                <w:noProof/>
                <w:webHidden/>
              </w:rPr>
              <w:tab/>
            </w:r>
            <w:r>
              <w:rPr>
                <w:noProof/>
                <w:webHidden/>
              </w:rPr>
              <w:fldChar w:fldCharType="begin"/>
            </w:r>
            <w:r>
              <w:rPr>
                <w:noProof/>
                <w:webHidden/>
              </w:rPr>
              <w:instrText xml:space="preserve"> PAGEREF _Toc236942159 \h </w:instrText>
            </w:r>
            <w:r>
              <w:rPr>
                <w:noProof/>
                <w:webHidden/>
              </w:rPr>
            </w:r>
            <w:r>
              <w:rPr>
                <w:noProof/>
                <w:webHidden/>
              </w:rPr>
              <w:fldChar w:fldCharType="separate"/>
            </w:r>
            <w:r>
              <w:rPr>
                <w:noProof/>
                <w:webHidden/>
              </w:rPr>
              <w:t>11</w:t>
            </w:r>
            <w:r>
              <w:rPr>
                <w:noProof/>
                <w:webHidden/>
              </w:rPr>
              <w:fldChar w:fldCharType="end"/>
            </w:r>
          </w:hyperlink>
        </w:p>
        <w:p w14:paraId="16B8E004" w14:textId="607DEF50" w:rsidR="00A21804" w:rsidRDefault="00A21804">
          <w:pPr>
            <w:pStyle w:val="TOC2"/>
            <w:tabs>
              <w:tab w:val="right" w:leader="dot" w:pos="10763"/>
            </w:tabs>
            <w:rPr>
              <w:noProof/>
              <w:kern w:val="0"/>
              <w:sz w:val="22"/>
              <w:szCs w:val="22"/>
              <w14:ligatures w14:val="none"/>
            </w:rPr>
          </w:pPr>
          <w:hyperlink w:anchor="_Toc236942160" w:history="1">
            <w:r w:rsidRPr="00C21891">
              <w:rPr>
                <w:rStyle w:val="Hyperlink"/>
                <w:rFonts w:ascii="Calibri" w:hAnsi="Calibri" w:cs="Calibri"/>
                <w:b/>
                <w:bCs/>
                <w:noProof/>
              </w:rPr>
              <w:t>6.3 Measuring Programme Effectiveness</w:t>
            </w:r>
            <w:r>
              <w:rPr>
                <w:noProof/>
                <w:webHidden/>
              </w:rPr>
              <w:tab/>
            </w:r>
            <w:r>
              <w:rPr>
                <w:noProof/>
                <w:webHidden/>
              </w:rPr>
              <w:fldChar w:fldCharType="begin"/>
            </w:r>
            <w:r>
              <w:rPr>
                <w:noProof/>
                <w:webHidden/>
              </w:rPr>
              <w:instrText xml:space="preserve"> PAGEREF _Toc236942160 \h </w:instrText>
            </w:r>
            <w:r>
              <w:rPr>
                <w:noProof/>
                <w:webHidden/>
              </w:rPr>
            </w:r>
            <w:r>
              <w:rPr>
                <w:noProof/>
                <w:webHidden/>
              </w:rPr>
              <w:fldChar w:fldCharType="separate"/>
            </w:r>
            <w:r>
              <w:rPr>
                <w:noProof/>
                <w:webHidden/>
              </w:rPr>
              <w:t>11</w:t>
            </w:r>
            <w:r>
              <w:rPr>
                <w:noProof/>
                <w:webHidden/>
              </w:rPr>
              <w:fldChar w:fldCharType="end"/>
            </w:r>
          </w:hyperlink>
        </w:p>
        <w:p w14:paraId="4D76AAD5" w14:textId="00F0FA58" w:rsidR="00A21804" w:rsidRDefault="00A21804">
          <w:pPr>
            <w:pStyle w:val="TOC2"/>
            <w:tabs>
              <w:tab w:val="right" w:leader="dot" w:pos="10763"/>
            </w:tabs>
            <w:rPr>
              <w:noProof/>
              <w:kern w:val="0"/>
              <w:sz w:val="22"/>
              <w:szCs w:val="22"/>
              <w14:ligatures w14:val="none"/>
            </w:rPr>
          </w:pPr>
          <w:hyperlink w:anchor="_Toc236942161" w:history="1">
            <w:r w:rsidRPr="00C21891">
              <w:rPr>
                <w:rStyle w:val="Hyperlink"/>
                <w:rFonts w:ascii="Calibri" w:hAnsi="Calibri" w:cs="Calibri"/>
                <w:b/>
                <w:bCs/>
                <w:noProof/>
              </w:rPr>
              <w:t>6.4 Building a Security-Aware Culture</w:t>
            </w:r>
            <w:r>
              <w:rPr>
                <w:noProof/>
                <w:webHidden/>
              </w:rPr>
              <w:tab/>
            </w:r>
            <w:r>
              <w:rPr>
                <w:noProof/>
                <w:webHidden/>
              </w:rPr>
              <w:fldChar w:fldCharType="begin"/>
            </w:r>
            <w:r>
              <w:rPr>
                <w:noProof/>
                <w:webHidden/>
              </w:rPr>
              <w:instrText xml:space="preserve"> PAGEREF _Toc236942161 \h </w:instrText>
            </w:r>
            <w:r>
              <w:rPr>
                <w:noProof/>
                <w:webHidden/>
              </w:rPr>
            </w:r>
            <w:r>
              <w:rPr>
                <w:noProof/>
                <w:webHidden/>
              </w:rPr>
              <w:fldChar w:fldCharType="separate"/>
            </w:r>
            <w:r>
              <w:rPr>
                <w:noProof/>
                <w:webHidden/>
              </w:rPr>
              <w:t>11</w:t>
            </w:r>
            <w:r>
              <w:rPr>
                <w:noProof/>
                <w:webHidden/>
              </w:rPr>
              <w:fldChar w:fldCharType="end"/>
            </w:r>
          </w:hyperlink>
        </w:p>
        <w:p w14:paraId="5C847BC1" w14:textId="5A14F949" w:rsidR="00A21804" w:rsidRDefault="00A21804">
          <w:pPr>
            <w:pStyle w:val="TOC1"/>
            <w:tabs>
              <w:tab w:val="right" w:leader="dot" w:pos="10763"/>
            </w:tabs>
            <w:rPr>
              <w:noProof/>
              <w:kern w:val="0"/>
              <w:sz w:val="22"/>
              <w:szCs w:val="22"/>
              <w14:ligatures w14:val="none"/>
            </w:rPr>
          </w:pPr>
          <w:hyperlink w:anchor="_Toc236942162" w:history="1">
            <w:r w:rsidRPr="00C21891">
              <w:rPr>
                <w:rStyle w:val="Hyperlink"/>
                <w:rFonts w:ascii="Calibri" w:hAnsi="Calibri" w:cs="Calibri"/>
                <w:b/>
                <w:bCs/>
                <w:noProof/>
              </w:rPr>
              <w:t>7. Conclusion</w:t>
            </w:r>
            <w:r>
              <w:rPr>
                <w:noProof/>
                <w:webHidden/>
              </w:rPr>
              <w:tab/>
            </w:r>
            <w:r>
              <w:rPr>
                <w:noProof/>
                <w:webHidden/>
              </w:rPr>
              <w:fldChar w:fldCharType="begin"/>
            </w:r>
            <w:r>
              <w:rPr>
                <w:noProof/>
                <w:webHidden/>
              </w:rPr>
              <w:instrText xml:space="preserve"> PAGEREF _Toc236942162 \h </w:instrText>
            </w:r>
            <w:r>
              <w:rPr>
                <w:noProof/>
                <w:webHidden/>
              </w:rPr>
            </w:r>
            <w:r>
              <w:rPr>
                <w:noProof/>
                <w:webHidden/>
              </w:rPr>
              <w:fldChar w:fldCharType="separate"/>
            </w:r>
            <w:r>
              <w:rPr>
                <w:noProof/>
                <w:webHidden/>
              </w:rPr>
              <w:t>12</w:t>
            </w:r>
            <w:r>
              <w:rPr>
                <w:noProof/>
                <w:webHidden/>
              </w:rPr>
              <w:fldChar w:fldCharType="end"/>
            </w:r>
          </w:hyperlink>
        </w:p>
        <w:p w14:paraId="618C74CD" w14:textId="096C3336" w:rsidR="00A21804" w:rsidRDefault="00A21804">
          <w:pPr>
            <w:pStyle w:val="TOC1"/>
            <w:tabs>
              <w:tab w:val="right" w:leader="dot" w:pos="10763"/>
            </w:tabs>
            <w:rPr>
              <w:noProof/>
              <w:kern w:val="0"/>
              <w:sz w:val="22"/>
              <w:szCs w:val="22"/>
              <w14:ligatures w14:val="none"/>
            </w:rPr>
          </w:pPr>
          <w:hyperlink w:anchor="_Toc236942163" w:history="1">
            <w:r w:rsidRPr="00C21891">
              <w:rPr>
                <w:rStyle w:val="Hyperlink"/>
                <w:rFonts w:ascii="Calibri" w:hAnsi="Calibri" w:cs="Calibri"/>
                <w:b/>
                <w:bCs/>
                <w:noProof/>
              </w:rPr>
              <w:t>8. Reference</w:t>
            </w:r>
            <w:r>
              <w:rPr>
                <w:noProof/>
                <w:webHidden/>
              </w:rPr>
              <w:tab/>
            </w:r>
            <w:r>
              <w:rPr>
                <w:noProof/>
                <w:webHidden/>
              </w:rPr>
              <w:fldChar w:fldCharType="begin"/>
            </w:r>
            <w:r>
              <w:rPr>
                <w:noProof/>
                <w:webHidden/>
              </w:rPr>
              <w:instrText xml:space="preserve"> PAGEREF _Toc236942163 \h </w:instrText>
            </w:r>
            <w:r>
              <w:rPr>
                <w:noProof/>
                <w:webHidden/>
              </w:rPr>
            </w:r>
            <w:r>
              <w:rPr>
                <w:noProof/>
                <w:webHidden/>
              </w:rPr>
              <w:fldChar w:fldCharType="separate"/>
            </w:r>
            <w:r>
              <w:rPr>
                <w:noProof/>
                <w:webHidden/>
              </w:rPr>
              <w:t>12</w:t>
            </w:r>
            <w:r>
              <w:rPr>
                <w:noProof/>
                <w:webHidden/>
              </w:rPr>
              <w:fldChar w:fldCharType="end"/>
            </w:r>
          </w:hyperlink>
        </w:p>
        <w:p w14:paraId="6469C692" w14:textId="0ACFDB65" w:rsidR="00A21804" w:rsidRDefault="00A21804">
          <w:pPr>
            <w:pStyle w:val="TOC1"/>
            <w:tabs>
              <w:tab w:val="right" w:leader="dot" w:pos="10763"/>
            </w:tabs>
            <w:rPr>
              <w:noProof/>
              <w:kern w:val="0"/>
              <w:sz w:val="22"/>
              <w:szCs w:val="22"/>
              <w14:ligatures w14:val="none"/>
            </w:rPr>
          </w:pPr>
          <w:hyperlink w:anchor="_Toc236942164" w:history="1">
            <w:r w:rsidRPr="00C21891">
              <w:rPr>
                <w:rStyle w:val="Hyperlink"/>
                <w:rFonts w:ascii="Calibri" w:hAnsi="Calibri" w:cs="Calibri"/>
                <w:b/>
                <w:bCs/>
                <w:noProof/>
              </w:rPr>
              <w:t>9. Appendix A: Screenshot of the Board of Directors Powerpoint Presentation.</w:t>
            </w:r>
            <w:r>
              <w:rPr>
                <w:noProof/>
                <w:webHidden/>
              </w:rPr>
              <w:tab/>
            </w:r>
            <w:r>
              <w:rPr>
                <w:noProof/>
                <w:webHidden/>
              </w:rPr>
              <w:fldChar w:fldCharType="begin"/>
            </w:r>
            <w:r>
              <w:rPr>
                <w:noProof/>
                <w:webHidden/>
              </w:rPr>
              <w:instrText xml:space="preserve"> PAGEREF _Toc236942164 \h </w:instrText>
            </w:r>
            <w:r>
              <w:rPr>
                <w:noProof/>
                <w:webHidden/>
              </w:rPr>
            </w:r>
            <w:r>
              <w:rPr>
                <w:noProof/>
                <w:webHidden/>
              </w:rPr>
              <w:fldChar w:fldCharType="separate"/>
            </w:r>
            <w:r>
              <w:rPr>
                <w:noProof/>
                <w:webHidden/>
              </w:rPr>
              <w:t>14</w:t>
            </w:r>
            <w:r>
              <w:rPr>
                <w:noProof/>
                <w:webHidden/>
              </w:rPr>
              <w:fldChar w:fldCharType="end"/>
            </w:r>
          </w:hyperlink>
        </w:p>
        <w:p w14:paraId="4CAACEFE" w14:textId="09C6BDC5" w:rsidR="00B47073" w:rsidRDefault="00B47073">
          <w:r>
            <w:rPr>
              <w:b/>
              <w:bCs/>
              <w:noProof/>
            </w:rPr>
            <w:fldChar w:fldCharType="end"/>
          </w:r>
        </w:p>
      </w:sdtContent>
    </w:sdt>
    <w:p w14:paraId="378F1ED6" w14:textId="77777777" w:rsidR="006F6D96" w:rsidRDefault="006F6D96">
      <w:pPr>
        <w:rPr>
          <w:rFonts w:ascii="Calibri" w:hAnsi="Calibri" w:cs="Calibri"/>
          <w:sz w:val="26"/>
          <w:szCs w:val="26"/>
        </w:rPr>
      </w:pPr>
    </w:p>
    <w:p w14:paraId="0B814CED" w14:textId="4935FF47" w:rsidR="000E617E" w:rsidRPr="00525DBD" w:rsidRDefault="000E617E" w:rsidP="00C010B9">
      <w:pPr>
        <w:pStyle w:val="Heading1"/>
        <w:ind w:left="360"/>
        <w:rPr>
          <w:rFonts w:ascii="Calibri" w:hAnsi="Calibri" w:cs="Calibri"/>
          <w:b/>
          <w:bCs/>
          <w:color w:val="auto"/>
          <w:sz w:val="30"/>
          <w:szCs w:val="30"/>
        </w:rPr>
      </w:pPr>
      <w:bookmarkStart w:id="0" w:name="_Toc236942133"/>
      <w:r w:rsidRPr="00525DBD">
        <w:rPr>
          <w:rFonts w:ascii="Calibri" w:hAnsi="Calibri" w:cs="Calibri"/>
          <w:b/>
          <w:bCs/>
          <w:color w:val="auto"/>
          <w:sz w:val="30"/>
          <w:szCs w:val="30"/>
        </w:rPr>
        <w:t>Abstract</w:t>
      </w:r>
      <w:bookmarkEnd w:id="0"/>
    </w:p>
    <w:p w14:paraId="7A70C88E" w14:textId="537B1973" w:rsidR="000E617E" w:rsidRPr="00624A76" w:rsidRDefault="000E617E">
      <w:pPr>
        <w:rPr>
          <w:rFonts w:ascii="Calibri" w:hAnsi="Calibri" w:cs="Calibri"/>
          <w:sz w:val="26"/>
          <w:szCs w:val="26"/>
        </w:rPr>
      </w:pPr>
      <w:r w:rsidRPr="00624A76">
        <w:rPr>
          <w:rFonts w:ascii="Calibri" w:hAnsi="Calibri" w:cs="Calibri"/>
          <w:sz w:val="26"/>
          <w:szCs w:val="26"/>
        </w:rPr>
        <w:t xml:space="preserve">The adoption of Industry 4.0 technologies, Internet of Things (IoT) devices, and cloud-based production systems has significantly improved manufacturing efficiency while increasing cybersecurity risks for modern organisations (Yadav et al., 2023). </w:t>
      </w:r>
      <w:r w:rsidR="002761C9" w:rsidRPr="00624A76">
        <w:rPr>
          <w:rFonts w:ascii="Calibri" w:hAnsi="Calibri" w:cs="Calibri"/>
          <w:sz w:val="26"/>
          <w:szCs w:val="26"/>
        </w:rPr>
        <w:t>Steel Form</w:t>
      </w:r>
      <w:r w:rsidRPr="00624A76">
        <w:rPr>
          <w:rFonts w:ascii="Calibri" w:hAnsi="Calibri" w:cs="Calibri"/>
          <w:sz w:val="26"/>
          <w:szCs w:val="26"/>
        </w:rPr>
        <w:t xml:space="preserve"> Manufacturing Ltd. (SFM) has experienced malware infections, phishing attacks targeting procurement staff, and unauthorised attempts to access its production network, highlighting the need for stronger cybersecurity governance.</w:t>
      </w:r>
    </w:p>
    <w:p w14:paraId="53CAF316" w14:textId="1F5BED5C" w:rsidR="000E617E" w:rsidRPr="00624A76" w:rsidRDefault="000E617E">
      <w:pPr>
        <w:rPr>
          <w:rFonts w:ascii="Calibri" w:hAnsi="Calibri" w:cs="Calibri"/>
          <w:sz w:val="26"/>
          <w:szCs w:val="26"/>
        </w:rPr>
      </w:pPr>
      <w:r w:rsidRPr="00624A76">
        <w:rPr>
          <w:rFonts w:ascii="Calibri" w:hAnsi="Calibri" w:cs="Calibri"/>
          <w:sz w:val="26"/>
          <w:szCs w:val="26"/>
        </w:rPr>
        <w:t>This report presents a cybersecurity and data governance framework tailored to SFM’s smart manufacturing environment. It identifies key internal and external threats, recommends security policies aligned with ISO/IEC 27001:2022 and the NIST Cybersecurity Framework (CSF 2.0), proposes practical technical mitigation measures, outlines a proactive monitoring and incident response strategy, and introduces a role-based security awareness programme.</w:t>
      </w:r>
    </w:p>
    <w:p w14:paraId="2BDC6471" w14:textId="77777777" w:rsidR="000E617E" w:rsidRPr="00624A76" w:rsidRDefault="000E617E">
      <w:pPr>
        <w:rPr>
          <w:rFonts w:ascii="Calibri" w:hAnsi="Calibri" w:cs="Calibri"/>
          <w:sz w:val="26"/>
          <w:szCs w:val="26"/>
        </w:rPr>
      </w:pPr>
      <w:r w:rsidRPr="00624A76">
        <w:rPr>
          <w:rFonts w:ascii="Calibri" w:hAnsi="Calibri" w:cs="Calibri"/>
          <w:sz w:val="26"/>
          <w:szCs w:val="26"/>
        </w:rPr>
        <w:t>Collectively, these recommendations strengthen the confidentiality, integrity, and availability of organisational information while improving operational resilience, protecting intellectual property, and supporting secure digital transformation within SFM (ISO, 2022; NIST, 2024).</w:t>
      </w:r>
    </w:p>
    <w:p w14:paraId="75911327" w14:textId="77777777" w:rsidR="00204998" w:rsidRPr="00624A76" w:rsidRDefault="00204998">
      <w:pPr>
        <w:rPr>
          <w:rFonts w:ascii="Calibri" w:hAnsi="Calibri" w:cs="Calibri"/>
          <w:sz w:val="26"/>
          <w:szCs w:val="26"/>
        </w:rPr>
      </w:pPr>
    </w:p>
    <w:p w14:paraId="36C69472" w14:textId="54715BDA" w:rsidR="00784BD0" w:rsidRPr="00525DBD" w:rsidRDefault="00784BD0" w:rsidP="00C010B9">
      <w:pPr>
        <w:pStyle w:val="Heading1"/>
        <w:numPr>
          <w:ilvl w:val="0"/>
          <w:numId w:val="25"/>
        </w:numPr>
        <w:rPr>
          <w:rFonts w:ascii="Calibri" w:hAnsi="Calibri" w:cs="Calibri"/>
          <w:b/>
          <w:bCs/>
          <w:sz w:val="30"/>
          <w:szCs w:val="30"/>
        </w:rPr>
      </w:pPr>
      <w:bookmarkStart w:id="1" w:name="_Toc236942134"/>
      <w:r w:rsidRPr="00525DBD">
        <w:rPr>
          <w:rFonts w:ascii="Calibri" w:hAnsi="Calibri" w:cs="Calibri"/>
          <w:b/>
          <w:bCs/>
          <w:color w:val="auto"/>
          <w:sz w:val="30"/>
          <w:szCs w:val="30"/>
        </w:rPr>
        <w:t>Introduction</w:t>
      </w:r>
      <w:bookmarkEnd w:id="1"/>
    </w:p>
    <w:p w14:paraId="7B39BD97" w14:textId="77777777" w:rsidR="00784BD0" w:rsidRPr="00624A76" w:rsidRDefault="00784BD0">
      <w:pPr>
        <w:rPr>
          <w:rFonts w:ascii="Calibri" w:hAnsi="Calibri" w:cs="Calibri"/>
          <w:sz w:val="26"/>
          <w:szCs w:val="26"/>
        </w:rPr>
      </w:pPr>
      <w:r w:rsidRPr="00624A76">
        <w:rPr>
          <w:rFonts w:ascii="Calibri" w:hAnsi="Calibri" w:cs="Calibri"/>
          <w:sz w:val="26"/>
          <w:szCs w:val="26"/>
        </w:rPr>
        <w:t>The rapid adoption of Industry 4.0 technologies has transformed manufacturing by integrating Internet of Things (IoT) devices, cloud computing, automation, and data-driven production systems. While these innovations improve efficiency and productivity, they also expand the cyberattack surface, exposing manufacturing organisations to threats such as ransomware, phishing, industrial espionage, insider attacks, and unauthorised network access (Yadav et al., 2023; ENISA, 2023).</w:t>
      </w:r>
    </w:p>
    <w:p w14:paraId="712B446F" w14:textId="0DD8F3EC" w:rsidR="00784BD0" w:rsidRPr="00624A76" w:rsidRDefault="002761C9">
      <w:pPr>
        <w:rPr>
          <w:rFonts w:ascii="Calibri" w:hAnsi="Calibri" w:cs="Calibri"/>
          <w:sz w:val="26"/>
          <w:szCs w:val="26"/>
        </w:rPr>
      </w:pPr>
      <w:r w:rsidRPr="00624A76">
        <w:rPr>
          <w:rFonts w:ascii="Calibri" w:hAnsi="Calibri" w:cs="Calibri"/>
          <w:sz w:val="26"/>
          <w:szCs w:val="26"/>
        </w:rPr>
        <w:t>Steel Form</w:t>
      </w:r>
      <w:r w:rsidR="00784BD0" w:rsidRPr="00624A76">
        <w:rPr>
          <w:rFonts w:ascii="Calibri" w:hAnsi="Calibri" w:cs="Calibri"/>
          <w:sz w:val="26"/>
          <w:szCs w:val="26"/>
        </w:rPr>
        <w:t xml:space="preserve"> Manufacturing Ltd. (SFM), a medium-sized manufacturer serving the automotive and aerospace industries, has adopted smart manufacturing technologies, including IoT-enabled sensors, automated machinery, and a cloud-based production management system. Recent malware infections, phishing attacks targeting procurement staff, and unauthorised attempts to access the production network demonstrate the need for a stronger cybersecurity strategy aligned with business objectives.</w:t>
      </w:r>
    </w:p>
    <w:p w14:paraId="23ED5CD3" w14:textId="4E4675D6" w:rsidR="00784BD0" w:rsidRPr="00624A76" w:rsidRDefault="00784BD0">
      <w:pPr>
        <w:rPr>
          <w:rFonts w:ascii="Calibri" w:hAnsi="Calibri" w:cs="Calibri"/>
          <w:sz w:val="26"/>
          <w:szCs w:val="26"/>
        </w:rPr>
      </w:pPr>
      <w:r w:rsidRPr="00624A76">
        <w:rPr>
          <w:rFonts w:ascii="Calibri" w:hAnsi="Calibri" w:cs="Calibri"/>
          <w:sz w:val="26"/>
          <w:szCs w:val="26"/>
        </w:rPr>
        <w:t xml:space="preserve">Cybersecurity in manufacturing extends beyond protecting information assets; it also safeguards operational continuity, intellectual property, customer trust, and supply chain resilience. This report therefore proposes a cybersecurity and data governance framework tailored to SFM’s operational environment. Drawing on the CIA Triad, ISO/IEC 27001:2022, and the NIST Cybersecurity Framework (CSF 2.0), it identifies key cyber threats, recommends security policies, proposes practical mitigation </w:t>
      </w:r>
      <w:r w:rsidRPr="00624A76">
        <w:rPr>
          <w:rFonts w:ascii="Calibri" w:hAnsi="Calibri" w:cs="Calibri"/>
          <w:sz w:val="26"/>
          <w:szCs w:val="26"/>
        </w:rPr>
        <w:lastRenderedPageBreak/>
        <w:t>measures, outlines proactive monitoring and incident response processes, and presents a role-based security awareness programme to strengthen organisational resilience (ISO, 2022; NIST, 2024).</w:t>
      </w:r>
    </w:p>
    <w:p w14:paraId="0390FBE4" w14:textId="77777777" w:rsidR="003E77E6" w:rsidRPr="00624A76" w:rsidRDefault="003E77E6">
      <w:pPr>
        <w:rPr>
          <w:rFonts w:ascii="Calibri" w:hAnsi="Calibri" w:cs="Calibri"/>
          <w:sz w:val="26"/>
          <w:szCs w:val="26"/>
        </w:rPr>
      </w:pPr>
    </w:p>
    <w:p w14:paraId="00907241" w14:textId="5547BE69" w:rsidR="008E4958" w:rsidRPr="00624A76" w:rsidRDefault="008E4958">
      <w:pPr>
        <w:rPr>
          <w:rFonts w:ascii="Calibri" w:hAnsi="Calibri" w:cs="Calibri"/>
          <w:sz w:val="26"/>
          <w:szCs w:val="26"/>
        </w:rPr>
      </w:pPr>
    </w:p>
    <w:p w14:paraId="407BC583" w14:textId="77777777" w:rsidR="008E4958" w:rsidRPr="00624A76" w:rsidRDefault="008E4958">
      <w:pPr>
        <w:rPr>
          <w:rFonts w:ascii="Calibri" w:hAnsi="Calibri" w:cs="Calibri"/>
          <w:sz w:val="26"/>
          <w:szCs w:val="26"/>
        </w:rPr>
      </w:pPr>
    </w:p>
    <w:p w14:paraId="4B1D5744" w14:textId="718E938C" w:rsidR="008E4958" w:rsidRPr="00525DBD" w:rsidRDefault="008E4958" w:rsidP="00C010B9">
      <w:pPr>
        <w:pStyle w:val="Heading1"/>
        <w:numPr>
          <w:ilvl w:val="0"/>
          <w:numId w:val="25"/>
        </w:numPr>
        <w:rPr>
          <w:rFonts w:ascii="Calibri" w:hAnsi="Calibri" w:cs="Calibri"/>
          <w:b/>
          <w:bCs/>
          <w:color w:val="auto"/>
          <w:sz w:val="30"/>
          <w:szCs w:val="30"/>
        </w:rPr>
      </w:pPr>
      <w:bookmarkStart w:id="2" w:name="_Toc236942135"/>
      <w:r w:rsidRPr="00525DBD">
        <w:rPr>
          <w:rFonts w:ascii="Calibri" w:hAnsi="Calibri" w:cs="Calibri"/>
          <w:b/>
          <w:bCs/>
          <w:color w:val="auto"/>
          <w:sz w:val="30"/>
          <w:szCs w:val="30"/>
        </w:rPr>
        <w:t>Identification of Modern Cyber Threats</w:t>
      </w:r>
      <w:bookmarkEnd w:id="2"/>
    </w:p>
    <w:p w14:paraId="6AB0B21F" w14:textId="05BF63F0" w:rsidR="008E4958" w:rsidRPr="00624A76" w:rsidRDefault="008E4958">
      <w:pPr>
        <w:rPr>
          <w:rFonts w:ascii="Calibri" w:hAnsi="Calibri" w:cs="Calibri"/>
          <w:sz w:val="26"/>
          <w:szCs w:val="26"/>
        </w:rPr>
      </w:pPr>
      <w:r w:rsidRPr="00624A76">
        <w:rPr>
          <w:rFonts w:ascii="Calibri" w:hAnsi="Calibri" w:cs="Calibri"/>
          <w:sz w:val="26"/>
          <w:szCs w:val="26"/>
        </w:rPr>
        <w:t>The integration of Industry 4.0 technologies has expanded SFM’s attack surface by connecting production equipment, cloud services, and Industrial Internet of Things (</w:t>
      </w:r>
      <w:proofErr w:type="spellStart"/>
      <w:r w:rsidRPr="00624A76">
        <w:rPr>
          <w:rFonts w:ascii="Calibri" w:hAnsi="Calibri" w:cs="Calibri"/>
          <w:sz w:val="26"/>
          <w:szCs w:val="26"/>
        </w:rPr>
        <w:t>IIoT</w:t>
      </w:r>
      <w:proofErr w:type="spellEnd"/>
      <w:r w:rsidRPr="00624A76">
        <w:rPr>
          <w:rFonts w:ascii="Calibri" w:hAnsi="Calibri" w:cs="Calibri"/>
          <w:sz w:val="26"/>
          <w:szCs w:val="26"/>
        </w:rPr>
        <w:t>) devices. As a result, the organisation faces a combination of internal and external cyber threats capable of disrupting manufacturing operations, compromising sensitive data, and damaging business continuity (ENISA, 2023; Verizon, 2024).</w:t>
      </w:r>
    </w:p>
    <w:p w14:paraId="1403473A" w14:textId="011308E1" w:rsidR="008E4958" w:rsidRPr="00525DBD" w:rsidRDefault="008E4958" w:rsidP="00525DBD">
      <w:pPr>
        <w:pStyle w:val="Heading2"/>
        <w:numPr>
          <w:ilvl w:val="1"/>
          <w:numId w:val="27"/>
        </w:numPr>
        <w:rPr>
          <w:rFonts w:ascii="Calibri" w:hAnsi="Calibri" w:cs="Calibri"/>
          <w:b/>
          <w:bCs/>
          <w:color w:val="auto"/>
          <w:sz w:val="27"/>
          <w:szCs w:val="27"/>
        </w:rPr>
      </w:pPr>
      <w:bookmarkStart w:id="3" w:name="_Toc236942136"/>
      <w:r w:rsidRPr="00525DBD">
        <w:rPr>
          <w:rFonts w:ascii="Calibri" w:hAnsi="Calibri" w:cs="Calibri"/>
          <w:b/>
          <w:bCs/>
          <w:color w:val="auto"/>
          <w:sz w:val="27"/>
          <w:szCs w:val="27"/>
        </w:rPr>
        <w:t>Internal Threats</w:t>
      </w:r>
      <w:bookmarkEnd w:id="3"/>
    </w:p>
    <w:p w14:paraId="3A0A7C0A" w14:textId="1A69AE41" w:rsidR="008E4958" w:rsidRPr="00624A76" w:rsidRDefault="008E4958">
      <w:pPr>
        <w:rPr>
          <w:rFonts w:ascii="Calibri" w:hAnsi="Calibri" w:cs="Calibri"/>
          <w:sz w:val="26"/>
          <w:szCs w:val="26"/>
        </w:rPr>
      </w:pPr>
      <w:r w:rsidRPr="00624A76">
        <w:rPr>
          <w:rFonts w:ascii="Calibri" w:hAnsi="Calibri" w:cs="Calibri"/>
          <w:sz w:val="26"/>
          <w:szCs w:val="26"/>
        </w:rPr>
        <w:t>Internal threats originate from employees, contractors, or trusted users with authorised access to organisational resources. While often unintentional, these threats can significantly impact manufacturing operations.</w:t>
      </w:r>
    </w:p>
    <w:p w14:paraId="3F4568D8" w14:textId="77777777" w:rsidR="008E4958" w:rsidRPr="00624A76" w:rsidRDefault="008E4958">
      <w:pPr>
        <w:rPr>
          <w:rFonts w:ascii="Calibri" w:hAnsi="Calibri" w:cs="Calibri"/>
          <w:sz w:val="26"/>
          <w:szCs w:val="26"/>
        </w:rPr>
      </w:pPr>
      <w:r w:rsidRPr="00624A76">
        <w:rPr>
          <w:rFonts w:ascii="Calibri" w:hAnsi="Calibri" w:cs="Calibri"/>
          <w:sz w:val="26"/>
          <w:szCs w:val="26"/>
        </w:rPr>
        <w:t>Threat</w:t>
      </w:r>
      <w:r w:rsidRPr="00624A76">
        <w:rPr>
          <w:rFonts w:ascii="Calibri" w:hAnsi="Calibri" w:cs="Calibri"/>
          <w:sz w:val="26"/>
          <w:szCs w:val="26"/>
        </w:rPr>
        <w:tab/>
        <w:t>Potential Impact on SFM</w:t>
      </w:r>
    </w:p>
    <w:tbl>
      <w:tblPr>
        <w:tblStyle w:val="TableGrid"/>
        <w:tblW w:w="10060" w:type="dxa"/>
        <w:tblLook w:val="04A0" w:firstRow="1" w:lastRow="0" w:firstColumn="1" w:lastColumn="0" w:noHBand="0" w:noVBand="1"/>
      </w:tblPr>
      <w:tblGrid>
        <w:gridCol w:w="2830"/>
        <w:gridCol w:w="7230"/>
      </w:tblGrid>
      <w:tr w:rsidR="00624A76" w:rsidRPr="00624A76" w14:paraId="00DAD71E" w14:textId="77777777" w:rsidTr="002C02CE">
        <w:tc>
          <w:tcPr>
            <w:tcW w:w="2830" w:type="dxa"/>
            <w:hideMark/>
          </w:tcPr>
          <w:p w14:paraId="171B82BD" w14:textId="77777777" w:rsidR="002C02CE" w:rsidRPr="00624A76" w:rsidRDefault="002C02CE" w:rsidP="002C02CE">
            <w:pPr>
              <w:jc w:val="center"/>
              <w:rPr>
                <w:rFonts w:ascii="Calibri" w:eastAsia="Times New Roman" w:hAnsi="Calibri" w:cs="Calibri"/>
                <w:b/>
                <w:bCs/>
                <w:kern w:val="0"/>
                <w:sz w:val="26"/>
                <w:szCs w:val="26"/>
                <w14:ligatures w14:val="none"/>
              </w:rPr>
            </w:pPr>
            <w:r w:rsidRPr="00624A76">
              <w:rPr>
                <w:rFonts w:ascii="Calibri" w:eastAsia="Times New Roman" w:hAnsi="Calibri" w:cs="Calibri"/>
                <w:b/>
                <w:bCs/>
                <w:kern w:val="0"/>
                <w:sz w:val="26"/>
                <w:szCs w:val="26"/>
                <w14:ligatures w14:val="none"/>
              </w:rPr>
              <w:t>Threat</w:t>
            </w:r>
          </w:p>
        </w:tc>
        <w:tc>
          <w:tcPr>
            <w:tcW w:w="7230" w:type="dxa"/>
            <w:hideMark/>
          </w:tcPr>
          <w:p w14:paraId="15733C3E" w14:textId="77777777" w:rsidR="002C02CE" w:rsidRPr="00624A76" w:rsidRDefault="002C02CE" w:rsidP="002C02CE">
            <w:pPr>
              <w:jc w:val="center"/>
              <w:rPr>
                <w:rFonts w:ascii="Calibri" w:eastAsia="Times New Roman" w:hAnsi="Calibri" w:cs="Calibri"/>
                <w:b/>
                <w:bCs/>
                <w:kern w:val="0"/>
                <w:sz w:val="26"/>
                <w:szCs w:val="26"/>
                <w14:ligatures w14:val="none"/>
              </w:rPr>
            </w:pPr>
            <w:r w:rsidRPr="00624A76">
              <w:rPr>
                <w:rFonts w:ascii="Calibri" w:eastAsia="Times New Roman" w:hAnsi="Calibri" w:cs="Calibri"/>
                <w:b/>
                <w:bCs/>
                <w:kern w:val="0"/>
                <w:sz w:val="26"/>
                <w:szCs w:val="26"/>
                <w14:ligatures w14:val="none"/>
              </w:rPr>
              <w:t>Potential Impact on SFM</w:t>
            </w:r>
          </w:p>
        </w:tc>
      </w:tr>
      <w:tr w:rsidR="00624A76" w:rsidRPr="00624A76" w14:paraId="076E0C8D" w14:textId="77777777" w:rsidTr="002C02CE">
        <w:tc>
          <w:tcPr>
            <w:tcW w:w="2830" w:type="dxa"/>
            <w:hideMark/>
          </w:tcPr>
          <w:p w14:paraId="667B3D0A"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b/>
                <w:bCs/>
                <w:kern w:val="0"/>
                <w:sz w:val="26"/>
                <w:szCs w:val="26"/>
                <w14:ligatures w14:val="none"/>
              </w:rPr>
              <w:t>Human Error</w:t>
            </w:r>
          </w:p>
        </w:tc>
        <w:tc>
          <w:tcPr>
            <w:tcW w:w="7230" w:type="dxa"/>
            <w:hideMark/>
          </w:tcPr>
          <w:p w14:paraId="20E189BE"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kern w:val="0"/>
                <w:sz w:val="26"/>
                <w:szCs w:val="26"/>
                <w14:ligatures w14:val="none"/>
              </w:rPr>
              <w:t>Employees may inadvertently introduce malware, mishandle confidential engineering data, or misconfigure production systems, resulting in operational disruption.</w:t>
            </w:r>
          </w:p>
        </w:tc>
      </w:tr>
      <w:tr w:rsidR="00624A76" w:rsidRPr="00624A76" w14:paraId="131C0C4D" w14:textId="77777777" w:rsidTr="002C02CE">
        <w:tc>
          <w:tcPr>
            <w:tcW w:w="2830" w:type="dxa"/>
            <w:hideMark/>
          </w:tcPr>
          <w:p w14:paraId="23E43E7D"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b/>
                <w:bCs/>
                <w:kern w:val="0"/>
                <w:sz w:val="26"/>
                <w:szCs w:val="26"/>
                <w14:ligatures w14:val="none"/>
              </w:rPr>
              <w:t>Insider Threats</w:t>
            </w:r>
          </w:p>
        </w:tc>
        <w:tc>
          <w:tcPr>
            <w:tcW w:w="7230" w:type="dxa"/>
            <w:hideMark/>
          </w:tcPr>
          <w:p w14:paraId="063DFCE8"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kern w:val="0"/>
                <w:sz w:val="26"/>
                <w:szCs w:val="26"/>
                <w14:ligatures w14:val="none"/>
              </w:rPr>
              <w:t>Disgruntled or negligent staff could misuse privileged access to steal intellectual property, alter production data, or sabotage manufacturing processes.</w:t>
            </w:r>
          </w:p>
        </w:tc>
      </w:tr>
      <w:tr w:rsidR="00624A76" w:rsidRPr="00624A76" w14:paraId="418A9581" w14:textId="77777777" w:rsidTr="002C02CE">
        <w:tc>
          <w:tcPr>
            <w:tcW w:w="2830" w:type="dxa"/>
            <w:hideMark/>
          </w:tcPr>
          <w:p w14:paraId="3610AC68"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b/>
                <w:bCs/>
                <w:kern w:val="0"/>
                <w:sz w:val="26"/>
                <w:szCs w:val="26"/>
                <w14:ligatures w14:val="none"/>
              </w:rPr>
              <w:t>Weak Access Control</w:t>
            </w:r>
          </w:p>
        </w:tc>
        <w:tc>
          <w:tcPr>
            <w:tcW w:w="7230" w:type="dxa"/>
            <w:hideMark/>
          </w:tcPr>
          <w:p w14:paraId="38B2E1BB"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kern w:val="0"/>
                <w:sz w:val="26"/>
                <w:szCs w:val="26"/>
                <w14:ligatures w14:val="none"/>
              </w:rPr>
              <w:t>Poor password practices, shared accounts, or excessive user privileges increase the likelihood of unauthorised access to cloud and production systems.</w:t>
            </w:r>
          </w:p>
        </w:tc>
      </w:tr>
      <w:tr w:rsidR="002C02CE" w:rsidRPr="00624A76" w14:paraId="27A497CD" w14:textId="77777777" w:rsidTr="002C02CE">
        <w:tc>
          <w:tcPr>
            <w:tcW w:w="2830" w:type="dxa"/>
            <w:hideMark/>
          </w:tcPr>
          <w:p w14:paraId="7C965625"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b/>
                <w:bCs/>
                <w:kern w:val="0"/>
                <w:sz w:val="26"/>
                <w:szCs w:val="26"/>
                <w14:ligatures w14:val="none"/>
              </w:rPr>
              <w:t>Removable Media Risks</w:t>
            </w:r>
          </w:p>
        </w:tc>
        <w:tc>
          <w:tcPr>
            <w:tcW w:w="7230" w:type="dxa"/>
            <w:hideMark/>
          </w:tcPr>
          <w:p w14:paraId="2E73B2F1"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kern w:val="0"/>
                <w:sz w:val="26"/>
                <w:szCs w:val="26"/>
                <w14:ligatures w14:val="none"/>
              </w:rPr>
              <w:t>Unauthorised USB devices may introduce malware into operational technology (OT) environments, potentially disrupting automated machinery.</w:t>
            </w:r>
          </w:p>
        </w:tc>
      </w:tr>
    </w:tbl>
    <w:p w14:paraId="44333CDF" w14:textId="77777777" w:rsidR="008E4958" w:rsidRPr="00624A76" w:rsidRDefault="008E4958">
      <w:pPr>
        <w:rPr>
          <w:rFonts w:ascii="Calibri" w:hAnsi="Calibri" w:cs="Calibri"/>
          <w:sz w:val="26"/>
          <w:szCs w:val="26"/>
        </w:rPr>
      </w:pPr>
    </w:p>
    <w:p w14:paraId="7CB3126C" w14:textId="77777777" w:rsidR="008E4958" w:rsidRPr="00624A76" w:rsidRDefault="008E4958">
      <w:pPr>
        <w:rPr>
          <w:rFonts w:ascii="Calibri" w:hAnsi="Calibri" w:cs="Calibri"/>
          <w:sz w:val="26"/>
          <w:szCs w:val="26"/>
        </w:rPr>
      </w:pPr>
      <w:r w:rsidRPr="00624A76">
        <w:rPr>
          <w:rFonts w:ascii="Calibri" w:hAnsi="Calibri" w:cs="Calibri"/>
          <w:sz w:val="26"/>
          <w:szCs w:val="26"/>
        </w:rPr>
        <w:t>These risks highlight the need for strong identity and access management, role-based access control (RBAC), user awareness training, and continuous monitoring.</w:t>
      </w:r>
    </w:p>
    <w:p w14:paraId="72457F8A" w14:textId="77777777" w:rsidR="008E4958" w:rsidRPr="00624A76" w:rsidRDefault="008E4958">
      <w:pPr>
        <w:rPr>
          <w:rFonts w:ascii="Calibri" w:hAnsi="Calibri" w:cs="Calibri"/>
          <w:sz w:val="26"/>
          <w:szCs w:val="26"/>
        </w:rPr>
      </w:pPr>
    </w:p>
    <w:p w14:paraId="3EE51D55" w14:textId="5CEB655D" w:rsidR="008E4958" w:rsidRPr="00525DBD" w:rsidRDefault="008E4958" w:rsidP="00525DBD">
      <w:pPr>
        <w:pStyle w:val="Heading2"/>
        <w:numPr>
          <w:ilvl w:val="1"/>
          <w:numId w:val="27"/>
        </w:numPr>
        <w:rPr>
          <w:rFonts w:ascii="Calibri" w:hAnsi="Calibri" w:cs="Calibri"/>
          <w:b/>
          <w:bCs/>
          <w:color w:val="auto"/>
          <w:sz w:val="27"/>
          <w:szCs w:val="27"/>
        </w:rPr>
      </w:pPr>
      <w:bookmarkStart w:id="4" w:name="_Toc236942137"/>
      <w:r w:rsidRPr="00525DBD">
        <w:rPr>
          <w:rFonts w:ascii="Calibri" w:hAnsi="Calibri" w:cs="Calibri"/>
          <w:b/>
          <w:bCs/>
          <w:color w:val="auto"/>
          <w:sz w:val="27"/>
          <w:szCs w:val="27"/>
        </w:rPr>
        <w:t>External Threats</w:t>
      </w:r>
      <w:bookmarkEnd w:id="4"/>
    </w:p>
    <w:p w14:paraId="5A3AB326" w14:textId="634EB2B3" w:rsidR="002C02CE" w:rsidRPr="00624A76" w:rsidRDefault="008E4958">
      <w:pPr>
        <w:rPr>
          <w:rFonts w:ascii="Calibri" w:hAnsi="Calibri" w:cs="Calibri"/>
          <w:sz w:val="26"/>
          <w:szCs w:val="26"/>
        </w:rPr>
      </w:pPr>
      <w:r w:rsidRPr="00624A76">
        <w:rPr>
          <w:rFonts w:ascii="Calibri" w:hAnsi="Calibri" w:cs="Calibri"/>
          <w:sz w:val="26"/>
          <w:szCs w:val="26"/>
        </w:rPr>
        <w:t>External threats originate outside the organisation and are increasingly sophisticated, targeting both IT and OT environments.</w:t>
      </w:r>
    </w:p>
    <w:p w14:paraId="6A876BD6" w14:textId="0A9CE32D" w:rsidR="008E4958" w:rsidRPr="00624A76" w:rsidRDefault="008E4958">
      <w:pPr>
        <w:rPr>
          <w:rFonts w:ascii="Calibri" w:hAnsi="Calibri" w:cs="Calibri"/>
          <w:sz w:val="26"/>
          <w:szCs w:val="26"/>
        </w:rPr>
      </w:pPr>
      <w:r w:rsidRPr="00624A76">
        <w:rPr>
          <w:rFonts w:ascii="Calibri" w:hAnsi="Calibri" w:cs="Calibri"/>
          <w:sz w:val="26"/>
          <w:szCs w:val="26"/>
        </w:rPr>
        <w:lastRenderedPageBreak/>
        <w:t>Threat</w:t>
      </w:r>
      <w:r w:rsidRPr="00624A76">
        <w:rPr>
          <w:rFonts w:ascii="Calibri" w:hAnsi="Calibri" w:cs="Calibri"/>
          <w:sz w:val="26"/>
          <w:szCs w:val="26"/>
        </w:rPr>
        <w:tab/>
        <w:t>Potential Impact on SFM</w:t>
      </w:r>
    </w:p>
    <w:tbl>
      <w:tblPr>
        <w:tblStyle w:val="TableGrid"/>
        <w:tblW w:w="10343" w:type="dxa"/>
        <w:tblLook w:val="04A0" w:firstRow="1" w:lastRow="0" w:firstColumn="1" w:lastColumn="0" w:noHBand="0" w:noVBand="1"/>
      </w:tblPr>
      <w:tblGrid>
        <w:gridCol w:w="2449"/>
        <w:gridCol w:w="7894"/>
      </w:tblGrid>
      <w:tr w:rsidR="00624A76" w:rsidRPr="00624A76" w14:paraId="0B6ADC77" w14:textId="77777777" w:rsidTr="002C02CE">
        <w:tc>
          <w:tcPr>
            <w:tcW w:w="0" w:type="auto"/>
            <w:hideMark/>
          </w:tcPr>
          <w:p w14:paraId="206D29E2" w14:textId="77777777" w:rsidR="002C02CE" w:rsidRPr="00624A76" w:rsidRDefault="002C02CE" w:rsidP="002C02CE">
            <w:pPr>
              <w:jc w:val="center"/>
              <w:rPr>
                <w:rFonts w:ascii="Calibri" w:eastAsia="Times New Roman" w:hAnsi="Calibri" w:cs="Calibri"/>
                <w:b/>
                <w:bCs/>
                <w:kern w:val="0"/>
                <w:sz w:val="26"/>
                <w:szCs w:val="26"/>
                <w14:ligatures w14:val="none"/>
              </w:rPr>
            </w:pPr>
            <w:r w:rsidRPr="00624A76">
              <w:rPr>
                <w:rFonts w:ascii="Calibri" w:eastAsia="Times New Roman" w:hAnsi="Calibri" w:cs="Calibri"/>
                <w:b/>
                <w:bCs/>
                <w:kern w:val="0"/>
                <w:sz w:val="26"/>
                <w:szCs w:val="26"/>
                <w14:ligatures w14:val="none"/>
              </w:rPr>
              <w:t>Threat</w:t>
            </w:r>
          </w:p>
        </w:tc>
        <w:tc>
          <w:tcPr>
            <w:tcW w:w="7894" w:type="dxa"/>
            <w:hideMark/>
          </w:tcPr>
          <w:p w14:paraId="16EC89B0" w14:textId="77777777" w:rsidR="002C02CE" w:rsidRPr="00624A76" w:rsidRDefault="002C02CE" w:rsidP="002C02CE">
            <w:pPr>
              <w:jc w:val="center"/>
              <w:rPr>
                <w:rFonts w:ascii="Calibri" w:eastAsia="Times New Roman" w:hAnsi="Calibri" w:cs="Calibri"/>
                <w:b/>
                <w:bCs/>
                <w:kern w:val="0"/>
                <w:sz w:val="26"/>
                <w:szCs w:val="26"/>
                <w14:ligatures w14:val="none"/>
              </w:rPr>
            </w:pPr>
            <w:r w:rsidRPr="00624A76">
              <w:rPr>
                <w:rFonts w:ascii="Calibri" w:eastAsia="Times New Roman" w:hAnsi="Calibri" w:cs="Calibri"/>
                <w:b/>
                <w:bCs/>
                <w:kern w:val="0"/>
                <w:sz w:val="26"/>
                <w:szCs w:val="26"/>
                <w14:ligatures w14:val="none"/>
              </w:rPr>
              <w:t>Potential Impact on SFM</w:t>
            </w:r>
          </w:p>
        </w:tc>
      </w:tr>
      <w:tr w:rsidR="00624A76" w:rsidRPr="00624A76" w14:paraId="11CD309F" w14:textId="77777777" w:rsidTr="002C02CE">
        <w:tc>
          <w:tcPr>
            <w:tcW w:w="0" w:type="auto"/>
            <w:hideMark/>
          </w:tcPr>
          <w:p w14:paraId="1D986533"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b/>
                <w:bCs/>
                <w:kern w:val="0"/>
                <w:sz w:val="26"/>
                <w:szCs w:val="26"/>
                <w14:ligatures w14:val="none"/>
              </w:rPr>
              <w:t>Ransomware</w:t>
            </w:r>
          </w:p>
        </w:tc>
        <w:tc>
          <w:tcPr>
            <w:tcW w:w="7894" w:type="dxa"/>
            <w:hideMark/>
          </w:tcPr>
          <w:p w14:paraId="7A6F1031"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kern w:val="0"/>
                <w:sz w:val="26"/>
                <w:szCs w:val="26"/>
                <w14:ligatures w14:val="none"/>
              </w:rPr>
              <w:t>Malware may encrypt production systems or cloud data, causing operational downtime, financial loss, and reputational damage.</w:t>
            </w:r>
          </w:p>
        </w:tc>
      </w:tr>
      <w:tr w:rsidR="00624A76" w:rsidRPr="00624A76" w14:paraId="5317A6B8" w14:textId="77777777" w:rsidTr="002C02CE">
        <w:tc>
          <w:tcPr>
            <w:tcW w:w="0" w:type="auto"/>
            <w:hideMark/>
          </w:tcPr>
          <w:p w14:paraId="07CF1151"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b/>
                <w:bCs/>
                <w:kern w:val="0"/>
                <w:sz w:val="26"/>
                <w:szCs w:val="26"/>
                <w14:ligatures w14:val="none"/>
              </w:rPr>
              <w:t>Phishing and Social Engineering</w:t>
            </w:r>
          </w:p>
        </w:tc>
        <w:tc>
          <w:tcPr>
            <w:tcW w:w="7894" w:type="dxa"/>
            <w:hideMark/>
          </w:tcPr>
          <w:p w14:paraId="2DD803D4"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kern w:val="0"/>
                <w:sz w:val="26"/>
                <w:szCs w:val="26"/>
                <w14:ligatures w14:val="none"/>
              </w:rPr>
              <w:t>Attackers may deceive procurement staff into disclosing credentials or authorising fraudulent transactions, leading to data breaches or financial fraud.</w:t>
            </w:r>
          </w:p>
        </w:tc>
      </w:tr>
      <w:tr w:rsidR="00624A76" w:rsidRPr="00624A76" w14:paraId="090097EC" w14:textId="77777777" w:rsidTr="002C02CE">
        <w:tc>
          <w:tcPr>
            <w:tcW w:w="0" w:type="auto"/>
            <w:hideMark/>
          </w:tcPr>
          <w:p w14:paraId="4D63BE5B"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b/>
                <w:bCs/>
                <w:kern w:val="0"/>
                <w:sz w:val="26"/>
                <w:szCs w:val="26"/>
                <w14:ligatures w14:val="none"/>
              </w:rPr>
              <w:t>Industrial Espionage</w:t>
            </w:r>
          </w:p>
        </w:tc>
        <w:tc>
          <w:tcPr>
            <w:tcW w:w="7894" w:type="dxa"/>
            <w:hideMark/>
          </w:tcPr>
          <w:p w14:paraId="068A76EA"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kern w:val="0"/>
                <w:sz w:val="26"/>
                <w:szCs w:val="26"/>
                <w14:ligatures w14:val="none"/>
              </w:rPr>
              <w:t>Competitors or advanced threat actors may target proprietary engineering designs, manufacturing processes, and customer information.</w:t>
            </w:r>
          </w:p>
        </w:tc>
      </w:tr>
      <w:tr w:rsidR="00624A76" w:rsidRPr="00624A76" w14:paraId="6D4D1B6E" w14:textId="77777777" w:rsidTr="002C02CE">
        <w:tc>
          <w:tcPr>
            <w:tcW w:w="0" w:type="auto"/>
            <w:hideMark/>
          </w:tcPr>
          <w:p w14:paraId="76D0F2F3"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b/>
                <w:bCs/>
                <w:kern w:val="0"/>
                <w:sz w:val="26"/>
                <w:szCs w:val="26"/>
                <w14:ligatures w14:val="none"/>
              </w:rPr>
              <w:t>Supply Chain Attacks</w:t>
            </w:r>
          </w:p>
        </w:tc>
        <w:tc>
          <w:tcPr>
            <w:tcW w:w="7894" w:type="dxa"/>
            <w:hideMark/>
          </w:tcPr>
          <w:p w14:paraId="490559A6"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kern w:val="0"/>
                <w:sz w:val="26"/>
                <w:szCs w:val="26"/>
                <w14:ligatures w14:val="none"/>
              </w:rPr>
              <w:t>Compromised suppliers or third-party software may provide attackers with indirect access to SFM's network.</w:t>
            </w:r>
          </w:p>
        </w:tc>
      </w:tr>
      <w:tr w:rsidR="002C02CE" w:rsidRPr="00624A76" w14:paraId="00EB9052" w14:textId="77777777" w:rsidTr="002C02CE">
        <w:tc>
          <w:tcPr>
            <w:tcW w:w="0" w:type="auto"/>
            <w:hideMark/>
          </w:tcPr>
          <w:p w14:paraId="42223AE7"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b/>
                <w:bCs/>
                <w:kern w:val="0"/>
                <w:sz w:val="26"/>
                <w:szCs w:val="26"/>
                <w14:ligatures w14:val="none"/>
              </w:rPr>
              <w:t>Unauthorised Network Access</w:t>
            </w:r>
          </w:p>
        </w:tc>
        <w:tc>
          <w:tcPr>
            <w:tcW w:w="7894" w:type="dxa"/>
            <w:hideMark/>
          </w:tcPr>
          <w:p w14:paraId="363A9825" w14:textId="77777777" w:rsidR="002C02CE" w:rsidRPr="00624A76" w:rsidRDefault="002C02CE" w:rsidP="002C02CE">
            <w:pPr>
              <w:rPr>
                <w:rFonts w:ascii="Calibri" w:eastAsia="Times New Roman" w:hAnsi="Calibri" w:cs="Calibri"/>
                <w:kern w:val="0"/>
                <w:sz w:val="26"/>
                <w:szCs w:val="26"/>
                <w14:ligatures w14:val="none"/>
              </w:rPr>
            </w:pPr>
            <w:r w:rsidRPr="00624A76">
              <w:rPr>
                <w:rFonts w:ascii="Calibri" w:eastAsia="Times New Roman" w:hAnsi="Calibri" w:cs="Calibri"/>
                <w:kern w:val="0"/>
                <w:sz w:val="26"/>
                <w:szCs w:val="26"/>
                <w14:ligatures w14:val="none"/>
              </w:rPr>
              <w:t>Attempts to exploit network vulnerabilities could compromise production systems, disrupt operations, or enable lateral movement across connected environments.</w:t>
            </w:r>
          </w:p>
        </w:tc>
      </w:tr>
    </w:tbl>
    <w:p w14:paraId="6840DF2F" w14:textId="77777777" w:rsidR="008E4958" w:rsidRPr="00624A76" w:rsidRDefault="008E4958">
      <w:pPr>
        <w:rPr>
          <w:rFonts w:ascii="Calibri" w:hAnsi="Calibri" w:cs="Calibri"/>
          <w:sz w:val="26"/>
          <w:szCs w:val="26"/>
        </w:rPr>
      </w:pPr>
    </w:p>
    <w:p w14:paraId="423CCC38" w14:textId="0E38BCF1" w:rsidR="008E4958" w:rsidRPr="00624A76" w:rsidRDefault="008E4958">
      <w:pPr>
        <w:rPr>
          <w:rFonts w:ascii="Calibri" w:hAnsi="Calibri" w:cs="Calibri"/>
          <w:sz w:val="26"/>
          <w:szCs w:val="26"/>
        </w:rPr>
      </w:pPr>
      <w:r w:rsidRPr="00624A76">
        <w:rPr>
          <w:rFonts w:ascii="Calibri" w:hAnsi="Calibri" w:cs="Calibri"/>
          <w:sz w:val="26"/>
          <w:szCs w:val="26"/>
        </w:rPr>
        <w:t>Given SFM’s reliance on interconnected manufacturing systems and external suppliers, these threats require a layered security approach combining preventive, detective, and corrective controls (NIST, 2024; Stouffer et al., 2023).</w:t>
      </w:r>
    </w:p>
    <w:p w14:paraId="2F1B9F7C" w14:textId="402245BA" w:rsidR="008E4958" w:rsidRPr="00525DBD" w:rsidRDefault="008E4958" w:rsidP="00525DBD">
      <w:pPr>
        <w:pStyle w:val="Heading2"/>
        <w:numPr>
          <w:ilvl w:val="1"/>
          <w:numId w:val="27"/>
        </w:numPr>
        <w:rPr>
          <w:rFonts w:ascii="Calibri" w:hAnsi="Calibri" w:cs="Calibri"/>
          <w:b/>
          <w:bCs/>
          <w:color w:val="auto"/>
          <w:sz w:val="27"/>
          <w:szCs w:val="27"/>
        </w:rPr>
      </w:pPr>
      <w:bookmarkStart w:id="5" w:name="_Toc236942138"/>
      <w:r w:rsidRPr="00525DBD">
        <w:rPr>
          <w:rFonts w:ascii="Calibri" w:hAnsi="Calibri" w:cs="Calibri"/>
          <w:b/>
          <w:bCs/>
          <w:color w:val="auto"/>
          <w:sz w:val="27"/>
          <w:szCs w:val="27"/>
        </w:rPr>
        <w:t>Risk Assessment Using the CIA Triad</w:t>
      </w:r>
      <w:bookmarkEnd w:id="5"/>
    </w:p>
    <w:p w14:paraId="51C236D5" w14:textId="77777777" w:rsidR="008E4958" w:rsidRPr="00624A76" w:rsidRDefault="008E4958">
      <w:pPr>
        <w:rPr>
          <w:rFonts w:ascii="Calibri" w:hAnsi="Calibri" w:cs="Calibri"/>
          <w:sz w:val="26"/>
          <w:szCs w:val="26"/>
        </w:rPr>
      </w:pPr>
      <w:r w:rsidRPr="00624A76">
        <w:rPr>
          <w:rFonts w:ascii="Calibri" w:hAnsi="Calibri" w:cs="Calibri"/>
          <w:sz w:val="26"/>
          <w:szCs w:val="26"/>
        </w:rPr>
        <w:t>The identified threats affect the three core principles of the CIA Triad:</w:t>
      </w:r>
    </w:p>
    <w:tbl>
      <w:tblPr>
        <w:tblStyle w:val="TableGrid"/>
        <w:tblW w:w="10343" w:type="dxa"/>
        <w:tblLook w:val="04A0" w:firstRow="1" w:lastRow="0" w:firstColumn="1" w:lastColumn="0" w:noHBand="0" w:noVBand="1"/>
      </w:tblPr>
      <w:tblGrid>
        <w:gridCol w:w="1929"/>
        <w:gridCol w:w="8414"/>
      </w:tblGrid>
      <w:tr w:rsidR="00624A76" w:rsidRPr="00624A76" w14:paraId="2441B1D0" w14:textId="77777777" w:rsidTr="000A12B0">
        <w:tc>
          <w:tcPr>
            <w:tcW w:w="0" w:type="auto"/>
            <w:hideMark/>
          </w:tcPr>
          <w:p w14:paraId="3B927426" w14:textId="77777777" w:rsidR="000A12B0" w:rsidRPr="00624A76" w:rsidRDefault="000A12B0" w:rsidP="000A12B0">
            <w:pPr>
              <w:jc w:val="center"/>
              <w:rPr>
                <w:rFonts w:ascii="Calibri" w:eastAsia="Times New Roman" w:hAnsi="Calibri" w:cs="Calibri"/>
                <w:b/>
                <w:bCs/>
                <w:kern w:val="0"/>
                <w:sz w:val="26"/>
                <w:szCs w:val="26"/>
                <w14:ligatures w14:val="none"/>
              </w:rPr>
            </w:pPr>
            <w:r w:rsidRPr="00624A76">
              <w:rPr>
                <w:rFonts w:ascii="Calibri" w:eastAsia="Times New Roman" w:hAnsi="Calibri" w:cs="Calibri"/>
                <w:b/>
                <w:bCs/>
                <w:kern w:val="0"/>
                <w:sz w:val="26"/>
                <w:szCs w:val="26"/>
                <w14:ligatures w14:val="none"/>
              </w:rPr>
              <w:t>Security Principle</w:t>
            </w:r>
          </w:p>
        </w:tc>
        <w:tc>
          <w:tcPr>
            <w:tcW w:w="8414" w:type="dxa"/>
            <w:hideMark/>
          </w:tcPr>
          <w:p w14:paraId="7C7EB70F" w14:textId="77777777" w:rsidR="000A12B0" w:rsidRPr="00624A76" w:rsidRDefault="000A12B0" w:rsidP="000A12B0">
            <w:pPr>
              <w:jc w:val="center"/>
              <w:rPr>
                <w:rFonts w:ascii="Calibri" w:eastAsia="Times New Roman" w:hAnsi="Calibri" w:cs="Calibri"/>
                <w:b/>
                <w:bCs/>
                <w:kern w:val="0"/>
                <w:sz w:val="26"/>
                <w:szCs w:val="26"/>
                <w14:ligatures w14:val="none"/>
              </w:rPr>
            </w:pPr>
            <w:r w:rsidRPr="00624A76">
              <w:rPr>
                <w:rFonts w:ascii="Calibri" w:eastAsia="Times New Roman" w:hAnsi="Calibri" w:cs="Calibri"/>
                <w:b/>
                <w:bCs/>
                <w:kern w:val="0"/>
                <w:sz w:val="26"/>
                <w:szCs w:val="26"/>
                <w14:ligatures w14:val="none"/>
              </w:rPr>
              <w:t>Impact on SFM</w:t>
            </w:r>
          </w:p>
        </w:tc>
      </w:tr>
      <w:tr w:rsidR="00624A76" w:rsidRPr="00624A76" w14:paraId="7A06CAD3" w14:textId="77777777" w:rsidTr="000A12B0">
        <w:tc>
          <w:tcPr>
            <w:tcW w:w="0" w:type="auto"/>
            <w:hideMark/>
          </w:tcPr>
          <w:p w14:paraId="074F39AE" w14:textId="77777777" w:rsidR="000A12B0" w:rsidRPr="00624A76" w:rsidRDefault="000A12B0" w:rsidP="000A12B0">
            <w:pPr>
              <w:rPr>
                <w:rFonts w:ascii="Calibri" w:eastAsia="Times New Roman" w:hAnsi="Calibri" w:cs="Calibri"/>
                <w:kern w:val="0"/>
                <w:sz w:val="26"/>
                <w:szCs w:val="26"/>
                <w14:ligatures w14:val="none"/>
              </w:rPr>
            </w:pPr>
            <w:r w:rsidRPr="00624A76">
              <w:rPr>
                <w:rFonts w:ascii="Calibri" w:eastAsia="Times New Roman" w:hAnsi="Calibri" w:cs="Calibri"/>
                <w:b/>
                <w:bCs/>
                <w:kern w:val="0"/>
                <w:sz w:val="26"/>
                <w:szCs w:val="26"/>
                <w14:ligatures w14:val="none"/>
              </w:rPr>
              <w:t>Confidentiality</w:t>
            </w:r>
          </w:p>
        </w:tc>
        <w:tc>
          <w:tcPr>
            <w:tcW w:w="8414" w:type="dxa"/>
            <w:hideMark/>
          </w:tcPr>
          <w:p w14:paraId="056475C5" w14:textId="77777777" w:rsidR="000A12B0" w:rsidRPr="00624A76" w:rsidRDefault="000A12B0" w:rsidP="000A12B0">
            <w:pPr>
              <w:rPr>
                <w:rFonts w:ascii="Calibri" w:eastAsia="Times New Roman" w:hAnsi="Calibri" w:cs="Calibri"/>
                <w:kern w:val="0"/>
                <w:sz w:val="26"/>
                <w:szCs w:val="26"/>
                <w14:ligatures w14:val="none"/>
              </w:rPr>
            </w:pPr>
            <w:r w:rsidRPr="00624A76">
              <w:rPr>
                <w:rFonts w:ascii="Calibri" w:eastAsia="Times New Roman" w:hAnsi="Calibri" w:cs="Calibri"/>
                <w:kern w:val="0"/>
                <w:sz w:val="26"/>
                <w:szCs w:val="26"/>
                <w14:ligatures w14:val="none"/>
              </w:rPr>
              <w:t>Theft of engineering designs, customer information, or production data through phishing, insider activity, or industrial espionage.</w:t>
            </w:r>
          </w:p>
        </w:tc>
      </w:tr>
      <w:tr w:rsidR="00624A76" w:rsidRPr="00624A76" w14:paraId="3784630D" w14:textId="77777777" w:rsidTr="000A12B0">
        <w:tc>
          <w:tcPr>
            <w:tcW w:w="0" w:type="auto"/>
            <w:hideMark/>
          </w:tcPr>
          <w:p w14:paraId="719FECB2" w14:textId="77777777" w:rsidR="000A12B0" w:rsidRPr="00624A76" w:rsidRDefault="000A12B0" w:rsidP="000A12B0">
            <w:pPr>
              <w:rPr>
                <w:rFonts w:ascii="Calibri" w:eastAsia="Times New Roman" w:hAnsi="Calibri" w:cs="Calibri"/>
                <w:kern w:val="0"/>
                <w:sz w:val="26"/>
                <w:szCs w:val="26"/>
                <w14:ligatures w14:val="none"/>
              </w:rPr>
            </w:pPr>
            <w:r w:rsidRPr="00624A76">
              <w:rPr>
                <w:rFonts w:ascii="Calibri" w:eastAsia="Times New Roman" w:hAnsi="Calibri" w:cs="Calibri"/>
                <w:b/>
                <w:bCs/>
                <w:kern w:val="0"/>
                <w:sz w:val="26"/>
                <w:szCs w:val="26"/>
                <w14:ligatures w14:val="none"/>
              </w:rPr>
              <w:t>Integrity</w:t>
            </w:r>
          </w:p>
        </w:tc>
        <w:tc>
          <w:tcPr>
            <w:tcW w:w="8414" w:type="dxa"/>
            <w:hideMark/>
          </w:tcPr>
          <w:p w14:paraId="1F48662C" w14:textId="77777777" w:rsidR="000A12B0" w:rsidRPr="00624A76" w:rsidRDefault="000A12B0" w:rsidP="000A12B0">
            <w:pPr>
              <w:rPr>
                <w:rFonts w:ascii="Calibri" w:eastAsia="Times New Roman" w:hAnsi="Calibri" w:cs="Calibri"/>
                <w:kern w:val="0"/>
                <w:sz w:val="26"/>
                <w:szCs w:val="26"/>
                <w14:ligatures w14:val="none"/>
              </w:rPr>
            </w:pPr>
            <w:r w:rsidRPr="00624A76">
              <w:rPr>
                <w:rFonts w:ascii="Calibri" w:eastAsia="Times New Roman" w:hAnsi="Calibri" w:cs="Calibri"/>
                <w:kern w:val="0"/>
                <w:sz w:val="26"/>
                <w:szCs w:val="26"/>
                <w14:ligatures w14:val="none"/>
              </w:rPr>
              <w:t>Unauthorised modification of production configurations, manufacturing schedules, or operational data, affecting product quality and safety.</w:t>
            </w:r>
          </w:p>
        </w:tc>
      </w:tr>
      <w:tr w:rsidR="000A12B0" w:rsidRPr="00624A76" w14:paraId="3C1144EF" w14:textId="77777777" w:rsidTr="000A12B0">
        <w:tc>
          <w:tcPr>
            <w:tcW w:w="0" w:type="auto"/>
            <w:hideMark/>
          </w:tcPr>
          <w:p w14:paraId="6CD8C4FC" w14:textId="77777777" w:rsidR="000A12B0" w:rsidRPr="00624A76" w:rsidRDefault="000A12B0" w:rsidP="000A12B0">
            <w:pPr>
              <w:rPr>
                <w:rFonts w:ascii="Calibri" w:eastAsia="Times New Roman" w:hAnsi="Calibri" w:cs="Calibri"/>
                <w:kern w:val="0"/>
                <w:sz w:val="26"/>
                <w:szCs w:val="26"/>
                <w14:ligatures w14:val="none"/>
              </w:rPr>
            </w:pPr>
            <w:r w:rsidRPr="00624A76">
              <w:rPr>
                <w:rFonts w:ascii="Calibri" w:eastAsia="Times New Roman" w:hAnsi="Calibri" w:cs="Calibri"/>
                <w:b/>
                <w:bCs/>
                <w:kern w:val="0"/>
                <w:sz w:val="26"/>
                <w:szCs w:val="26"/>
                <w14:ligatures w14:val="none"/>
              </w:rPr>
              <w:t>Availability</w:t>
            </w:r>
          </w:p>
        </w:tc>
        <w:tc>
          <w:tcPr>
            <w:tcW w:w="8414" w:type="dxa"/>
            <w:hideMark/>
          </w:tcPr>
          <w:p w14:paraId="5309DA87" w14:textId="77777777" w:rsidR="000A12B0" w:rsidRPr="00624A76" w:rsidRDefault="000A12B0" w:rsidP="000A12B0">
            <w:pPr>
              <w:rPr>
                <w:rFonts w:ascii="Calibri" w:eastAsia="Times New Roman" w:hAnsi="Calibri" w:cs="Calibri"/>
                <w:kern w:val="0"/>
                <w:sz w:val="26"/>
                <w:szCs w:val="26"/>
                <w14:ligatures w14:val="none"/>
              </w:rPr>
            </w:pPr>
            <w:r w:rsidRPr="00624A76">
              <w:rPr>
                <w:rFonts w:ascii="Calibri" w:eastAsia="Times New Roman" w:hAnsi="Calibri" w:cs="Calibri"/>
                <w:kern w:val="0"/>
                <w:sz w:val="26"/>
                <w:szCs w:val="26"/>
                <w14:ligatures w14:val="none"/>
              </w:rPr>
              <w:t>Ransomware, malware, or denial-of-service attacks disrupting automated production systems and delaying manufacturing operations.</w:t>
            </w:r>
          </w:p>
        </w:tc>
      </w:tr>
    </w:tbl>
    <w:p w14:paraId="5021EAD8" w14:textId="77777777" w:rsidR="008E4958" w:rsidRPr="00624A76" w:rsidRDefault="008E4958">
      <w:pPr>
        <w:rPr>
          <w:rFonts w:ascii="Calibri" w:hAnsi="Calibri" w:cs="Calibri"/>
          <w:sz w:val="26"/>
          <w:szCs w:val="26"/>
        </w:rPr>
      </w:pPr>
    </w:p>
    <w:p w14:paraId="403B2FE5" w14:textId="77777777" w:rsidR="008E4958" w:rsidRPr="00624A76" w:rsidRDefault="008E4958">
      <w:pPr>
        <w:rPr>
          <w:rFonts w:ascii="Calibri" w:hAnsi="Calibri" w:cs="Calibri"/>
          <w:sz w:val="26"/>
          <w:szCs w:val="26"/>
        </w:rPr>
      </w:pPr>
      <w:r w:rsidRPr="00624A76">
        <w:rPr>
          <w:rFonts w:ascii="Calibri" w:hAnsi="Calibri" w:cs="Calibri"/>
          <w:sz w:val="26"/>
          <w:szCs w:val="26"/>
        </w:rPr>
        <w:t>Applying the CIA Triad provides a structured basis for selecting appropriate governance policies, technical controls, and incident response measures throughout this report.</w:t>
      </w:r>
    </w:p>
    <w:p w14:paraId="383E5F6D" w14:textId="77777777" w:rsidR="00622D51" w:rsidRPr="00624A76" w:rsidRDefault="00622D51">
      <w:pPr>
        <w:rPr>
          <w:rFonts w:ascii="Calibri" w:hAnsi="Calibri" w:cs="Calibri"/>
          <w:sz w:val="26"/>
          <w:szCs w:val="26"/>
        </w:rPr>
      </w:pPr>
    </w:p>
    <w:p w14:paraId="5D5D806C" w14:textId="12EAD420" w:rsidR="00622D51" w:rsidRPr="00525DBD" w:rsidRDefault="00622D51" w:rsidP="00525DBD">
      <w:pPr>
        <w:pStyle w:val="Heading1"/>
        <w:numPr>
          <w:ilvl w:val="0"/>
          <w:numId w:val="27"/>
        </w:numPr>
        <w:rPr>
          <w:rFonts w:ascii="Calibri" w:hAnsi="Calibri" w:cs="Calibri"/>
          <w:b/>
          <w:bCs/>
          <w:color w:val="auto"/>
          <w:sz w:val="30"/>
          <w:szCs w:val="30"/>
        </w:rPr>
      </w:pPr>
      <w:bookmarkStart w:id="6" w:name="_Toc236942139"/>
      <w:r w:rsidRPr="00525DBD">
        <w:rPr>
          <w:rFonts w:ascii="Calibri" w:hAnsi="Calibri" w:cs="Calibri"/>
          <w:b/>
          <w:bCs/>
          <w:color w:val="auto"/>
          <w:sz w:val="30"/>
          <w:szCs w:val="30"/>
        </w:rPr>
        <w:t>Cybersecurity and Data Governance Policy Framework</w:t>
      </w:r>
      <w:bookmarkEnd w:id="6"/>
    </w:p>
    <w:p w14:paraId="753F93BD" w14:textId="71F48E3E" w:rsidR="00622D51" w:rsidRPr="00624A76" w:rsidRDefault="00622D51">
      <w:pPr>
        <w:rPr>
          <w:rFonts w:ascii="Calibri" w:hAnsi="Calibri" w:cs="Calibri"/>
          <w:sz w:val="26"/>
          <w:szCs w:val="26"/>
        </w:rPr>
      </w:pPr>
      <w:r w:rsidRPr="00624A76">
        <w:rPr>
          <w:rFonts w:ascii="Calibri" w:hAnsi="Calibri" w:cs="Calibri"/>
          <w:sz w:val="26"/>
          <w:szCs w:val="26"/>
        </w:rPr>
        <w:t xml:space="preserve">Effective cybersecurity requires a governance framework that combines organisational policies, technical controls, and regulatory compliance. For </w:t>
      </w:r>
      <w:proofErr w:type="spellStart"/>
      <w:r w:rsidRPr="00624A76">
        <w:rPr>
          <w:rFonts w:ascii="Calibri" w:hAnsi="Calibri" w:cs="Calibri"/>
          <w:sz w:val="26"/>
          <w:szCs w:val="26"/>
        </w:rPr>
        <w:t>SteelForm</w:t>
      </w:r>
      <w:proofErr w:type="spellEnd"/>
      <w:r w:rsidRPr="00624A76">
        <w:rPr>
          <w:rFonts w:ascii="Calibri" w:hAnsi="Calibri" w:cs="Calibri"/>
          <w:sz w:val="26"/>
          <w:szCs w:val="26"/>
        </w:rPr>
        <w:t xml:space="preserve"> Manufacturing Ltd. (SFM), security policies should protect both Information Technology (IT) and Operational Technology (OT) environments while supporting the secure adoption of Industry 4.0 technologies. The proposed </w:t>
      </w:r>
      <w:r w:rsidRPr="00624A76">
        <w:rPr>
          <w:rFonts w:ascii="Calibri" w:hAnsi="Calibri" w:cs="Calibri"/>
          <w:sz w:val="26"/>
          <w:szCs w:val="26"/>
        </w:rPr>
        <w:lastRenderedPageBreak/>
        <w:t>framework aligns with ISO/IEC 27001:2022 and the NIST Cybersecurity Framework (CSF 2.0), ensuring that cybersecurity is integrated into business operations and risk management (ISO, 2022; NIST, 2024).</w:t>
      </w:r>
    </w:p>
    <w:p w14:paraId="44C01CA0" w14:textId="6599D2BF" w:rsidR="00622D51" w:rsidRPr="00525DBD" w:rsidRDefault="00622D51" w:rsidP="00525DBD">
      <w:pPr>
        <w:pStyle w:val="Heading2"/>
        <w:numPr>
          <w:ilvl w:val="1"/>
          <w:numId w:val="27"/>
        </w:numPr>
        <w:rPr>
          <w:rFonts w:ascii="Calibri" w:hAnsi="Calibri" w:cs="Calibri"/>
          <w:b/>
          <w:bCs/>
          <w:color w:val="auto"/>
          <w:sz w:val="27"/>
          <w:szCs w:val="27"/>
        </w:rPr>
      </w:pPr>
      <w:bookmarkStart w:id="7" w:name="_Toc236942140"/>
      <w:r w:rsidRPr="00525DBD">
        <w:rPr>
          <w:rFonts w:ascii="Calibri" w:hAnsi="Calibri" w:cs="Calibri"/>
          <w:b/>
          <w:bCs/>
          <w:color w:val="auto"/>
          <w:sz w:val="27"/>
          <w:szCs w:val="27"/>
        </w:rPr>
        <w:t>Information Security Governance Policy</w:t>
      </w:r>
      <w:bookmarkEnd w:id="7"/>
    </w:p>
    <w:p w14:paraId="205E2FD0" w14:textId="31B52DE3" w:rsidR="00622D51" w:rsidRPr="00624A76" w:rsidRDefault="00622D51">
      <w:pPr>
        <w:rPr>
          <w:rFonts w:ascii="Calibri" w:hAnsi="Calibri" w:cs="Calibri"/>
          <w:sz w:val="26"/>
          <w:szCs w:val="26"/>
        </w:rPr>
      </w:pPr>
      <w:r w:rsidRPr="00624A76">
        <w:rPr>
          <w:rFonts w:ascii="Calibri" w:hAnsi="Calibri" w:cs="Calibri"/>
          <w:sz w:val="26"/>
          <w:szCs w:val="26"/>
        </w:rPr>
        <w:t>SFM should establish an Information Security Management System (ISMS) that defines security responsibilities, risk management processes, and compliance requirements. Senior management should oversee policy implementation, conduct regular risk assessments, and review security performance to ensure continuous improvement.</w:t>
      </w:r>
    </w:p>
    <w:p w14:paraId="18B1F26A" w14:textId="4E01CE71" w:rsidR="00622D51" w:rsidRPr="00624A76" w:rsidRDefault="00622D51">
      <w:pPr>
        <w:rPr>
          <w:rFonts w:ascii="Calibri" w:hAnsi="Calibri" w:cs="Calibri"/>
          <w:sz w:val="26"/>
          <w:szCs w:val="26"/>
        </w:rPr>
      </w:pPr>
      <w:r w:rsidRPr="00624A76">
        <w:rPr>
          <w:rFonts w:ascii="Calibri" w:hAnsi="Calibri" w:cs="Calibri"/>
          <w:sz w:val="26"/>
          <w:szCs w:val="26"/>
        </w:rPr>
        <w:t>Purpose: Establish organisation-wide cybersecurity governance and accountability.</w:t>
      </w:r>
    </w:p>
    <w:p w14:paraId="081E89AA" w14:textId="60F0D8AA" w:rsidR="00622D51" w:rsidRPr="00525DBD" w:rsidRDefault="00622D51" w:rsidP="00525DBD">
      <w:pPr>
        <w:pStyle w:val="Heading2"/>
        <w:numPr>
          <w:ilvl w:val="1"/>
          <w:numId w:val="27"/>
        </w:numPr>
        <w:rPr>
          <w:rFonts w:ascii="Calibri" w:hAnsi="Calibri" w:cs="Calibri"/>
          <w:b/>
          <w:bCs/>
          <w:color w:val="auto"/>
          <w:sz w:val="27"/>
          <w:szCs w:val="27"/>
        </w:rPr>
      </w:pPr>
      <w:bookmarkStart w:id="8" w:name="_Toc236942141"/>
      <w:r w:rsidRPr="00525DBD">
        <w:rPr>
          <w:rFonts w:ascii="Calibri" w:hAnsi="Calibri" w:cs="Calibri"/>
          <w:b/>
          <w:bCs/>
          <w:color w:val="auto"/>
          <w:sz w:val="27"/>
          <w:szCs w:val="27"/>
        </w:rPr>
        <w:t>Identity and Access Management Policy</w:t>
      </w:r>
      <w:bookmarkEnd w:id="8"/>
    </w:p>
    <w:p w14:paraId="46926485" w14:textId="3659B0E0" w:rsidR="00622D51" w:rsidRPr="00624A76" w:rsidRDefault="00622D51">
      <w:pPr>
        <w:rPr>
          <w:rFonts w:ascii="Calibri" w:hAnsi="Calibri" w:cs="Calibri"/>
          <w:sz w:val="26"/>
          <w:szCs w:val="26"/>
        </w:rPr>
      </w:pPr>
      <w:r w:rsidRPr="00624A76">
        <w:rPr>
          <w:rFonts w:ascii="Calibri" w:hAnsi="Calibri" w:cs="Calibri"/>
          <w:sz w:val="26"/>
          <w:szCs w:val="26"/>
        </w:rPr>
        <w:t>Access to production systems, cloud services, and engineering data should follow the principle of least privilege using Role-Based Access Control (RBAC). Multi-Factor Authentication (MFA) should protect privileged and remote accounts, while periodic access reviews should remove unnecessary permissions and inactive accounts (NIST, 2024).</w:t>
      </w:r>
    </w:p>
    <w:p w14:paraId="21640921" w14:textId="12B4E4C7" w:rsidR="00622D51" w:rsidRPr="00624A76" w:rsidRDefault="00622D51">
      <w:pPr>
        <w:rPr>
          <w:rFonts w:ascii="Calibri" w:hAnsi="Calibri" w:cs="Calibri"/>
          <w:sz w:val="26"/>
          <w:szCs w:val="26"/>
        </w:rPr>
      </w:pPr>
      <w:r w:rsidRPr="00624A76">
        <w:rPr>
          <w:rFonts w:ascii="Calibri" w:hAnsi="Calibri" w:cs="Calibri"/>
          <w:sz w:val="26"/>
          <w:szCs w:val="26"/>
        </w:rPr>
        <w:t>Purpose: Reduce unauthorised access and credential compromise.</w:t>
      </w:r>
    </w:p>
    <w:p w14:paraId="5B1E2768" w14:textId="367EF02E" w:rsidR="00622D51" w:rsidRPr="00525DBD" w:rsidRDefault="00622D51" w:rsidP="00525DBD">
      <w:pPr>
        <w:pStyle w:val="Heading2"/>
        <w:numPr>
          <w:ilvl w:val="1"/>
          <w:numId w:val="27"/>
        </w:numPr>
        <w:rPr>
          <w:rFonts w:ascii="Calibri" w:hAnsi="Calibri" w:cs="Calibri"/>
          <w:b/>
          <w:bCs/>
          <w:color w:val="auto"/>
          <w:sz w:val="27"/>
          <w:szCs w:val="27"/>
        </w:rPr>
      </w:pPr>
      <w:r w:rsidRPr="00525DBD">
        <w:rPr>
          <w:rFonts w:ascii="Calibri" w:hAnsi="Calibri" w:cs="Calibri"/>
          <w:b/>
          <w:bCs/>
          <w:color w:val="auto"/>
          <w:sz w:val="27"/>
          <w:szCs w:val="27"/>
        </w:rPr>
        <w:t xml:space="preserve"> </w:t>
      </w:r>
      <w:bookmarkStart w:id="9" w:name="_Toc236942142"/>
      <w:r w:rsidRPr="00525DBD">
        <w:rPr>
          <w:rFonts w:ascii="Calibri" w:hAnsi="Calibri" w:cs="Calibri"/>
          <w:b/>
          <w:bCs/>
          <w:color w:val="auto"/>
          <w:sz w:val="27"/>
          <w:szCs w:val="27"/>
        </w:rPr>
        <w:t>Data Governance and Classification Policy</w:t>
      </w:r>
      <w:bookmarkEnd w:id="9"/>
    </w:p>
    <w:p w14:paraId="145EEC72" w14:textId="20AA5845" w:rsidR="00622D51" w:rsidRPr="00624A76" w:rsidRDefault="00622D51">
      <w:pPr>
        <w:rPr>
          <w:rFonts w:ascii="Calibri" w:hAnsi="Calibri" w:cs="Calibri"/>
          <w:sz w:val="26"/>
          <w:szCs w:val="26"/>
        </w:rPr>
      </w:pPr>
      <w:r w:rsidRPr="00624A76">
        <w:rPr>
          <w:rFonts w:ascii="Calibri" w:hAnsi="Calibri" w:cs="Calibri"/>
          <w:sz w:val="26"/>
          <w:szCs w:val="26"/>
        </w:rPr>
        <w:t>Business information should be classified according to its sensitivity (Public, Internal, Confidential, and Restricted) with appropriate controls for storage, transmission, and disposal. Engineering designs, customer records, and production data should be encrypted both in transit and at rest to preserve confidentiality and regulatory compliance.</w:t>
      </w:r>
    </w:p>
    <w:p w14:paraId="434C1EE7" w14:textId="420901B8" w:rsidR="00622D51" w:rsidRPr="00624A76" w:rsidRDefault="00622D51">
      <w:pPr>
        <w:rPr>
          <w:rFonts w:ascii="Calibri" w:hAnsi="Calibri" w:cs="Calibri"/>
          <w:sz w:val="26"/>
          <w:szCs w:val="26"/>
        </w:rPr>
      </w:pPr>
      <w:r w:rsidRPr="00624A76">
        <w:rPr>
          <w:rFonts w:ascii="Calibri" w:hAnsi="Calibri" w:cs="Calibri"/>
          <w:sz w:val="26"/>
          <w:szCs w:val="26"/>
        </w:rPr>
        <w:t>Purpose: Protect sensitive information throughout its lifecycle.</w:t>
      </w:r>
    </w:p>
    <w:p w14:paraId="711B773C" w14:textId="4810A274" w:rsidR="00622D51" w:rsidRPr="00525DBD" w:rsidRDefault="00622D51" w:rsidP="00525DBD">
      <w:pPr>
        <w:pStyle w:val="Heading2"/>
        <w:numPr>
          <w:ilvl w:val="1"/>
          <w:numId w:val="27"/>
        </w:numPr>
        <w:rPr>
          <w:rFonts w:ascii="Calibri" w:hAnsi="Calibri" w:cs="Calibri"/>
          <w:b/>
          <w:bCs/>
          <w:color w:val="auto"/>
          <w:sz w:val="27"/>
          <w:szCs w:val="27"/>
        </w:rPr>
      </w:pPr>
      <w:bookmarkStart w:id="10" w:name="_Toc236942143"/>
      <w:r w:rsidRPr="00525DBD">
        <w:rPr>
          <w:rFonts w:ascii="Calibri" w:hAnsi="Calibri" w:cs="Calibri"/>
          <w:b/>
          <w:bCs/>
          <w:color w:val="auto"/>
          <w:sz w:val="27"/>
          <w:szCs w:val="27"/>
        </w:rPr>
        <w:t>Operational Technology (OT) Security Policy</w:t>
      </w:r>
      <w:bookmarkEnd w:id="10"/>
    </w:p>
    <w:p w14:paraId="108630A7" w14:textId="4135117C" w:rsidR="00622D51" w:rsidRPr="00624A76" w:rsidRDefault="00622D51">
      <w:pPr>
        <w:rPr>
          <w:rFonts w:ascii="Calibri" w:hAnsi="Calibri" w:cs="Calibri"/>
          <w:sz w:val="26"/>
          <w:szCs w:val="26"/>
        </w:rPr>
      </w:pPr>
      <w:r w:rsidRPr="00624A76">
        <w:rPr>
          <w:rFonts w:ascii="Calibri" w:hAnsi="Calibri" w:cs="Calibri"/>
          <w:sz w:val="26"/>
          <w:szCs w:val="26"/>
        </w:rPr>
        <w:t>Production systems, Industrial IoT devices, and automated machinery should be logically separated from corporate IT networks using network segmentation. Remote access to OT environments must be restricted, authenticated using MFA, and continuously monitored to reduce the risk of cyberattacks affecting manufacturing operations (Stouffer et al., 2023).</w:t>
      </w:r>
    </w:p>
    <w:p w14:paraId="6875AA1B" w14:textId="2BEC979E" w:rsidR="00622D51" w:rsidRPr="00624A76" w:rsidRDefault="00622D51">
      <w:pPr>
        <w:rPr>
          <w:rFonts w:ascii="Calibri" w:hAnsi="Calibri" w:cs="Calibri"/>
          <w:sz w:val="26"/>
          <w:szCs w:val="26"/>
        </w:rPr>
      </w:pPr>
      <w:r w:rsidRPr="00624A76">
        <w:rPr>
          <w:rFonts w:ascii="Calibri" w:hAnsi="Calibri" w:cs="Calibri"/>
          <w:sz w:val="26"/>
          <w:szCs w:val="26"/>
        </w:rPr>
        <w:t>Purpose: Improve the resilience of production systems and minimise operational disruption.</w:t>
      </w:r>
    </w:p>
    <w:p w14:paraId="2EBD73DA" w14:textId="5BC10D66" w:rsidR="00622D51" w:rsidRPr="00525DBD" w:rsidRDefault="00622D51" w:rsidP="00525DBD">
      <w:pPr>
        <w:pStyle w:val="Heading2"/>
        <w:numPr>
          <w:ilvl w:val="1"/>
          <w:numId w:val="27"/>
        </w:numPr>
        <w:rPr>
          <w:rFonts w:ascii="Calibri" w:hAnsi="Calibri" w:cs="Calibri"/>
          <w:b/>
          <w:bCs/>
          <w:color w:val="auto"/>
          <w:sz w:val="27"/>
          <w:szCs w:val="27"/>
        </w:rPr>
      </w:pPr>
      <w:r w:rsidRPr="00525DBD">
        <w:rPr>
          <w:rFonts w:ascii="Calibri" w:hAnsi="Calibri" w:cs="Calibri"/>
          <w:b/>
          <w:bCs/>
          <w:color w:val="auto"/>
          <w:sz w:val="27"/>
          <w:szCs w:val="27"/>
        </w:rPr>
        <w:t xml:space="preserve"> </w:t>
      </w:r>
      <w:bookmarkStart w:id="11" w:name="_Toc236942144"/>
      <w:r w:rsidRPr="00525DBD">
        <w:rPr>
          <w:rFonts w:ascii="Calibri" w:hAnsi="Calibri" w:cs="Calibri"/>
          <w:b/>
          <w:bCs/>
          <w:color w:val="auto"/>
          <w:sz w:val="27"/>
          <w:szCs w:val="27"/>
        </w:rPr>
        <w:t>Acceptable Use and Endpoint Security Policy</w:t>
      </w:r>
      <w:bookmarkEnd w:id="11"/>
    </w:p>
    <w:p w14:paraId="18FED253" w14:textId="3160F556" w:rsidR="00622D51" w:rsidRPr="00624A76" w:rsidRDefault="00622D51">
      <w:pPr>
        <w:rPr>
          <w:rFonts w:ascii="Calibri" w:hAnsi="Calibri" w:cs="Calibri"/>
          <w:sz w:val="26"/>
          <w:szCs w:val="26"/>
        </w:rPr>
      </w:pPr>
      <w:r w:rsidRPr="00624A76">
        <w:rPr>
          <w:rFonts w:ascii="Calibri" w:hAnsi="Calibri" w:cs="Calibri"/>
          <w:sz w:val="26"/>
          <w:szCs w:val="26"/>
        </w:rPr>
        <w:t>Employees should use organisational devices, email systems, removable media, and internet services in accordance with approved security procedures. Endpoint Detection and Response (EDR), anti-malware software, automated patch management, and device encryption should be deployed across all organisational endpoints.</w:t>
      </w:r>
    </w:p>
    <w:p w14:paraId="19612FD5" w14:textId="6FB0C379" w:rsidR="00622D51" w:rsidRPr="00624A76" w:rsidRDefault="00622D51">
      <w:pPr>
        <w:rPr>
          <w:rFonts w:ascii="Calibri" w:hAnsi="Calibri" w:cs="Calibri"/>
          <w:sz w:val="26"/>
          <w:szCs w:val="26"/>
        </w:rPr>
      </w:pPr>
      <w:r w:rsidRPr="00624A76">
        <w:rPr>
          <w:rFonts w:ascii="Calibri" w:hAnsi="Calibri" w:cs="Calibri"/>
          <w:sz w:val="26"/>
          <w:szCs w:val="26"/>
        </w:rPr>
        <w:t>Purpose: Reduce malware infections and strengthen endpoint security.</w:t>
      </w:r>
    </w:p>
    <w:p w14:paraId="596A7520" w14:textId="05ABEBA1" w:rsidR="00622D51" w:rsidRPr="00525DBD" w:rsidRDefault="00622D51" w:rsidP="00525DBD">
      <w:pPr>
        <w:pStyle w:val="Heading2"/>
        <w:numPr>
          <w:ilvl w:val="1"/>
          <w:numId w:val="27"/>
        </w:numPr>
        <w:rPr>
          <w:rFonts w:ascii="Calibri" w:hAnsi="Calibri" w:cs="Calibri"/>
          <w:b/>
          <w:bCs/>
          <w:color w:val="auto"/>
          <w:sz w:val="27"/>
          <w:szCs w:val="27"/>
        </w:rPr>
      </w:pPr>
      <w:bookmarkStart w:id="12" w:name="_Toc236942145"/>
      <w:r w:rsidRPr="00525DBD">
        <w:rPr>
          <w:rFonts w:ascii="Calibri" w:hAnsi="Calibri" w:cs="Calibri"/>
          <w:b/>
          <w:bCs/>
          <w:color w:val="auto"/>
          <w:sz w:val="27"/>
          <w:szCs w:val="27"/>
        </w:rPr>
        <w:lastRenderedPageBreak/>
        <w:t>Third-Party and Supply Chain Security Policy</w:t>
      </w:r>
      <w:bookmarkEnd w:id="12"/>
    </w:p>
    <w:p w14:paraId="2B15A5B3" w14:textId="2F7B38CF" w:rsidR="00622D51" w:rsidRPr="00624A76" w:rsidRDefault="00622D51">
      <w:pPr>
        <w:rPr>
          <w:rFonts w:ascii="Calibri" w:hAnsi="Calibri" w:cs="Calibri"/>
          <w:sz w:val="26"/>
          <w:szCs w:val="26"/>
        </w:rPr>
      </w:pPr>
      <w:r w:rsidRPr="00624A76">
        <w:rPr>
          <w:rFonts w:ascii="Calibri" w:hAnsi="Calibri" w:cs="Calibri"/>
          <w:sz w:val="26"/>
          <w:szCs w:val="26"/>
        </w:rPr>
        <w:t>Suppliers, contractors, and service providers with access to organisational systems should comply with SFM’s cybersecurity requirements. Contracts should include security obligations, periodic assessments, and incident notification procedures to minimise supply chain risk.</w:t>
      </w:r>
    </w:p>
    <w:p w14:paraId="0C82DC23" w14:textId="5936D3C9" w:rsidR="00622D51" w:rsidRPr="00624A76" w:rsidRDefault="00622D51">
      <w:pPr>
        <w:rPr>
          <w:rFonts w:ascii="Calibri" w:hAnsi="Calibri" w:cs="Calibri"/>
          <w:sz w:val="26"/>
          <w:szCs w:val="26"/>
        </w:rPr>
      </w:pPr>
      <w:r w:rsidRPr="00624A76">
        <w:rPr>
          <w:rFonts w:ascii="Calibri" w:hAnsi="Calibri" w:cs="Calibri"/>
          <w:sz w:val="26"/>
          <w:szCs w:val="26"/>
        </w:rPr>
        <w:t>Purpose: Reduce exposure to third-party cyber threats.</w:t>
      </w:r>
    </w:p>
    <w:p w14:paraId="2FA6D8D8" w14:textId="0EADD990" w:rsidR="00622D51" w:rsidRPr="00525DBD" w:rsidRDefault="00622D51" w:rsidP="00525DBD">
      <w:pPr>
        <w:pStyle w:val="Heading2"/>
        <w:numPr>
          <w:ilvl w:val="1"/>
          <w:numId w:val="27"/>
        </w:numPr>
        <w:rPr>
          <w:rFonts w:ascii="Calibri" w:hAnsi="Calibri" w:cs="Calibri"/>
          <w:b/>
          <w:bCs/>
          <w:color w:val="auto"/>
          <w:sz w:val="27"/>
          <w:szCs w:val="27"/>
        </w:rPr>
      </w:pPr>
      <w:r w:rsidRPr="00525DBD">
        <w:rPr>
          <w:rFonts w:ascii="Calibri" w:hAnsi="Calibri" w:cs="Calibri"/>
          <w:b/>
          <w:bCs/>
          <w:color w:val="auto"/>
          <w:sz w:val="27"/>
          <w:szCs w:val="27"/>
        </w:rPr>
        <w:t xml:space="preserve"> </w:t>
      </w:r>
      <w:bookmarkStart w:id="13" w:name="_Toc236942146"/>
      <w:r w:rsidRPr="00525DBD">
        <w:rPr>
          <w:rFonts w:ascii="Calibri" w:hAnsi="Calibri" w:cs="Calibri"/>
          <w:b/>
          <w:bCs/>
          <w:color w:val="auto"/>
          <w:sz w:val="27"/>
          <w:szCs w:val="27"/>
        </w:rPr>
        <w:t>Backup and Recovery Policy</w:t>
      </w:r>
      <w:bookmarkEnd w:id="13"/>
    </w:p>
    <w:p w14:paraId="6BA4AE0A" w14:textId="1A3BA23E" w:rsidR="00622D51" w:rsidRPr="00624A76" w:rsidRDefault="00622D51">
      <w:pPr>
        <w:rPr>
          <w:rFonts w:ascii="Calibri" w:hAnsi="Calibri" w:cs="Calibri"/>
          <w:sz w:val="26"/>
          <w:szCs w:val="26"/>
        </w:rPr>
      </w:pPr>
      <w:r w:rsidRPr="00624A76">
        <w:rPr>
          <w:rFonts w:ascii="Calibri" w:hAnsi="Calibri" w:cs="Calibri"/>
          <w:sz w:val="26"/>
          <w:szCs w:val="26"/>
        </w:rPr>
        <w:t>Critical business and production data should be backed up regularly using encrypted, offline, or immutable storage. Backup restoration procedures should be tested periodically to ensure rapid recovery from ransomware or other disruptive cyber incidents</w:t>
      </w:r>
    </w:p>
    <w:p w14:paraId="24BCEFDD" w14:textId="7CCBEA21" w:rsidR="00622D51" w:rsidRPr="00624A76" w:rsidRDefault="00622D51">
      <w:pPr>
        <w:rPr>
          <w:rFonts w:ascii="Calibri" w:hAnsi="Calibri" w:cs="Calibri"/>
          <w:sz w:val="26"/>
          <w:szCs w:val="26"/>
        </w:rPr>
      </w:pPr>
      <w:r w:rsidRPr="00624A76">
        <w:rPr>
          <w:rFonts w:ascii="Calibri" w:hAnsi="Calibri" w:cs="Calibri"/>
          <w:sz w:val="26"/>
          <w:szCs w:val="26"/>
        </w:rPr>
        <w:t>Purpose: Support business continuity and disaster recovery.</w:t>
      </w:r>
    </w:p>
    <w:p w14:paraId="6F93C802" w14:textId="5432D405" w:rsidR="00622D51" w:rsidRPr="00525DBD" w:rsidRDefault="00622D51" w:rsidP="00525DBD">
      <w:pPr>
        <w:pStyle w:val="Heading2"/>
        <w:numPr>
          <w:ilvl w:val="1"/>
          <w:numId w:val="27"/>
        </w:numPr>
        <w:rPr>
          <w:rFonts w:ascii="Calibri" w:hAnsi="Calibri" w:cs="Calibri"/>
          <w:b/>
          <w:bCs/>
          <w:color w:val="auto"/>
          <w:sz w:val="27"/>
          <w:szCs w:val="27"/>
        </w:rPr>
      </w:pPr>
      <w:bookmarkStart w:id="14" w:name="_Toc236942147"/>
      <w:r w:rsidRPr="00525DBD">
        <w:rPr>
          <w:rFonts w:ascii="Calibri" w:hAnsi="Calibri" w:cs="Calibri"/>
          <w:b/>
          <w:bCs/>
          <w:color w:val="auto"/>
          <w:sz w:val="27"/>
          <w:szCs w:val="27"/>
        </w:rPr>
        <w:t>Policy Review and Continuous Improvement</w:t>
      </w:r>
      <w:bookmarkEnd w:id="14"/>
    </w:p>
    <w:p w14:paraId="51F24EC4" w14:textId="3CFCA513" w:rsidR="00622D51" w:rsidRPr="00624A76" w:rsidRDefault="00622D51">
      <w:pPr>
        <w:rPr>
          <w:rFonts w:ascii="Calibri" w:hAnsi="Calibri" w:cs="Calibri"/>
          <w:sz w:val="26"/>
          <w:szCs w:val="26"/>
        </w:rPr>
      </w:pPr>
      <w:r w:rsidRPr="00624A76">
        <w:rPr>
          <w:rFonts w:ascii="Calibri" w:hAnsi="Calibri" w:cs="Calibri"/>
          <w:sz w:val="26"/>
          <w:szCs w:val="26"/>
        </w:rPr>
        <w:t>Cybersecurity policies should be reviewed at least annually or following significant security incidents, technological changes, or regulatory updates. Findings from audits, vulnerability assessments, and incident investigations should inform continual improvement of organisational security controls.</w:t>
      </w:r>
    </w:p>
    <w:p w14:paraId="33565ECA" w14:textId="778B7679" w:rsidR="00622D51" w:rsidRDefault="00622D51">
      <w:pPr>
        <w:rPr>
          <w:rFonts w:ascii="Calibri" w:hAnsi="Calibri" w:cs="Calibri"/>
          <w:sz w:val="26"/>
          <w:szCs w:val="26"/>
        </w:rPr>
      </w:pPr>
      <w:r w:rsidRPr="00624A76">
        <w:rPr>
          <w:rFonts w:ascii="Calibri" w:hAnsi="Calibri" w:cs="Calibri"/>
          <w:sz w:val="26"/>
          <w:szCs w:val="26"/>
        </w:rPr>
        <w:t>Purpose: Ensure policies remain effective against evolving cyber threats.</w:t>
      </w:r>
    </w:p>
    <w:tbl>
      <w:tblPr>
        <w:tblStyle w:val="TableGrid"/>
        <w:tblpPr w:leftFromText="180" w:rightFromText="180" w:vertAnchor="text" w:horzAnchor="margin" w:tblpXSpec="center" w:tblpY="406"/>
        <w:tblW w:w="0" w:type="auto"/>
        <w:tblLook w:val="04A0" w:firstRow="1" w:lastRow="0" w:firstColumn="1" w:lastColumn="0" w:noHBand="0" w:noVBand="1"/>
      </w:tblPr>
      <w:tblGrid>
        <w:gridCol w:w="3366"/>
        <w:gridCol w:w="3686"/>
        <w:gridCol w:w="3264"/>
      </w:tblGrid>
      <w:tr w:rsidR="00677B74" w:rsidRPr="003A1509" w14:paraId="4B7D51DD" w14:textId="77777777" w:rsidTr="00677B74">
        <w:tc>
          <w:tcPr>
            <w:tcW w:w="3366" w:type="dxa"/>
            <w:hideMark/>
          </w:tcPr>
          <w:p w14:paraId="5FFB8AF7" w14:textId="77777777" w:rsidR="00677B74" w:rsidRPr="003A1509" w:rsidRDefault="00677B74" w:rsidP="00677B74">
            <w:pPr>
              <w:jc w:val="center"/>
              <w:rPr>
                <w:rFonts w:ascii="Calibri" w:eastAsia="Times New Roman" w:hAnsi="Calibri" w:cs="Calibri"/>
                <w:b/>
                <w:bCs/>
                <w:sz w:val="26"/>
                <w:szCs w:val="26"/>
              </w:rPr>
            </w:pPr>
            <w:r w:rsidRPr="003A1509">
              <w:rPr>
                <w:rFonts w:ascii="Calibri" w:eastAsia="Times New Roman" w:hAnsi="Calibri" w:cs="Calibri"/>
                <w:b/>
                <w:bCs/>
                <w:sz w:val="26"/>
                <w:szCs w:val="26"/>
              </w:rPr>
              <w:t>Policy</w:t>
            </w:r>
          </w:p>
        </w:tc>
        <w:tc>
          <w:tcPr>
            <w:tcW w:w="0" w:type="auto"/>
            <w:hideMark/>
          </w:tcPr>
          <w:p w14:paraId="500F1CCA" w14:textId="77777777" w:rsidR="00677B74" w:rsidRPr="003A1509" w:rsidRDefault="00677B74" w:rsidP="00677B74">
            <w:pPr>
              <w:jc w:val="center"/>
              <w:rPr>
                <w:rFonts w:ascii="Calibri" w:eastAsia="Times New Roman" w:hAnsi="Calibri" w:cs="Calibri"/>
                <w:b/>
                <w:bCs/>
                <w:sz w:val="26"/>
                <w:szCs w:val="26"/>
              </w:rPr>
            </w:pPr>
            <w:r w:rsidRPr="003A1509">
              <w:rPr>
                <w:rFonts w:ascii="Calibri" w:eastAsia="Times New Roman" w:hAnsi="Calibri" w:cs="Calibri"/>
                <w:b/>
                <w:bCs/>
                <w:sz w:val="26"/>
                <w:szCs w:val="26"/>
              </w:rPr>
              <w:t>Primary Risk Addressed</w:t>
            </w:r>
          </w:p>
        </w:tc>
        <w:tc>
          <w:tcPr>
            <w:tcW w:w="3264" w:type="dxa"/>
            <w:hideMark/>
          </w:tcPr>
          <w:p w14:paraId="6ED06345" w14:textId="77777777" w:rsidR="00677B74" w:rsidRPr="003A1509" w:rsidRDefault="00677B74" w:rsidP="00677B74">
            <w:pPr>
              <w:jc w:val="center"/>
              <w:rPr>
                <w:rFonts w:ascii="Calibri" w:eastAsia="Times New Roman" w:hAnsi="Calibri" w:cs="Calibri"/>
                <w:b/>
                <w:bCs/>
                <w:sz w:val="26"/>
                <w:szCs w:val="26"/>
              </w:rPr>
            </w:pPr>
            <w:r w:rsidRPr="003A1509">
              <w:rPr>
                <w:rFonts w:ascii="Calibri" w:eastAsia="Times New Roman" w:hAnsi="Calibri" w:cs="Calibri"/>
                <w:b/>
                <w:bCs/>
                <w:sz w:val="26"/>
                <w:szCs w:val="26"/>
              </w:rPr>
              <w:t>Expected Outcome</w:t>
            </w:r>
          </w:p>
        </w:tc>
      </w:tr>
      <w:tr w:rsidR="00677B74" w:rsidRPr="003A1509" w14:paraId="50B3A9F2" w14:textId="77777777" w:rsidTr="00677B74">
        <w:tc>
          <w:tcPr>
            <w:tcW w:w="3366" w:type="dxa"/>
            <w:hideMark/>
          </w:tcPr>
          <w:p w14:paraId="21BA789C"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Information Security Policy</w:t>
            </w:r>
          </w:p>
        </w:tc>
        <w:tc>
          <w:tcPr>
            <w:tcW w:w="0" w:type="auto"/>
            <w:hideMark/>
          </w:tcPr>
          <w:p w14:paraId="09B1ACAD"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Poor governance</w:t>
            </w:r>
          </w:p>
        </w:tc>
        <w:tc>
          <w:tcPr>
            <w:tcW w:w="3264" w:type="dxa"/>
            <w:hideMark/>
          </w:tcPr>
          <w:p w14:paraId="003A1E93"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Organisation-wide security direction</w:t>
            </w:r>
          </w:p>
        </w:tc>
      </w:tr>
      <w:tr w:rsidR="00677B74" w:rsidRPr="003A1509" w14:paraId="442A640C" w14:textId="77777777" w:rsidTr="00677B74">
        <w:tc>
          <w:tcPr>
            <w:tcW w:w="3366" w:type="dxa"/>
            <w:hideMark/>
          </w:tcPr>
          <w:p w14:paraId="178B79C4"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Identity &amp; Access Control Policy</w:t>
            </w:r>
          </w:p>
        </w:tc>
        <w:tc>
          <w:tcPr>
            <w:tcW w:w="0" w:type="auto"/>
            <w:hideMark/>
          </w:tcPr>
          <w:p w14:paraId="5CCB15B0"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Unauthorised access</w:t>
            </w:r>
          </w:p>
        </w:tc>
        <w:tc>
          <w:tcPr>
            <w:tcW w:w="3264" w:type="dxa"/>
            <w:hideMark/>
          </w:tcPr>
          <w:p w14:paraId="760BF7B2"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Stronger authentication and access management</w:t>
            </w:r>
          </w:p>
        </w:tc>
      </w:tr>
      <w:tr w:rsidR="00677B74" w:rsidRPr="003A1509" w14:paraId="3F72851F" w14:textId="77777777" w:rsidTr="00677B74">
        <w:tc>
          <w:tcPr>
            <w:tcW w:w="3366" w:type="dxa"/>
            <w:hideMark/>
          </w:tcPr>
          <w:p w14:paraId="294CE7EB"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Email &amp; Phishing Policy</w:t>
            </w:r>
          </w:p>
        </w:tc>
        <w:tc>
          <w:tcPr>
            <w:tcW w:w="0" w:type="auto"/>
            <w:hideMark/>
          </w:tcPr>
          <w:p w14:paraId="0669E7C2"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Social engineering</w:t>
            </w:r>
          </w:p>
        </w:tc>
        <w:tc>
          <w:tcPr>
            <w:tcW w:w="3264" w:type="dxa"/>
            <w:hideMark/>
          </w:tcPr>
          <w:p w14:paraId="27ECB899"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Reduced phishing success rate</w:t>
            </w:r>
          </w:p>
        </w:tc>
      </w:tr>
      <w:tr w:rsidR="00677B74" w:rsidRPr="003A1509" w14:paraId="38059F5A" w14:textId="77777777" w:rsidTr="00677B74">
        <w:tc>
          <w:tcPr>
            <w:tcW w:w="3366" w:type="dxa"/>
            <w:hideMark/>
          </w:tcPr>
          <w:p w14:paraId="2769D14D"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OT &amp; IoT Security Policy</w:t>
            </w:r>
          </w:p>
        </w:tc>
        <w:tc>
          <w:tcPr>
            <w:tcW w:w="0" w:type="auto"/>
            <w:hideMark/>
          </w:tcPr>
          <w:p w14:paraId="218F450D"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Production network compromise</w:t>
            </w:r>
          </w:p>
        </w:tc>
        <w:tc>
          <w:tcPr>
            <w:tcW w:w="3264" w:type="dxa"/>
            <w:hideMark/>
          </w:tcPr>
          <w:p w14:paraId="1058C18B"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Secure manufacturing operations</w:t>
            </w:r>
          </w:p>
        </w:tc>
      </w:tr>
      <w:tr w:rsidR="00677B74" w:rsidRPr="003A1509" w14:paraId="24D1144F" w14:textId="77777777" w:rsidTr="00677B74">
        <w:tc>
          <w:tcPr>
            <w:tcW w:w="3366" w:type="dxa"/>
            <w:hideMark/>
          </w:tcPr>
          <w:p w14:paraId="4ABF1FD4"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Data Governance Policy</w:t>
            </w:r>
          </w:p>
        </w:tc>
        <w:tc>
          <w:tcPr>
            <w:tcW w:w="0" w:type="auto"/>
            <w:hideMark/>
          </w:tcPr>
          <w:p w14:paraId="2134E395"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Industrial espionage</w:t>
            </w:r>
          </w:p>
        </w:tc>
        <w:tc>
          <w:tcPr>
            <w:tcW w:w="3264" w:type="dxa"/>
            <w:hideMark/>
          </w:tcPr>
          <w:p w14:paraId="050B7D43"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Improved protection of intellectual property</w:t>
            </w:r>
          </w:p>
        </w:tc>
      </w:tr>
      <w:tr w:rsidR="00677B74" w:rsidRPr="003A1509" w14:paraId="4B234A2F" w14:textId="77777777" w:rsidTr="00677B74">
        <w:tc>
          <w:tcPr>
            <w:tcW w:w="3366" w:type="dxa"/>
            <w:hideMark/>
          </w:tcPr>
          <w:p w14:paraId="0404F18C"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Backup &amp; Disaster Recovery Policy</w:t>
            </w:r>
          </w:p>
        </w:tc>
        <w:tc>
          <w:tcPr>
            <w:tcW w:w="0" w:type="auto"/>
            <w:hideMark/>
          </w:tcPr>
          <w:p w14:paraId="4CB328FA"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Ransomware</w:t>
            </w:r>
          </w:p>
        </w:tc>
        <w:tc>
          <w:tcPr>
            <w:tcW w:w="3264" w:type="dxa"/>
            <w:hideMark/>
          </w:tcPr>
          <w:p w14:paraId="1037E39A"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Faster recovery and business continuity</w:t>
            </w:r>
          </w:p>
        </w:tc>
      </w:tr>
      <w:tr w:rsidR="00677B74" w:rsidRPr="003A1509" w14:paraId="5A5BCDCD" w14:textId="77777777" w:rsidTr="00677B74">
        <w:tc>
          <w:tcPr>
            <w:tcW w:w="3366" w:type="dxa"/>
            <w:hideMark/>
          </w:tcPr>
          <w:p w14:paraId="23E1D29B"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Third-Party Security Policy</w:t>
            </w:r>
          </w:p>
        </w:tc>
        <w:tc>
          <w:tcPr>
            <w:tcW w:w="0" w:type="auto"/>
            <w:hideMark/>
          </w:tcPr>
          <w:p w14:paraId="29593C82"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Supply chain attacks</w:t>
            </w:r>
          </w:p>
        </w:tc>
        <w:tc>
          <w:tcPr>
            <w:tcW w:w="3264" w:type="dxa"/>
            <w:hideMark/>
          </w:tcPr>
          <w:p w14:paraId="5F73038B" w14:textId="77777777" w:rsidR="00677B74" w:rsidRPr="003A1509" w:rsidRDefault="00677B74" w:rsidP="00677B74">
            <w:pPr>
              <w:rPr>
                <w:rFonts w:ascii="Calibri" w:eastAsia="Times New Roman" w:hAnsi="Calibri" w:cs="Calibri"/>
                <w:sz w:val="26"/>
                <w:szCs w:val="26"/>
              </w:rPr>
            </w:pPr>
            <w:r w:rsidRPr="003A1509">
              <w:rPr>
                <w:rFonts w:ascii="Calibri" w:eastAsia="Times New Roman" w:hAnsi="Calibri" w:cs="Calibri"/>
                <w:sz w:val="26"/>
                <w:szCs w:val="26"/>
              </w:rPr>
              <w:t>Reduced third-party cyber risk</w:t>
            </w:r>
          </w:p>
        </w:tc>
      </w:tr>
    </w:tbl>
    <w:p w14:paraId="6732E662" w14:textId="0EF3174E" w:rsidR="000A12B0" w:rsidRDefault="00622D51" w:rsidP="00677B74">
      <w:pPr>
        <w:spacing w:before="240"/>
        <w:rPr>
          <w:rFonts w:ascii="Calibri" w:hAnsi="Calibri" w:cs="Calibri"/>
          <w:sz w:val="26"/>
          <w:szCs w:val="26"/>
        </w:rPr>
      </w:pPr>
      <w:r w:rsidRPr="00624A76">
        <w:rPr>
          <w:rFonts w:ascii="Calibri" w:hAnsi="Calibri" w:cs="Calibri"/>
          <w:sz w:val="26"/>
          <w:szCs w:val="26"/>
        </w:rPr>
        <w:t>Table 3.1. Summary of Proposed Cybersecurity Policies</w:t>
      </w:r>
    </w:p>
    <w:p w14:paraId="1ED1B90B" w14:textId="77777777" w:rsidR="00677B74" w:rsidRPr="00624A76" w:rsidRDefault="00677B74">
      <w:pPr>
        <w:rPr>
          <w:rFonts w:ascii="Calibri" w:hAnsi="Calibri" w:cs="Calibri"/>
          <w:sz w:val="26"/>
          <w:szCs w:val="26"/>
        </w:rPr>
      </w:pPr>
    </w:p>
    <w:p w14:paraId="1AEF705C" w14:textId="32C76EAA" w:rsidR="00DB2516" w:rsidRPr="00C010B9" w:rsidRDefault="00DB2516" w:rsidP="00525DBD">
      <w:pPr>
        <w:pStyle w:val="Heading1"/>
        <w:numPr>
          <w:ilvl w:val="0"/>
          <w:numId w:val="31"/>
        </w:numPr>
        <w:rPr>
          <w:rFonts w:ascii="Calibri" w:hAnsi="Calibri" w:cs="Calibri"/>
          <w:color w:val="auto"/>
          <w:sz w:val="30"/>
          <w:szCs w:val="30"/>
        </w:rPr>
      </w:pPr>
      <w:bookmarkStart w:id="15" w:name="_Toc236942148"/>
      <w:r w:rsidRPr="00C010B9">
        <w:rPr>
          <w:rFonts w:ascii="Calibri" w:hAnsi="Calibri" w:cs="Calibri"/>
          <w:color w:val="auto"/>
          <w:sz w:val="30"/>
          <w:szCs w:val="30"/>
        </w:rPr>
        <w:t>Technical Mitigation Measures</w:t>
      </w:r>
      <w:bookmarkEnd w:id="15"/>
    </w:p>
    <w:p w14:paraId="651923EF" w14:textId="35EFE0BF" w:rsidR="00DB2516" w:rsidRPr="00624A76" w:rsidRDefault="00DB2516">
      <w:pPr>
        <w:rPr>
          <w:rFonts w:ascii="Calibri" w:hAnsi="Calibri" w:cs="Calibri"/>
          <w:sz w:val="26"/>
          <w:szCs w:val="26"/>
        </w:rPr>
      </w:pPr>
      <w:r w:rsidRPr="00624A76">
        <w:rPr>
          <w:rFonts w:ascii="Calibri" w:hAnsi="Calibri" w:cs="Calibri"/>
          <w:sz w:val="26"/>
          <w:szCs w:val="26"/>
        </w:rPr>
        <w:t xml:space="preserve">To strengthen its cybersecurity posture, </w:t>
      </w:r>
      <w:r w:rsidR="002761C9" w:rsidRPr="00624A76">
        <w:rPr>
          <w:rFonts w:ascii="Calibri" w:hAnsi="Calibri" w:cs="Calibri"/>
          <w:sz w:val="26"/>
          <w:szCs w:val="26"/>
        </w:rPr>
        <w:t>Steel Form</w:t>
      </w:r>
      <w:r w:rsidRPr="00624A76">
        <w:rPr>
          <w:rFonts w:ascii="Calibri" w:hAnsi="Calibri" w:cs="Calibri"/>
          <w:sz w:val="26"/>
          <w:szCs w:val="26"/>
        </w:rPr>
        <w:t xml:space="preserve"> Manufacturing Ltd. (SFM) should implement layered technical controls that protect both Information Technology (IT) and Operational Technology </w:t>
      </w:r>
      <w:r w:rsidRPr="00624A76">
        <w:rPr>
          <w:rFonts w:ascii="Calibri" w:hAnsi="Calibri" w:cs="Calibri"/>
          <w:sz w:val="26"/>
          <w:szCs w:val="26"/>
        </w:rPr>
        <w:lastRenderedPageBreak/>
        <w:t>(OT) environments. A defence-in-depth approach will reduce the likelihood and impact of cyberattacks while supporting the confidentiality, integrity, and availability of business-critical systems (NIST, 2024).</w:t>
      </w:r>
    </w:p>
    <w:p w14:paraId="45667D1B" w14:textId="7EA86F5D" w:rsidR="00DB2516" w:rsidRPr="00525DBD" w:rsidRDefault="00DB2516" w:rsidP="00525DBD">
      <w:pPr>
        <w:pStyle w:val="ListParagraph"/>
        <w:numPr>
          <w:ilvl w:val="1"/>
          <w:numId w:val="32"/>
        </w:numPr>
        <w:rPr>
          <w:rFonts w:ascii="Calibri" w:hAnsi="Calibri" w:cs="Calibri"/>
          <w:b/>
          <w:bCs/>
          <w:sz w:val="26"/>
          <w:szCs w:val="26"/>
        </w:rPr>
      </w:pPr>
      <w:r w:rsidRPr="00525DBD">
        <w:rPr>
          <w:rFonts w:ascii="Calibri" w:hAnsi="Calibri" w:cs="Calibri"/>
          <w:b/>
          <w:bCs/>
          <w:sz w:val="26"/>
          <w:szCs w:val="26"/>
        </w:rPr>
        <w:t>Multi-Factor Authentication (MFA) and Access Control</w:t>
      </w:r>
    </w:p>
    <w:p w14:paraId="1D942598" w14:textId="11E11639" w:rsidR="00DB2516" w:rsidRPr="00624A76" w:rsidRDefault="00DB2516">
      <w:pPr>
        <w:rPr>
          <w:rFonts w:ascii="Calibri" w:hAnsi="Calibri" w:cs="Calibri"/>
          <w:sz w:val="26"/>
          <w:szCs w:val="26"/>
        </w:rPr>
      </w:pPr>
      <w:r w:rsidRPr="00624A76">
        <w:rPr>
          <w:rFonts w:ascii="Calibri" w:hAnsi="Calibri" w:cs="Calibri"/>
          <w:sz w:val="26"/>
          <w:szCs w:val="26"/>
        </w:rPr>
        <w:t>SFM should enforce Multi-Factor Authentication (MFA) for all privileged accounts, remote access, and cloud-based production systems. Combined with Role-Based Access Control (RBAC) and the principle of least privilege, MFA reduces the risk of unauthorised access resulting from compromised credentials and limits users to only the resources required for their roles (NIST, 2024).</w:t>
      </w:r>
    </w:p>
    <w:p w14:paraId="6F5E569C" w14:textId="1DAE2EC1" w:rsidR="00DB2516" w:rsidRPr="00525DBD" w:rsidRDefault="00DB2516" w:rsidP="00525DBD">
      <w:pPr>
        <w:pStyle w:val="ListParagraph"/>
        <w:numPr>
          <w:ilvl w:val="1"/>
          <w:numId w:val="32"/>
        </w:numPr>
        <w:rPr>
          <w:rFonts w:ascii="Calibri" w:hAnsi="Calibri" w:cs="Calibri"/>
          <w:b/>
          <w:bCs/>
          <w:sz w:val="26"/>
          <w:szCs w:val="26"/>
        </w:rPr>
      </w:pPr>
      <w:r w:rsidRPr="00525DBD">
        <w:rPr>
          <w:rFonts w:ascii="Calibri" w:hAnsi="Calibri" w:cs="Calibri"/>
          <w:b/>
          <w:bCs/>
          <w:sz w:val="26"/>
          <w:szCs w:val="26"/>
        </w:rPr>
        <w:t>Network Segmentation</w:t>
      </w:r>
    </w:p>
    <w:p w14:paraId="648A04DC" w14:textId="031E49F9" w:rsidR="00DB2516" w:rsidRPr="00624A76" w:rsidRDefault="00DB2516">
      <w:pPr>
        <w:rPr>
          <w:rFonts w:ascii="Calibri" w:hAnsi="Calibri" w:cs="Calibri"/>
          <w:sz w:val="26"/>
          <w:szCs w:val="26"/>
        </w:rPr>
      </w:pPr>
      <w:r w:rsidRPr="00624A76">
        <w:rPr>
          <w:rFonts w:ascii="Calibri" w:hAnsi="Calibri" w:cs="Calibri"/>
          <w:sz w:val="26"/>
          <w:szCs w:val="26"/>
        </w:rPr>
        <w:t>Corporate IT systems should be logically separated from Operational Technology (OT) networks using firewalls, Virtual Local Area Networks (VLANs), and secure gateways. This prevents attackers from moving laterally between business systems and production equipment, thereby limiting the spread of malware and ransomware (Stouffer et al., 2023).</w:t>
      </w:r>
    </w:p>
    <w:p w14:paraId="1E561FC4" w14:textId="14A91D07" w:rsidR="00DB2516" w:rsidRPr="00525DBD" w:rsidRDefault="00DB2516" w:rsidP="00525DBD">
      <w:pPr>
        <w:pStyle w:val="Heading2"/>
        <w:numPr>
          <w:ilvl w:val="1"/>
          <w:numId w:val="32"/>
        </w:numPr>
        <w:rPr>
          <w:rFonts w:ascii="Calibri" w:hAnsi="Calibri" w:cs="Calibri"/>
          <w:b/>
          <w:bCs/>
          <w:color w:val="auto"/>
          <w:sz w:val="27"/>
          <w:szCs w:val="27"/>
        </w:rPr>
      </w:pPr>
      <w:r w:rsidRPr="00525DBD">
        <w:rPr>
          <w:rFonts w:ascii="Calibri" w:hAnsi="Calibri" w:cs="Calibri"/>
          <w:b/>
          <w:bCs/>
          <w:color w:val="auto"/>
          <w:sz w:val="27"/>
          <w:szCs w:val="27"/>
        </w:rPr>
        <w:t xml:space="preserve"> </w:t>
      </w:r>
      <w:bookmarkStart w:id="16" w:name="_Toc236942149"/>
      <w:r w:rsidRPr="00525DBD">
        <w:rPr>
          <w:rFonts w:ascii="Calibri" w:hAnsi="Calibri" w:cs="Calibri"/>
          <w:b/>
          <w:bCs/>
          <w:color w:val="auto"/>
          <w:sz w:val="27"/>
          <w:szCs w:val="27"/>
        </w:rPr>
        <w:t>Endpoint Protection and Patch Management</w:t>
      </w:r>
      <w:bookmarkEnd w:id="16"/>
    </w:p>
    <w:p w14:paraId="620B0FA5" w14:textId="4D051140" w:rsidR="00DB2516" w:rsidRPr="00624A76" w:rsidRDefault="00DB2516">
      <w:pPr>
        <w:rPr>
          <w:rFonts w:ascii="Calibri" w:hAnsi="Calibri" w:cs="Calibri"/>
          <w:sz w:val="26"/>
          <w:szCs w:val="26"/>
        </w:rPr>
      </w:pPr>
      <w:r w:rsidRPr="00624A76">
        <w:rPr>
          <w:rFonts w:ascii="Calibri" w:hAnsi="Calibri" w:cs="Calibri"/>
          <w:sz w:val="26"/>
          <w:szCs w:val="26"/>
        </w:rPr>
        <w:t>All workstations, servers, and engineering devices should be protected using Endpoint Detection and Response (EDR) solutions, anti-malware software, and automated patch management. Regular software updates reduce known vulnerabilities and strengthen resistance against malware and ransomware attacks (CIS, 2021).</w:t>
      </w:r>
    </w:p>
    <w:p w14:paraId="6610C287" w14:textId="64385FCC" w:rsidR="00DB2516" w:rsidRPr="00525DBD" w:rsidRDefault="00DB2516" w:rsidP="00525DBD">
      <w:pPr>
        <w:pStyle w:val="Heading2"/>
        <w:numPr>
          <w:ilvl w:val="1"/>
          <w:numId w:val="32"/>
        </w:numPr>
        <w:rPr>
          <w:rFonts w:ascii="Calibri" w:hAnsi="Calibri" w:cs="Calibri"/>
          <w:b/>
          <w:bCs/>
          <w:color w:val="auto"/>
          <w:sz w:val="27"/>
          <w:szCs w:val="27"/>
        </w:rPr>
      </w:pPr>
      <w:bookmarkStart w:id="17" w:name="_Toc236942150"/>
      <w:r w:rsidRPr="00525DBD">
        <w:rPr>
          <w:rFonts w:ascii="Calibri" w:hAnsi="Calibri" w:cs="Calibri"/>
          <w:b/>
          <w:bCs/>
          <w:color w:val="auto"/>
          <w:sz w:val="27"/>
          <w:szCs w:val="27"/>
        </w:rPr>
        <w:t>Data Encryption and Backup</w:t>
      </w:r>
      <w:bookmarkEnd w:id="17"/>
    </w:p>
    <w:p w14:paraId="77BA7207" w14:textId="2FAD9CA9" w:rsidR="00DB2516" w:rsidRPr="00624A76" w:rsidRDefault="00DB2516">
      <w:pPr>
        <w:rPr>
          <w:rFonts w:ascii="Calibri" w:hAnsi="Calibri" w:cs="Calibri"/>
          <w:sz w:val="26"/>
          <w:szCs w:val="26"/>
        </w:rPr>
      </w:pPr>
      <w:r w:rsidRPr="00624A76">
        <w:rPr>
          <w:rFonts w:ascii="Calibri" w:hAnsi="Calibri" w:cs="Calibri"/>
          <w:sz w:val="26"/>
          <w:szCs w:val="26"/>
        </w:rPr>
        <w:t>Sensitive engineering designs, production records, and customer information should be encrypted both at rest and in transit. Regular encrypted backups, stored offline or in immutable repositories, should be tested periodically to ensure rapid recovery following ransomware or system failures.</w:t>
      </w:r>
    </w:p>
    <w:p w14:paraId="3A29341A" w14:textId="09C93EFF" w:rsidR="00DB2516" w:rsidRPr="00525DBD" w:rsidRDefault="00DB2516" w:rsidP="00525DBD">
      <w:pPr>
        <w:pStyle w:val="ListParagraph"/>
        <w:numPr>
          <w:ilvl w:val="1"/>
          <w:numId w:val="32"/>
        </w:numPr>
        <w:rPr>
          <w:rFonts w:ascii="Calibri" w:hAnsi="Calibri" w:cs="Calibri"/>
          <w:b/>
          <w:bCs/>
          <w:sz w:val="26"/>
          <w:szCs w:val="26"/>
        </w:rPr>
      </w:pPr>
      <w:r w:rsidRPr="00525DBD">
        <w:rPr>
          <w:rFonts w:ascii="Calibri" w:hAnsi="Calibri" w:cs="Calibri"/>
          <w:b/>
          <w:bCs/>
          <w:sz w:val="26"/>
          <w:szCs w:val="26"/>
        </w:rPr>
        <w:t>Vulnerability Assessment and Security Testing</w:t>
      </w:r>
    </w:p>
    <w:p w14:paraId="29188AF3" w14:textId="22A79E43" w:rsidR="00DB2516" w:rsidRPr="00624A76" w:rsidRDefault="00DB2516">
      <w:pPr>
        <w:rPr>
          <w:rFonts w:ascii="Calibri" w:hAnsi="Calibri" w:cs="Calibri"/>
          <w:sz w:val="26"/>
          <w:szCs w:val="26"/>
        </w:rPr>
      </w:pPr>
      <w:r w:rsidRPr="00624A76">
        <w:rPr>
          <w:rFonts w:ascii="Calibri" w:hAnsi="Calibri" w:cs="Calibri"/>
          <w:sz w:val="26"/>
          <w:szCs w:val="26"/>
        </w:rPr>
        <w:t>Routine vulnerability scanning and penetration testing should identify security weaknesses before they are exploited. Findings should be prioritised according to risk and remediated promptly through structured patch management and configuration reviews.</w:t>
      </w:r>
    </w:p>
    <w:p w14:paraId="23E20253" w14:textId="30EBFB7C" w:rsidR="00DB2516" w:rsidRPr="00525DBD" w:rsidRDefault="00DB2516" w:rsidP="00525DBD">
      <w:pPr>
        <w:pStyle w:val="Heading2"/>
        <w:numPr>
          <w:ilvl w:val="1"/>
          <w:numId w:val="32"/>
        </w:numPr>
        <w:rPr>
          <w:rFonts w:ascii="Calibri" w:hAnsi="Calibri" w:cs="Calibri"/>
          <w:b/>
          <w:bCs/>
          <w:color w:val="auto"/>
          <w:sz w:val="27"/>
          <w:szCs w:val="27"/>
        </w:rPr>
      </w:pPr>
      <w:bookmarkStart w:id="18" w:name="_Toc236942151"/>
      <w:r w:rsidRPr="00525DBD">
        <w:rPr>
          <w:rFonts w:ascii="Calibri" w:hAnsi="Calibri" w:cs="Calibri"/>
          <w:b/>
          <w:bCs/>
          <w:color w:val="auto"/>
          <w:sz w:val="27"/>
          <w:szCs w:val="27"/>
        </w:rPr>
        <w:t>Email and Web Security</w:t>
      </w:r>
      <w:bookmarkEnd w:id="18"/>
    </w:p>
    <w:p w14:paraId="26D09CB3" w14:textId="681B9E8F" w:rsidR="00DB2516" w:rsidRPr="00624A76" w:rsidRDefault="00DB2516">
      <w:pPr>
        <w:rPr>
          <w:rFonts w:ascii="Calibri" w:hAnsi="Calibri" w:cs="Calibri"/>
          <w:sz w:val="26"/>
          <w:szCs w:val="26"/>
        </w:rPr>
      </w:pPr>
      <w:r w:rsidRPr="00624A76">
        <w:rPr>
          <w:rFonts w:ascii="Calibri" w:hAnsi="Calibri" w:cs="Calibri"/>
          <w:sz w:val="26"/>
          <w:szCs w:val="26"/>
        </w:rPr>
        <w:t>Because procurement staff have previously been targeted by phishing attacks, SFM should deploy advanced email filtering, anti-spam protection, Domain-based Message Authentication, Reporting and Conformance (DMARC), and web filtering to block malicious content before it reaches users (Verizon, 2024).</w:t>
      </w:r>
    </w:p>
    <w:p w14:paraId="04291C03" w14:textId="5FD3F1C1" w:rsidR="00C20577" w:rsidRPr="00C010B9" w:rsidRDefault="00C20577" w:rsidP="00C010B9">
      <w:pPr>
        <w:pStyle w:val="Heading1"/>
        <w:rPr>
          <w:rFonts w:ascii="Calibri" w:hAnsi="Calibri" w:cs="Calibri"/>
          <w:color w:val="auto"/>
          <w:sz w:val="30"/>
          <w:szCs w:val="30"/>
        </w:rPr>
      </w:pPr>
      <w:bookmarkStart w:id="19" w:name="_Toc236942152"/>
      <w:r w:rsidRPr="00C010B9">
        <w:rPr>
          <w:rStyle w:val="Strong"/>
          <w:rFonts w:ascii="Calibri" w:hAnsi="Calibri" w:cs="Calibri"/>
          <w:color w:val="auto"/>
          <w:sz w:val="30"/>
          <w:szCs w:val="30"/>
        </w:rPr>
        <w:t>5. Proactive Monitoring and Incident Response</w:t>
      </w:r>
      <w:bookmarkEnd w:id="19"/>
    </w:p>
    <w:p w14:paraId="38245ACF" w14:textId="77777777" w:rsidR="00C20577" w:rsidRPr="00624A76" w:rsidRDefault="00C20577" w:rsidP="00C20577">
      <w:pPr>
        <w:pStyle w:val="NormalWeb"/>
        <w:rPr>
          <w:rFonts w:ascii="Calibri" w:hAnsi="Calibri" w:cs="Calibri"/>
          <w:sz w:val="26"/>
          <w:szCs w:val="26"/>
        </w:rPr>
      </w:pPr>
      <w:r w:rsidRPr="00624A76">
        <w:rPr>
          <w:rFonts w:ascii="Calibri" w:hAnsi="Calibri" w:cs="Calibri"/>
          <w:sz w:val="26"/>
          <w:szCs w:val="26"/>
        </w:rPr>
        <w:t xml:space="preserve">Cybersecurity is an ongoing process that requires continuous monitoring and a structured incident response capability. While preventive controls reduce cyber risks, they cannot eliminate them entirely. SFM should therefore implement proactive monitoring to detect suspicious activity early and </w:t>
      </w:r>
      <w:r w:rsidRPr="00624A76">
        <w:rPr>
          <w:rFonts w:ascii="Calibri" w:hAnsi="Calibri" w:cs="Calibri"/>
          <w:sz w:val="26"/>
          <w:szCs w:val="26"/>
        </w:rPr>
        <w:lastRenderedPageBreak/>
        <w:t>respond quickly to minimise operational disruption, financial loss, and reputational damage (NIST, 2018).</w:t>
      </w:r>
    </w:p>
    <w:p w14:paraId="0CBEEDB3" w14:textId="77777777" w:rsidR="00C20577" w:rsidRPr="00C010B9" w:rsidRDefault="00C20577" w:rsidP="00525DBD">
      <w:pPr>
        <w:pStyle w:val="Heading2"/>
        <w:ind w:left="360"/>
        <w:rPr>
          <w:rFonts w:ascii="Calibri" w:hAnsi="Calibri" w:cs="Calibri"/>
          <w:color w:val="auto"/>
          <w:sz w:val="27"/>
          <w:szCs w:val="27"/>
        </w:rPr>
      </w:pPr>
      <w:bookmarkStart w:id="20" w:name="_Toc236942153"/>
      <w:r w:rsidRPr="00C010B9">
        <w:rPr>
          <w:rStyle w:val="Strong"/>
          <w:rFonts w:ascii="Calibri" w:hAnsi="Calibri" w:cs="Calibri"/>
          <w:color w:val="auto"/>
          <w:sz w:val="27"/>
          <w:szCs w:val="27"/>
        </w:rPr>
        <w:t>5.1 Continuous Security Monitoring</w:t>
      </w:r>
      <w:bookmarkEnd w:id="20"/>
    </w:p>
    <w:p w14:paraId="13B196BD" w14:textId="77777777" w:rsidR="00C20577" w:rsidRPr="00624A76" w:rsidRDefault="00C20577" w:rsidP="00C20577">
      <w:pPr>
        <w:pStyle w:val="NormalWeb"/>
        <w:rPr>
          <w:rFonts w:ascii="Calibri" w:hAnsi="Calibri" w:cs="Calibri"/>
          <w:sz w:val="26"/>
          <w:szCs w:val="26"/>
        </w:rPr>
      </w:pPr>
      <w:r w:rsidRPr="00624A76">
        <w:rPr>
          <w:rFonts w:ascii="Calibri" w:hAnsi="Calibri" w:cs="Calibri"/>
          <w:sz w:val="26"/>
          <w:szCs w:val="26"/>
        </w:rPr>
        <w:t xml:space="preserve">SFM should deploy a </w:t>
      </w:r>
      <w:r w:rsidRPr="00624A76">
        <w:rPr>
          <w:rStyle w:val="Strong"/>
          <w:rFonts w:ascii="Calibri" w:eastAsiaTheme="majorEastAsia" w:hAnsi="Calibri" w:cs="Calibri"/>
          <w:sz w:val="26"/>
          <w:szCs w:val="26"/>
        </w:rPr>
        <w:t>Security Information and Event Management (SIEM)</w:t>
      </w:r>
      <w:r w:rsidRPr="00624A76">
        <w:rPr>
          <w:rFonts w:ascii="Calibri" w:hAnsi="Calibri" w:cs="Calibri"/>
          <w:sz w:val="26"/>
          <w:szCs w:val="26"/>
        </w:rPr>
        <w:t xml:space="preserve"> solution to collect and analyse security logs from servers, endpoints, firewalls, cloud services, and OT devices. SIEM enables real-time threat detection, correlates security events across the network, and generates alerts for suspicious activities requiring investigation.</w:t>
      </w:r>
    </w:p>
    <w:p w14:paraId="1EF098AB" w14:textId="77777777" w:rsidR="00C20577" w:rsidRPr="00624A76" w:rsidRDefault="00C20577" w:rsidP="00C20577">
      <w:pPr>
        <w:pStyle w:val="NormalWeb"/>
        <w:rPr>
          <w:rFonts w:ascii="Calibri" w:hAnsi="Calibri" w:cs="Calibri"/>
          <w:sz w:val="26"/>
          <w:szCs w:val="26"/>
        </w:rPr>
      </w:pPr>
      <w:r w:rsidRPr="00624A76">
        <w:rPr>
          <w:rFonts w:ascii="Calibri" w:hAnsi="Calibri" w:cs="Calibri"/>
          <w:sz w:val="26"/>
          <w:szCs w:val="26"/>
        </w:rPr>
        <w:t xml:space="preserve">To strengthen monitoring, the organisation should also implement </w:t>
      </w:r>
      <w:r w:rsidRPr="00624A76">
        <w:rPr>
          <w:rStyle w:val="Strong"/>
          <w:rFonts w:ascii="Calibri" w:eastAsiaTheme="majorEastAsia" w:hAnsi="Calibri" w:cs="Calibri"/>
          <w:sz w:val="26"/>
          <w:szCs w:val="26"/>
        </w:rPr>
        <w:t>Intrusion Detection and Prevention Systems (IDS/IPS)</w:t>
      </w:r>
      <w:r w:rsidRPr="00624A76">
        <w:rPr>
          <w:rFonts w:ascii="Calibri" w:hAnsi="Calibri" w:cs="Calibri"/>
          <w:sz w:val="26"/>
          <w:szCs w:val="26"/>
        </w:rPr>
        <w:t xml:space="preserve"> to identify and block malicious network traffic, particularly between corporate IT and Operational Technology (OT) environments (NIST, 2024).</w:t>
      </w:r>
    </w:p>
    <w:p w14:paraId="0F1DA0F4" w14:textId="77777777" w:rsidR="00C20577" w:rsidRPr="00624A76" w:rsidRDefault="00C20577" w:rsidP="00C20577">
      <w:pPr>
        <w:pStyle w:val="NormalWeb"/>
        <w:rPr>
          <w:rFonts w:ascii="Calibri" w:hAnsi="Calibri" w:cs="Calibri"/>
          <w:sz w:val="26"/>
          <w:szCs w:val="26"/>
        </w:rPr>
      </w:pPr>
      <w:r w:rsidRPr="00624A76">
        <w:rPr>
          <w:rStyle w:val="Strong"/>
          <w:rFonts w:ascii="Calibri" w:eastAsiaTheme="majorEastAsia" w:hAnsi="Calibri" w:cs="Calibri"/>
          <w:sz w:val="26"/>
          <w:szCs w:val="26"/>
        </w:rPr>
        <w:t>Purpose:</w:t>
      </w:r>
      <w:r w:rsidRPr="00624A76">
        <w:rPr>
          <w:rFonts w:ascii="Calibri" w:hAnsi="Calibri" w:cs="Calibri"/>
          <w:sz w:val="26"/>
          <w:szCs w:val="26"/>
        </w:rPr>
        <w:t xml:space="preserve"> Improve visibility, accelerate threat detection, and minimise attacker dwell time.</w:t>
      </w:r>
    </w:p>
    <w:p w14:paraId="6CA1FFD7" w14:textId="77777777" w:rsidR="00C20577" w:rsidRPr="00C010B9" w:rsidRDefault="00C20577" w:rsidP="00525DBD">
      <w:pPr>
        <w:pStyle w:val="Heading2"/>
        <w:ind w:left="786"/>
        <w:rPr>
          <w:rFonts w:ascii="Calibri" w:hAnsi="Calibri" w:cs="Calibri"/>
          <w:color w:val="auto"/>
          <w:sz w:val="27"/>
          <w:szCs w:val="27"/>
        </w:rPr>
      </w:pPr>
      <w:bookmarkStart w:id="21" w:name="_Toc236942154"/>
      <w:r w:rsidRPr="00C010B9">
        <w:rPr>
          <w:rStyle w:val="Strong"/>
          <w:rFonts w:ascii="Calibri" w:hAnsi="Calibri" w:cs="Calibri"/>
          <w:color w:val="auto"/>
          <w:sz w:val="27"/>
          <w:szCs w:val="27"/>
        </w:rPr>
        <w:t>5.2</w:t>
      </w:r>
      <w:r w:rsidRPr="00C010B9">
        <w:rPr>
          <w:rStyle w:val="Strong"/>
          <w:rFonts w:ascii="Calibri" w:hAnsi="Calibri" w:cs="Calibri"/>
          <w:b w:val="0"/>
          <w:bCs w:val="0"/>
          <w:color w:val="auto"/>
          <w:sz w:val="27"/>
          <w:szCs w:val="27"/>
        </w:rPr>
        <w:t xml:space="preserve"> </w:t>
      </w:r>
      <w:r w:rsidRPr="00C010B9">
        <w:rPr>
          <w:rStyle w:val="Strong"/>
          <w:rFonts w:ascii="Calibri" w:hAnsi="Calibri" w:cs="Calibri"/>
          <w:color w:val="auto"/>
          <w:sz w:val="27"/>
          <w:szCs w:val="27"/>
        </w:rPr>
        <w:t>Incident Response Process</w:t>
      </w:r>
      <w:bookmarkEnd w:id="21"/>
    </w:p>
    <w:p w14:paraId="1DE0C787" w14:textId="77777777" w:rsidR="00C20577" w:rsidRPr="00624A76" w:rsidRDefault="00C20577" w:rsidP="00C20577">
      <w:pPr>
        <w:pStyle w:val="NormalWeb"/>
        <w:rPr>
          <w:rFonts w:ascii="Calibri" w:hAnsi="Calibri" w:cs="Calibri"/>
          <w:sz w:val="26"/>
          <w:szCs w:val="26"/>
        </w:rPr>
      </w:pPr>
      <w:r w:rsidRPr="00624A76">
        <w:rPr>
          <w:rFonts w:ascii="Calibri" w:hAnsi="Calibri" w:cs="Calibri"/>
          <w:sz w:val="26"/>
          <w:szCs w:val="26"/>
        </w:rPr>
        <w:t xml:space="preserve">SFM should establish a formal Incident Response Plan aligned with </w:t>
      </w:r>
      <w:r w:rsidRPr="00624A76">
        <w:rPr>
          <w:rStyle w:val="Strong"/>
          <w:rFonts w:ascii="Calibri" w:eastAsiaTheme="majorEastAsia" w:hAnsi="Calibri" w:cs="Calibri"/>
          <w:sz w:val="26"/>
          <w:szCs w:val="26"/>
        </w:rPr>
        <w:t>NIST SP 800-61 Rev.2</w:t>
      </w:r>
      <w:r w:rsidRPr="00624A76">
        <w:rPr>
          <w:rFonts w:ascii="Calibri" w:hAnsi="Calibri" w:cs="Calibri"/>
          <w:sz w:val="26"/>
          <w:szCs w:val="26"/>
        </w:rPr>
        <w:t>, defining clear roles, communication procedures, and escalation paths for security incidents (NIST, 2018).</w:t>
      </w:r>
    </w:p>
    <w:p w14:paraId="53535996" w14:textId="77777777" w:rsidR="00C20577" w:rsidRPr="00624A76" w:rsidRDefault="00C20577" w:rsidP="00C20577">
      <w:pPr>
        <w:pStyle w:val="NormalWeb"/>
        <w:rPr>
          <w:rFonts w:ascii="Calibri" w:hAnsi="Calibri" w:cs="Calibri"/>
          <w:sz w:val="26"/>
          <w:szCs w:val="26"/>
        </w:rPr>
      </w:pPr>
      <w:r w:rsidRPr="00624A76">
        <w:rPr>
          <w:rFonts w:ascii="Calibri" w:hAnsi="Calibri" w:cs="Calibri"/>
          <w:sz w:val="26"/>
          <w:szCs w:val="26"/>
        </w:rPr>
        <w:t>The incident response lifecycle should include:</w:t>
      </w:r>
    </w:p>
    <w:p w14:paraId="3FA0BDA3" w14:textId="77777777" w:rsidR="00C20577" w:rsidRPr="00624A76" w:rsidRDefault="00C20577" w:rsidP="00C20577">
      <w:pPr>
        <w:pStyle w:val="NormalWeb"/>
        <w:numPr>
          <w:ilvl w:val="0"/>
          <w:numId w:val="10"/>
        </w:numPr>
        <w:rPr>
          <w:rFonts w:ascii="Calibri" w:hAnsi="Calibri" w:cs="Calibri"/>
          <w:sz w:val="26"/>
          <w:szCs w:val="26"/>
        </w:rPr>
      </w:pPr>
      <w:r w:rsidRPr="00624A76">
        <w:rPr>
          <w:rStyle w:val="Strong"/>
          <w:rFonts w:ascii="Calibri" w:eastAsiaTheme="majorEastAsia" w:hAnsi="Calibri" w:cs="Calibri"/>
          <w:sz w:val="26"/>
          <w:szCs w:val="26"/>
        </w:rPr>
        <w:t>Preparation</w:t>
      </w:r>
      <w:r w:rsidRPr="00624A76">
        <w:rPr>
          <w:rFonts w:ascii="Calibri" w:hAnsi="Calibri" w:cs="Calibri"/>
          <w:sz w:val="26"/>
          <w:szCs w:val="26"/>
        </w:rPr>
        <w:t xml:space="preserve"> – Establish policies, monitoring tools, response teams, and communication procedures.</w:t>
      </w:r>
    </w:p>
    <w:p w14:paraId="1497F082" w14:textId="77777777" w:rsidR="00C20577" w:rsidRPr="00624A76" w:rsidRDefault="00C20577" w:rsidP="00C20577">
      <w:pPr>
        <w:pStyle w:val="NormalWeb"/>
        <w:numPr>
          <w:ilvl w:val="0"/>
          <w:numId w:val="10"/>
        </w:numPr>
        <w:rPr>
          <w:rFonts w:ascii="Calibri" w:hAnsi="Calibri" w:cs="Calibri"/>
          <w:sz w:val="26"/>
          <w:szCs w:val="26"/>
        </w:rPr>
      </w:pPr>
      <w:r w:rsidRPr="00624A76">
        <w:rPr>
          <w:rStyle w:val="Strong"/>
          <w:rFonts w:ascii="Calibri" w:eastAsiaTheme="majorEastAsia" w:hAnsi="Calibri" w:cs="Calibri"/>
          <w:sz w:val="26"/>
          <w:szCs w:val="26"/>
        </w:rPr>
        <w:t>Detection and Analysis</w:t>
      </w:r>
      <w:r w:rsidRPr="00624A76">
        <w:rPr>
          <w:rFonts w:ascii="Calibri" w:hAnsi="Calibri" w:cs="Calibri"/>
          <w:sz w:val="26"/>
          <w:szCs w:val="26"/>
        </w:rPr>
        <w:t xml:space="preserve"> – Identify, validate, and assess security incidents using monitoring systems and threat intelligence.</w:t>
      </w:r>
    </w:p>
    <w:p w14:paraId="23F259FC" w14:textId="77777777" w:rsidR="00C20577" w:rsidRPr="00624A76" w:rsidRDefault="00C20577" w:rsidP="00C20577">
      <w:pPr>
        <w:pStyle w:val="NormalWeb"/>
        <w:numPr>
          <w:ilvl w:val="0"/>
          <w:numId w:val="10"/>
        </w:numPr>
        <w:rPr>
          <w:rFonts w:ascii="Calibri" w:hAnsi="Calibri" w:cs="Calibri"/>
          <w:sz w:val="26"/>
          <w:szCs w:val="26"/>
        </w:rPr>
      </w:pPr>
      <w:r w:rsidRPr="00624A76">
        <w:rPr>
          <w:rStyle w:val="Strong"/>
          <w:rFonts w:ascii="Calibri" w:eastAsiaTheme="majorEastAsia" w:hAnsi="Calibri" w:cs="Calibri"/>
          <w:sz w:val="26"/>
          <w:szCs w:val="26"/>
        </w:rPr>
        <w:t>Containment, Eradication and Recovery</w:t>
      </w:r>
      <w:r w:rsidRPr="00624A76">
        <w:rPr>
          <w:rFonts w:ascii="Calibri" w:hAnsi="Calibri" w:cs="Calibri"/>
          <w:sz w:val="26"/>
          <w:szCs w:val="26"/>
        </w:rPr>
        <w:t xml:space="preserve"> – Isolate affected systems, remove malicious code, restore operations from verified backups, and validate system integrity before resuming production.</w:t>
      </w:r>
    </w:p>
    <w:p w14:paraId="2372D936" w14:textId="77777777" w:rsidR="00C20577" w:rsidRPr="00624A76" w:rsidRDefault="00C20577" w:rsidP="00C20577">
      <w:pPr>
        <w:pStyle w:val="NormalWeb"/>
        <w:numPr>
          <w:ilvl w:val="0"/>
          <w:numId w:val="10"/>
        </w:numPr>
        <w:rPr>
          <w:rFonts w:ascii="Calibri" w:hAnsi="Calibri" w:cs="Calibri"/>
          <w:sz w:val="26"/>
          <w:szCs w:val="26"/>
        </w:rPr>
      </w:pPr>
      <w:r w:rsidRPr="00624A76">
        <w:rPr>
          <w:rStyle w:val="Strong"/>
          <w:rFonts w:ascii="Calibri" w:eastAsiaTheme="majorEastAsia" w:hAnsi="Calibri" w:cs="Calibri"/>
          <w:sz w:val="26"/>
          <w:szCs w:val="26"/>
        </w:rPr>
        <w:t>Post-Incident Review</w:t>
      </w:r>
      <w:r w:rsidRPr="00624A76">
        <w:rPr>
          <w:rFonts w:ascii="Calibri" w:hAnsi="Calibri" w:cs="Calibri"/>
          <w:sz w:val="26"/>
          <w:szCs w:val="26"/>
        </w:rPr>
        <w:t xml:space="preserve"> – Document lessons learned, identify root causes, and update security controls, policies, and staff training to prevent recurrence.</w:t>
      </w:r>
    </w:p>
    <w:p w14:paraId="0803BD18" w14:textId="77777777" w:rsidR="00C20577" w:rsidRPr="00624A76" w:rsidRDefault="00C20577" w:rsidP="00C20577">
      <w:pPr>
        <w:pStyle w:val="NormalWeb"/>
        <w:rPr>
          <w:rFonts w:ascii="Calibri" w:hAnsi="Calibri" w:cs="Calibri"/>
          <w:sz w:val="26"/>
          <w:szCs w:val="26"/>
        </w:rPr>
      </w:pPr>
      <w:r w:rsidRPr="00624A76">
        <w:rPr>
          <w:rFonts w:ascii="Calibri" w:hAnsi="Calibri" w:cs="Calibri"/>
          <w:sz w:val="26"/>
          <w:szCs w:val="26"/>
        </w:rPr>
        <w:t>This structured approach enables SFM to minimise downtime while continuously improving its cybersecurity posture.</w:t>
      </w:r>
    </w:p>
    <w:p w14:paraId="6C390B67" w14:textId="77777777" w:rsidR="00C20577" w:rsidRPr="00C010B9" w:rsidRDefault="00C20577" w:rsidP="00525DBD">
      <w:pPr>
        <w:pStyle w:val="Heading2"/>
        <w:ind w:left="426"/>
        <w:rPr>
          <w:rFonts w:ascii="Calibri" w:hAnsi="Calibri" w:cs="Calibri"/>
          <w:color w:val="auto"/>
          <w:sz w:val="27"/>
          <w:szCs w:val="27"/>
        </w:rPr>
      </w:pPr>
      <w:bookmarkStart w:id="22" w:name="_Toc236942155"/>
      <w:r w:rsidRPr="00C010B9">
        <w:rPr>
          <w:rStyle w:val="Strong"/>
          <w:rFonts w:ascii="Calibri" w:hAnsi="Calibri" w:cs="Calibri"/>
          <w:color w:val="auto"/>
          <w:sz w:val="27"/>
          <w:szCs w:val="27"/>
        </w:rPr>
        <w:t>5.3 Business Continuity and Disaster Recovery</w:t>
      </w:r>
      <w:bookmarkEnd w:id="22"/>
    </w:p>
    <w:p w14:paraId="63775A8A" w14:textId="77777777" w:rsidR="00C20577" w:rsidRPr="00624A76" w:rsidRDefault="00C20577" w:rsidP="00C20577">
      <w:pPr>
        <w:pStyle w:val="NormalWeb"/>
        <w:rPr>
          <w:rFonts w:ascii="Calibri" w:hAnsi="Calibri" w:cs="Calibri"/>
          <w:sz w:val="26"/>
          <w:szCs w:val="26"/>
        </w:rPr>
      </w:pPr>
      <w:r w:rsidRPr="00624A76">
        <w:rPr>
          <w:rFonts w:ascii="Calibri" w:hAnsi="Calibri" w:cs="Calibri"/>
          <w:sz w:val="26"/>
          <w:szCs w:val="26"/>
        </w:rPr>
        <w:t>Because manufacturing operations depend on continuous system availability, cybersecurity should be integrated with Business Continuity Planning (BCP) and Disaster Recovery (DR). Critical production systems should have tested recovery procedures, redundant infrastructure where appropriate, and regularly verified backups to ensure essential operations can resume quickly following cyber incidents or equipment failures.</w:t>
      </w:r>
    </w:p>
    <w:p w14:paraId="4D32CFE3" w14:textId="0D3BD774" w:rsidR="00C20577" w:rsidRPr="00624A76" w:rsidRDefault="007B5789" w:rsidP="00C20577">
      <w:pPr>
        <w:pStyle w:val="NormalWeb"/>
        <w:rPr>
          <w:rFonts w:ascii="Calibri" w:hAnsi="Calibri" w:cs="Calibri"/>
          <w:sz w:val="26"/>
          <w:szCs w:val="26"/>
        </w:rPr>
      </w:pPr>
      <w:r>
        <w:rPr>
          <w:rFonts w:ascii="Calibri" w:hAnsi="Calibri" w:cs="Calibri"/>
          <w:noProof/>
          <w:sz w:val="26"/>
          <w:szCs w:val="26"/>
        </w:rPr>
        <w:lastRenderedPageBreak/>
        <w:drawing>
          <wp:anchor distT="0" distB="0" distL="114300" distR="114300" simplePos="0" relativeHeight="251664384" behindDoc="0" locked="0" layoutInCell="1" allowOverlap="1" wp14:anchorId="649BF60F" wp14:editId="36D4D2BA">
            <wp:simplePos x="0" y="0"/>
            <wp:positionH relativeFrom="column">
              <wp:posOffset>725742</wp:posOffset>
            </wp:positionH>
            <wp:positionV relativeFrom="paragraph">
              <wp:posOffset>379730</wp:posOffset>
            </wp:positionV>
            <wp:extent cx="5161915" cy="4055110"/>
            <wp:effectExtent l="0" t="0" r="635" b="2540"/>
            <wp:wrapSquare wrapText="bothSides"/>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ncident Response Lifecycle.drawio.svg"/>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5161915" cy="4055110"/>
                    </a:xfrm>
                    <a:prstGeom prst="rect">
                      <a:avLst/>
                    </a:prstGeom>
                  </pic:spPr>
                </pic:pic>
              </a:graphicData>
            </a:graphic>
          </wp:anchor>
        </w:drawing>
      </w:r>
      <w:r w:rsidR="00C20577" w:rsidRPr="00624A76">
        <w:rPr>
          <w:rStyle w:val="Strong"/>
          <w:rFonts w:ascii="Calibri" w:eastAsiaTheme="majorEastAsia" w:hAnsi="Calibri" w:cs="Calibri"/>
          <w:sz w:val="26"/>
          <w:szCs w:val="26"/>
        </w:rPr>
        <w:t>Purpose:</w:t>
      </w:r>
      <w:r w:rsidR="00C20577" w:rsidRPr="00624A76">
        <w:rPr>
          <w:rFonts w:ascii="Calibri" w:hAnsi="Calibri" w:cs="Calibri"/>
          <w:sz w:val="26"/>
          <w:szCs w:val="26"/>
        </w:rPr>
        <w:t xml:space="preserve"> Maintain operational resilience and reduce the business impact of cyber disruptions.</w:t>
      </w:r>
    </w:p>
    <w:p w14:paraId="44C9ABAB" w14:textId="01BEBBEB" w:rsidR="00810C74" w:rsidRDefault="00810C74" w:rsidP="00810C74">
      <w:pPr>
        <w:rPr>
          <w:rStyle w:val="Strong"/>
          <w:rFonts w:ascii="Calibri" w:hAnsi="Calibri" w:cs="Calibri"/>
          <w:b w:val="0"/>
          <w:bCs w:val="0"/>
          <w:sz w:val="26"/>
          <w:szCs w:val="26"/>
        </w:rPr>
      </w:pPr>
      <w:r>
        <w:rPr>
          <w:rStyle w:val="Strong"/>
          <w:rFonts w:ascii="Calibri" w:hAnsi="Calibri" w:cs="Calibri"/>
          <w:b w:val="0"/>
          <w:bCs w:val="0"/>
          <w:sz w:val="26"/>
          <w:szCs w:val="26"/>
        </w:rPr>
        <w:br w:type="textWrapping" w:clear="all"/>
      </w:r>
    </w:p>
    <w:p w14:paraId="4312BB93" w14:textId="0B5D4EF5" w:rsidR="00810C74" w:rsidRDefault="00810C74" w:rsidP="00810C74">
      <w:pPr>
        <w:pStyle w:val="Heading3"/>
        <w:jc w:val="center"/>
        <w:rPr>
          <w:rStyle w:val="Strong"/>
          <w:rFonts w:ascii="Calibri" w:hAnsi="Calibri" w:cs="Calibri"/>
          <w:color w:val="auto"/>
          <w:sz w:val="22"/>
          <w:szCs w:val="22"/>
        </w:rPr>
      </w:pPr>
      <w:bookmarkStart w:id="23" w:name="_Toc236942156"/>
      <w:r w:rsidRPr="00810C74">
        <w:rPr>
          <w:rStyle w:val="Strong"/>
          <w:rFonts w:ascii="Calibri" w:hAnsi="Calibri" w:cs="Calibri"/>
          <w:color w:val="auto"/>
          <w:sz w:val="22"/>
          <w:szCs w:val="22"/>
        </w:rPr>
        <w:t>Figure 5.1. Incident Response Lifecycle</w:t>
      </w:r>
      <w:bookmarkEnd w:id="23"/>
    </w:p>
    <w:p w14:paraId="15AAB16C" w14:textId="77777777" w:rsidR="00810C74" w:rsidRPr="00810C74" w:rsidRDefault="00810C74" w:rsidP="00810C74"/>
    <w:p w14:paraId="5975EEF8" w14:textId="7C056F4D" w:rsidR="00497F60" w:rsidRPr="00C010B9" w:rsidRDefault="00497F60" w:rsidP="00525DBD">
      <w:pPr>
        <w:pStyle w:val="Heading2"/>
        <w:numPr>
          <w:ilvl w:val="0"/>
          <w:numId w:val="37"/>
        </w:numPr>
        <w:rPr>
          <w:rFonts w:ascii="Calibri" w:hAnsi="Calibri" w:cs="Calibri"/>
          <w:color w:val="auto"/>
          <w:sz w:val="27"/>
          <w:szCs w:val="27"/>
        </w:rPr>
      </w:pPr>
      <w:bookmarkStart w:id="24" w:name="_Toc236942157"/>
      <w:r w:rsidRPr="00C010B9">
        <w:rPr>
          <w:rStyle w:val="Strong"/>
          <w:rFonts w:ascii="Calibri" w:hAnsi="Calibri" w:cs="Calibri"/>
          <w:color w:val="auto"/>
          <w:sz w:val="27"/>
          <w:szCs w:val="27"/>
        </w:rPr>
        <w:t>Staff Training and Security Awareness Programme</w:t>
      </w:r>
      <w:bookmarkEnd w:id="24"/>
    </w:p>
    <w:p w14:paraId="1C5D96DC" w14:textId="77777777" w:rsidR="00497F60" w:rsidRPr="00624A76" w:rsidRDefault="00497F60" w:rsidP="00497F60">
      <w:pPr>
        <w:pStyle w:val="NormalWeb"/>
        <w:rPr>
          <w:rFonts w:ascii="Calibri" w:hAnsi="Calibri" w:cs="Calibri"/>
          <w:sz w:val="26"/>
          <w:szCs w:val="26"/>
        </w:rPr>
      </w:pPr>
      <w:r w:rsidRPr="00624A76">
        <w:rPr>
          <w:rFonts w:ascii="Calibri" w:hAnsi="Calibri" w:cs="Calibri"/>
          <w:sz w:val="26"/>
          <w:szCs w:val="26"/>
        </w:rPr>
        <w:t>Technology alone cannot protect an organisation against cyber threats; employees remain a critical component of organisational security. As many cyber incidents originate from human error, phishing, or poor security practices, SFM should implement a continuous, role-based security awareness programme that promotes accountability and supports compliance with organisational cybersecurity policies (SANS Institute, 2023; Verizon, 2024).</w:t>
      </w:r>
    </w:p>
    <w:p w14:paraId="4D712593" w14:textId="77777777" w:rsidR="00497F60" w:rsidRPr="00624A76" w:rsidRDefault="00497F60" w:rsidP="00497F60">
      <w:pPr>
        <w:pStyle w:val="NormalWeb"/>
        <w:rPr>
          <w:rFonts w:ascii="Calibri" w:hAnsi="Calibri" w:cs="Calibri"/>
          <w:sz w:val="26"/>
          <w:szCs w:val="26"/>
        </w:rPr>
      </w:pPr>
      <w:r w:rsidRPr="00624A76">
        <w:rPr>
          <w:rFonts w:ascii="Calibri" w:hAnsi="Calibri" w:cs="Calibri"/>
          <w:sz w:val="26"/>
          <w:szCs w:val="26"/>
        </w:rPr>
        <w:t>The programme should provide targeted training based on employees' responsibilities, ensuring staff understand the cyber risks associated with their roles and the actions required to protect organisational assets.</w:t>
      </w:r>
    </w:p>
    <w:p w14:paraId="1851438A" w14:textId="71ED09C8" w:rsidR="00497F60" w:rsidRPr="00C010B9" w:rsidRDefault="00497F60" w:rsidP="00525DBD">
      <w:pPr>
        <w:pStyle w:val="Heading2"/>
        <w:ind w:left="786"/>
        <w:rPr>
          <w:rFonts w:ascii="Calibri" w:hAnsi="Calibri" w:cs="Calibri"/>
          <w:color w:val="auto"/>
          <w:sz w:val="27"/>
          <w:szCs w:val="27"/>
        </w:rPr>
      </w:pPr>
      <w:bookmarkStart w:id="25" w:name="_Toc236942158"/>
      <w:r w:rsidRPr="00C010B9">
        <w:rPr>
          <w:rStyle w:val="Strong"/>
          <w:rFonts w:ascii="Calibri" w:hAnsi="Calibri" w:cs="Calibri"/>
          <w:color w:val="auto"/>
          <w:sz w:val="27"/>
          <w:szCs w:val="27"/>
        </w:rPr>
        <w:t>6.1 Role-Based Security Training</w:t>
      </w:r>
      <w:bookmarkEnd w:id="25"/>
    </w:p>
    <w:p w14:paraId="0098C041" w14:textId="77777777" w:rsidR="00497F60" w:rsidRPr="00624A76" w:rsidRDefault="00497F60" w:rsidP="00497F60">
      <w:pPr>
        <w:pStyle w:val="NormalWeb"/>
        <w:rPr>
          <w:rFonts w:ascii="Calibri" w:hAnsi="Calibri" w:cs="Calibri"/>
          <w:sz w:val="26"/>
          <w:szCs w:val="26"/>
        </w:rPr>
      </w:pPr>
      <w:r w:rsidRPr="00624A76">
        <w:rPr>
          <w:rFonts w:ascii="Calibri" w:hAnsi="Calibri" w:cs="Calibri"/>
          <w:sz w:val="26"/>
          <w:szCs w:val="26"/>
        </w:rPr>
        <w:t>Training should be tailored to the responsibilities of different employee groups.</w:t>
      </w:r>
    </w:p>
    <w:tbl>
      <w:tblPr>
        <w:tblStyle w:val="TableGrid"/>
        <w:tblW w:w="10343" w:type="dxa"/>
        <w:tblLook w:val="04A0" w:firstRow="1" w:lastRow="0" w:firstColumn="1" w:lastColumn="0" w:noHBand="0" w:noVBand="1"/>
      </w:tblPr>
      <w:tblGrid>
        <w:gridCol w:w="2677"/>
        <w:gridCol w:w="7666"/>
      </w:tblGrid>
      <w:tr w:rsidR="00624A76" w:rsidRPr="00624A76" w14:paraId="725EB6F1" w14:textId="77777777" w:rsidTr="00455170">
        <w:tc>
          <w:tcPr>
            <w:tcW w:w="0" w:type="auto"/>
            <w:hideMark/>
          </w:tcPr>
          <w:p w14:paraId="7F143D26" w14:textId="77777777" w:rsidR="00497F60" w:rsidRPr="00624A76" w:rsidRDefault="00497F60">
            <w:pPr>
              <w:jc w:val="center"/>
              <w:rPr>
                <w:rFonts w:ascii="Calibri" w:hAnsi="Calibri" w:cs="Calibri"/>
                <w:b/>
                <w:bCs/>
                <w:sz w:val="26"/>
                <w:szCs w:val="26"/>
              </w:rPr>
            </w:pPr>
            <w:r w:rsidRPr="00624A76">
              <w:rPr>
                <w:rStyle w:val="Strong"/>
                <w:rFonts w:ascii="Calibri" w:hAnsi="Calibri" w:cs="Calibri"/>
                <w:sz w:val="26"/>
                <w:szCs w:val="26"/>
              </w:rPr>
              <w:t>Role</w:t>
            </w:r>
          </w:p>
        </w:tc>
        <w:tc>
          <w:tcPr>
            <w:tcW w:w="7666" w:type="dxa"/>
            <w:hideMark/>
          </w:tcPr>
          <w:p w14:paraId="467ADC35" w14:textId="77777777" w:rsidR="00497F60" w:rsidRPr="00624A76" w:rsidRDefault="00497F60">
            <w:pPr>
              <w:jc w:val="center"/>
              <w:rPr>
                <w:rFonts w:ascii="Calibri" w:hAnsi="Calibri" w:cs="Calibri"/>
                <w:b/>
                <w:bCs/>
                <w:sz w:val="26"/>
                <w:szCs w:val="26"/>
              </w:rPr>
            </w:pPr>
            <w:r w:rsidRPr="00624A76">
              <w:rPr>
                <w:rStyle w:val="Strong"/>
                <w:rFonts w:ascii="Calibri" w:hAnsi="Calibri" w:cs="Calibri"/>
                <w:sz w:val="26"/>
                <w:szCs w:val="26"/>
              </w:rPr>
              <w:t>Training Focus</w:t>
            </w:r>
          </w:p>
        </w:tc>
      </w:tr>
      <w:tr w:rsidR="00624A76" w:rsidRPr="00624A76" w14:paraId="1340EEAB" w14:textId="77777777" w:rsidTr="00455170">
        <w:tc>
          <w:tcPr>
            <w:tcW w:w="0" w:type="auto"/>
            <w:hideMark/>
          </w:tcPr>
          <w:p w14:paraId="369D25A6" w14:textId="77777777" w:rsidR="00497F60" w:rsidRPr="00624A76" w:rsidRDefault="00497F60">
            <w:pPr>
              <w:rPr>
                <w:rFonts w:ascii="Calibri" w:hAnsi="Calibri" w:cs="Calibri"/>
                <w:sz w:val="26"/>
                <w:szCs w:val="26"/>
              </w:rPr>
            </w:pPr>
            <w:r w:rsidRPr="00624A76">
              <w:rPr>
                <w:rStyle w:val="Strong"/>
                <w:rFonts w:ascii="Calibri" w:hAnsi="Calibri" w:cs="Calibri"/>
                <w:sz w:val="26"/>
                <w:szCs w:val="26"/>
              </w:rPr>
              <w:t>Board and Senior Management</w:t>
            </w:r>
          </w:p>
        </w:tc>
        <w:tc>
          <w:tcPr>
            <w:tcW w:w="7666" w:type="dxa"/>
            <w:hideMark/>
          </w:tcPr>
          <w:p w14:paraId="45BA32F0" w14:textId="77777777" w:rsidR="00497F60" w:rsidRPr="00624A76" w:rsidRDefault="00497F60">
            <w:pPr>
              <w:rPr>
                <w:rFonts w:ascii="Calibri" w:hAnsi="Calibri" w:cs="Calibri"/>
                <w:sz w:val="26"/>
                <w:szCs w:val="26"/>
              </w:rPr>
            </w:pPr>
            <w:r w:rsidRPr="00624A76">
              <w:rPr>
                <w:rFonts w:ascii="Calibri" w:hAnsi="Calibri" w:cs="Calibri"/>
                <w:sz w:val="26"/>
                <w:szCs w:val="26"/>
              </w:rPr>
              <w:t>Cybersecurity governance, risk management, legal responsibilities, business continuity, and strategic decision-making.</w:t>
            </w:r>
          </w:p>
        </w:tc>
      </w:tr>
      <w:tr w:rsidR="00624A76" w:rsidRPr="00624A76" w14:paraId="1524E949" w14:textId="77777777" w:rsidTr="00455170">
        <w:tc>
          <w:tcPr>
            <w:tcW w:w="0" w:type="auto"/>
            <w:hideMark/>
          </w:tcPr>
          <w:p w14:paraId="3D10C28E" w14:textId="77777777" w:rsidR="00497F60" w:rsidRPr="00624A76" w:rsidRDefault="00497F60">
            <w:pPr>
              <w:rPr>
                <w:rFonts w:ascii="Calibri" w:hAnsi="Calibri" w:cs="Calibri"/>
                <w:sz w:val="26"/>
                <w:szCs w:val="26"/>
              </w:rPr>
            </w:pPr>
            <w:r w:rsidRPr="00624A76">
              <w:rPr>
                <w:rStyle w:val="Strong"/>
                <w:rFonts w:ascii="Calibri" w:hAnsi="Calibri" w:cs="Calibri"/>
                <w:sz w:val="26"/>
                <w:szCs w:val="26"/>
              </w:rPr>
              <w:lastRenderedPageBreak/>
              <w:t>IT and Security Personnel</w:t>
            </w:r>
          </w:p>
        </w:tc>
        <w:tc>
          <w:tcPr>
            <w:tcW w:w="7666" w:type="dxa"/>
            <w:hideMark/>
          </w:tcPr>
          <w:p w14:paraId="47049069" w14:textId="77777777" w:rsidR="00497F60" w:rsidRPr="00624A76" w:rsidRDefault="00497F60">
            <w:pPr>
              <w:rPr>
                <w:rFonts w:ascii="Calibri" w:hAnsi="Calibri" w:cs="Calibri"/>
                <w:sz w:val="26"/>
                <w:szCs w:val="26"/>
              </w:rPr>
            </w:pPr>
            <w:r w:rsidRPr="00624A76">
              <w:rPr>
                <w:rFonts w:ascii="Calibri" w:hAnsi="Calibri" w:cs="Calibri"/>
                <w:sz w:val="26"/>
                <w:szCs w:val="26"/>
              </w:rPr>
              <w:t>Incident response, vulnerability management, SIEM monitoring, OT security, threat intelligence, and regulatory compliance.</w:t>
            </w:r>
          </w:p>
        </w:tc>
      </w:tr>
      <w:tr w:rsidR="00624A76" w:rsidRPr="00624A76" w14:paraId="03646273" w14:textId="77777777" w:rsidTr="00455170">
        <w:tc>
          <w:tcPr>
            <w:tcW w:w="0" w:type="auto"/>
            <w:hideMark/>
          </w:tcPr>
          <w:p w14:paraId="44164087" w14:textId="77777777" w:rsidR="00497F60" w:rsidRPr="00624A76" w:rsidRDefault="00497F60">
            <w:pPr>
              <w:rPr>
                <w:rFonts w:ascii="Calibri" w:hAnsi="Calibri" w:cs="Calibri"/>
                <w:sz w:val="26"/>
                <w:szCs w:val="26"/>
              </w:rPr>
            </w:pPr>
            <w:r w:rsidRPr="00624A76">
              <w:rPr>
                <w:rStyle w:val="Strong"/>
                <w:rFonts w:ascii="Calibri" w:hAnsi="Calibri" w:cs="Calibri"/>
                <w:sz w:val="26"/>
                <w:szCs w:val="26"/>
              </w:rPr>
              <w:t>Production Engineers and OT Operators</w:t>
            </w:r>
          </w:p>
        </w:tc>
        <w:tc>
          <w:tcPr>
            <w:tcW w:w="7666" w:type="dxa"/>
            <w:hideMark/>
          </w:tcPr>
          <w:p w14:paraId="24B65EED" w14:textId="77777777" w:rsidR="00497F60" w:rsidRPr="00624A76" w:rsidRDefault="00497F60">
            <w:pPr>
              <w:rPr>
                <w:rFonts w:ascii="Calibri" w:hAnsi="Calibri" w:cs="Calibri"/>
                <w:sz w:val="26"/>
                <w:szCs w:val="26"/>
              </w:rPr>
            </w:pPr>
            <w:r w:rsidRPr="00624A76">
              <w:rPr>
                <w:rFonts w:ascii="Calibri" w:hAnsi="Calibri" w:cs="Calibri"/>
                <w:sz w:val="26"/>
                <w:szCs w:val="26"/>
              </w:rPr>
              <w:t>Secure operation of Industrial IoT devices, equipment protection, removable media controls, and reporting abnormal system behaviour.</w:t>
            </w:r>
          </w:p>
        </w:tc>
      </w:tr>
      <w:tr w:rsidR="00624A76" w:rsidRPr="00624A76" w14:paraId="2AC744A7" w14:textId="77777777" w:rsidTr="00455170">
        <w:tc>
          <w:tcPr>
            <w:tcW w:w="0" w:type="auto"/>
            <w:hideMark/>
          </w:tcPr>
          <w:p w14:paraId="3D2179AB" w14:textId="77777777" w:rsidR="00497F60" w:rsidRPr="00624A76" w:rsidRDefault="00497F60">
            <w:pPr>
              <w:rPr>
                <w:rFonts w:ascii="Calibri" w:hAnsi="Calibri" w:cs="Calibri"/>
                <w:sz w:val="26"/>
                <w:szCs w:val="26"/>
              </w:rPr>
            </w:pPr>
            <w:r w:rsidRPr="00624A76">
              <w:rPr>
                <w:rStyle w:val="Strong"/>
                <w:rFonts w:ascii="Calibri" w:hAnsi="Calibri" w:cs="Calibri"/>
                <w:sz w:val="26"/>
                <w:szCs w:val="26"/>
              </w:rPr>
              <w:t>Procurement and Finance Staff</w:t>
            </w:r>
          </w:p>
        </w:tc>
        <w:tc>
          <w:tcPr>
            <w:tcW w:w="7666" w:type="dxa"/>
            <w:hideMark/>
          </w:tcPr>
          <w:p w14:paraId="48456F2F" w14:textId="77777777" w:rsidR="00497F60" w:rsidRPr="00624A76" w:rsidRDefault="00497F60">
            <w:pPr>
              <w:rPr>
                <w:rFonts w:ascii="Calibri" w:hAnsi="Calibri" w:cs="Calibri"/>
                <w:sz w:val="26"/>
                <w:szCs w:val="26"/>
              </w:rPr>
            </w:pPr>
            <w:r w:rsidRPr="00624A76">
              <w:rPr>
                <w:rFonts w:ascii="Calibri" w:hAnsi="Calibri" w:cs="Calibri"/>
                <w:sz w:val="26"/>
                <w:szCs w:val="26"/>
              </w:rPr>
              <w:t>Phishing awareness, email security, invoice fraud, business email compromise, and secure handling of supplier information.</w:t>
            </w:r>
          </w:p>
        </w:tc>
      </w:tr>
      <w:tr w:rsidR="00624A76" w:rsidRPr="00624A76" w14:paraId="0E4B65A5" w14:textId="77777777" w:rsidTr="00455170">
        <w:tc>
          <w:tcPr>
            <w:tcW w:w="0" w:type="auto"/>
            <w:hideMark/>
          </w:tcPr>
          <w:p w14:paraId="39A187B2" w14:textId="77777777" w:rsidR="00497F60" w:rsidRPr="00624A76" w:rsidRDefault="00497F60">
            <w:pPr>
              <w:rPr>
                <w:rFonts w:ascii="Calibri" w:hAnsi="Calibri" w:cs="Calibri"/>
                <w:sz w:val="26"/>
                <w:szCs w:val="26"/>
              </w:rPr>
            </w:pPr>
            <w:r w:rsidRPr="00624A76">
              <w:rPr>
                <w:rStyle w:val="Strong"/>
                <w:rFonts w:ascii="Calibri" w:hAnsi="Calibri" w:cs="Calibri"/>
                <w:sz w:val="26"/>
                <w:szCs w:val="26"/>
              </w:rPr>
              <w:t>General Employees</w:t>
            </w:r>
          </w:p>
        </w:tc>
        <w:tc>
          <w:tcPr>
            <w:tcW w:w="7666" w:type="dxa"/>
            <w:hideMark/>
          </w:tcPr>
          <w:p w14:paraId="04DF8704" w14:textId="77777777" w:rsidR="00497F60" w:rsidRPr="00624A76" w:rsidRDefault="00497F60">
            <w:pPr>
              <w:rPr>
                <w:rFonts w:ascii="Calibri" w:hAnsi="Calibri" w:cs="Calibri"/>
                <w:sz w:val="26"/>
                <w:szCs w:val="26"/>
              </w:rPr>
            </w:pPr>
            <w:r w:rsidRPr="00624A76">
              <w:rPr>
                <w:rFonts w:ascii="Calibri" w:hAnsi="Calibri" w:cs="Calibri"/>
                <w:sz w:val="26"/>
                <w:szCs w:val="26"/>
              </w:rPr>
              <w:t>Password security, Multi-Factor Authentication (MFA), acceptable use, data protection, social engineering awareness, and incident reporting procedures.</w:t>
            </w:r>
          </w:p>
        </w:tc>
      </w:tr>
    </w:tbl>
    <w:p w14:paraId="567C586C" w14:textId="77777777" w:rsidR="00810C74" w:rsidRDefault="00810C74" w:rsidP="00624A76">
      <w:pPr>
        <w:spacing w:before="240"/>
        <w:rPr>
          <w:rStyle w:val="Strong"/>
          <w:rFonts w:ascii="Calibri" w:hAnsi="Calibri" w:cs="Calibri"/>
          <w:sz w:val="26"/>
          <w:szCs w:val="26"/>
        </w:rPr>
      </w:pPr>
    </w:p>
    <w:p w14:paraId="770F385A" w14:textId="50653A59" w:rsidR="00497F60" w:rsidRPr="00C010B9" w:rsidRDefault="00497F60" w:rsidP="00525DBD">
      <w:pPr>
        <w:pStyle w:val="Heading2"/>
        <w:ind w:left="426"/>
        <w:rPr>
          <w:rFonts w:ascii="Calibri" w:hAnsi="Calibri" w:cs="Calibri"/>
          <w:color w:val="auto"/>
          <w:sz w:val="27"/>
          <w:szCs w:val="27"/>
        </w:rPr>
      </w:pPr>
      <w:bookmarkStart w:id="26" w:name="_Toc236942159"/>
      <w:r w:rsidRPr="00C010B9">
        <w:rPr>
          <w:rStyle w:val="Strong"/>
          <w:rFonts w:ascii="Calibri" w:hAnsi="Calibri" w:cs="Calibri"/>
          <w:color w:val="auto"/>
          <w:sz w:val="27"/>
          <w:szCs w:val="27"/>
        </w:rPr>
        <w:t>6.2 Training Delivery Methods</w:t>
      </w:r>
      <w:bookmarkEnd w:id="26"/>
    </w:p>
    <w:p w14:paraId="1DF1CE88" w14:textId="77777777" w:rsidR="00497F60" w:rsidRPr="00624A76" w:rsidRDefault="00497F60" w:rsidP="00497F60">
      <w:pPr>
        <w:pStyle w:val="NormalWeb"/>
        <w:rPr>
          <w:rFonts w:ascii="Calibri" w:hAnsi="Calibri" w:cs="Calibri"/>
          <w:sz w:val="26"/>
          <w:szCs w:val="26"/>
        </w:rPr>
      </w:pPr>
      <w:r w:rsidRPr="00624A76">
        <w:rPr>
          <w:rFonts w:ascii="Calibri" w:hAnsi="Calibri" w:cs="Calibri"/>
          <w:sz w:val="26"/>
          <w:szCs w:val="26"/>
        </w:rPr>
        <w:t>To maintain engagement and reinforce learning, SFM should combine multiple delivery methods, including:</w:t>
      </w:r>
    </w:p>
    <w:p w14:paraId="608CF85E" w14:textId="77777777" w:rsidR="00497F60" w:rsidRPr="00624A76" w:rsidRDefault="00497F60" w:rsidP="00497F60">
      <w:pPr>
        <w:pStyle w:val="NormalWeb"/>
        <w:numPr>
          <w:ilvl w:val="0"/>
          <w:numId w:val="13"/>
        </w:numPr>
        <w:rPr>
          <w:rFonts w:ascii="Calibri" w:hAnsi="Calibri" w:cs="Calibri"/>
          <w:sz w:val="26"/>
          <w:szCs w:val="26"/>
        </w:rPr>
      </w:pPr>
      <w:r w:rsidRPr="00624A76">
        <w:rPr>
          <w:rFonts w:ascii="Calibri" w:hAnsi="Calibri" w:cs="Calibri"/>
          <w:sz w:val="26"/>
          <w:szCs w:val="26"/>
        </w:rPr>
        <w:t>Instructor-led workshops.</w:t>
      </w:r>
    </w:p>
    <w:p w14:paraId="1B211A7F" w14:textId="77777777" w:rsidR="00497F60" w:rsidRPr="00624A76" w:rsidRDefault="00497F60" w:rsidP="00497F60">
      <w:pPr>
        <w:pStyle w:val="NormalWeb"/>
        <w:numPr>
          <w:ilvl w:val="0"/>
          <w:numId w:val="13"/>
        </w:numPr>
        <w:rPr>
          <w:rFonts w:ascii="Calibri" w:hAnsi="Calibri" w:cs="Calibri"/>
          <w:sz w:val="26"/>
          <w:szCs w:val="26"/>
        </w:rPr>
      </w:pPr>
      <w:r w:rsidRPr="00624A76">
        <w:rPr>
          <w:rFonts w:ascii="Calibri" w:hAnsi="Calibri" w:cs="Calibri"/>
          <w:sz w:val="26"/>
          <w:szCs w:val="26"/>
        </w:rPr>
        <w:t>Interactive e-learning modules.</w:t>
      </w:r>
    </w:p>
    <w:p w14:paraId="600246A3" w14:textId="77777777" w:rsidR="00497F60" w:rsidRPr="00624A76" w:rsidRDefault="00497F60" w:rsidP="00497F60">
      <w:pPr>
        <w:pStyle w:val="NormalWeb"/>
        <w:numPr>
          <w:ilvl w:val="0"/>
          <w:numId w:val="13"/>
        </w:numPr>
        <w:rPr>
          <w:rFonts w:ascii="Calibri" w:hAnsi="Calibri" w:cs="Calibri"/>
          <w:sz w:val="26"/>
          <w:szCs w:val="26"/>
        </w:rPr>
      </w:pPr>
      <w:r w:rsidRPr="00624A76">
        <w:rPr>
          <w:rFonts w:ascii="Calibri" w:hAnsi="Calibri" w:cs="Calibri"/>
          <w:sz w:val="26"/>
          <w:szCs w:val="26"/>
        </w:rPr>
        <w:t>Simulated phishing campaigns.</w:t>
      </w:r>
    </w:p>
    <w:p w14:paraId="525CC683" w14:textId="77777777" w:rsidR="00497F60" w:rsidRPr="00624A76" w:rsidRDefault="00497F60" w:rsidP="00497F60">
      <w:pPr>
        <w:pStyle w:val="NormalWeb"/>
        <w:numPr>
          <w:ilvl w:val="0"/>
          <w:numId w:val="13"/>
        </w:numPr>
        <w:rPr>
          <w:rFonts w:ascii="Calibri" w:hAnsi="Calibri" w:cs="Calibri"/>
          <w:sz w:val="26"/>
          <w:szCs w:val="26"/>
        </w:rPr>
      </w:pPr>
      <w:r w:rsidRPr="00624A76">
        <w:rPr>
          <w:rFonts w:ascii="Calibri" w:hAnsi="Calibri" w:cs="Calibri"/>
          <w:sz w:val="26"/>
          <w:szCs w:val="26"/>
        </w:rPr>
        <w:t>Cybersecurity awareness newsletters.</w:t>
      </w:r>
    </w:p>
    <w:p w14:paraId="4C386DA0" w14:textId="77777777" w:rsidR="00497F60" w:rsidRPr="00624A76" w:rsidRDefault="00497F60" w:rsidP="00497F60">
      <w:pPr>
        <w:pStyle w:val="NormalWeb"/>
        <w:numPr>
          <w:ilvl w:val="0"/>
          <w:numId w:val="13"/>
        </w:numPr>
        <w:rPr>
          <w:rFonts w:ascii="Calibri" w:hAnsi="Calibri" w:cs="Calibri"/>
          <w:sz w:val="26"/>
          <w:szCs w:val="26"/>
        </w:rPr>
      </w:pPr>
      <w:r w:rsidRPr="00624A76">
        <w:rPr>
          <w:rFonts w:ascii="Calibri" w:hAnsi="Calibri" w:cs="Calibri"/>
          <w:sz w:val="26"/>
          <w:szCs w:val="26"/>
        </w:rPr>
        <w:t>Practical incident response exercises.</w:t>
      </w:r>
    </w:p>
    <w:p w14:paraId="2BD26B64" w14:textId="77777777" w:rsidR="00497F60" w:rsidRPr="00624A76" w:rsidRDefault="00497F60" w:rsidP="00497F60">
      <w:pPr>
        <w:pStyle w:val="NormalWeb"/>
        <w:numPr>
          <w:ilvl w:val="0"/>
          <w:numId w:val="13"/>
        </w:numPr>
        <w:rPr>
          <w:rFonts w:ascii="Calibri" w:hAnsi="Calibri" w:cs="Calibri"/>
          <w:sz w:val="26"/>
          <w:szCs w:val="26"/>
        </w:rPr>
      </w:pPr>
      <w:r w:rsidRPr="00624A76">
        <w:rPr>
          <w:rFonts w:ascii="Calibri" w:hAnsi="Calibri" w:cs="Calibri"/>
          <w:sz w:val="26"/>
          <w:szCs w:val="26"/>
        </w:rPr>
        <w:t>Regular policy refresher sessions.</w:t>
      </w:r>
    </w:p>
    <w:p w14:paraId="426EB41E" w14:textId="77777777" w:rsidR="00497F60" w:rsidRPr="00624A76" w:rsidRDefault="00497F60" w:rsidP="00497F60">
      <w:pPr>
        <w:pStyle w:val="NormalWeb"/>
        <w:rPr>
          <w:rFonts w:ascii="Calibri" w:hAnsi="Calibri" w:cs="Calibri"/>
          <w:sz w:val="26"/>
          <w:szCs w:val="26"/>
        </w:rPr>
      </w:pPr>
      <w:r w:rsidRPr="00624A76">
        <w:rPr>
          <w:rFonts w:ascii="Calibri" w:hAnsi="Calibri" w:cs="Calibri"/>
          <w:sz w:val="26"/>
          <w:szCs w:val="26"/>
        </w:rPr>
        <w:t>This blended approach accommodates different learning styles while ensuring cybersecurity remains an ongoing organisational responsibility.</w:t>
      </w:r>
    </w:p>
    <w:p w14:paraId="34BCC02B" w14:textId="5AD51C53" w:rsidR="00497F60" w:rsidRPr="00C010B9" w:rsidRDefault="00497F60" w:rsidP="00525DBD">
      <w:pPr>
        <w:pStyle w:val="Heading2"/>
        <w:ind w:left="786"/>
        <w:rPr>
          <w:rFonts w:ascii="Calibri" w:hAnsi="Calibri" w:cs="Calibri"/>
          <w:color w:val="auto"/>
          <w:sz w:val="27"/>
          <w:szCs w:val="27"/>
        </w:rPr>
      </w:pPr>
      <w:bookmarkStart w:id="27" w:name="_Toc236942160"/>
      <w:r w:rsidRPr="00C010B9">
        <w:rPr>
          <w:rStyle w:val="Strong"/>
          <w:rFonts w:ascii="Calibri" w:hAnsi="Calibri" w:cs="Calibri"/>
          <w:color w:val="auto"/>
          <w:sz w:val="27"/>
          <w:szCs w:val="27"/>
        </w:rPr>
        <w:t>6.3 Measuring Programme Effectiveness</w:t>
      </w:r>
      <w:bookmarkEnd w:id="27"/>
    </w:p>
    <w:p w14:paraId="4824FA9A" w14:textId="77777777" w:rsidR="00497F60" w:rsidRPr="00624A76" w:rsidRDefault="00497F60" w:rsidP="00497F60">
      <w:pPr>
        <w:pStyle w:val="NormalWeb"/>
        <w:rPr>
          <w:rFonts w:ascii="Calibri" w:hAnsi="Calibri" w:cs="Calibri"/>
          <w:sz w:val="26"/>
          <w:szCs w:val="26"/>
        </w:rPr>
      </w:pPr>
      <w:r w:rsidRPr="00624A76">
        <w:rPr>
          <w:rFonts w:ascii="Calibri" w:hAnsi="Calibri" w:cs="Calibri"/>
          <w:sz w:val="26"/>
          <w:szCs w:val="26"/>
        </w:rPr>
        <w:t>Training effectiveness should be monitored using measurable performance indicators, including:</w:t>
      </w:r>
    </w:p>
    <w:p w14:paraId="4DAEBCA3" w14:textId="77777777" w:rsidR="00497F60" w:rsidRPr="00624A76" w:rsidRDefault="00497F60" w:rsidP="00497F60">
      <w:pPr>
        <w:pStyle w:val="NormalWeb"/>
        <w:numPr>
          <w:ilvl w:val="0"/>
          <w:numId w:val="14"/>
        </w:numPr>
        <w:rPr>
          <w:rFonts w:ascii="Calibri" w:hAnsi="Calibri" w:cs="Calibri"/>
          <w:sz w:val="26"/>
          <w:szCs w:val="26"/>
        </w:rPr>
      </w:pPr>
      <w:r w:rsidRPr="00624A76">
        <w:rPr>
          <w:rFonts w:ascii="Calibri" w:hAnsi="Calibri" w:cs="Calibri"/>
          <w:sz w:val="26"/>
          <w:szCs w:val="26"/>
        </w:rPr>
        <w:t>Phishing simulation success rates.</w:t>
      </w:r>
    </w:p>
    <w:p w14:paraId="43879920" w14:textId="77777777" w:rsidR="00497F60" w:rsidRPr="00624A76" w:rsidRDefault="00497F60" w:rsidP="00497F60">
      <w:pPr>
        <w:pStyle w:val="NormalWeb"/>
        <w:numPr>
          <w:ilvl w:val="0"/>
          <w:numId w:val="14"/>
        </w:numPr>
        <w:rPr>
          <w:rFonts w:ascii="Calibri" w:hAnsi="Calibri" w:cs="Calibri"/>
          <w:sz w:val="26"/>
          <w:szCs w:val="26"/>
        </w:rPr>
      </w:pPr>
      <w:r w:rsidRPr="00624A76">
        <w:rPr>
          <w:rFonts w:ascii="Calibri" w:hAnsi="Calibri" w:cs="Calibri"/>
          <w:sz w:val="26"/>
          <w:szCs w:val="26"/>
        </w:rPr>
        <w:t>Assessment and certification results.</w:t>
      </w:r>
    </w:p>
    <w:p w14:paraId="440A2748" w14:textId="77777777" w:rsidR="00497F60" w:rsidRPr="00624A76" w:rsidRDefault="00497F60" w:rsidP="00497F60">
      <w:pPr>
        <w:pStyle w:val="NormalWeb"/>
        <w:numPr>
          <w:ilvl w:val="0"/>
          <w:numId w:val="14"/>
        </w:numPr>
        <w:rPr>
          <w:rFonts w:ascii="Calibri" w:hAnsi="Calibri" w:cs="Calibri"/>
          <w:sz w:val="26"/>
          <w:szCs w:val="26"/>
        </w:rPr>
      </w:pPr>
      <w:r w:rsidRPr="00624A76">
        <w:rPr>
          <w:rFonts w:ascii="Calibri" w:hAnsi="Calibri" w:cs="Calibri"/>
          <w:sz w:val="26"/>
          <w:szCs w:val="26"/>
        </w:rPr>
        <w:t>Incident reporting frequency.</w:t>
      </w:r>
    </w:p>
    <w:p w14:paraId="5491DA02" w14:textId="77777777" w:rsidR="00497F60" w:rsidRPr="00624A76" w:rsidRDefault="00497F60" w:rsidP="00497F60">
      <w:pPr>
        <w:pStyle w:val="NormalWeb"/>
        <w:numPr>
          <w:ilvl w:val="0"/>
          <w:numId w:val="14"/>
        </w:numPr>
        <w:rPr>
          <w:rFonts w:ascii="Calibri" w:hAnsi="Calibri" w:cs="Calibri"/>
          <w:sz w:val="26"/>
          <w:szCs w:val="26"/>
        </w:rPr>
      </w:pPr>
      <w:r w:rsidRPr="00624A76">
        <w:rPr>
          <w:rFonts w:ascii="Calibri" w:hAnsi="Calibri" w:cs="Calibri"/>
          <w:sz w:val="26"/>
          <w:szCs w:val="26"/>
        </w:rPr>
        <w:t>Policy compliance levels.</w:t>
      </w:r>
    </w:p>
    <w:p w14:paraId="7A656B4B" w14:textId="77777777" w:rsidR="00497F60" w:rsidRPr="00624A76" w:rsidRDefault="00497F60" w:rsidP="00497F60">
      <w:pPr>
        <w:pStyle w:val="NormalWeb"/>
        <w:numPr>
          <w:ilvl w:val="0"/>
          <w:numId w:val="14"/>
        </w:numPr>
        <w:rPr>
          <w:rFonts w:ascii="Calibri" w:hAnsi="Calibri" w:cs="Calibri"/>
          <w:sz w:val="26"/>
          <w:szCs w:val="26"/>
        </w:rPr>
      </w:pPr>
      <w:r w:rsidRPr="00624A76">
        <w:rPr>
          <w:rFonts w:ascii="Calibri" w:hAnsi="Calibri" w:cs="Calibri"/>
          <w:sz w:val="26"/>
          <w:szCs w:val="26"/>
        </w:rPr>
        <w:t>Audit findings.</w:t>
      </w:r>
    </w:p>
    <w:p w14:paraId="1FD22405" w14:textId="77777777" w:rsidR="00497F60" w:rsidRPr="00624A76" w:rsidRDefault="00497F60" w:rsidP="00497F60">
      <w:pPr>
        <w:pStyle w:val="NormalWeb"/>
        <w:numPr>
          <w:ilvl w:val="0"/>
          <w:numId w:val="14"/>
        </w:numPr>
        <w:rPr>
          <w:rFonts w:ascii="Calibri" w:hAnsi="Calibri" w:cs="Calibri"/>
          <w:sz w:val="26"/>
          <w:szCs w:val="26"/>
        </w:rPr>
      </w:pPr>
      <w:r w:rsidRPr="00624A76">
        <w:rPr>
          <w:rFonts w:ascii="Calibri" w:hAnsi="Calibri" w:cs="Calibri"/>
          <w:sz w:val="26"/>
          <w:szCs w:val="26"/>
        </w:rPr>
        <w:t>Employee participation rates.</w:t>
      </w:r>
    </w:p>
    <w:p w14:paraId="5BBC8C63" w14:textId="77777777" w:rsidR="00497F60" w:rsidRPr="00624A76" w:rsidRDefault="00497F60" w:rsidP="00497F60">
      <w:pPr>
        <w:pStyle w:val="NormalWeb"/>
        <w:rPr>
          <w:rFonts w:ascii="Calibri" w:hAnsi="Calibri" w:cs="Calibri"/>
          <w:sz w:val="26"/>
          <w:szCs w:val="26"/>
        </w:rPr>
      </w:pPr>
      <w:r w:rsidRPr="00624A76">
        <w:rPr>
          <w:rFonts w:ascii="Calibri" w:hAnsi="Calibri" w:cs="Calibri"/>
          <w:sz w:val="26"/>
          <w:szCs w:val="26"/>
        </w:rPr>
        <w:t>These metrics enable management to identify knowledge gaps and continuously improve the programme.</w:t>
      </w:r>
    </w:p>
    <w:p w14:paraId="3F664653" w14:textId="3B92ACE4" w:rsidR="00497F60" w:rsidRPr="00C010B9" w:rsidRDefault="00497F60" w:rsidP="00525DBD">
      <w:pPr>
        <w:pStyle w:val="Heading2"/>
        <w:ind w:left="786"/>
        <w:rPr>
          <w:rFonts w:ascii="Calibri" w:hAnsi="Calibri" w:cs="Calibri"/>
          <w:color w:val="auto"/>
          <w:sz w:val="27"/>
          <w:szCs w:val="27"/>
        </w:rPr>
      </w:pPr>
      <w:bookmarkStart w:id="28" w:name="_Toc236942161"/>
      <w:r w:rsidRPr="00C010B9">
        <w:rPr>
          <w:rStyle w:val="Strong"/>
          <w:rFonts w:ascii="Calibri" w:hAnsi="Calibri" w:cs="Calibri"/>
          <w:color w:val="auto"/>
          <w:sz w:val="27"/>
          <w:szCs w:val="27"/>
        </w:rPr>
        <w:t>6.4 Building a Security-Aware Culture</w:t>
      </w:r>
      <w:bookmarkEnd w:id="28"/>
    </w:p>
    <w:p w14:paraId="5E1DB871" w14:textId="3539A5B0" w:rsidR="00497F60" w:rsidRPr="00624A76" w:rsidRDefault="00497F60" w:rsidP="00497F60">
      <w:pPr>
        <w:pStyle w:val="NormalWeb"/>
        <w:rPr>
          <w:rFonts w:ascii="Calibri" w:hAnsi="Calibri" w:cs="Calibri"/>
          <w:sz w:val="26"/>
          <w:szCs w:val="26"/>
        </w:rPr>
      </w:pPr>
      <w:r w:rsidRPr="00624A76">
        <w:rPr>
          <w:rFonts w:ascii="Calibri" w:hAnsi="Calibri" w:cs="Calibri"/>
          <w:sz w:val="26"/>
          <w:szCs w:val="26"/>
        </w:rPr>
        <w:t xml:space="preserve">Cybersecurity awareness should extend beyond formal training. Management should reinforce secure behaviour through regular communication, visible leadership support, recognition of good security practices, and clear reporting channels for suspected incidents. Embedding cybersecurity into daily </w:t>
      </w:r>
      <w:r w:rsidRPr="00624A76">
        <w:rPr>
          <w:rFonts w:ascii="Calibri" w:hAnsi="Calibri" w:cs="Calibri"/>
          <w:sz w:val="26"/>
          <w:szCs w:val="26"/>
        </w:rPr>
        <w:lastRenderedPageBreak/>
        <w:t>operations encourages employees to view security as a shared organisational responsibility rather than solely an IT function.</w:t>
      </w:r>
    </w:p>
    <w:p w14:paraId="72FB2013" w14:textId="7B591D3E" w:rsidR="00455170" w:rsidRPr="00C010B9" w:rsidRDefault="00455170" w:rsidP="00C010B9">
      <w:pPr>
        <w:pStyle w:val="Heading1"/>
        <w:rPr>
          <w:rFonts w:ascii="Calibri" w:hAnsi="Calibri" w:cs="Calibri"/>
          <w:color w:val="auto"/>
          <w:sz w:val="30"/>
          <w:szCs w:val="30"/>
        </w:rPr>
      </w:pPr>
      <w:bookmarkStart w:id="29" w:name="_Toc236942162"/>
      <w:r w:rsidRPr="00C010B9">
        <w:rPr>
          <w:rStyle w:val="Strong"/>
          <w:rFonts w:ascii="Calibri" w:hAnsi="Calibri" w:cs="Calibri"/>
          <w:color w:val="auto"/>
          <w:sz w:val="30"/>
          <w:szCs w:val="30"/>
        </w:rPr>
        <w:t>7. Conclusion</w:t>
      </w:r>
      <w:bookmarkEnd w:id="29"/>
    </w:p>
    <w:p w14:paraId="270A7CB4" w14:textId="77777777" w:rsidR="00455170" w:rsidRPr="00624A76" w:rsidRDefault="00455170" w:rsidP="00455170">
      <w:pPr>
        <w:pStyle w:val="NormalWeb"/>
        <w:rPr>
          <w:rFonts w:ascii="Calibri" w:hAnsi="Calibri" w:cs="Calibri"/>
          <w:sz w:val="26"/>
          <w:szCs w:val="26"/>
        </w:rPr>
      </w:pPr>
      <w:r w:rsidRPr="00624A76">
        <w:rPr>
          <w:rFonts w:ascii="Calibri" w:hAnsi="Calibri" w:cs="Calibri"/>
          <w:sz w:val="26"/>
          <w:szCs w:val="26"/>
        </w:rPr>
        <w:t xml:space="preserve">The increasing adoption of Industry 4.0 technologies has enhanced </w:t>
      </w:r>
      <w:proofErr w:type="spellStart"/>
      <w:r w:rsidRPr="00624A76">
        <w:rPr>
          <w:rFonts w:ascii="Calibri" w:hAnsi="Calibri" w:cs="Calibri"/>
          <w:sz w:val="26"/>
          <w:szCs w:val="26"/>
        </w:rPr>
        <w:t>SteelForm</w:t>
      </w:r>
      <w:proofErr w:type="spellEnd"/>
      <w:r w:rsidRPr="00624A76">
        <w:rPr>
          <w:rFonts w:ascii="Calibri" w:hAnsi="Calibri" w:cs="Calibri"/>
          <w:sz w:val="26"/>
          <w:szCs w:val="26"/>
        </w:rPr>
        <w:t xml:space="preserve"> Manufacturing Ltd.'s operational efficiency while exposing the organisation to increasingly sophisticated cyber threats. Recent malware infections, phishing attacks, and unauthorised access attempts demonstrate that cybersecurity must be integrated into both business strategy and daily operations rather than treated solely as an IT responsibility.</w:t>
      </w:r>
    </w:p>
    <w:p w14:paraId="585ECC59" w14:textId="1D95909B" w:rsidR="00455170" w:rsidRPr="00624A76" w:rsidRDefault="00455170" w:rsidP="00455170">
      <w:pPr>
        <w:pStyle w:val="NormalWeb"/>
        <w:rPr>
          <w:rFonts w:ascii="Calibri" w:hAnsi="Calibri" w:cs="Calibri"/>
          <w:sz w:val="26"/>
          <w:szCs w:val="26"/>
        </w:rPr>
      </w:pPr>
      <w:r w:rsidRPr="00624A76">
        <w:rPr>
          <w:rFonts w:ascii="Calibri" w:hAnsi="Calibri" w:cs="Calibri"/>
          <w:sz w:val="26"/>
          <w:szCs w:val="26"/>
        </w:rPr>
        <w:t>This report has presented a comprehensive cybersecurity and data governance framework tailored to SFM's manufacturing environment. Guided by the CIA Triad, ISO/IEC 27001:2022, and the NIST Cybersecurity Framework (CSF 2.0), the proposed approach identifies key internal and external threats, establishes practical security policies, recommends layered technical controls, outlines proactive monitoring and incident response processes</w:t>
      </w:r>
      <w:r w:rsidR="005D7D17" w:rsidRPr="00624A76">
        <w:rPr>
          <w:rFonts w:ascii="Calibri" w:hAnsi="Calibri" w:cs="Calibri"/>
          <w:sz w:val="26"/>
          <w:szCs w:val="26"/>
        </w:rPr>
        <w:t xml:space="preserve"> while</w:t>
      </w:r>
      <w:r w:rsidRPr="00624A76">
        <w:rPr>
          <w:rFonts w:ascii="Calibri" w:hAnsi="Calibri" w:cs="Calibri"/>
          <w:sz w:val="26"/>
          <w:szCs w:val="26"/>
        </w:rPr>
        <w:t xml:space="preserve"> promot</w:t>
      </w:r>
      <w:r w:rsidR="005D7D17" w:rsidRPr="00624A76">
        <w:rPr>
          <w:rFonts w:ascii="Calibri" w:hAnsi="Calibri" w:cs="Calibri"/>
          <w:sz w:val="26"/>
          <w:szCs w:val="26"/>
        </w:rPr>
        <w:t>ing</w:t>
      </w:r>
      <w:r w:rsidRPr="00624A76">
        <w:rPr>
          <w:rFonts w:ascii="Calibri" w:hAnsi="Calibri" w:cs="Calibri"/>
          <w:sz w:val="26"/>
          <w:szCs w:val="26"/>
        </w:rPr>
        <w:t xml:space="preserve"> a role-based security awareness programme.</w:t>
      </w:r>
    </w:p>
    <w:p w14:paraId="34627CB1" w14:textId="2D8031BD" w:rsidR="00455170" w:rsidRPr="005D7D17" w:rsidRDefault="00455170" w:rsidP="00455170">
      <w:pPr>
        <w:pStyle w:val="NormalWeb"/>
        <w:rPr>
          <w:rFonts w:ascii="Calibri" w:hAnsi="Calibri" w:cs="Calibri"/>
          <w:sz w:val="26"/>
          <w:szCs w:val="26"/>
        </w:rPr>
      </w:pPr>
      <w:r w:rsidRPr="00624A76">
        <w:rPr>
          <w:rFonts w:ascii="Calibri" w:hAnsi="Calibri" w:cs="Calibri"/>
          <w:sz w:val="26"/>
          <w:szCs w:val="26"/>
        </w:rPr>
        <w:t xml:space="preserve">Implementing these recommendations will strengthen the confidentiality, integrity, and availability of organisational information </w:t>
      </w:r>
      <w:r w:rsidR="00485FB4" w:rsidRPr="00624A76">
        <w:rPr>
          <w:rFonts w:ascii="Calibri" w:hAnsi="Calibri" w:cs="Calibri"/>
          <w:sz w:val="26"/>
          <w:szCs w:val="26"/>
        </w:rPr>
        <w:t>and</w:t>
      </w:r>
      <w:r w:rsidRPr="00624A76">
        <w:rPr>
          <w:rFonts w:ascii="Calibri" w:hAnsi="Calibri" w:cs="Calibri"/>
          <w:sz w:val="26"/>
          <w:szCs w:val="26"/>
        </w:rPr>
        <w:t xml:space="preserve"> improv</w:t>
      </w:r>
      <w:r w:rsidR="00485FB4" w:rsidRPr="00624A76">
        <w:rPr>
          <w:rFonts w:ascii="Calibri" w:hAnsi="Calibri" w:cs="Calibri"/>
          <w:sz w:val="26"/>
          <w:szCs w:val="26"/>
        </w:rPr>
        <w:t>e</w:t>
      </w:r>
      <w:r w:rsidRPr="00624A76">
        <w:rPr>
          <w:rFonts w:ascii="Calibri" w:hAnsi="Calibri" w:cs="Calibri"/>
          <w:sz w:val="26"/>
          <w:szCs w:val="26"/>
        </w:rPr>
        <w:t xml:space="preserve"> operational resilience, protecting intellectual property, and reducing the likelihood and impact of future cyber incidents. By embedding cybersecurity into governance, technology, and organisational culture, SFM will be better positioned to support secure digital transformation, maintain customer confidence, and ensure long-term business continuity in an increasingly connected manufacturing environment.</w:t>
      </w:r>
    </w:p>
    <w:p w14:paraId="0819F2D6" w14:textId="30C4DDC3" w:rsidR="00810C74" w:rsidRPr="00C010B9" w:rsidRDefault="00810C74" w:rsidP="00C010B9">
      <w:pPr>
        <w:pStyle w:val="Heading1"/>
        <w:rPr>
          <w:rFonts w:ascii="Calibri" w:hAnsi="Calibri" w:cs="Calibri"/>
          <w:color w:val="auto"/>
          <w:sz w:val="30"/>
          <w:szCs w:val="30"/>
        </w:rPr>
      </w:pPr>
      <w:bookmarkStart w:id="30" w:name="_Toc236942163"/>
      <w:r w:rsidRPr="00C010B9">
        <w:rPr>
          <w:rStyle w:val="Strong"/>
          <w:rFonts w:ascii="Calibri" w:hAnsi="Calibri" w:cs="Calibri"/>
          <w:color w:val="auto"/>
          <w:sz w:val="30"/>
          <w:szCs w:val="30"/>
        </w:rPr>
        <w:t>8. Reference</w:t>
      </w:r>
      <w:bookmarkEnd w:id="30"/>
    </w:p>
    <w:p w14:paraId="26E7F461" w14:textId="77777777" w:rsidR="008872DD" w:rsidRDefault="008872DD" w:rsidP="008872DD">
      <w:pPr>
        <w:pStyle w:val="NormalWeb"/>
        <w:numPr>
          <w:ilvl w:val="0"/>
          <w:numId w:val="38"/>
        </w:numPr>
      </w:pPr>
      <w:r>
        <w:t xml:space="preserve">Alcaraz, C., &amp; </w:t>
      </w:r>
      <w:proofErr w:type="spellStart"/>
      <w:r>
        <w:t>Zeadally</w:t>
      </w:r>
      <w:proofErr w:type="spellEnd"/>
      <w:r>
        <w:t xml:space="preserve">, S. (2015). Critical infrastructure protection: Requirements and challenges for the 21st century. </w:t>
      </w:r>
      <w:r>
        <w:rPr>
          <w:rStyle w:val="Emphasis"/>
          <w:rFonts w:eastAsiaTheme="majorEastAsia"/>
        </w:rPr>
        <w:t>International Journal of Critical Infrastructure Protection, 8</w:t>
      </w:r>
      <w:r>
        <w:t>, 53–66. https://doi.org/10.1016/j.ijcip.2014.12.002</w:t>
      </w:r>
    </w:p>
    <w:p w14:paraId="2B96EA3B" w14:textId="77777777" w:rsidR="008872DD" w:rsidRDefault="008872DD" w:rsidP="008872DD">
      <w:pPr>
        <w:pStyle w:val="NormalWeb"/>
        <w:numPr>
          <w:ilvl w:val="0"/>
          <w:numId w:val="38"/>
        </w:numPr>
      </w:pPr>
      <w:r>
        <w:t xml:space="preserve">CISA. (2023). </w:t>
      </w:r>
      <w:r>
        <w:rPr>
          <w:rStyle w:val="Emphasis"/>
          <w:rFonts w:eastAsiaTheme="majorEastAsia"/>
        </w:rPr>
        <w:t>Cross-sector cyber security performance goals (CPGs).</w:t>
      </w:r>
      <w:r>
        <w:t xml:space="preserve"> </w:t>
      </w:r>
      <w:hyperlink r:id="rId12" w:tgtFrame="_new" w:history="1">
        <w:r>
          <w:rPr>
            <w:rStyle w:val="Hyperlink"/>
            <w:rFonts w:eastAsiaTheme="majorEastAsia"/>
          </w:rPr>
          <w:t>https://www.cisa.gov/cross-sector-cybersecurity-performance-goals</w:t>
        </w:r>
      </w:hyperlink>
    </w:p>
    <w:p w14:paraId="57A4ADBA" w14:textId="77777777" w:rsidR="008872DD" w:rsidRDefault="008872DD" w:rsidP="008872DD">
      <w:pPr>
        <w:pStyle w:val="NormalWeb"/>
        <w:numPr>
          <w:ilvl w:val="0"/>
          <w:numId w:val="38"/>
        </w:numPr>
      </w:pPr>
      <w:r>
        <w:t xml:space="preserve">European Union Agency for Cybersecurity. (2023). </w:t>
      </w:r>
      <w:r>
        <w:rPr>
          <w:rStyle w:val="Emphasis"/>
          <w:rFonts w:eastAsiaTheme="majorEastAsia"/>
        </w:rPr>
        <w:t>ENISA threat landscape 2023.</w:t>
      </w:r>
      <w:r>
        <w:t xml:space="preserve"> </w:t>
      </w:r>
      <w:hyperlink r:id="rId13" w:tgtFrame="_new" w:history="1">
        <w:r>
          <w:rPr>
            <w:rStyle w:val="Hyperlink"/>
            <w:rFonts w:eastAsiaTheme="majorEastAsia"/>
          </w:rPr>
          <w:t>https://www.enisa.europa.eu/publications/enisa-threat-landscape-2023</w:t>
        </w:r>
      </w:hyperlink>
    </w:p>
    <w:p w14:paraId="63A99FAB" w14:textId="77777777" w:rsidR="008872DD" w:rsidRDefault="008872DD" w:rsidP="008872DD">
      <w:pPr>
        <w:pStyle w:val="NormalWeb"/>
        <w:numPr>
          <w:ilvl w:val="0"/>
          <w:numId w:val="38"/>
        </w:numPr>
      </w:pPr>
      <w:r>
        <w:t xml:space="preserve">International Organization for Standardization. (2022). </w:t>
      </w:r>
      <w:r>
        <w:rPr>
          <w:rStyle w:val="Emphasis"/>
          <w:rFonts w:eastAsiaTheme="majorEastAsia"/>
        </w:rPr>
        <w:t>ISO/IEC 27001:2022 Information security, cybersecurity and privacy protection—Information security management systems—Requirements.</w:t>
      </w:r>
      <w:r>
        <w:t xml:space="preserve"> https://www.iso.org/standard/27001.html</w:t>
      </w:r>
    </w:p>
    <w:p w14:paraId="7D5F60EC" w14:textId="77777777" w:rsidR="008872DD" w:rsidRDefault="008872DD" w:rsidP="008872DD">
      <w:pPr>
        <w:pStyle w:val="NormalWeb"/>
        <w:numPr>
          <w:ilvl w:val="0"/>
          <w:numId w:val="38"/>
        </w:numPr>
      </w:pPr>
      <w:r>
        <w:t xml:space="preserve">National Institute of Standards and Technology. (2020). </w:t>
      </w:r>
      <w:r>
        <w:rPr>
          <w:rStyle w:val="Emphasis"/>
          <w:rFonts w:eastAsiaTheme="majorEastAsia"/>
        </w:rPr>
        <w:t>Security and privacy controls for information systems and organizations (Special Publication 800-53 Rev. 5).</w:t>
      </w:r>
      <w:r>
        <w:t xml:space="preserve"> </w:t>
      </w:r>
      <w:hyperlink r:id="rId14" w:tgtFrame="_new" w:history="1">
        <w:r>
          <w:rPr>
            <w:rStyle w:val="Hyperlink"/>
            <w:rFonts w:eastAsiaTheme="majorEastAsia"/>
          </w:rPr>
          <w:t>https://doi.org/10.6028/NIST.SP.800-53r5</w:t>
        </w:r>
      </w:hyperlink>
    </w:p>
    <w:p w14:paraId="4F163CF6" w14:textId="77777777" w:rsidR="008872DD" w:rsidRDefault="008872DD" w:rsidP="008872DD">
      <w:pPr>
        <w:pStyle w:val="NormalWeb"/>
        <w:numPr>
          <w:ilvl w:val="0"/>
          <w:numId w:val="38"/>
        </w:numPr>
      </w:pPr>
      <w:r>
        <w:t xml:space="preserve">National Institute of Standards and Technology. (2024). </w:t>
      </w:r>
      <w:r>
        <w:rPr>
          <w:rStyle w:val="Emphasis"/>
          <w:rFonts w:eastAsiaTheme="majorEastAsia"/>
        </w:rPr>
        <w:t>Cybersecurity framework (CSF) 2.0.</w:t>
      </w:r>
      <w:r>
        <w:t xml:space="preserve"> </w:t>
      </w:r>
      <w:hyperlink r:id="rId15" w:tgtFrame="_new" w:history="1">
        <w:r>
          <w:rPr>
            <w:rStyle w:val="Hyperlink"/>
            <w:rFonts w:eastAsiaTheme="majorEastAsia"/>
          </w:rPr>
          <w:t>https://www.nist.gov/cyberframework</w:t>
        </w:r>
      </w:hyperlink>
    </w:p>
    <w:p w14:paraId="232D93B1" w14:textId="77777777" w:rsidR="008872DD" w:rsidRDefault="008872DD" w:rsidP="008872DD">
      <w:pPr>
        <w:pStyle w:val="NormalWeb"/>
        <w:numPr>
          <w:ilvl w:val="0"/>
          <w:numId w:val="38"/>
        </w:numPr>
      </w:pPr>
      <w:r>
        <w:t xml:space="preserve">National Institute of Standards and Technology. (2018). </w:t>
      </w:r>
      <w:r>
        <w:rPr>
          <w:rStyle w:val="Emphasis"/>
          <w:rFonts w:eastAsiaTheme="majorEastAsia"/>
        </w:rPr>
        <w:t>Computer security incident handling guide (Special Publication 800-61 Revision 2).</w:t>
      </w:r>
      <w:r>
        <w:t xml:space="preserve"> </w:t>
      </w:r>
      <w:hyperlink r:id="rId16" w:tgtFrame="_new" w:history="1">
        <w:r>
          <w:rPr>
            <w:rStyle w:val="Hyperlink"/>
            <w:rFonts w:eastAsiaTheme="majorEastAsia"/>
          </w:rPr>
          <w:t>https://doi.org/10.6028/NIST.SP.800-61r2</w:t>
        </w:r>
      </w:hyperlink>
    </w:p>
    <w:p w14:paraId="2687BD7A" w14:textId="77777777" w:rsidR="008872DD" w:rsidRDefault="008872DD" w:rsidP="008872DD">
      <w:pPr>
        <w:pStyle w:val="NormalWeb"/>
        <w:numPr>
          <w:ilvl w:val="0"/>
          <w:numId w:val="38"/>
        </w:numPr>
      </w:pPr>
      <w:r>
        <w:t xml:space="preserve">National Institute of Standards and Technology. (2023). </w:t>
      </w:r>
      <w:r>
        <w:rPr>
          <w:rStyle w:val="Emphasis"/>
          <w:rFonts w:eastAsiaTheme="majorEastAsia"/>
        </w:rPr>
        <w:t>Guide to operational technology (OT) security (Special Publication 800-82 Revision 3).</w:t>
      </w:r>
      <w:r>
        <w:t xml:space="preserve"> </w:t>
      </w:r>
      <w:hyperlink r:id="rId17" w:tgtFrame="_new" w:history="1">
        <w:r>
          <w:rPr>
            <w:rStyle w:val="Hyperlink"/>
            <w:rFonts w:eastAsiaTheme="majorEastAsia"/>
          </w:rPr>
          <w:t>https://doi.org/10.6028/NIST.SP.800-82r3</w:t>
        </w:r>
      </w:hyperlink>
    </w:p>
    <w:p w14:paraId="407CB26F" w14:textId="77777777" w:rsidR="008872DD" w:rsidRDefault="008872DD" w:rsidP="008872DD">
      <w:pPr>
        <w:pStyle w:val="NormalWeb"/>
        <w:numPr>
          <w:ilvl w:val="0"/>
          <w:numId w:val="38"/>
        </w:numPr>
      </w:pPr>
      <w:r>
        <w:t xml:space="preserve">SANS Institute. (2023). </w:t>
      </w:r>
      <w:r>
        <w:rPr>
          <w:rStyle w:val="Emphasis"/>
          <w:rFonts w:eastAsiaTheme="majorEastAsia"/>
        </w:rPr>
        <w:t>Security awareness planning toolkit.</w:t>
      </w:r>
      <w:r>
        <w:t xml:space="preserve"> </w:t>
      </w:r>
      <w:hyperlink r:id="rId18" w:tgtFrame="_new" w:history="1">
        <w:r>
          <w:rPr>
            <w:rStyle w:val="Hyperlink"/>
            <w:rFonts w:eastAsiaTheme="majorEastAsia"/>
          </w:rPr>
          <w:t>https://www.sans.org/security-awareness-training/resources/</w:t>
        </w:r>
      </w:hyperlink>
    </w:p>
    <w:p w14:paraId="0AD6203F" w14:textId="77777777" w:rsidR="008872DD" w:rsidRDefault="008872DD" w:rsidP="008872DD">
      <w:pPr>
        <w:pStyle w:val="NormalWeb"/>
        <w:numPr>
          <w:ilvl w:val="0"/>
          <w:numId w:val="38"/>
        </w:numPr>
      </w:pPr>
      <w:r>
        <w:lastRenderedPageBreak/>
        <w:t xml:space="preserve">Stouffer, K., Pillitteri, V., Lightman, S., Abrams, M., &amp; Hahn, A. (2023). </w:t>
      </w:r>
      <w:r>
        <w:rPr>
          <w:rStyle w:val="Emphasis"/>
          <w:rFonts w:eastAsiaTheme="majorEastAsia"/>
        </w:rPr>
        <w:t>Guide to operational technology (OT) security (NIST Special Publication 800-82 Rev. 3).</w:t>
      </w:r>
      <w:r>
        <w:t xml:space="preserve"> National Institute of Standards and Technology. </w:t>
      </w:r>
      <w:hyperlink r:id="rId19" w:tgtFrame="_new" w:history="1">
        <w:r>
          <w:rPr>
            <w:rStyle w:val="Hyperlink"/>
            <w:rFonts w:eastAsiaTheme="majorEastAsia"/>
          </w:rPr>
          <w:t>https://doi.org/10.6028/NIST.SP.800-82r3</w:t>
        </w:r>
      </w:hyperlink>
    </w:p>
    <w:p w14:paraId="539FD525" w14:textId="77777777" w:rsidR="008872DD" w:rsidRDefault="008872DD" w:rsidP="008872DD">
      <w:pPr>
        <w:pStyle w:val="NormalWeb"/>
        <w:numPr>
          <w:ilvl w:val="0"/>
          <w:numId w:val="38"/>
        </w:numPr>
      </w:pPr>
      <w:r>
        <w:t xml:space="preserve">Verizon. (2024). </w:t>
      </w:r>
      <w:r>
        <w:rPr>
          <w:rStyle w:val="Emphasis"/>
          <w:rFonts w:eastAsiaTheme="majorEastAsia"/>
        </w:rPr>
        <w:t>2024 data breach investigations report.</w:t>
      </w:r>
      <w:r>
        <w:t xml:space="preserve"> </w:t>
      </w:r>
      <w:hyperlink r:id="rId20" w:tgtFrame="_new" w:history="1">
        <w:r>
          <w:rPr>
            <w:rStyle w:val="Hyperlink"/>
            <w:rFonts w:eastAsiaTheme="majorEastAsia"/>
          </w:rPr>
          <w:t>https://www.verizon.com/business/resources/reports/dbir/</w:t>
        </w:r>
      </w:hyperlink>
    </w:p>
    <w:p w14:paraId="35C0D87D" w14:textId="77777777" w:rsidR="008872DD" w:rsidRDefault="008872DD" w:rsidP="008872DD">
      <w:pPr>
        <w:pStyle w:val="NormalWeb"/>
        <w:numPr>
          <w:ilvl w:val="0"/>
          <w:numId w:val="38"/>
        </w:numPr>
      </w:pPr>
      <w:r>
        <w:t xml:space="preserve">Von Solms, B., &amp; Van Niekerk, J. (2013). From information security to cyber security. </w:t>
      </w:r>
      <w:r>
        <w:rPr>
          <w:rStyle w:val="Emphasis"/>
          <w:rFonts w:eastAsiaTheme="majorEastAsia"/>
        </w:rPr>
        <w:t>Computers &amp; Security, 38</w:t>
      </w:r>
      <w:r>
        <w:t xml:space="preserve">, 97–102. </w:t>
      </w:r>
      <w:hyperlink r:id="rId21" w:tgtFrame="_new" w:history="1">
        <w:r>
          <w:rPr>
            <w:rStyle w:val="Hyperlink"/>
            <w:rFonts w:eastAsiaTheme="majorEastAsia"/>
          </w:rPr>
          <w:t>https://doi.org/10.1016/j.cose.2013.04.004</w:t>
        </w:r>
      </w:hyperlink>
    </w:p>
    <w:p w14:paraId="423E0A67" w14:textId="77777777" w:rsidR="008872DD" w:rsidRDefault="008872DD" w:rsidP="008872DD">
      <w:pPr>
        <w:pStyle w:val="NormalWeb"/>
        <w:numPr>
          <w:ilvl w:val="0"/>
          <w:numId w:val="38"/>
        </w:numPr>
      </w:pPr>
      <w:r>
        <w:t xml:space="preserve">World Economic Forum. (2024). </w:t>
      </w:r>
      <w:r>
        <w:rPr>
          <w:rStyle w:val="Emphasis"/>
          <w:rFonts w:eastAsiaTheme="majorEastAsia"/>
        </w:rPr>
        <w:t>Global cybersecurity outlook 2024.</w:t>
      </w:r>
      <w:r>
        <w:t xml:space="preserve"> https://www.weforum.org/reports/global-cybersecurity-outlook-2024/</w:t>
      </w:r>
    </w:p>
    <w:p w14:paraId="6121E6D6" w14:textId="77777777" w:rsidR="008872DD" w:rsidRDefault="008872DD" w:rsidP="008872DD">
      <w:pPr>
        <w:pStyle w:val="NormalWeb"/>
        <w:numPr>
          <w:ilvl w:val="0"/>
          <w:numId w:val="38"/>
        </w:numPr>
      </w:pPr>
      <w:r>
        <w:t xml:space="preserve">Yadav, G., Paul, R., &amp; Kumar, N. (2023). Cybersecurity challenges in Industry 4.0 manufacturing systems: A review. </w:t>
      </w:r>
      <w:r>
        <w:rPr>
          <w:rStyle w:val="Emphasis"/>
          <w:rFonts w:eastAsiaTheme="majorEastAsia"/>
        </w:rPr>
        <w:t>Journal of Manufacturing Systems, 68</w:t>
      </w:r>
      <w:r>
        <w:t>, 363–381.</w:t>
      </w:r>
    </w:p>
    <w:p w14:paraId="6CE10AA6" w14:textId="10ECD96F" w:rsidR="003822FD" w:rsidRPr="003822FD" w:rsidRDefault="008872DD" w:rsidP="00121852">
      <w:pPr>
        <w:pStyle w:val="NormalWeb"/>
        <w:numPr>
          <w:ilvl w:val="0"/>
          <w:numId w:val="38"/>
        </w:numPr>
        <w:rPr>
          <w:rStyle w:val="Strong"/>
          <w:b w:val="0"/>
          <w:bCs w:val="0"/>
        </w:rPr>
      </w:pPr>
      <w:proofErr w:type="spellStart"/>
      <w:r>
        <w:t>Center</w:t>
      </w:r>
      <w:proofErr w:type="spellEnd"/>
      <w:r>
        <w:t xml:space="preserve"> for Internet Security. (2021). </w:t>
      </w:r>
      <w:r>
        <w:rPr>
          <w:rStyle w:val="Emphasis"/>
          <w:rFonts w:eastAsiaTheme="majorEastAsia"/>
        </w:rPr>
        <w:t>CIS controls version 8.</w:t>
      </w:r>
      <w:r>
        <w:t xml:space="preserve"> </w:t>
      </w:r>
      <w:hyperlink r:id="rId22" w:tgtFrame="_new" w:history="1">
        <w:r>
          <w:rPr>
            <w:rStyle w:val="Hyperlink"/>
            <w:rFonts w:eastAsiaTheme="majorEastAsia"/>
          </w:rPr>
          <w:t>https://www.cisecurity.org/controls/v8</w:t>
        </w:r>
      </w:hyperlink>
    </w:p>
    <w:p w14:paraId="7EAFD54F" w14:textId="77777777" w:rsidR="00A22BCB" w:rsidRDefault="00A22BCB" w:rsidP="003822FD">
      <w:pPr>
        <w:pStyle w:val="Heading1"/>
        <w:spacing w:before="0" w:line="240" w:lineRule="auto"/>
        <w:rPr>
          <w:rStyle w:val="Strong"/>
          <w:rFonts w:ascii="Calibri" w:hAnsi="Calibri" w:cs="Calibri"/>
          <w:color w:val="auto"/>
          <w:sz w:val="30"/>
          <w:szCs w:val="30"/>
        </w:rPr>
      </w:pPr>
    </w:p>
    <w:p w14:paraId="63950527" w14:textId="3AA151E9" w:rsidR="00A22BCB" w:rsidRDefault="00A22BCB" w:rsidP="003822FD">
      <w:pPr>
        <w:pStyle w:val="Heading1"/>
        <w:spacing w:before="0" w:line="240" w:lineRule="auto"/>
        <w:rPr>
          <w:rStyle w:val="Strong"/>
          <w:rFonts w:ascii="Calibri" w:hAnsi="Calibri" w:cs="Calibri"/>
          <w:color w:val="auto"/>
          <w:sz w:val="30"/>
          <w:szCs w:val="30"/>
        </w:rPr>
      </w:pPr>
    </w:p>
    <w:p w14:paraId="59D02C89" w14:textId="22497C42" w:rsidR="00A22BCB" w:rsidRDefault="00A22BCB" w:rsidP="00A22BCB"/>
    <w:p w14:paraId="7830A672" w14:textId="7D6E65A3" w:rsidR="00A22BCB" w:rsidRDefault="00A22BCB" w:rsidP="00A22BCB"/>
    <w:p w14:paraId="0F3E12BB" w14:textId="5B6154CB" w:rsidR="00A22BCB" w:rsidRDefault="00A22BCB" w:rsidP="00A22BCB"/>
    <w:p w14:paraId="3FFEC6D0" w14:textId="2C1DF5F3" w:rsidR="00A22BCB" w:rsidRDefault="00A22BCB" w:rsidP="00A22BCB"/>
    <w:p w14:paraId="147143B2" w14:textId="583EC407" w:rsidR="00A22BCB" w:rsidRDefault="00A22BCB" w:rsidP="00A22BCB"/>
    <w:p w14:paraId="7AF31B81" w14:textId="5B731155" w:rsidR="00A22BCB" w:rsidRDefault="00A22BCB" w:rsidP="00A22BCB"/>
    <w:p w14:paraId="686CD240" w14:textId="31CAE26D" w:rsidR="00A22BCB" w:rsidRDefault="00A22BCB" w:rsidP="00A22BCB"/>
    <w:p w14:paraId="4F5D4F21" w14:textId="49B19588" w:rsidR="00A22BCB" w:rsidRDefault="00A22BCB" w:rsidP="00A22BCB"/>
    <w:p w14:paraId="3CC25581" w14:textId="0656FA34" w:rsidR="00A22BCB" w:rsidRDefault="00A22BCB" w:rsidP="00A22BCB"/>
    <w:p w14:paraId="51C9432E" w14:textId="31230E95" w:rsidR="00A22BCB" w:rsidRDefault="00A22BCB" w:rsidP="00A22BCB"/>
    <w:p w14:paraId="28F33FEC" w14:textId="16E819C1" w:rsidR="00A22BCB" w:rsidRDefault="00A22BCB" w:rsidP="00A22BCB"/>
    <w:p w14:paraId="6130AC7F" w14:textId="2356647F" w:rsidR="00A22BCB" w:rsidRDefault="00A22BCB" w:rsidP="00A22BCB"/>
    <w:p w14:paraId="445A263E" w14:textId="5179E4A6" w:rsidR="00A22BCB" w:rsidRDefault="00A22BCB" w:rsidP="00A22BCB"/>
    <w:p w14:paraId="4C45A320" w14:textId="268FCEE7" w:rsidR="00A22BCB" w:rsidRDefault="00A22BCB" w:rsidP="00A22BCB"/>
    <w:p w14:paraId="76014A4F" w14:textId="2A8CA319" w:rsidR="00A22BCB" w:rsidRDefault="00A22BCB" w:rsidP="00A22BCB"/>
    <w:p w14:paraId="7059CD39" w14:textId="4022E710" w:rsidR="00A22BCB" w:rsidRDefault="00A22BCB" w:rsidP="00A22BCB"/>
    <w:p w14:paraId="16072542" w14:textId="2B2D23A7" w:rsidR="00A22BCB" w:rsidRDefault="00A22BCB" w:rsidP="00A22BCB"/>
    <w:p w14:paraId="7DBD8CDD" w14:textId="6BD1FA43" w:rsidR="00A22BCB" w:rsidRDefault="00A22BCB" w:rsidP="00A22BCB"/>
    <w:p w14:paraId="717ABF78" w14:textId="77777777" w:rsidR="00A22BCB" w:rsidRPr="00A22BCB" w:rsidRDefault="00A22BCB" w:rsidP="00A22BCB"/>
    <w:p w14:paraId="2A9BEB5E" w14:textId="77777777" w:rsidR="00A22BCB" w:rsidRDefault="00A22BCB" w:rsidP="003822FD">
      <w:pPr>
        <w:pStyle w:val="Heading1"/>
        <w:spacing w:before="0" w:line="240" w:lineRule="auto"/>
        <w:rPr>
          <w:rStyle w:val="Strong"/>
          <w:rFonts w:ascii="Calibri" w:hAnsi="Calibri" w:cs="Calibri"/>
          <w:color w:val="auto"/>
          <w:sz w:val="30"/>
          <w:szCs w:val="30"/>
        </w:rPr>
      </w:pPr>
    </w:p>
    <w:p w14:paraId="7DB021A6" w14:textId="2FE1826F" w:rsidR="00121852" w:rsidRDefault="00121852" w:rsidP="003822FD">
      <w:pPr>
        <w:pStyle w:val="Heading1"/>
        <w:spacing w:before="0" w:line="240" w:lineRule="auto"/>
        <w:rPr>
          <w:rStyle w:val="Strong"/>
          <w:rFonts w:ascii="Calibri" w:hAnsi="Calibri" w:cs="Calibri"/>
          <w:color w:val="auto"/>
          <w:sz w:val="30"/>
          <w:szCs w:val="30"/>
        </w:rPr>
      </w:pPr>
      <w:bookmarkStart w:id="31" w:name="_Toc236942164"/>
      <w:r>
        <w:rPr>
          <w:rStyle w:val="Strong"/>
          <w:rFonts w:ascii="Calibri" w:hAnsi="Calibri" w:cs="Calibri"/>
          <w:color w:val="auto"/>
          <w:sz w:val="30"/>
          <w:szCs w:val="30"/>
        </w:rPr>
        <w:t>9</w:t>
      </w:r>
      <w:r w:rsidRPr="00C010B9">
        <w:rPr>
          <w:rStyle w:val="Strong"/>
          <w:rFonts w:ascii="Calibri" w:hAnsi="Calibri" w:cs="Calibri"/>
          <w:color w:val="auto"/>
          <w:sz w:val="30"/>
          <w:szCs w:val="30"/>
        </w:rPr>
        <w:t xml:space="preserve">. </w:t>
      </w:r>
      <w:r>
        <w:rPr>
          <w:rStyle w:val="Strong"/>
          <w:rFonts w:ascii="Calibri" w:hAnsi="Calibri" w:cs="Calibri"/>
          <w:color w:val="auto"/>
          <w:sz w:val="30"/>
          <w:szCs w:val="30"/>
        </w:rPr>
        <w:t>Appendix A: Screenshot of the Board of Directors</w:t>
      </w:r>
      <w:r w:rsidR="003822FD">
        <w:rPr>
          <w:rStyle w:val="Strong"/>
          <w:rFonts w:ascii="Calibri" w:hAnsi="Calibri" w:cs="Calibri"/>
          <w:color w:val="auto"/>
          <w:sz w:val="30"/>
          <w:szCs w:val="30"/>
        </w:rPr>
        <w:t xml:space="preserve"> </w:t>
      </w:r>
      <w:r w:rsidR="00D41B59">
        <w:rPr>
          <w:rStyle w:val="Strong"/>
          <w:rFonts w:ascii="Calibri" w:hAnsi="Calibri" w:cs="Calibri"/>
          <w:color w:val="auto"/>
          <w:sz w:val="30"/>
          <w:szCs w:val="30"/>
        </w:rPr>
        <w:t>PowerPoints</w:t>
      </w:r>
      <w:r w:rsidR="003822FD">
        <w:rPr>
          <w:rStyle w:val="Strong"/>
          <w:rFonts w:ascii="Calibri" w:hAnsi="Calibri" w:cs="Calibri"/>
          <w:color w:val="auto"/>
          <w:sz w:val="30"/>
          <w:szCs w:val="30"/>
        </w:rPr>
        <w:t xml:space="preserve"> Presentation.</w:t>
      </w:r>
      <w:bookmarkEnd w:id="31"/>
    </w:p>
    <w:p w14:paraId="2D9864CA" w14:textId="78DD8F9E" w:rsidR="003822FD" w:rsidRDefault="003822FD" w:rsidP="003822FD">
      <w:pPr>
        <w:spacing w:line="240" w:lineRule="auto"/>
      </w:pPr>
    </w:p>
    <w:p w14:paraId="66DB8C85" w14:textId="21095CF7" w:rsidR="003822FD" w:rsidRPr="003822FD" w:rsidRDefault="003822FD" w:rsidP="003822FD">
      <w:pPr>
        <w:spacing w:line="240" w:lineRule="auto"/>
        <w:jc w:val="center"/>
      </w:pPr>
      <w:r>
        <w:rPr>
          <w:noProof/>
        </w:rPr>
        <w:drawing>
          <wp:inline distT="0" distB="0" distL="0" distR="0" wp14:anchorId="7F402227" wp14:editId="219FA43E">
            <wp:extent cx="3890459" cy="2181589"/>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6-08-06 202734.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908807" cy="2191878"/>
                    </a:xfrm>
                    <a:prstGeom prst="rect">
                      <a:avLst/>
                    </a:prstGeom>
                  </pic:spPr>
                </pic:pic>
              </a:graphicData>
            </a:graphic>
          </wp:inline>
        </w:drawing>
      </w:r>
    </w:p>
    <w:p w14:paraId="250A8443" w14:textId="66D4E480" w:rsidR="00121852" w:rsidRPr="00121852" w:rsidRDefault="003822FD" w:rsidP="003822FD">
      <w:pPr>
        <w:spacing w:line="240" w:lineRule="auto"/>
        <w:jc w:val="center"/>
      </w:pPr>
      <w:r>
        <w:t>Slide 1</w:t>
      </w:r>
    </w:p>
    <w:p w14:paraId="1CDDA282" w14:textId="104EFC56" w:rsidR="00121852" w:rsidRDefault="00121852" w:rsidP="003822FD">
      <w:pPr>
        <w:pStyle w:val="NormalWeb"/>
      </w:pPr>
    </w:p>
    <w:p w14:paraId="347ABB62" w14:textId="77777777" w:rsidR="003822FD" w:rsidRPr="003822FD" w:rsidRDefault="003822FD" w:rsidP="003822FD">
      <w:pPr>
        <w:spacing w:line="240" w:lineRule="auto"/>
        <w:jc w:val="center"/>
      </w:pPr>
      <w:r>
        <w:rPr>
          <w:noProof/>
        </w:rPr>
        <w:drawing>
          <wp:inline distT="0" distB="0" distL="0" distR="0" wp14:anchorId="5C2043EB" wp14:editId="5B80C770">
            <wp:extent cx="3874823" cy="2191878"/>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6-08-06 202734.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874823" cy="2191878"/>
                    </a:xfrm>
                    <a:prstGeom prst="rect">
                      <a:avLst/>
                    </a:prstGeom>
                  </pic:spPr>
                </pic:pic>
              </a:graphicData>
            </a:graphic>
          </wp:inline>
        </w:drawing>
      </w:r>
    </w:p>
    <w:p w14:paraId="63735F6A" w14:textId="7FD61CB4" w:rsidR="003822FD" w:rsidRPr="00121852" w:rsidRDefault="003822FD" w:rsidP="003822FD">
      <w:pPr>
        <w:spacing w:line="240" w:lineRule="auto"/>
        <w:jc w:val="center"/>
      </w:pPr>
      <w:r>
        <w:t>Slide 2</w:t>
      </w:r>
    </w:p>
    <w:p w14:paraId="541826DE" w14:textId="77777777" w:rsidR="003822FD" w:rsidRPr="003822FD" w:rsidRDefault="003822FD" w:rsidP="003822FD">
      <w:pPr>
        <w:spacing w:line="240" w:lineRule="auto"/>
        <w:jc w:val="center"/>
      </w:pPr>
      <w:r>
        <w:rPr>
          <w:noProof/>
        </w:rPr>
        <w:drawing>
          <wp:inline distT="0" distB="0" distL="0" distR="0" wp14:anchorId="07A0515D" wp14:editId="1998F386">
            <wp:extent cx="3908807" cy="2187765"/>
            <wp:effectExtent l="0" t="0" r="0" b="3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6-08-06 202734.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908807" cy="2187765"/>
                    </a:xfrm>
                    <a:prstGeom prst="rect">
                      <a:avLst/>
                    </a:prstGeom>
                  </pic:spPr>
                </pic:pic>
              </a:graphicData>
            </a:graphic>
          </wp:inline>
        </w:drawing>
      </w:r>
    </w:p>
    <w:p w14:paraId="3D97E7B1" w14:textId="676CD421" w:rsidR="003822FD" w:rsidRPr="00121852" w:rsidRDefault="003822FD" w:rsidP="003822FD">
      <w:pPr>
        <w:spacing w:line="240" w:lineRule="auto"/>
        <w:jc w:val="center"/>
      </w:pPr>
      <w:r>
        <w:t>Slide 3</w:t>
      </w:r>
    </w:p>
    <w:p w14:paraId="5512F6B7" w14:textId="77777777" w:rsidR="003822FD" w:rsidRPr="003822FD" w:rsidRDefault="003822FD" w:rsidP="003822FD">
      <w:pPr>
        <w:spacing w:line="240" w:lineRule="auto"/>
        <w:jc w:val="center"/>
      </w:pPr>
      <w:r>
        <w:rPr>
          <w:noProof/>
        </w:rPr>
        <w:lastRenderedPageBreak/>
        <w:drawing>
          <wp:inline distT="0" distB="0" distL="0" distR="0" wp14:anchorId="48F5EB95" wp14:editId="018CFC67">
            <wp:extent cx="3904101" cy="2191878"/>
            <wp:effectExtent l="0" t="0" r="127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6-08-06 202734.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904101" cy="2191878"/>
                    </a:xfrm>
                    <a:prstGeom prst="rect">
                      <a:avLst/>
                    </a:prstGeom>
                  </pic:spPr>
                </pic:pic>
              </a:graphicData>
            </a:graphic>
          </wp:inline>
        </w:drawing>
      </w:r>
    </w:p>
    <w:p w14:paraId="538FA691" w14:textId="4DCFB0B6" w:rsidR="003822FD" w:rsidRPr="00121852" w:rsidRDefault="003822FD" w:rsidP="003822FD">
      <w:pPr>
        <w:spacing w:line="240" w:lineRule="auto"/>
        <w:jc w:val="center"/>
      </w:pPr>
      <w:r>
        <w:t>Slide 4</w:t>
      </w:r>
    </w:p>
    <w:p w14:paraId="33BB241D" w14:textId="77777777" w:rsidR="003822FD" w:rsidRPr="003822FD" w:rsidRDefault="003822FD" w:rsidP="003822FD">
      <w:pPr>
        <w:spacing w:line="240" w:lineRule="auto"/>
        <w:jc w:val="center"/>
      </w:pPr>
      <w:r>
        <w:rPr>
          <w:noProof/>
        </w:rPr>
        <w:drawing>
          <wp:inline distT="0" distB="0" distL="0" distR="0" wp14:anchorId="1F4439D4" wp14:editId="498E53AB">
            <wp:extent cx="3899266" cy="2191878"/>
            <wp:effectExtent l="0" t="0" r="635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6-08-06 202734.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899266" cy="2191878"/>
                    </a:xfrm>
                    <a:prstGeom prst="rect">
                      <a:avLst/>
                    </a:prstGeom>
                  </pic:spPr>
                </pic:pic>
              </a:graphicData>
            </a:graphic>
          </wp:inline>
        </w:drawing>
      </w:r>
    </w:p>
    <w:p w14:paraId="2D6538E3" w14:textId="423BF4A7" w:rsidR="003822FD" w:rsidRPr="00121852" w:rsidRDefault="003822FD" w:rsidP="003822FD">
      <w:pPr>
        <w:spacing w:line="240" w:lineRule="auto"/>
        <w:jc w:val="center"/>
      </w:pPr>
      <w:r>
        <w:t>Slide 5</w:t>
      </w:r>
    </w:p>
    <w:p w14:paraId="112590B9" w14:textId="77777777" w:rsidR="003822FD" w:rsidRPr="003822FD" w:rsidRDefault="003822FD" w:rsidP="003822FD">
      <w:pPr>
        <w:spacing w:line="240" w:lineRule="auto"/>
        <w:jc w:val="center"/>
      </w:pPr>
      <w:r>
        <w:rPr>
          <w:noProof/>
        </w:rPr>
        <w:drawing>
          <wp:inline distT="0" distB="0" distL="0" distR="0" wp14:anchorId="1CF0FD20" wp14:editId="226435EE">
            <wp:extent cx="3869217" cy="2191878"/>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6-08-06 202734.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869217" cy="2191878"/>
                    </a:xfrm>
                    <a:prstGeom prst="rect">
                      <a:avLst/>
                    </a:prstGeom>
                  </pic:spPr>
                </pic:pic>
              </a:graphicData>
            </a:graphic>
          </wp:inline>
        </w:drawing>
      </w:r>
    </w:p>
    <w:p w14:paraId="692DCBD1" w14:textId="75DFB31A" w:rsidR="003822FD" w:rsidRPr="00121852" w:rsidRDefault="003822FD" w:rsidP="003822FD">
      <w:pPr>
        <w:spacing w:line="240" w:lineRule="auto"/>
        <w:jc w:val="center"/>
      </w:pPr>
      <w:r>
        <w:t>Slide 6</w:t>
      </w:r>
    </w:p>
    <w:p w14:paraId="21E6F232" w14:textId="77777777" w:rsidR="003822FD" w:rsidRPr="003822FD" w:rsidRDefault="003822FD" w:rsidP="003822FD">
      <w:pPr>
        <w:spacing w:line="240" w:lineRule="auto"/>
        <w:jc w:val="center"/>
      </w:pPr>
      <w:r>
        <w:rPr>
          <w:noProof/>
        </w:rPr>
        <w:lastRenderedPageBreak/>
        <w:drawing>
          <wp:inline distT="0" distB="0" distL="0" distR="0" wp14:anchorId="1F1264FE" wp14:editId="36C9EDD7">
            <wp:extent cx="3869217" cy="2191878"/>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6-08-06 202734.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869217" cy="2191878"/>
                    </a:xfrm>
                    <a:prstGeom prst="rect">
                      <a:avLst/>
                    </a:prstGeom>
                  </pic:spPr>
                </pic:pic>
              </a:graphicData>
            </a:graphic>
          </wp:inline>
        </w:drawing>
      </w:r>
    </w:p>
    <w:p w14:paraId="33E6247B" w14:textId="48F32121" w:rsidR="003822FD" w:rsidRPr="00121852" w:rsidRDefault="003822FD" w:rsidP="003822FD">
      <w:pPr>
        <w:spacing w:line="240" w:lineRule="auto"/>
        <w:jc w:val="center"/>
      </w:pPr>
      <w:r>
        <w:t>Slide 7</w:t>
      </w:r>
    </w:p>
    <w:p w14:paraId="324AD2CB" w14:textId="77777777" w:rsidR="003822FD" w:rsidRPr="003822FD" w:rsidRDefault="003822FD" w:rsidP="003822FD">
      <w:pPr>
        <w:spacing w:line="240" w:lineRule="auto"/>
        <w:jc w:val="center"/>
      </w:pPr>
      <w:r>
        <w:rPr>
          <w:noProof/>
        </w:rPr>
        <w:drawing>
          <wp:inline distT="0" distB="0" distL="0" distR="0" wp14:anchorId="4D91C2C9" wp14:editId="10D7F971">
            <wp:extent cx="3864779" cy="2191878"/>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6-08-06 202734.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864779" cy="2191878"/>
                    </a:xfrm>
                    <a:prstGeom prst="rect">
                      <a:avLst/>
                    </a:prstGeom>
                  </pic:spPr>
                </pic:pic>
              </a:graphicData>
            </a:graphic>
          </wp:inline>
        </w:drawing>
      </w:r>
    </w:p>
    <w:p w14:paraId="7B858D7C" w14:textId="25D927C3" w:rsidR="003822FD" w:rsidRPr="00121852" w:rsidRDefault="003822FD" w:rsidP="003822FD">
      <w:pPr>
        <w:spacing w:line="240" w:lineRule="auto"/>
        <w:jc w:val="center"/>
      </w:pPr>
      <w:r>
        <w:t>Slide 8</w:t>
      </w:r>
    </w:p>
    <w:p w14:paraId="16D719A4" w14:textId="77777777" w:rsidR="003822FD" w:rsidRPr="003822FD" w:rsidRDefault="003822FD" w:rsidP="003822FD">
      <w:pPr>
        <w:spacing w:line="240" w:lineRule="auto"/>
        <w:jc w:val="center"/>
      </w:pPr>
      <w:r>
        <w:rPr>
          <w:noProof/>
        </w:rPr>
        <w:drawing>
          <wp:inline distT="0" distB="0" distL="0" distR="0" wp14:anchorId="65E27B14" wp14:editId="39F30815">
            <wp:extent cx="3901542" cy="2191878"/>
            <wp:effectExtent l="0" t="0" r="381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6-08-06 202734.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901542" cy="2191878"/>
                    </a:xfrm>
                    <a:prstGeom prst="rect">
                      <a:avLst/>
                    </a:prstGeom>
                  </pic:spPr>
                </pic:pic>
              </a:graphicData>
            </a:graphic>
          </wp:inline>
        </w:drawing>
      </w:r>
    </w:p>
    <w:p w14:paraId="54FF6C16" w14:textId="260C2118" w:rsidR="003822FD" w:rsidRPr="00121852" w:rsidRDefault="003822FD" w:rsidP="003822FD">
      <w:pPr>
        <w:spacing w:line="240" w:lineRule="auto"/>
        <w:jc w:val="center"/>
      </w:pPr>
      <w:r>
        <w:t>Slide 9</w:t>
      </w:r>
    </w:p>
    <w:p w14:paraId="3A5E63F2" w14:textId="77777777" w:rsidR="003822FD" w:rsidRPr="003822FD" w:rsidRDefault="003822FD" w:rsidP="003822FD">
      <w:pPr>
        <w:spacing w:line="240" w:lineRule="auto"/>
        <w:jc w:val="center"/>
      </w:pPr>
      <w:r>
        <w:rPr>
          <w:noProof/>
        </w:rPr>
        <w:lastRenderedPageBreak/>
        <w:drawing>
          <wp:inline distT="0" distB="0" distL="0" distR="0" wp14:anchorId="24659A1A" wp14:editId="402DE910">
            <wp:extent cx="3857473" cy="2191878"/>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6-08-06 202734.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857473" cy="2191878"/>
                    </a:xfrm>
                    <a:prstGeom prst="rect">
                      <a:avLst/>
                    </a:prstGeom>
                  </pic:spPr>
                </pic:pic>
              </a:graphicData>
            </a:graphic>
          </wp:inline>
        </w:drawing>
      </w:r>
    </w:p>
    <w:p w14:paraId="522D06AA" w14:textId="644D853F" w:rsidR="003822FD" w:rsidRPr="00121852" w:rsidRDefault="003822FD" w:rsidP="003822FD">
      <w:pPr>
        <w:spacing w:line="240" w:lineRule="auto"/>
        <w:jc w:val="center"/>
      </w:pPr>
      <w:r>
        <w:t>Slide 10</w:t>
      </w:r>
    </w:p>
    <w:p w14:paraId="41333B85" w14:textId="77777777" w:rsidR="003822FD" w:rsidRPr="008872DD" w:rsidRDefault="003822FD" w:rsidP="003822FD">
      <w:pPr>
        <w:pStyle w:val="NormalWeb"/>
      </w:pPr>
    </w:p>
    <w:sectPr w:rsidR="003822FD" w:rsidRPr="008872DD" w:rsidSect="00B47073">
      <w:footerReference w:type="default" r:id="rId33"/>
      <w:pgSz w:w="11906" w:h="16838"/>
      <w:pgMar w:top="993" w:right="566" w:bottom="709" w:left="567" w:header="708" w:footer="37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306FA" w14:textId="77777777" w:rsidR="007D7EC3" w:rsidRDefault="007D7EC3" w:rsidP="00B47073">
      <w:pPr>
        <w:spacing w:after="0" w:line="240" w:lineRule="auto"/>
      </w:pPr>
      <w:r>
        <w:separator/>
      </w:r>
    </w:p>
  </w:endnote>
  <w:endnote w:type="continuationSeparator" w:id="0">
    <w:p w14:paraId="04140D36" w14:textId="77777777" w:rsidR="007D7EC3" w:rsidRDefault="007D7EC3" w:rsidP="00B470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7891322"/>
      <w:docPartObj>
        <w:docPartGallery w:val="Page Numbers (Bottom of Page)"/>
        <w:docPartUnique/>
      </w:docPartObj>
    </w:sdtPr>
    <w:sdtEndPr>
      <w:rPr>
        <w:noProof/>
      </w:rPr>
    </w:sdtEndPr>
    <w:sdtContent>
      <w:p w14:paraId="20E38464" w14:textId="5975AE8C" w:rsidR="00B47073" w:rsidRDefault="00B470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3BB257" w14:textId="77777777" w:rsidR="00B47073" w:rsidRDefault="00B470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5CB98F" w14:textId="77777777" w:rsidR="007D7EC3" w:rsidRDefault="007D7EC3" w:rsidP="00B47073">
      <w:pPr>
        <w:spacing w:after="0" w:line="240" w:lineRule="auto"/>
      </w:pPr>
      <w:r>
        <w:separator/>
      </w:r>
    </w:p>
  </w:footnote>
  <w:footnote w:type="continuationSeparator" w:id="0">
    <w:p w14:paraId="5AB872F2" w14:textId="77777777" w:rsidR="007D7EC3" w:rsidRDefault="007D7EC3" w:rsidP="00B470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20F61"/>
    <w:multiLevelType w:val="hybridMultilevel"/>
    <w:tmpl w:val="7EE6AE26"/>
    <w:lvl w:ilvl="0" w:tplc="FFFFFFFF">
      <w:start w:val="4"/>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663FD"/>
    <w:multiLevelType w:val="multilevel"/>
    <w:tmpl w:val="40B82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D71A7"/>
    <w:multiLevelType w:val="multilevel"/>
    <w:tmpl w:val="FED86AA0"/>
    <w:lvl w:ilvl="0">
      <w:start w:val="6"/>
      <w:numFmt w:val="decimal"/>
      <w:lvlText w:val="%1."/>
      <w:lvlJc w:val="left"/>
      <w:pPr>
        <w:tabs>
          <w:tab w:val="num" w:pos="720"/>
        </w:tabs>
        <w:ind w:left="720" w:hanging="360"/>
      </w:pPr>
      <w:rPr>
        <w:rFonts w:hint="default"/>
      </w:rPr>
    </w:lvl>
    <w:lvl w:ilvl="1">
      <w:start w:val="1"/>
      <w:numFmt w:val="decimal"/>
      <w:lvlText w:val="%2."/>
      <w:lvlJc w:val="left"/>
      <w:pPr>
        <w:tabs>
          <w:tab w:val="num" w:pos="1440"/>
        </w:tabs>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3" w15:restartNumberingAfterBreak="0">
    <w:nsid w:val="05B22703"/>
    <w:multiLevelType w:val="multilevel"/>
    <w:tmpl w:val="FFFFFFFF"/>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9DE4483"/>
    <w:multiLevelType w:val="multilevel"/>
    <w:tmpl w:val="FFFFFFFF"/>
    <w:lvl w:ilvl="0">
      <w:start w:val="3"/>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0B9C020D"/>
    <w:multiLevelType w:val="multilevel"/>
    <w:tmpl w:val="A976A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BA3D06"/>
    <w:multiLevelType w:val="multilevel"/>
    <w:tmpl w:val="83C24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5445E5"/>
    <w:multiLevelType w:val="multilevel"/>
    <w:tmpl w:val="28B40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D15960"/>
    <w:multiLevelType w:val="multilevel"/>
    <w:tmpl w:val="098ED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C51103"/>
    <w:multiLevelType w:val="multilevel"/>
    <w:tmpl w:val="87EA7B54"/>
    <w:lvl w:ilvl="0">
      <w:start w:val="4"/>
      <w:numFmt w:val="decimal"/>
      <w:lvlText w:val="%1"/>
      <w:lvlJc w:val="left"/>
      <w:pPr>
        <w:ind w:left="360" w:hanging="360"/>
      </w:pPr>
      <w:rPr>
        <w:rFonts w:hint="default"/>
      </w:rPr>
    </w:lvl>
    <w:lvl w:ilvl="1">
      <w:start w:val="1"/>
      <w:numFmt w:val="decimal"/>
      <w:lvlText w:val="%1.%2"/>
      <w:lvlJc w:val="left"/>
      <w:pPr>
        <w:ind w:left="786" w:hanging="36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2358" w:hanging="108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570" w:hanging="144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782" w:hanging="1800"/>
      </w:pPr>
      <w:rPr>
        <w:rFonts w:hint="default"/>
      </w:rPr>
    </w:lvl>
    <w:lvl w:ilvl="8">
      <w:start w:val="1"/>
      <w:numFmt w:val="decimal"/>
      <w:lvlText w:val="%1.%2.%3.%4.%5.%6.%7.%8.%9"/>
      <w:lvlJc w:val="left"/>
      <w:pPr>
        <w:ind w:left="5208" w:hanging="1800"/>
      </w:pPr>
      <w:rPr>
        <w:rFonts w:hint="default"/>
      </w:rPr>
    </w:lvl>
  </w:abstractNum>
  <w:abstractNum w:abstractNumId="10" w15:restartNumberingAfterBreak="0">
    <w:nsid w:val="233018B7"/>
    <w:multiLevelType w:val="multilevel"/>
    <w:tmpl w:val="6DDE3614"/>
    <w:lvl w:ilvl="0">
      <w:start w:val="1"/>
      <w:numFmt w:val="decimal"/>
      <w:lvlText w:val="%1."/>
      <w:lvlJc w:val="left"/>
      <w:pPr>
        <w:tabs>
          <w:tab w:val="num" w:pos="720"/>
        </w:tabs>
        <w:ind w:left="720" w:hanging="360"/>
      </w:pPr>
      <w:rPr>
        <w:color w:val="auto"/>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4F411A"/>
    <w:multiLevelType w:val="multilevel"/>
    <w:tmpl w:val="89228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901009"/>
    <w:multiLevelType w:val="multilevel"/>
    <w:tmpl w:val="B364A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04367C"/>
    <w:multiLevelType w:val="multilevel"/>
    <w:tmpl w:val="E79A9B6E"/>
    <w:lvl w:ilvl="0">
      <w:start w:val="1"/>
      <w:numFmt w:val="decimal"/>
      <w:lvlText w:val="%1"/>
      <w:lvlJc w:val="left"/>
      <w:pPr>
        <w:ind w:left="360" w:hanging="360"/>
      </w:pPr>
      <w:rPr>
        <w:rFonts w:hint="default"/>
      </w:rPr>
    </w:lvl>
    <w:lvl w:ilvl="1">
      <w:start w:val="1"/>
      <w:numFmt w:val="decimal"/>
      <w:lvlText w:val="%1.%2"/>
      <w:lvlJc w:val="left"/>
      <w:pPr>
        <w:ind w:left="786" w:hanging="36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2358" w:hanging="108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570" w:hanging="144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782" w:hanging="1800"/>
      </w:pPr>
      <w:rPr>
        <w:rFonts w:hint="default"/>
      </w:rPr>
    </w:lvl>
    <w:lvl w:ilvl="8">
      <w:start w:val="1"/>
      <w:numFmt w:val="decimal"/>
      <w:lvlText w:val="%1.%2.%3.%4.%5.%6.%7.%8.%9"/>
      <w:lvlJc w:val="left"/>
      <w:pPr>
        <w:ind w:left="5208" w:hanging="1800"/>
      </w:pPr>
      <w:rPr>
        <w:rFonts w:hint="default"/>
      </w:rPr>
    </w:lvl>
  </w:abstractNum>
  <w:abstractNum w:abstractNumId="14" w15:restartNumberingAfterBreak="0">
    <w:nsid w:val="2D8E5008"/>
    <w:multiLevelType w:val="multilevel"/>
    <w:tmpl w:val="48FEA7A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312920D8"/>
    <w:multiLevelType w:val="multilevel"/>
    <w:tmpl w:val="B94E9CBA"/>
    <w:lvl w:ilvl="0">
      <w:start w:val="1"/>
      <w:numFmt w:val="decimal"/>
      <w:lvlText w:val="%1."/>
      <w:lvlJc w:val="left"/>
      <w:pPr>
        <w:ind w:left="720" w:hanging="360"/>
      </w:pPr>
      <w:rPr>
        <w:rFonts w:hint="default"/>
      </w:rPr>
    </w:lvl>
    <w:lvl w:ilvl="1">
      <w:start w:val="1"/>
      <w:numFmt w:val="decimal"/>
      <w:isLgl/>
      <w:lvlText w:val="%1.%2"/>
      <w:lvlJc w:val="left"/>
      <w:pPr>
        <w:ind w:left="799" w:hanging="37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31E31D8D"/>
    <w:multiLevelType w:val="multilevel"/>
    <w:tmpl w:val="87EA7B54"/>
    <w:lvl w:ilvl="0">
      <w:start w:val="4"/>
      <w:numFmt w:val="decimal"/>
      <w:lvlText w:val="%1"/>
      <w:lvlJc w:val="left"/>
      <w:pPr>
        <w:ind w:left="360" w:hanging="360"/>
      </w:pPr>
      <w:rPr>
        <w:rFonts w:hint="default"/>
      </w:rPr>
    </w:lvl>
    <w:lvl w:ilvl="1">
      <w:start w:val="1"/>
      <w:numFmt w:val="decimal"/>
      <w:lvlText w:val="%1.%2"/>
      <w:lvlJc w:val="left"/>
      <w:pPr>
        <w:ind w:left="786" w:hanging="36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2358" w:hanging="108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570" w:hanging="144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782" w:hanging="1800"/>
      </w:pPr>
      <w:rPr>
        <w:rFonts w:hint="default"/>
      </w:rPr>
    </w:lvl>
    <w:lvl w:ilvl="8">
      <w:start w:val="1"/>
      <w:numFmt w:val="decimal"/>
      <w:lvlText w:val="%1.%2.%3.%4.%5.%6.%7.%8.%9"/>
      <w:lvlJc w:val="left"/>
      <w:pPr>
        <w:ind w:left="5208" w:hanging="1800"/>
      </w:pPr>
      <w:rPr>
        <w:rFonts w:hint="default"/>
      </w:rPr>
    </w:lvl>
  </w:abstractNum>
  <w:abstractNum w:abstractNumId="17" w15:restartNumberingAfterBreak="0">
    <w:nsid w:val="36CA30F3"/>
    <w:multiLevelType w:val="multilevel"/>
    <w:tmpl w:val="AB7AED66"/>
    <w:lvl w:ilvl="0">
      <w:start w:val="4"/>
      <w:numFmt w:val="decimal"/>
      <w:lvlText w:val="%1"/>
      <w:lvlJc w:val="left"/>
      <w:pPr>
        <w:ind w:left="360" w:hanging="360"/>
      </w:pPr>
      <w:rPr>
        <w:rFonts w:hint="default"/>
      </w:rPr>
    </w:lvl>
    <w:lvl w:ilvl="1">
      <w:start w:val="1"/>
      <w:numFmt w:val="decimal"/>
      <w:lvlText w:val="%1.%2"/>
      <w:lvlJc w:val="left"/>
      <w:pPr>
        <w:ind w:left="786" w:hanging="36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2358" w:hanging="108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570" w:hanging="144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782" w:hanging="1800"/>
      </w:pPr>
      <w:rPr>
        <w:rFonts w:hint="default"/>
      </w:rPr>
    </w:lvl>
    <w:lvl w:ilvl="8">
      <w:start w:val="1"/>
      <w:numFmt w:val="decimal"/>
      <w:lvlText w:val="%1.%2.%3.%4.%5.%6.%7.%8.%9"/>
      <w:lvlJc w:val="left"/>
      <w:pPr>
        <w:ind w:left="5208" w:hanging="1800"/>
      </w:pPr>
      <w:rPr>
        <w:rFonts w:hint="default"/>
      </w:rPr>
    </w:lvl>
  </w:abstractNum>
  <w:abstractNum w:abstractNumId="18" w15:restartNumberingAfterBreak="0">
    <w:nsid w:val="3E075076"/>
    <w:multiLevelType w:val="multilevel"/>
    <w:tmpl w:val="FFFFFFFF"/>
    <w:lvl w:ilvl="0">
      <w:start w:val="3"/>
      <w:numFmt w:val="decimal"/>
      <w:lvlText w:val="%1"/>
      <w:lvlJc w:val="left"/>
      <w:pPr>
        <w:ind w:left="360" w:hanging="360"/>
      </w:pPr>
      <w:rPr>
        <w:rFonts w:hint="default"/>
      </w:rPr>
    </w:lvl>
    <w:lvl w:ilvl="1">
      <w:start w:val="8"/>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3E7F548B"/>
    <w:multiLevelType w:val="multilevel"/>
    <w:tmpl w:val="B94E9CBA"/>
    <w:lvl w:ilvl="0">
      <w:start w:val="1"/>
      <w:numFmt w:val="decimal"/>
      <w:lvlText w:val="%1."/>
      <w:lvlJc w:val="left"/>
      <w:pPr>
        <w:ind w:left="720" w:hanging="360"/>
      </w:pPr>
      <w:rPr>
        <w:rFonts w:hint="default"/>
      </w:rPr>
    </w:lvl>
    <w:lvl w:ilvl="1">
      <w:start w:val="1"/>
      <w:numFmt w:val="decimal"/>
      <w:isLgl/>
      <w:lvlText w:val="%1.%2"/>
      <w:lvlJc w:val="left"/>
      <w:pPr>
        <w:ind w:left="799" w:hanging="37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40391B7E"/>
    <w:multiLevelType w:val="multilevel"/>
    <w:tmpl w:val="E4DA1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B068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2" w15:restartNumberingAfterBreak="0">
    <w:nsid w:val="48BB0274"/>
    <w:multiLevelType w:val="multilevel"/>
    <w:tmpl w:val="FFFFFFFF"/>
    <w:lvl w:ilvl="0">
      <w:start w:val="4"/>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3" w15:restartNumberingAfterBreak="0">
    <w:nsid w:val="48D569FE"/>
    <w:multiLevelType w:val="hybridMultilevel"/>
    <w:tmpl w:val="370AC548"/>
    <w:lvl w:ilvl="0" w:tplc="FFFFFFFF">
      <w:start w:val="3"/>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73A06"/>
    <w:multiLevelType w:val="multilevel"/>
    <w:tmpl w:val="594E73A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A54044D"/>
    <w:multiLevelType w:val="multilevel"/>
    <w:tmpl w:val="87EA7B54"/>
    <w:lvl w:ilvl="0">
      <w:start w:val="4"/>
      <w:numFmt w:val="decimal"/>
      <w:lvlText w:val="%1"/>
      <w:lvlJc w:val="left"/>
      <w:pPr>
        <w:ind w:left="360" w:hanging="360"/>
      </w:pPr>
      <w:rPr>
        <w:rFonts w:hint="default"/>
      </w:rPr>
    </w:lvl>
    <w:lvl w:ilvl="1">
      <w:start w:val="1"/>
      <w:numFmt w:val="decimal"/>
      <w:lvlText w:val="%1.%2"/>
      <w:lvlJc w:val="left"/>
      <w:pPr>
        <w:ind w:left="786" w:hanging="36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2358" w:hanging="108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570" w:hanging="144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782" w:hanging="1800"/>
      </w:pPr>
      <w:rPr>
        <w:rFonts w:hint="default"/>
      </w:rPr>
    </w:lvl>
    <w:lvl w:ilvl="8">
      <w:start w:val="1"/>
      <w:numFmt w:val="decimal"/>
      <w:lvlText w:val="%1.%2.%3.%4.%5.%6.%7.%8.%9"/>
      <w:lvlJc w:val="left"/>
      <w:pPr>
        <w:ind w:left="5208" w:hanging="1800"/>
      </w:pPr>
      <w:rPr>
        <w:rFonts w:hint="default"/>
      </w:rPr>
    </w:lvl>
  </w:abstractNum>
  <w:abstractNum w:abstractNumId="26" w15:restartNumberingAfterBreak="0">
    <w:nsid w:val="5F5A4A90"/>
    <w:multiLevelType w:val="hybridMultilevel"/>
    <w:tmpl w:val="FD9259D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90690B"/>
    <w:multiLevelType w:val="multilevel"/>
    <w:tmpl w:val="29CE0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00B439C"/>
    <w:multiLevelType w:val="multilevel"/>
    <w:tmpl w:val="18307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352164"/>
    <w:multiLevelType w:val="hybridMultilevel"/>
    <w:tmpl w:val="EB6C16C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CC3E75"/>
    <w:multiLevelType w:val="multilevel"/>
    <w:tmpl w:val="62D03306"/>
    <w:lvl w:ilvl="0">
      <w:start w:val="1"/>
      <w:numFmt w:val="decimal"/>
      <w:lvlText w:val="%1."/>
      <w:lvlJc w:val="left"/>
      <w:pPr>
        <w:tabs>
          <w:tab w:val="num" w:pos="720"/>
        </w:tabs>
        <w:ind w:left="720" w:hanging="360"/>
      </w:pPr>
      <w:rPr>
        <w:rFonts w:hint="default"/>
      </w:rPr>
    </w:lvl>
    <w:lvl w:ilvl="1">
      <w:start w:val="1"/>
      <w:numFmt w:val="decimal"/>
      <w:lvlText w:val="%2."/>
      <w:lvlJc w:val="left"/>
      <w:pPr>
        <w:tabs>
          <w:tab w:val="num" w:pos="1440"/>
        </w:tabs>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31" w15:restartNumberingAfterBreak="0">
    <w:nsid w:val="65A52A23"/>
    <w:multiLevelType w:val="multilevel"/>
    <w:tmpl w:val="7DF00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5F320C"/>
    <w:multiLevelType w:val="multilevel"/>
    <w:tmpl w:val="48B0F1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F0153B5"/>
    <w:multiLevelType w:val="multilevel"/>
    <w:tmpl w:val="372ACBB0"/>
    <w:lvl w:ilvl="0">
      <w:start w:val="4"/>
      <w:numFmt w:val="decimal"/>
      <w:lvlText w:val="%1."/>
      <w:lvlJc w:val="left"/>
      <w:pPr>
        <w:tabs>
          <w:tab w:val="num" w:pos="720"/>
        </w:tabs>
        <w:ind w:left="720" w:hanging="360"/>
      </w:pPr>
      <w:rPr>
        <w:rFonts w:hint="default"/>
        <w:color w:val="auto"/>
      </w:rPr>
    </w:lvl>
    <w:lvl w:ilvl="1">
      <w:start w:val="1"/>
      <w:numFmt w:val="decimal"/>
      <w:lvlText w:val="%2."/>
      <w:lvlJc w:val="left"/>
      <w:pPr>
        <w:tabs>
          <w:tab w:val="num" w:pos="1440"/>
        </w:tabs>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34" w15:restartNumberingAfterBreak="0">
    <w:nsid w:val="707E55AF"/>
    <w:multiLevelType w:val="multilevel"/>
    <w:tmpl w:val="B94E9CBA"/>
    <w:lvl w:ilvl="0">
      <w:start w:val="1"/>
      <w:numFmt w:val="decimal"/>
      <w:lvlText w:val="%1."/>
      <w:lvlJc w:val="left"/>
      <w:pPr>
        <w:ind w:left="720" w:hanging="360"/>
      </w:pPr>
      <w:rPr>
        <w:rFonts w:hint="default"/>
      </w:rPr>
    </w:lvl>
    <w:lvl w:ilvl="1">
      <w:start w:val="1"/>
      <w:numFmt w:val="decimal"/>
      <w:isLgl/>
      <w:lvlText w:val="%1.%2"/>
      <w:lvlJc w:val="left"/>
      <w:pPr>
        <w:ind w:left="799" w:hanging="37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739B62E7"/>
    <w:multiLevelType w:val="multilevel"/>
    <w:tmpl w:val="EB4C5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78A4CC7"/>
    <w:multiLevelType w:val="multilevel"/>
    <w:tmpl w:val="48B0F1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BE553AD"/>
    <w:multiLevelType w:val="multilevel"/>
    <w:tmpl w:val="FFFFFFFF"/>
    <w:lvl w:ilvl="0">
      <w:start w:val="4"/>
      <w:numFmt w:val="decimal"/>
      <w:lvlText w:val="%1"/>
      <w:lvlJc w:val="left"/>
      <w:pPr>
        <w:ind w:left="360" w:hanging="360"/>
      </w:pPr>
      <w:rPr>
        <w:rFonts w:hint="default"/>
      </w:rPr>
    </w:lvl>
    <w:lvl w:ilvl="1">
      <w:start w:val="6"/>
      <w:numFmt w:val="decimal"/>
      <w:lvlText w:val="%1.%2"/>
      <w:lvlJc w:val="left"/>
      <w:pPr>
        <w:ind w:left="502"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399983580">
    <w:abstractNumId w:val="26"/>
  </w:num>
  <w:num w:numId="2" w16cid:durableId="623731586">
    <w:abstractNumId w:val="34"/>
  </w:num>
  <w:num w:numId="3" w16cid:durableId="548417210">
    <w:abstractNumId w:val="23"/>
  </w:num>
  <w:num w:numId="4" w16cid:durableId="109782767">
    <w:abstractNumId w:val="3"/>
  </w:num>
  <w:num w:numId="5" w16cid:durableId="1840655828">
    <w:abstractNumId w:val="4"/>
  </w:num>
  <w:num w:numId="6" w16cid:durableId="157186910">
    <w:abstractNumId w:val="18"/>
  </w:num>
  <w:num w:numId="7" w16cid:durableId="962812676">
    <w:abstractNumId w:val="0"/>
  </w:num>
  <w:num w:numId="8" w16cid:durableId="1411730778">
    <w:abstractNumId w:val="22"/>
  </w:num>
  <w:num w:numId="9" w16cid:durableId="6520152">
    <w:abstractNumId w:val="37"/>
  </w:num>
  <w:num w:numId="10" w16cid:durableId="31807310">
    <w:abstractNumId w:val="32"/>
  </w:num>
  <w:num w:numId="11" w16cid:durableId="685250977">
    <w:abstractNumId w:val="27"/>
  </w:num>
  <w:num w:numId="12" w16cid:durableId="192617785">
    <w:abstractNumId w:val="12"/>
  </w:num>
  <w:num w:numId="13" w16cid:durableId="35590169">
    <w:abstractNumId w:val="11"/>
  </w:num>
  <w:num w:numId="14" w16cid:durableId="1845826652">
    <w:abstractNumId w:val="31"/>
  </w:num>
  <w:num w:numId="15" w16cid:durableId="488374412">
    <w:abstractNumId w:val="35"/>
  </w:num>
  <w:num w:numId="16" w16cid:durableId="970206439">
    <w:abstractNumId w:val="28"/>
  </w:num>
  <w:num w:numId="17" w16cid:durableId="1982494757">
    <w:abstractNumId w:val="7"/>
  </w:num>
  <w:num w:numId="18" w16cid:durableId="206918257">
    <w:abstractNumId w:val="20"/>
  </w:num>
  <w:num w:numId="19" w16cid:durableId="777261070">
    <w:abstractNumId w:val="8"/>
  </w:num>
  <w:num w:numId="20" w16cid:durableId="958100052">
    <w:abstractNumId w:val="1"/>
  </w:num>
  <w:num w:numId="21" w16cid:durableId="5324739">
    <w:abstractNumId w:val="6"/>
  </w:num>
  <w:num w:numId="22" w16cid:durableId="24641635">
    <w:abstractNumId w:val="5"/>
  </w:num>
  <w:num w:numId="23" w16cid:durableId="1358700420">
    <w:abstractNumId w:val="21"/>
  </w:num>
  <w:num w:numId="24" w16cid:durableId="1300455541">
    <w:abstractNumId w:val="36"/>
  </w:num>
  <w:num w:numId="25" w16cid:durableId="454179838">
    <w:abstractNumId w:val="10"/>
  </w:num>
  <w:num w:numId="26" w16cid:durableId="1929924308">
    <w:abstractNumId w:val="14"/>
  </w:num>
  <w:num w:numId="27" w16cid:durableId="728308674">
    <w:abstractNumId w:val="24"/>
  </w:num>
  <w:num w:numId="28" w16cid:durableId="1559391954">
    <w:abstractNumId w:val="19"/>
  </w:num>
  <w:num w:numId="29" w16cid:durableId="1781103416">
    <w:abstractNumId w:val="15"/>
  </w:num>
  <w:num w:numId="30" w16cid:durableId="711884488">
    <w:abstractNumId w:val="29"/>
  </w:num>
  <w:num w:numId="31" w16cid:durableId="629632551">
    <w:abstractNumId w:val="33"/>
  </w:num>
  <w:num w:numId="32" w16cid:durableId="540822728">
    <w:abstractNumId w:val="9"/>
  </w:num>
  <w:num w:numId="33" w16cid:durableId="1630630381">
    <w:abstractNumId w:val="17"/>
  </w:num>
  <w:num w:numId="34" w16cid:durableId="23869755">
    <w:abstractNumId w:val="25"/>
  </w:num>
  <w:num w:numId="35" w16cid:durableId="2013876802">
    <w:abstractNumId w:val="16"/>
  </w:num>
  <w:num w:numId="36" w16cid:durableId="2106263703">
    <w:abstractNumId w:val="13"/>
  </w:num>
  <w:num w:numId="37" w16cid:durableId="212277646">
    <w:abstractNumId w:val="2"/>
  </w:num>
  <w:num w:numId="38" w16cid:durableId="94492043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17E"/>
    <w:rsid w:val="0005066C"/>
    <w:rsid w:val="000952DE"/>
    <w:rsid w:val="000A12B0"/>
    <w:rsid w:val="000E617E"/>
    <w:rsid w:val="00121852"/>
    <w:rsid w:val="00123493"/>
    <w:rsid w:val="00192F35"/>
    <w:rsid w:val="001C1F93"/>
    <w:rsid w:val="00204998"/>
    <w:rsid w:val="002761C9"/>
    <w:rsid w:val="002C02CE"/>
    <w:rsid w:val="002D497E"/>
    <w:rsid w:val="002D7798"/>
    <w:rsid w:val="00307309"/>
    <w:rsid w:val="003422F3"/>
    <w:rsid w:val="0034260D"/>
    <w:rsid w:val="003822FD"/>
    <w:rsid w:val="003E77E6"/>
    <w:rsid w:val="00455170"/>
    <w:rsid w:val="00485FB4"/>
    <w:rsid w:val="00497F60"/>
    <w:rsid w:val="004B1DC3"/>
    <w:rsid w:val="004B7F45"/>
    <w:rsid w:val="004F4468"/>
    <w:rsid w:val="00525DBD"/>
    <w:rsid w:val="00540128"/>
    <w:rsid w:val="0056343C"/>
    <w:rsid w:val="005B2881"/>
    <w:rsid w:val="005B5F02"/>
    <w:rsid w:val="005D7D17"/>
    <w:rsid w:val="00622D51"/>
    <w:rsid w:val="00624A76"/>
    <w:rsid w:val="0063043C"/>
    <w:rsid w:val="00654F0D"/>
    <w:rsid w:val="00677B74"/>
    <w:rsid w:val="00681DFF"/>
    <w:rsid w:val="006F6D96"/>
    <w:rsid w:val="00784BD0"/>
    <w:rsid w:val="007B5789"/>
    <w:rsid w:val="007D5620"/>
    <w:rsid w:val="007D7EC3"/>
    <w:rsid w:val="0080306A"/>
    <w:rsid w:val="00810C74"/>
    <w:rsid w:val="008872DD"/>
    <w:rsid w:val="008A1729"/>
    <w:rsid w:val="008C152A"/>
    <w:rsid w:val="008E4958"/>
    <w:rsid w:val="009A08C8"/>
    <w:rsid w:val="009F03B1"/>
    <w:rsid w:val="00A10AD2"/>
    <w:rsid w:val="00A21804"/>
    <w:rsid w:val="00A22BCB"/>
    <w:rsid w:val="00AB4B05"/>
    <w:rsid w:val="00AE5980"/>
    <w:rsid w:val="00B47073"/>
    <w:rsid w:val="00B808B2"/>
    <w:rsid w:val="00C010B9"/>
    <w:rsid w:val="00C20577"/>
    <w:rsid w:val="00C67F63"/>
    <w:rsid w:val="00D03C38"/>
    <w:rsid w:val="00D41B59"/>
    <w:rsid w:val="00DB2516"/>
    <w:rsid w:val="00DD60BA"/>
    <w:rsid w:val="00DE2504"/>
    <w:rsid w:val="00E703CC"/>
    <w:rsid w:val="00ED5F19"/>
    <w:rsid w:val="00EE1A35"/>
    <w:rsid w:val="00FD75E5"/>
    <w:rsid w:val="00FF1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ECE79"/>
  <w15:chartTrackingRefBased/>
  <w15:docId w15:val="{030E60A3-0F7F-C649-9B52-2A742FC18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1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61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61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61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61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61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61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61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61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1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61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E61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61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61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61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61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61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617E"/>
    <w:rPr>
      <w:rFonts w:eastAsiaTheme="majorEastAsia" w:cstheme="majorBidi"/>
      <w:color w:val="272727" w:themeColor="text1" w:themeTint="D8"/>
    </w:rPr>
  </w:style>
  <w:style w:type="paragraph" w:styleId="Title">
    <w:name w:val="Title"/>
    <w:basedOn w:val="Normal"/>
    <w:next w:val="Normal"/>
    <w:link w:val="TitleChar"/>
    <w:uiPriority w:val="10"/>
    <w:qFormat/>
    <w:rsid w:val="000E61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61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61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61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617E"/>
    <w:pPr>
      <w:spacing w:before="160"/>
      <w:jc w:val="center"/>
    </w:pPr>
    <w:rPr>
      <w:i/>
      <w:iCs/>
      <w:color w:val="404040" w:themeColor="text1" w:themeTint="BF"/>
    </w:rPr>
  </w:style>
  <w:style w:type="character" w:customStyle="1" w:styleId="QuoteChar">
    <w:name w:val="Quote Char"/>
    <w:basedOn w:val="DefaultParagraphFont"/>
    <w:link w:val="Quote"/>
    <w:uiPriority w:val="29"/>
    <w:rsid w:val="000E617E"/>
    <w:rPr>
      <w:i/>
      <w:iCs/>
      <w:color w:val="404040" w:themeColor="text1" w:themeTint="BF"/>
    </w:rPr>
  </w:style>
  <w:style w:type="paragraph" w:styleId="ListParagraph">
    <w:name w:val="List Paragraph"/>
    <w:basedOn w:val="Normal"/>
    <w:uiPriority w:val="34"/>
    <w:qFormat/>
    <w:rsid w:val="000E617E"/>
    <w:pPr>
      <w:ind w:left="720"/>
      <w:contextualSpacing/>
    </w:pPr>
  </w:style>
  <w:style w:type="character" w:styleId="IntenseEmphasis">
    <w:name w:val="Intense Emphasis"/>
    <w:basedOn w:val="DefaultParagraphFont"/>
    <w:uiPriority w:val="21"/>
    <w:qFormat/>
    <w:rsid w:val="000E617E"/>
    <w:rPr>
      <w:i/>
      <w:iCs/>
      <w:color w:val="0F4761" w:themeColor="accent1" w:themeShade="BF"/>
    </w:rPr>
  </w:style>
  <w:style w:type="paragraph" w:styleId="IntenseQuote">
    <w:name w:val="Intense Quote"/>
    <w:basedOn w:val="Normal"/>
    <w:next w:val="Normal"/>
    <w:link w:val="IntenseQuoteChar"/>
    <w:uiPriority w:val="30"/>
    <w:qFormat/>
    <w:rsid w:val="000E61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617E"/>
    <w:rPr>
      <w:i/>
      <w:iCs/>
      <w:color w:val="0F4761" w:themeColor="accent1" w:themeShade="BF"/>
    </w:rPr>
  </w:style>
  <w:style w:type="character" w:styleId="IntenseReference">
    <w:name w:val="Intense Reference"/>
    <w:basedOn w:val="DefaultParagraphFont"/>
    <w:uiPriority w:val="32"/>
    <w:qFormat/>
    <w:rsid w:val="000E617E"/>
    <w:rPr>
      <w:b/>
      <w:bCs/>
      <w:smallCaps/>
      <w:color w:val="0F4761" w:themeColor="accent1" w:themeShade="BF"/>
      <w:spacing w:val="5"/>
    </w:rPr>
  </w:style>
  <w:style w:type="character" w:styleId="Strong">
    <w:name w:val="Strong"/>
    <w:basedOn w:val="DefaultParagraphFont"/>
    <w:uiPriority w:val="22"/>
    <w:qFormat/>
    <w:rsid w:val="002C02CE"/>
    <w:rPr>
      <w:b/>
      <w:bCs/>
    </w:rPr>
  </w:style>
  <w:style w:type="table" w:styleId="TableGrid">
    <w:name w:val="Table Grid"/>
    <w:basedOn w:val="TableNormal"/>
    <w:uiPriority w:val="39"/>
    <w:rsid w:val="002C02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20577"/>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455170"/>
    <w:rPr>
      <w:i/>
      <w:iCs/>
    </w:rPr>
  </w:style>
  <w:style w:type="character" w:styleId="Hyperlink">
    <w:name w:val="Hyperlink"/>
    <w:basedOn w:val="DefaultParagraphFont"/>
    <w:uiPriority w:val="99"/>
    <w:unhideWhenUsed/>
    <w:rsid w:val="008872DD"/>
    <w:rPr>
      <w:color w:val="0000FF"/>
      <w:u w:val="single"/>
    </w:rPr>
  </w:style>
  <w:style w:type="paragraph" w:styleId="Header">
    <w:name w:val="header"/>
    <w:basedOn w:val="Normal"/>
    <w:link w:val="HeaderChar"/>
    <w:uiPriority w:val="99"/>
    <w:unhideWhenUsed/>
    <w:rsid w:val="00B470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073"/>
  </w:style>
  <w:style w:type="paragraph" w:styleId="Footer">
    <w:name w:val="footer"/>
    <w:basedOn w:val="Normal"/>
    <w:link w:val="FooterChar"/>
    <w:uiPriority w:val="99"/>
    <w:unhideWhenUsed/>
    <w:rsid w:val="00B470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073"/>
  </w:style>
  <w:style w:type="paragraph" w:styleId="TOCHeading">
    <w:name w:val="TOC Heading"/>
    <w:basedOn w:val="Heading1"/>
    <w:next w:val="Normal"/>
    <w:uiPriority w:val="39"/>
    <w:unhideWhenUsed/>
    <w:qFormat/>
    <w:rsid w:val="00B47073"/>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B47073"/>
    <w:pPr>
      <w:spacing w:after="100"/>
    </w:pPr>
  </w:style>
  <w:style w:type="paragraph" w:styleId="TOC2">
    <w:name w:val="toc 2"/>
    <w:basedOn w:val="Normal"/>
    <w:next w:val="Normal"/>
    <w:autoRedefine/>
    <w:uiPriority w:val="39"/>
    <w:unhideWhenUsed/>
    <w:rsid w:val="00B47073"/>
    <w:pPr>
      <w:spacing w:after="100"/>
      <w:ind w:left="240"/>
    </w:pPr>
  </w:style>
  <w:style w:type="paragraph" w:styleId="TOC3">
    <w:name w:val="toc 3"/>
    <w:basedOn w:val="Normal"/>
    <w:next w:val="Normal"/>
    <w:autoRedefine/>
    <w:uiPriority w:val="39"/>
    <w:unhideWhenUsed/>
    <w:rsid w:val="00B47073"/>
    <w:pPr>
      <w:spacing w:after="100"/>
      <w:ind w:left="480"/>
    </w:pPr>
  </w:style>
  <w:style w:type="paragraph" w:styleId="Revision">
    <w:name w:val="Revision"/>
    <w:hidden/>
    <w:uiPriority w:val="99"/>
    <w:semiHidden/>
    <w:rsid w:val="00C67F6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166378">
      <w:bodyDiv w:val="1"/>
      <w:marLeft w:val="0"/>
      <w:marRight w:val="0"/>
      <w:marTop w:val="0"/>
      <w:marBottom w:val="0"/>
      <w:divBdr>
        <w:top w:val="none" w:sz="0" w:space="0" w:color="auto"/>
        <w:left w:val="none" w:sz="0" w:space="0" w:color="auto"/>
        <w:bottom w:val="none" w:sz="0" w:space="0" w:color="auto"/>
        <w:right w:val="none" w:sz="0" w:space="0" w:color="auto"/>
      </w:divBdr>
    </w:div>
    <w:div w:id="504637603">
      <w:bodyDiv w:val="1"/>
      <w:marLeft w:val="0"/>
      <w:marRight w:val="0"/>
      <w:marTop w:val="0"/>
      <w:marBottom w:val="0"/>
      <w:divBdr>
        <w:top w:val="none" w:sz="0" w:space="0" w:color="auto"/>
        <w:left w:val="none" w:sz="0" w:space="0" w:color="auto"/>
        <w:bottom w:val="none" w:sz="0" w:space="0" w:color="auto"/>
        <w:right w:val="none" w:sz="0" w:space="0" w:color="auto"/>
      </w:divBdr>
    </w:div>
    <w:div w:id="710616090">
      <w:bodyDiv w:val="1"/>
      <w:marLeft w:val="0"/>
      <w:marRight w:val="0"/>
      <w:marTop w:val="0"/>
      <w:marBottom w:val="0"/>
      <w:divBdr>
        <w:top w:val="none" w:sz="0" w:space="0" w:color="auto"/>
        <w:left w:val="none" w:sz="0" w:space="0" w:color="auto"/>
        <w:bottom w:val="none" w:sz="0" w:space="0" w:color="auto"/>
        <w:right w:val="none" w:sz="0" w:space="0" w:color="auto"/>
      </w:divBdr>
    </w:div>
    <w:div w:id="771632709">
      <w:bodyDiv w:val="1"/>
      <w:marLeft w:val="0"/>
      <w:marRight w:val="0"/>
      <w:marTop w:val="0"/>
      <w:marBottom w:val="0"/>
      <w:divBdr>
        <w:top w:val="none" w:sz="0" w:space="0" w:color="auto"/>
        <w:left w:val="none" w:sz="0" w:space="0" w:color="auto"/>
        <w:bottom w:val="none" w:sz="0" w:space="0" w:color="auto"/>
        <w:right w:val="none" w:sz="0" w:space="0" w:color="auto"/>
      </w:divBdr>
      <w:divsChild>
        <w:div w:id="17044054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61001832">
      <w:bodyDiv w:val="1"/>
      <w:marLeft w:val="0"/>
      <w:marRight w:val="0"/>
      <w:marTop w:val="0"/>
      <w:marBottom w:val="0"/>
      <w:divBdr>
        <w:top w:val="none" w:sz="0" w:space="0" w:color="auto"/>
        <w:left w:val="none" w:sz="0" w:space="0" w:color="auto"/>
        <w:bottom w:val="none" w:sz="0" w:space="0" w:color="auto"/>
        <w:right w:val="none" w:sz="0" w:space="0" w:color="auto"/>
      </w:divBdr>
    </w:div>
    <w:div w:id="1236741169">
      <w:bodyDiv w:val="1"/>
      <w:marLeft w:val="0"/>
      <w:marRight w:val="0"/>
      <w:marTop w:val="0"/>
      <w:marBottom w:val="0"/>
      <w:divBdr>
        <w:top w:val="none" w:sz="0" w:space="0" w:color="auto"/>
        <w:left w:val="none" w:sz="0" w:space="0" w:color="auto"/>
        <w:bottom w:val="none" w:sz="0" w:space="0" w:color="auto"/>
        <w:right w:val="none" w:sz="0" w:space="0" w:color="auto"/>
      </w:divBdr>
      <w:divsChild>
        <w:div w:id="11546421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15667859">
      <w:bodyDiv w:val="1"/>
      <w:marLeft w:val="0"/>
      <w:marRight w:val="0"/>
      <w:marTop w:val="0"/>
      <w:marBottom w:val="0"/>
      <w:divBdr>
        <w:top w:val="none" w:sz="0" w:space="0" w:color="auto"/>
        <w:left w:val="none" w:sz="0" w:space="0" w:color="auto"/>
        <w:bottom w:val="none" w:sz="0" w:space="0" w:color="auto"/>
        <w:right w:val="none" w:sz="0" w:space="0" w:color="auto"/>
      </w:divBdr>
      <w:divsChild>
        <w:div w:id="4116611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57786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isa.europa.eu/publications/enisa-threat-landscape-2023" TargetMode="External"/><Relationship Id="rId18" Type="http://schemas.openxmlformats.org/officeDocument/2006/relationships/hyperlink" Target="https://www.sans.org/security-awareness-training/resources/" TargetMode="External"/><Relationship Id="rId26"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hyperlink" Target="https://doi.org/10.1016/j.cose.2013.04.004"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cisa.gov/cross-sector-cybersecurity-performance-goals" TargetMode="External"/><Relationship Id="rId17" Type="http://schemas.openxmlformats.org/officeDocument/2006/relationships/hyperlink" Target="https://doi.org/10.6028/NIST.SP.800-82r3" TargetMode="External"/><Relationship Id="rId25" Type="http://schemas.openxmlformats.org/officeDocument/2006/relationships/image" Target="media/image6.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6028/NIST.SP.800-61r2" TargetMode="External"/><Relationship Id="rId20" Type="http://schemas.openxmlformats.org/officeDocument/2006/relationships/hyperlink" Target="https://www.verizon.com/business/resources/reports/dbir/"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svg"/><Relationship Id="rId24" Type="http://schemas.openxmlformats.org/officeDocument/2006/relationships/image" Target="media/image5.png"/><Relationship Id="rId32"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hyperlink" Target="https://www.nist.gov/cyberframework" TargetMode="Externa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image" Target="media/image2.png"/><Relationship Id="rId19" Type="http://schemas.openxmlformats.org/officeDocument/2006/relationships/hyperlink" Target="https://doi.org/10.6028/NIST.SP.800-82r3" TargetMode="External"/><Relationship Id="rId31" Type="http://schemas.openxmlformats.org/officeDocument/2006/relationships/image" Target="media/image1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6028/NIST.SP.800-53r5" TargetMode="External"/><Relationship Id="rId22" Type="http://schemas.openxmlformats.org/officeDocument/2006/relationships/hyperlink" Target="https://www.cisecurity.org/controls/v8" TargetMode="Externa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049F8D-F817-4029-A320-597A99C362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Pages>
  <Words>4139</Words>
  <Characters>23596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Network and Cyber Security Essentials</vt:lpstr>
    </vt:vector>
  </TitlesOfParts>
  <Company/>
  <LinksUpToDate>false</LinksUpToDate>
  <CharactersWithSpaces>27680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 Security Essentials</dc:title>
  <dc:subject/>
  <dc:creator>Babatunde Idowu</dc:creator>
  <cp:keywords/>
  <dc:description/>
  <cp:lastModifiedBy>Babatunde Daniel Idowu (2516575)</cp:lastModifiedBy>
  <cp:revision>4</cp:revision>
  <dcterms:created xsi:type="dcterms:W3CDTF">2026-08-06T19:56:00Z</dcterms:created>
  <dcterms:modified xsi:type="dcterms:W3CDTF">2026-08-06T21:05:00Z</dcterms:modified>
</cp:coreProperties>
</file>