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52A4" w:rsidRPr="00CD2F6A" w:rsidRDefault="004B52A4" w:rsidP="00FA282B">
      <w:pPr>
        <w:pStyle w:val="Heading1"/>
        <w:rPr>
          <w:lang w:val="en-GB"/>
        </w:rPr>
      </w:pPr>
    </w:p>
    <w:p w:rsidR="004B52A4" w:rsidRPr="00CD2F6A" w:rsidRDefault="004B52A4" w:rsidP="00FA282B">
      <w:pPr>
        <w:pStyle w:val="Heading1"/>
        <w:rPr>
          <w:lang w:val="en-GB"/>
        </w:rPr>
      </w:pPr>
    </w:p>
    <w:p w:rsidR="004B52A4" w:rsidRPr="00CD2F6A" w:rsidRDefault="004B52A4" w:rsidP="00FA282B">
      <w:pPr>
        <w:pStyle w:val="Heading1"/>
        <w:rPr>
          <w:lang w:val="en-GB"/>
        </w:rPr>
      </w:pPr>
    </w:p>
    <w:p w:rsidR="004B52A4" w:rsidRPr="00CD2F6A" w:rsidRDefault="004B52A4" w:rsidP="00FA282B">
      <w:pPr>
        <w:pStyle w:val="Heading1"/>
        <w:rPr>
          <w:lang w:val="en-GB"/>
        </w:rPr>
      </w:pPr>
    </w:p>
    <w:p w:rsidR="004B52A4" w:rsidRPr="00CD2F6A" w:rsidRDefault="004B52A4" w:rsidP="00FA282B">
      <w:pPr>
        <w:pStyle w:val="Heading1"/>
        <w:rPr>
          <w:lang w:val="en-GB"/>
        </w:rPr>
      </w:pPr>
    </w:p>
    <w:p w:rsidR="004B52A4" w:rsidRPr="00CD2F6A" w:rsidRDefault="004B52A4" w:rsidP="00710C08">
      <w:pPr>
        <w:pStyle w:val="Heading1"/>
        <w:spacing w:line="276" w:lineRule="auto"/>
        <w:rPr>
          <w:lang w:val="en-GB"/>
        </w:rPr>
      </w:pPr>
    </w:p>
    <w:p w:rsidR="005B5A03" w:rsidRPr="00710C08" w:rsidRDefault="003872FC" w:rsidP="00710C08">
      <w:pPr>
        <w:spacing w:line="276" w:lineRule="auto"/>
        <w:jc w:val="center"/>
        <w:rPr>
          <w:b/>
          <w:sz w:val="32"/>
          <w:szCs w:val="32"/>
        </w:rPr>
      </w:pPr>
      <w:r w:rsidRPr="00710C08">
        <w:rPr>
          <w:b/>
          <w:sz w:val="32"/>
          <w:szCs w:val="32"/>
        </w:rPr>
        <w:t xml:space="preserve">Strategic Management </w:t>
      </w:r>
      <w:r w:rsidR="00710C08">
        <w:rPr>
          <w:b/>
          <w:sz w:val="32"/>
          <w:szCs w:val="32"/>
        </w:rPr>
        <w:t>and Sustainability</w:t>
      </w:r>
    </w:p>
    <w:p w:rsidR="004B52A4" w:rsidRPr="00710C08" w:rsidRDefault="003872FC" w:rsidP="00710C08">
      <w:pPr>
        <w:spacing w:line="276" w:lineRule="auto"/>
        <w:jc w:val="center"/>
        <w:rPr>
          <w:b/>
          <w:sz w:val="28"/>
          <w:szCs w:val="28"/>
        </w:rPr>
      </w:pPr>
      <w:r w:rsidRPr="00710C08">
        <w:rPr>
          <w:b/>
          <w:sz w:val="28"/>
          <w:szCs w:val="28"/>
        </w:rPr>
        <w:t>Name of the Student:</w:t>
      </w:r>
      <w:r w:rsidR="00710C08" w:rsidRPr="00710C08">
        <w:rPr>
          <w:b/>
          <w:sz w:val="28"/>
          <w:szCs w:val="28"/>
        </w:rPr>
        <w:t xml:space="preserve"> </w:t>
      </w:r>
      <w:proofErr w:type="spellStart"/>
      <w:r w:rsidR="00710C08" w:rsidRPr="00710C08">
        <w:rPr>
          <w:b/>
          <w:sz w:val="28"/>
          <w:szCs w:val="28"/>
        </w:rPr>
        <w:t>Nela</w:t>
      </w:r>
      <w:proofErr w:type="spellEnd"/>
      <w:r w:rsidR="00710C08" w:rsidRPr="00710C08">
        <w:rPr>
          <w:b/>
          <w:sz w:val="28"/>
          <w:szCs w:val="28"/>
        </w:rPr>
        <w:t xml:space="preserve"> Andreea </w:t>
      </w:r>
      <w:proofErr w:type="spellStart"/>
      <w:r w:rsidR="00710C08" w:rsidRPr="00710C08">
        <w:rPr>
          <w:b/>
          <w:sz w:val="28"/>
          <w:szCs w:val="28"/>
        </w:rPr>
        <w:t>Silitra</w:t>
      </w:r>
      <w:proofErr w:type="spellEnd"/>
    </w:p>
    <w:p w:rsidR="004B52A4" w:rsidRPr="00710C08" w:rsidRDefault="00710C08" w:rsidP="00710C08">
      <w:pPr>
        <w:spacing w:line="276" w:lineRule="auto"/>
        <w:rPr>
          <w:b/>
          <w:sz w:val="28"/>
          <w:szCs w:val="28"/>
        </w:rPr>
      </w:pPr>
      <w:r w:rsidRPr="00710C08">
        <w:rPr>
          <w:b/>
          <w:sz w:val="28"/>
          <w:szCs w:val="28"/>
        </w:rPr>
        <w:t xml:space="preserve">                 </w:t>
      </w:r>
      <w:r>
        <w:rPr>
          <w:b/>
          <w:sz w:val="28"/>
          <w:szCs w:val="28"/>
        </w:rPr>
        <w:t xml:space="preserve">        </w:t>
      </w:r>
      <w:bookmarkStart w:id="0" w:name="_GoBack"/>
      <w:bookmarkEnd w:id="0"/>
      <w:r w:rsidRPr="00710C08">
        <w:rPr>
          <w:b/>
          <w:sz w:val="28"/>
          <w:szCs w:val="28"/>
        </w:rPr>
        <w:t xml:space="preserve"> University of Wales Trinity Saint David</w:t>
      </w:r>
    </w:p>
    <w:p w:rsidR="004E38C6" w:rsidRPr="00CD2F6A" w:rsidRDefault="00710C08" w:rsidP="00710C08">
      <w:pPr>
        <w:spacing w:line="276" w:lineRule="auto"/>
        <w:jc w:val="center"/>
      </w:pPr>
      <w:r w:rsidRPr="00710C08">
        <w:rPr>
          <w:b/>
          <w:sz w:val="28"/>
          <w:szCs w:val="28"/>
        </w:rPr>
        <w:t xml:space="preserve">Lecturer: </w:t>
      </w:r>
      <w:proofErr w:type="spellStart"/>
      <w:r w:rsidRPr="00710C08">
        <w:rPr>
          <w:b/>
          <w:sz w:val="28"/>
          <w:szCs w:val="28"/>
        </w:rPr>
        <w:t>Dr.</w:t>
      </w:r>
      <w:proofErr w:type="spellEnd"/>
      <w:r w:rsidRPr="00710C08">
        <w:rPr>
          <w:b/>
          <w:sz w:val="28"/>
          <w:szCs w:val="28"/>
        </w:rPr>
        <w:t xml:space="preserve"> Hossein </w:t>
      </w:r>
      <w:proofErr w:type="spellStart"/>
      <w:r w:rsidRPr="00710C08">
        <w:rPr>
          <w:b/>
          <w:sz w:val="28"/>
          <w:szCs w:val="28"/>
        </w:rPr>
        <w:t>Shokri</w:t>
      </w:r>
      <w:proofErr w:type="spellEnd"/>
      <w:r w:rsidR="004B52A4" w:rsidRPr="00CD2F6A">
        <w:br w:type="page"/>
      </w:r>
    </w:p>
    <w:bookmarkStart w:id="1" w:name="_Toc104475531" w:displacedByCustomXml="next"/>
    <w:sdt>
      <w:sdtPr>
        <w:rPr>
          <w:rFonts w:ascii="Arial" w:eastAsiaTheme="minorEastAsia" w:hAnsi="Arial" w:cstheme="minorBidi"/>
          <w:b w:val="0"/>
          <w:bCs w:val="0"/>
          <w:color w:val="auto"/>
          <w:szCs w:val="22"/>
          <w:lang w:val="en-GB"/>
        </w:rPr>
        <w:id w:val="531775172"/>
        <w:docPartObj>
          <w:docPartGallery w:val="Table of Contents"/>
          <w:docPartUnique/>
        </w:docPartObj>
      </w:sdtPr>
      <w:sdtEndPr/>
      <w:sdtContent>
        <w:p w:rsidR="0008449B" w:rsidRDefault="0008449B" w:rsidP="00710C08">
          <w:pPr>
            <w:pStyle w:val="TOCHeading"/>
            <w:jc w:val="center"/>
          </w:pPr>
          <w:r w:rsidRPr="0008449B">
            <w:rPr>
              <w:rFonts w:ascii="Arial" w:hAnsi="Arial" w:cs="Arial"/>
              <w:color w:val="auto"/>
            </w:rPr>
            <w:t>Table of Contents</w:t>
          </w:r>
        </w:p>
        <w:p w:rsidR="00E379AE" w:rsidRDefault="00F454C8" w:rsidP="00710C08">
          <w:pPr>
            <w:pStyle w:val="TOC1"/>
            <w:tabs>
              <w:tab w:val="right" w:leader="dot" w:pos="9016"/>
            </w:tabs>
            <w:spacing w:line="276" w:lineRule="auto"/>
            <w:rPr>
              <w:rFonts w:asciiTheme="minorHAnsi" w:hAnsiTheme="minorHAnsi"/>
              <w:noProof/>
              <w:lang w:val="en-US"/>
            </w:rPr>
          </w:pPr>
          <w:r>
            <w:fldChar w:fldCharType="begin"/>
          </w:r>
          <w:r w:rsidR="0008449B">
            <w:instrText xml:space="preserve"> TOC \o "1-3" \h \z \u </w:instrText>
          </w:r>
          <w:r>
            <w:fldChar w:fldCharType="separate"/>
          </w:r>
          <w:hyperlink w:anchor="_Toc108535503" w:history="1">
            <w:r w:rsidR="00E379AE" w:rsidRPr="00DC4A62">
              <w:rPr>
                <w:rStyle w:val="Hyperlink"/>
                <w:noProof/>
              </w:rPr>
              <w:t>1. Introduction</w:t>
            </w:r>
            <w:r w:rsidR="00E379AE">
              <w:rPr>
                <w:noProof/>
                <w:webHidden/>
              </w:rPr>
              <w:tab/>
            </w:r>
            <w:r w:rsidR="00E379AE">
              <w:rPr>
                <w:noProof/>
                <w:webHidden/>
              </w:rPr>
              <w:fldChar w:fldCharType="begin"/>
            </w:r>
            <w:r w:rsidR="00E379AE">
              <w:rPr>
                <w:noProof/>
                <w:webHidden/>
              </w:rPr>
              <w:instrText xml:space="preserve"> PAGEREF _Toc108535503 \h </w:instrText>
            </w:r>
            <w:r w:rsidR="00E379AE">
              <w:rPr>
                <w:noProof/>
                <w:webHidden/>
              </w:rPr>
            </w:r>
            <w:r w:rsidR="00E379AE">
              <w:rPr>
                <w:noProof/>
                <w:webHidden/>
              </w:rPr>
              <w:fldChar w:fldCharType="separate"/>
            </w:r>
            <w:r w:rsidR="00E379AE">
              <w:rPr>
                <w:noProof/>
                <w:webHidden/>
              </w:rPr>
              <w:t>2</w:t>
            </w:r>
            <w:r w:rsidR="00E379AE">
              <w:rPr>
                <w:noProof/>
                <w:webHidden/>
              </w:rPr>
              <w:fldChar w:fldCharType="end"/>
            </w:r>
          </w:hyperlink>
        </w:p>
        <w:p w:rsidR="00E379AE" w:rsidRDefault="004D1D0B" w:rsidP="00710C08">
          <w:pPr>
            <w:pStyle w:val="TOC1"/>
            <w:tabs>
              <w:tab w:val="right" w:leader="dot" w:pos="9016"/>
            </w:tabs>
            <w:spacing w:line="276" w:lineRule="auto"/>
            <w:rPr>
              <w:rFonts w:asciiTheme="minorHAnsi" w:hAnsiTheme="minorHAnsi"/>
              <w:noProof/>
              <w:lang w:val="en-US"/>
            </w:rPr>
          </w:pPr>
          <w:hyperlink w:anchor="_Toc108535504" w:history="1">
            <w:r w:rsidR="00E379AE" w:rsidRPr="00DC4A62">
              <w:rPr>
                <w:rStyle w:val="Hyperlink"/>
                <w:noProof/>
              </w:rPr>
              <w:t>2. Main Body</w:t>
            </w:r>
            <w:r w:rsidR="00E379AE">
              <w:rPr>
                <w:noProof/>
                <w:webHidden/>
              </w:rPr>
              <w:tab/>
            </w:r>
            <w:r w:rsidR="00E379AE">
              <w:rPr>
                <w:noProof/>
                <w:webHidden/>
              </w:rPr>
              <w:fldChar w:fldCharType="begin"/>
            </w:r>
            <w:r w:rsidR="00E379AE">
              <w:rPr>
                <w:noProof/>
                <w:webHidden/>
              </w:rPr>
              <w:instrText xml:space="preserve"> PAGEREF _Toc108535504 \h </w:instrText>
            </w:r>
            <w:r w:rsidR="00E379AE">
              <w:rPr>
                <w:noProof/>
                <w:webHidden/>
              </w:rPr>
            </w:r>
            <w:r w:rsidR="00E379AE">
              <w:rPr>
                <w:noProof/>
                <w:webHidden/>
              </w:rPr>
              <w:fldChar w:fldCharType="separate"/>
            </w:r>
            <w:r w:rsidR="00E379AE">
              <w:rPr>
                <w:noProof/>
                <w:webHidden/>
              </w:rPr>
              <w:t>2</w:t>
            </w:r>
            <w:r w:rsidR="00E379AE">
              <w:rPr>
                <w:noProof/>
                <w:webHidden/>
              </w:rPr>
              <w:fldChar w:fldCharType="end"/>
            </w:r>
          </w:hyperlink>
        </w:p>
        <w:p w:rsidR="00E379AE" w:rsidRDefault="004D1D0B" w:rsidP="00710C08">
          <w:pPr>
            <w:pStyle w:val="TOC2"/>
            <w:tabs>
              <w:tab w:val="right" w:leader="dot" w:pos="9016"/>
            </w:tabs>
            <w:spacing w:line="276" w:lineRule="auto"/>
            <w:rPr>
              <w:rFonts w:asciiTheme="minorHAnsi" w:hAnsiTheme="minorHAnsi"/>
              <w:noProof/>
              <w:lang w:val="en-US"/>
            </w:rPr>
          </w:pPr>
          <w:hyperlink w:anchor="_Toc108535505" w:history="1">
            <w:r w:rsidR="00E379AE" w:rsidRPr="00DC4A62">
              <w:rPr>
                <w:rStyle w:val="Hyperlink"/>
                <w:noProof/>
              </w:rPr>
              <w:t>2.1 Understanding the business strategies and the way they were pursued</w:t>
            </w:r>
            <w:r w:rsidR="00E379AE">
              <w:rPr>
                <w:noProof/>
                <w:webHidden/>
              </w:rPr>
              <w:tab/>
            </w:r>
            <w:r w:rsidR="00E379AE">
              <w:rPr>
                <w:noProof/>
                <w:webHidden/>
              </w:rPr>
              <w:fldChar w:fldCharType="begin"/>
            </w:r>
            <w:r w:rsidR="00E379AE">
              <w:rPr>
                <w:noProof/>
                <w:webHidden/>
              </w:rPr>
              <w:instrText xml:space="preserve"> PAGEREF _Toc108535505 \h </w:instrText>
            </w:r>
            <w:r w:rsidR="00E379AE">
              <w:rPr>
                <w:noProof/>
                <w:webHidden/>
              </w:rPr>
            </w:r>
            <w:r w:rsidR="00E379AE">
              <w:rPr>
                <w:noProof/>
                <w:webHidden/>
              </w:rPr>
              <w:fldChar w:fldCharType="separate"/>
            </w:r>
            <w:r w:rsidR="00E379AE">
              <w:rPr>
                <w:noProof/>
                <w:webHidden/>
              </w:rPr>
              <w:t>2</w:t>
            </w:r>
            <w:r w:rsidR="00E379AE">
              <w:rPr>
                <w:noProof/>
                <w:webHidden/>
              </w:rPr>
              <w:fldChar w:fldCharType="end"/>
            </w:r>
          </w:hyperlink>
        </w:p>
        <w:p w:rsidR="00E379AE" w:rsidRDefault="004D1D0B" w:rsidP="00710C08">
          <w:pPr>
            <w:pStyle w:val="TOC3"/>
            <w:tabs>
              <w:tab w:val="right" w:leader="dot" w:pos="9016"/>
            </w:tabs>
            <w:spacing w:line="276" w:lineRule="auto"/>
            <w:rPr>
              <w:rFonts w:asciiTheme="minorHAnsi" w:hAnsiTheme="minorHAnsi"/>
              <w:noProof/>
              <w:lang w:val="en-US"/>
            </w:rPr>
          </w:pPr>
          <w:hyperlink w:anchor="_Toc108535506" w:history="1">
            <w:r w:rsidR="00E379AE" w:rsidRPr="00DC4A62">
              <w:rPr>
                <w:rStyle w:val="Hyperlink"/>
                <w:noProof/>
              </w:rPr>
              <w:t>2.1.1 Identification of the key business strategies of VW over the past five years</w:t>
            </w:r>
            <w:r w:rsidR="00E379AE">
              <w:rPr>
                <w:noProof/>
                <w:webHidden/>
              </w:rPr>
              <w:tab/>
            </w:r>
            <w:r w:rsidR="00E379AE">
              <w:rPr>
                <w:noProof/>
                <w:webHidden/>
              </w:rPr>
              <w:fldChar w:fldCharType="begin"/>
            </w:r>
            <w:r w:rsidR="00E379AE">
              <w:rPr>
                <w:noProof/>
                <w:webHidden/>
              </w:rPr>
              <w:instrText xml:space="preserve"> PAGEREF _Toc108535506 \h </w:instrText>
            </w:r>
            <w:r w:rsidR="00E379AE">
              <w:rPr>
                <w:noProof/>
                <w:webHidden/>
              </w:rPr>
            </w:r>
            <w:r w:rsidR="00E379AE">
              <w:rPr>
                <w:noProof/>
                <w:webHidden/>
              </w:rPr>
              <w:fldChar w:fldCharType="separate"/>
            </w:r>
            <w:r w:rsidR="00E379AE">
              <w:rPr>
                <w:noProof/>
                <w:webHidden/>
              </w:rPr>
              <w:t>2</w:t>
            </w:r>
            <w:r w:rsidR="00E379AE">
              <w:rPr>
                <w:noProof/>
                <w:webHidden/>
              </w:rPr>
              <w:fldChar w:fldCharType="end"/>
            </w:r>
          </w:hyperlink>
        </w:p>
        <w:p w:rsidR="00E379AE" w:rsidRDefault="004D1D0B" w:rsidP="00710C08">
          <w:pPr>
            <w:pStyle w:val="TOC3"/>
            <w:tabs>
              <w:tab w:val="right" w:leader="dot" w:pos="9016"/>
            </w:tabs>
            <w:spacing w:line="276" w:lineRule="auto"/>
            <w:rPr>
              <w:rFonts w:asciiTheme="minorHAnsi" w:hAnsiTheme="minorHAnsi"/>
              <w:noProof/>
              <w:lang w:val="en-US"/>
            </w:rPr>
          </w:pPr>
          <w:hyperlink w:anchor="_Toc108535507" w:history="1">
            <w:r w:rsidR="00E379AE" w:rsidRPr="00DC4A62">
              <w:rPr>
                <w:rStyle w:val="Hyperlink"/>
                <w:noProof/>
              </w:rPr>
              <w:t>2.1.2 Analysis through relatable frameworks of the way these strategies were pursued</w:t>
            </w:r>
            <w:r w:rsidR="00E379AE">
              <w:rPr>
                <w:noProof/>
                <w:webHidden/>
              </w:rPr>
              <w:tab/>
            </w:r>
            <w:r w:rsidR="00E379AE">
              <w:rPr>
                <w:noProof/>
                <w:webHidden/>
              </w:rPr>
              <w:fldChar w:fldCharType="begin"/>
            </w:r>
            <w:r w:rsidR="00E379AE">
              <w:rPr>
                <w:noProof/>
                <w:webHidden/>
              </w:rPr>
              <w:instrText xml:space="preserve"> PAGEREF _Toc108535507 \h </w:instrText>
            </w:r>
            <w:r w:rsidR="00E379AE">
              <w:rPr>
                <w:noProof/>
                <w:webHidden/>
              </w:rPr>
            </w:r>
            <w:r w:rsidR="00E379AE">
              <w:rPr>
                <w:noProof/>
                <w:webHidden/>
              </w:rPr>
              <w:fldChar w:fldCharType="separate"/>
            </w:r>
            <w:r w:rsidR="00E379AE">
              <w:rPr>
                <w:noProof/>
                <w:webHidden/>
              </w:rPr>
              <w:t>5</w:t>
            </w:r>
            <w:r w:rsidR="00E379AE">
              <w:rPr>
                <w:noProof/>
                <w:webHidden/>
              </w:rPr>
              <w:fldChar w:fldCharType="end"/>
            </w:r>
          </w:hyperlink>
        </w:p>
        <w:p w:rsidR="00E379AE" w:rsidRDefault="004D1D0B" w:rsidP="00710C08">
          <w:pPr>
            <w:pStyle w:val="TOC2"/>
            <w:tabs>
              <w:tab w:val="right" w:leader="dot" w:pos="9016"/>
            </w:tabs>
            <w:spacing w:line="276" w:lineRule="auto"/>
            <w:rPr>
              <w:rFonts w:asciiTheme="minorHAnsi" w:hAnsiTheme="minorHAnsi"/>
              <w:noProof/>
              <w:lang w:val="en-US"/>
            </w:rPr>
          </w:pPr>
          <w:hyperlink w:anchor="_Toc108535508" w:history="1">
            <w:r w:rsidR="00E379AE" w:rsidRPr="00DC4A62">
              <w:rPr>
                <w:rStyle w:val="Hyperlink"/>
                <w:noProof/>
              </w:rPr>
              <w:t>2.2 Identification of the resources and capabilities of VW and the way it has aligned these resources with the business strategies</w:t>
            </w:r>
            <w:r w:rsidR="00E379AE">
              <w:rPr>
                <w:noProof/>
                <w:webHidden/>
              </w:rPr>
              <w:tab/>
            </w:r>
            <w:r w:rsidR="00E379AE">
              <w:rPr>
                <w:noProof/>
                <w:webHidden/>
              </w:rPr>
              <w:fldChar w:fldCharType="begin"/>
            </w:r>
            <w:r w:rsidR="00E379AE">
              <w:rPr>
                <w:noProof/>
                <w:webHidden/>
              </w:rPr>
              <w:instrText xml:space="preserve"> PAGEREF _Toc108535508 \h </w:instrText>
            </w:r>
            <w:r w:rsidR="00E379AE">
              <w:rPr>
                <w:noProof/>
                <w:webHidden/>
              </w:rPr>
            </w:r>
            <w:r w:rsidR="00E379AE">
              <w:rPr>
                <w:noProof/>
                <w:webHidden/>
              </w:rPr>
              <w:fldChar w:fldCharType="separate"/>
            </w:r>
            <w:r w:rsidR="00E379AE">
              <w:rPr>
                <w:noProof/>
                <w:webHidden/>
              </w:rPr>
              <w:t>7</w:t>
            </w:r>
            <w:r w:rsidR="00E379AE">
              <w:rPr>
                <w:noProof/>
                <w:webHidden/>
              </w:rPr>
              <w:fldChar w:fldCharType="end"/>
            </w:r>
          </w:hyperlink>
        </w:p>
        <w:p w:rsidR="00E379AE" w:rsidRDefault="004D1D0B" w:rsidP="00710C08">
          <w:pPr>
            <w:pStyle w:val="TOC3"/>
            <w:tabs>
              <w:tab w:val="right" w:leader="dot" w:pos="9016"/>
            </w:tabs>
            <w:spacing w:line="276" w:lineRule="auto"/>
            <w:rPr>
              <w:rFonts w:asciiTheme="minorHAnsi" w:hAnsiTheme="minorHAnsi"/>
              <w:noProof/>
              <w:lang w:val="en-US"/>
            </w:rPr>
          </w:pPr>
          <w:hyperlink w:anchor="_Toc108535509" w:history="1">
            <w:r w:rsidR="00E379AE" w:rsidRPr="00DC4A62">
              <w:rPr>
                <w:rStyle w:val="Hyperlink"/>
                <w:noProof/>
              </w:rPr>
              <w:t>2.2.1 Identifying the resources and capabilities of VW over the past five years</w:t>
            </w:r>
            <w:r w:rsidR="00E379AE">
              <w:rPr>
                <w:noProof/>
                <w:webHidden/>
              </w:rPr>
              <w:tab/>
            </w:r>
            <w:r w:rsidR="00E379AE">
              <w:rPr>
                <w:noProof/>
                <w:webHidden/>
              </w:rPr>
              <w:fldChar w:fldCharType="begin"/>
            </w:r>
            <w:r w:rsidR="00E379AE">
              <w:rPr>
                <w:noProof/>
                <w:webHidden/>
              </w:rPr>
              <w:instrText xml:space="preserve"> PAGEREF _Toc108535509 \h </w:instrText>
            </w:r>
            <w:r w:rsidR="00E379AE">
              <w:rPr>
                <w:noProof/>
                <w:webHidden/>
              </w:rPr>
            </w:r>
            <w:r w:rsidR="00E379AE">
              <w:rPr>
                <w:noProof/>
                <w:webHidden/>
              </w:rPr>
              <w:fldChar w:fldCharType="separate"/>
            </w:r>
            <w:r w:rsidR="00E379AE">
              <w:rPr>
                <w:noProof/>
                <w:webHidden/>
              </w:rPr>
              <w:t>7</w:t>
            </w:r>
            <w:r w:rsidR="00E379AE">
              <w:rPr>
                <w:noProof/>
                <w:webHidden/>
              </w:rPr>
              <w:fldChar w:fldCharType="end"/>
            </w:r>
          </w:hyperlink>
        </w:p>
        <w:p w:rsidR="00E379AE" w:rsidRDefault="004D1D0B" w:rsidP="00710C08">
          <w:pPr>
            <w:pStyle w:val="TOC3"/>
            <w:tabs>
              <w:tab w:val="right" w:leader="dot" w:pos="9016"/>
            </w:tabs>
            <w:spacing w:line="276" w:lineRule="auto"/>
            <w:rPr>
              <w:rFonts w:asciiTheme="minorHAnsi" w:hAnsiTheme="minorHAnsi"/>
              <w:noProof/>
              <w:lang w:val="en-US"/>
            </w:rPr>
          </w:pPr>
          <w:hyperlink w:anchor="_Toc108535510" w:history="1">
            <w:r w:rsidR="00E379AE" w:rsidRPr="00DC4A62">
              <w:rPr>
                <w:rStyle w:val="Hyperlink"/>
                <w:noProof/>
              </w:rPr>
              <w:t>2.2.2 Analysis of the way VW has aligned its resources and capabilities with the current business strategies</w:t>
            </w:r>
            <w:r w:rsidR="00E379AE">
              <w:rPr>
                <w:noProof/>
                <w:webHidden/>
              </w:rPr>
              <w:tab/>
            </w:r>
            <w:r w:rsidR="00E379AE">
              <w:rPr>
                <w:noProof/>
                <w:webHidden/>
              </w:rPr>
              <w:fldChar w:fldCharType="begin"/>
            </w:r>
            <w:r w:rsidR="00E379AE">
              <w:rPr>
                <w:noProof/>
                <w:webHidden/>
              </w:rPr>
              <w:instrText xml:space="preserve"> PAGEREF _Toc108535510 \h </w:instrText>
            </w:r>
            <w:r w:rsidR="00E379AE">
              <w:rPr>
                <w:noProof/>
                <w:webHidden/>
              </w:rPr>
            </w:r>
            <w:r w:rsidR="00E379AE">
              <w:rPr>
                <w:noProof/>
                <w:webHidden/>
              </w:rPr>
              <w:fldChar w:fldCharType="separate"/>
            </w:r>
            <w:r w:rsidR="00E379AE">
              <w:rPr>
                <w:noProof/>
                <w:webHidden/>
              </w:rPr>
              <w:t>11</w:t>
            </w:r>
            <w:r w:rsidR="00E379AE">
              <w:rPr>
                <w:noProof/>
                <w:webHidden/>
              </w:rPr>
              <w:fldChar w:fldCharType="end"/>
            </w:r>
          </w:hyperlink>
        </w:p>
        <w:p w:rsidR="00E379AE" w:rsidRDefault="004D1D0B" w:rsidP="00710C08">
          <w:pPr>
            <w:pStyle w:val="TOC2"/>
            <w:tabs>
              <w:tab w:val="right" w:leader="dot" w:pos="9016"/>
            </w:tabs>
            <w:spacing w:line="276" w:lineRule="auto"/>
            <w:rPr>
              <w:rFonts w:asciiTheme="minorHAnsi" w:hAnsiTheme="minorHAnsi"/>
              <w:noProof/>
              <w:lang w:val="en-US"/>
            </w:rPr>
          </w:pPr>
          <w:hyperlink w:anchor="_Toc108535511" w:history="1">
            <w:r w:rsidR="00E379AE" w:rsidRPr="00DC4A62">
              <w:rPr>
                <w:rStyle w:val="Hyperlink"/>
                <w:noProof/>
              </w:rPr>
              <w:t>2.3 Understanding the way VW has tried to become competitive through sustainability</w:t>
            </w:r>
            <w:r w:rsidR="00E379AE">
              <w:rPr>
                <w:noProof/>
                <w:webHidden/>
              </w:rPr>
              <w:tab/>
            </w:r>
            <w:r w:rsidR="00E379AE">
              <w:rPr>
                <w:noProof/>
                <w:webHidden/>
              </w:rPr>
              <w:fldChar w:fldCharType="begin"/>
            </w:r>
            <w:r w:rsidR="00E379AE">
              <w:rPr>
                <w:noProof/>
                <w:webHidden/>
              </w:rPr>
              <w:instrText xml:space="preserve"> PAGEREF _Toc108535511 \h </w:instrText>
            </w:r>
            <w:r w:rsidR="00E379AE">
              <w:rPr>
                <w:noProof/>
                <w:webHidden/>
              </w:rPr>
            </w:r>
            <w:r w:rsidR="00E379AE">
              <w:rPr>
                <w:noProof/>
                <w:webHidden/>
              </w:rPr>
              <w:fldChar w:fldCharType="separate"/>
            </w:r>
            <w:r w:rsidR="00E379AE">
              <w:rPr>
                <w:noProof/>
                <w:webHidden/>
              </w:rPr>
              <w:t>12</w:t>
            </w:r>
            <w:r w:rsidR="00E379AE">
              <w:rPr>
                <w:noProof/>
                <w:webHidden/>
              </w:rPr>
              <w:fldChar w:fldCharType="end"/>
            </w:r>
          </w:hyperlink>
        </w:p>
        <w:p w:rsidR="00E379AE" w:rsidRDefault="004D1D0B" w:rsidP="00710C08">
          <w:pPr>
            <w:pStyle w:val="TOC2"/>
            <w:tabs>
              <w:tab w:val="right" w:leader="dot" w:pos="9016"/>
            </w:tabs>
            <w:spacing w:line="276" w:lineRule="auto"/>
            <w:rPr>
              <w:rFonts w:asciiTheme="minorHAnsi" w:hAnsiTheme="minorHAnsi"/>
              <w:noProof/>
              <w:lang w:val="en-US"/>
            </w:rPr>
          </w:pPr>
          <w:hyperlink w:anchor="_Toc108535512" w:history="1">
            <w:r w:rsidR="00E379AE" w:rsidRPr="00DC4A62">
              <w:rPr>
                <w:rStyle w:val="Hyperlink"/>
                <w:noProof/>
              </w:rPr>
              <w:t>2.4 Suggestive recommendations that can enable VW to improve its sustainability practices for attaining a competitive advantage</w:t>
            </w:r>
            <w:r w:rsidR="00E379AE">
              <w:rPr>
                <w:noProof/>
                <w:webHidden/>
              </w:rPr>
              <w:tab/>
            </w:r>
            <w:r w:rsidR="00E379AE">
              <w:rPr>
                <w:noProof/>
                <w:webHidden/>
              </w:rPr>
              <w:fldChar w:fldCharType="begin"/>
            </w:r>
            <w:r w:rsidR="00E379AE">
              <w:rPr>
                <w:noProof/>
                <w:webHidden/>
              </w:rPr>
              <w:instrText xml:space="preserve"> PAGEREF _Toc108535512 \h </w:instrText>
            </w:r>
            <w:r w:rsidR="00E379AE">
              <w:rPr>
                <w:noProof/>
                <w:webHidden/>
              </w:rPr>
            </w:r>
            <w:r w:rsidR="00E379AE">
              <w:rPr>
                <w:noProof/>
                <w:webHidden/>
              </w:rPr>
              <w:fldChar w:fldCharType="separate"/>
            </w:r>
            <w:r w:rsidR="00E379AE">
              <w:rPr>
                <w:noProof/>
                <w:webHidden/>
              </w:rPr>
              <w:t>14</w:t>
            </w:r>
            <w:r w:rsidR="00E379AE">
              <w:rPr>
                <w:noProof/>
                <w:webHidden/>
              </w:rPr>
              <w:fldChar w:fldCharType="end"/>
            </w:r>
          </w:hyperlink>
        </w:p>
        <w:p w:rsidR="00E379AE" w:rsidRDefault="004D1D0B" w:rsidP="00710C08">
          <w:pPr>
            <w:pStyle w:val="TOC1"/>
            <w:tabs>
              <w:tab w:val="right" w:leader="dot" w:pos="9016"/>
            </w:tabs>
            <w:spacing w:line="276" w:lineRule="auto"/>
            <w:rPr>
              <w:rFonts w:asciiTheme="minorHAnsi" w:hAnsiTheme="minorHAnsi"/>
              <w:noProof/>
              <w:lang w:val="en-US"/>
            </w:rPr>
          </w:pPr>
          <w:hyperlink w:anchor="_Toc108535513" w:history="1">
            <w:r w:rsidR="00E379AE" w:rsidRPr="00DC4A62">
              <w:rPr>
                <w:rStyle w:val="Hyperlink"/>
                <w:noProof/>
              </w:rPr>
              <w:t>3. Conclusion</w:t>
            </w:r>
            <w:r w:rsidR="00E379AE">
              <w:rPr>
                <w:noProof/>
                <w:webHidden/>
              </w:rPr>
              <w:tab/>
            </w:r>
            <w:r w:rsidR="00E379AE">
              <w:rPr>
                <w:noProof/>
                <w:webHidden/>
              </w:rPr>
              <w:fldChar w:fldCharType="begin"/>
            </w:r>
            <w:r w:rsidR="00E379AE">
              <w:rPr>
                <w:noProof/>
                <w:webHidden/>
              </w:rPr>
              <w:instrText xml:space="preserve"> PAGEREF _Toc108535513 \h </w:instrText>
            </w:r>
            <w:r w:rsidR="00E379AE">
              <w:rPr>
                <w:noProof/>
                <w:webHidden/>
              </w:rPr>
            </w:r>
            <w:r w:rsidR="00E379AE">
              <w:rPr>
                <w:noProof/>
                <w:webHidden/>
              </w:rPr>
              <w:fldChar w:fldCharType="separate"/>
            </w:r>
            <w:r w:rsidR="00E379AE">
              <w:rPr>
                <w:noProof/>
                <w:webHidden/>
              </w:rPr>
              <w:t>16</w:t>
            </w:r>
            <w:r w:rsidR="00E379AE">
              <w:rPr>
                <w:noProof/>
                <w:webHidden/>
              </w:rPr>
              <w:fldChar w:fldCharType="end"/>
            </w:r>
          </w:hyperlink>
        </w:p>
        <w:p w:rsidR="00E379AE" w:rsidRDefault="004D1D0B" w:rsidP="00710C08">
          <w:pPr>
            <w:pStyle w:val="TOC1"/>
            <w:tabs>
              <w:tab w:val="right" w:leader="dot" w:pos="9016"/>
            </w:tabs>
            <w:spacing w:line="276" w:lineRule="auto"/>
            <w:rPr>
              <w:rFonts w:asciiTheme="minorHAnsi" w:hAnsiTheme="minorHAnsi"/>
              <w:noProof/>
              <w:lang w:val="en-US"/>
            </w:rPr>
          </w:pPr>
          <w:hyperlink w:anchor="_Toc108535514" w:history="1">
            <w:r w:rsidR="00E379AE" w:rsidRPr="00DC4A62">
              <w:rPr>
                <w:rStyle w:val="Hyperlink"/>
                <w:noProof/>
              </w:rPr>
              <w:t>4. References</w:t>
            </w:r>
            <w:r w:rsidR="00E379AE">
              <w:rPr>
                <w:noProof/>
                <w:webHidden/>
              </w:rPr>
              <w:tab/>
            </w:r>
            <w:r w:rsidR="00E379AE">
              <w:rPr>
                <w:noProof/>
                <w:webHidden/>
              </w:rPr>
              <w:fldChar w:fldCharType="begin"/>
            </w:r>
            <w:r w:rsidR="00E379AE">
              <w:rPr>
                <w:noProof/>
                <w:webHidden/>
              </w:rPr>
              <w:instrText xml:space="preserve"> PAGEREF _Toc108535514 \h </w:instrText>
            </w:r>
            <w:r w:rsidR="00E379AE">
              <w:rPr>
                <w:noProof/>
                <w:webHidden/>
              </w:rPr>
            </w:r>
            <w:r w:rsidR="00E379AE">
              <w:rPr>
                <w:noProof/>
                <w:webHidden/>
              </w:rPr>
              <w:fldChar w:fldCharType="separate"/>
            </w:r>
            <w:r w:rsidR="00E379AE">
              <w:rPr>
                <w:noProof/>
                <w:webHidden/>
              </w:rPr>
              <w:t>17</w:t>
            </w:r>
            <w:r w:rsidR="00E379AE">
              <w:rPr>
                <w:noProof/>
                <w:webHidden/>
              </w:rPr>
              <w:fldChar w:fldCharType="end"/>
            </w:r>
          </w:hyperlink>
        </w:p>
        <w:p w:rsidR="0008449B" w:rsidRDefault="00F454C8" w:rsidP="00710C08">
          <w:pPr>
            <w:spacing w:line="276" w:lineRule="auto"/>
          </w:pPr>
          <w:r>
            <w:fldChar w:fldCharType="end"/>
          </w:r>
        </w:p>
      </w:sdtContent>
    </w:sdt>
    <w:p w:rsidR="0008449B" w:rsidRDefault="0008449B" w:rsidP="00710C08">
      <w:pPr>
        <w:spacing w:after="160" w:line="276" w:lineRule="auto"/>
        <w:jc w:val="left"/>
        <w:rPr>
          <w:rFonts w:eastAsiaTheme="majorEastAsia" w:cstheme="majorBidi"/>
          <w:b/>
          <w:bCs/>
          <w:color w:val="000000" w:themeColor="text1"/>
          <w:szCs w:val="28"/>
        </w:rPr>
      </w:pPr>
      <w:r>
        <w:br w:type="page"/>
      </w:r>
    </w:p>
    <w:p w:rsidR="005B5A03" w:rsidRPr="00CD2F6A" w:rsidRDefault="003872FC" w:rsidP="00710C08">
      <w:pPr>
        <w:pStyle w:val="Heading1"/>
        <w:spacing w:line="276" w:lineRule="auto"/>
        <w:rPr>
          <w:lang w:val="en-GB"/>
        </w:rPr>
      </w:pPr>
      <w:bookmarkStart w:id="2" w:name="_Toc108535503"/>
      <w:r w:rsidRPr="00CD2F6A">
        <w:rPr>
          <w:lang w:val="en-GB"/>
        </w:rPr>
        <w:lastRenderedPageBreak/>
        <w:t>1. Introduction</w:t>
      </w:r>
      <w:bookmarkEnd w:id="1"/>
      <w:bookmarkEnd w:id="2"/>
    </w:p>
    <w:p w:rsidR="006F0295" w:rsidRPr="00CD2F6A" w:rsidRDefault="003872FC" w:rsidP="00710C08">
      <w:pPr>
        <w:spacing w:line="276" w:lineRule="auto"/>
      </w:pPr>
      <w:r w:rsidRPr="00CD2F6A">
        <w:tab/>
        <w:t xml:space="preserve">The given </w:t>
      </w:r>
      <w:r w:rsidR="00AA7191">
        <w:t>report</w:t>
      </w:r>
      <w:r w:rsidRPr="00CD2F6A">
        <w:t xml:space="preserve"> will provide a comprehensive analysis of strategic management and sustainability by taking the case study of Volkswagen (VW) into consideration. </w:t>
      </w:r>
      <w:r w:rsidR="004136A7" w:rsidRPr="00CD2F6A">
        <w:t>Sustainable activities act as short-term investments that bring long-term benefits through proactive approaches such as increment in creditability through CSR (</w:t>
      </w:r>
      <w:proofErr w:type="spellStart"/>
      <w:r w:rsidR="004136A7" w:rsidRPr="00CD2F6A">
        <w:t>Zrnić</w:t>
      </w:r>
      <w:proofErr w:type="spellEnd"/>
      <w:r w:rsidR="004136A7" w:rsidRPr="00CD2F6A">
        <w:t xml:space="preserve">, </w:t>
      </w:r>
      <w:proofErr w:type="spellStart"/>
      <w:r w:rsidR="004136A7" w:rsidRPr="00CD2F6A">
        <w:t>Starčević</w:t>
      </w:r>
      <w:proofErr w:type="spellEnd"/>
      <w:r w:rsidR="004136A7" w:rsidRPr="00CD2F6A">
        <w:t xml:space="preserve"> and </w:t>
      </w:r>
      <w:proofErr w:type="spellStart"/>
      <w:r w:rsidR="004136A7" w:rsidRPr="00CD2F6A">
        <w:t>Crnković</w:t>
      </w:r>
      <w:proofErr w:type="spellEnd"/>
      <w:r w:rsidR="004136A7" w:rsidRPr="00CD2F6A">
        <w:t xml:space="preserve">, 2020). </w:t>
      </w:r>
      <w:r w:rsidR="009404F8">
        <w:t xml:space="preserve">The purpose of the </w:t>
      </w:r>
      <w:r w:rsidR="00AA7191">
        <w:t>report</w:t>
      </w:r>
      <w:r w:rsidR="009404F8">
        <w:t xml:space="preserve"> is to carry out the competitive environment and sustainability analysis of VW. </w:t>
      </w:r>
      <w:r w:rsidR="004136A7" w:rsidRPr="00CD2F6A">
        <w:t xml:space="preserve">The following </w:t>
      </w:r>
      <w:r w:rsidR="00AA7191">
        <w:t>report</w:t>
      </w:r>
      <w:r w:rsidR="004136A7" w:rsidRPr="00CD2F6A">
        <w:t xml:space="preserve"> will analyse the way sustainable actions can increase the creditability and stability of organisations. It will identify the major business strategies that VW is using in the past years and will use relatable frameworks to address the major reasons for following the given strategies. Furthe</w:t>
      </w:r>
      <w:r w:rsidR="00CD2F6A">
        <w:t xml:space="preserve">rmore, </w:t>
      </w:r>
      <w:r w:rsidR="009404F8">
        <w:t xml:space="preserve">it will analyse the resources and capabilities </w:t>
      </w:r>
      <w:r w:rsidR="0040065A">
        <w:t xml:space="preserve">of VW and the way the company has aligned with the current strategies. In addition, the assessment will try to attain a competitive advantage through sustainability. Lastly, the </w:t>
      </w:r>
      <w:r w:rsidR="00AA7191">
        <w:t>report</w:t>
      </w:r>
      <w:r w:rsidR="0040065A">
        <w:t xml:space="preserve"> will provide recommendations on the way sustainability practices can be further improved.</w:t>
      </w:r>
    </w:p>
    <w:p w:rsidR="00CD2F6A" w:rsidRPr="00CD2F6A" w:rsidRDefault="003872FC" w:rsidP="00710C08">
      <w:pPr>
        <w:pStyle w:val="Heading1"/>
        <w:spacing w:line="276" w:lineRule="auto"/>
        <w:rPr>
          <w:lang w:val="en-GB"/>
        </w:rPr>
      </w:pPr>
      <w:bookmarkStart w:id="3" w:name="_Toc108535504"/>
      <w:r w:rsidRPr="00CD2F6A">
        <w:rPr>
          <w:lang w:val="en-GB"/>
        </w:rPr>
        <w:t>2. Main Body</w:t>
      </w:r>
      <w:bookmarkEnd w:id="3"/>
    </w:p>
    <w:p w:rsidR="00AB3A4D" w:rsidRPr="00CD2F6A" w:rsidRDefault="003872FC" w:rsidP="00710C08">
      <w:pPr>
        <w:pStyle w:val="Heading2"/>
        <w:spacing w:line="276" w:lineRule="auto"/>
      </w:pPr>
      <w:bookmarkStart w:id="4" w:name="_Toc108535505"/>
      <w:r>
        <w:t xml:space="preserve">2.1 </w:t>
      </w:r>
      <w:r w:rsidRPr="00CD2F6A">
        <w:t>Understanding the business strategies and the way they were pursued</w:t>
      </w:r>
      <w:bookmarkEnd w:id="4"/>
    </w:p>
    <w:p w:rsidR="00AB3A4D" w:rsidRDefault="003872FC" w:rsidP="00710C08">
      <w:pPr>
        <w:pStyle w:val="Heading3"/>
        <w:spacing w:line="276" w:lineRule="auto"/>
      </w:pPr>
      <w:bookmarkStart w:id="5" w:name="_Toc108535506"/>
      <w:r>
        <w:t xml:space="preserve">2.1.1 </w:t>
      </w:r>
      <w:r w:rsidRPr="00CD2F6A">
        <w:t>Identification of the key business strategies of VW over the past five years</w:t>
      </w:r>
      <w:bookmarkEnd w:id="5"/>
    </w:p>
    <w:p w:rsidR="0040065A" w:rsidRDefault="003872FC" w:rsidP="00710C08">
      <w:pPr>
        <w:spacing w:line="276" w:lineRule="auto"/>
      </w:pPr>
      <w:r>
        <w:tab/>
      </w:r>
      <w:r w:rsidR="00C2469E">
        <w:t xml:space="preserve"> </w:t>
      </w:r>
      <w:r w:rsidR="00AA2367">
        <w:t xml:space="preserve">Volkswagen is using the 'Accelerate' strategy for fighting against climate change and has made a clear commitment to become carbon neutral by 2025 </w:t>
      </w:r>
      <w:r w:rsidR="00AA2367" w:rsidRPr="00AA2367">
        <w:t>(Volkswagen, 2022)</w:t>
      </w:r>
      <w:r w:rsidR="00AA2367">
        <w:t xml:space="preserve">. The company has initiated the strategy of </w:t>
      </w:r>
      <w:r w:rsidR="0067308D">
        <w:t xml:space="preserve">achieving sustainability through carbon neutrality and is trying to increase the share of e-cars within the marketplace. However, as per the case study, </w:t>
      </w:r>
      <w:r w:rsidR="00A205D7">
        <w:t>VW</w:t>
      </w:r>
      <w:r w:rsidR="0067308D">
        <w:t xml:space="preserve"> </w:t>
      </w:r>
      <w:r w:rsidR="00CF518F">
        <w:t xml:space="preserve">installed cheating devices in its vehicle, which led the firm to pay an additional </w:t>
      </w:r>
      <w:r w:rsidR="00CF518F">
        <w:rPr>
          <w:rFonts w:cs="Arial"/>
        </w:rPr>
        <w:t>£</w:t>
      </w:r>
      <w:r w:rsidR="00CF518F">
        <w:t xml:space="preserve">193mn to more than 90,000 drivers </w:t>
      </w:r>
      <w:r w:rsidR="00CF518F" w:rsidRPr="00CF518F">
        <w:t>(BBC News, 2022)</w:t>
      </w:r>
      <w:r w:rsidR="00CF518F">
        <w:t xml:space="preserve">. This has reduced the sustainability aspect of the company and has put </w:t>
      </w:r>
      <w:r w:rsidR="008D36BF">
        <w:t>its ongoing strategy into a dilemma. VW is trying to win the confidence of its consumers by providing them with clear transparency records conc</w:t>
      </w:r>
      <w:r w:rsidR="007F3FAA">
        <w:t xml:space="preserve">erning its carbon emissions. </w:t>
      </w:r>
      <w:r w:rsidR="00D52D9C">
        <w:t xml:space="preserve">Additionally, </w:t>
      </w:r>
      <w:r w:rsidR="00373FC6">
        <w:t xml:space="preserve">VW is using an internal </w:t>
      </w:r>
      <w:r w:rsidR="004B4487">
        <w:t>carbon-pricing</w:t>
      </w:r>
      <w:r w:rsidR="00373FC6">
        <w:t xml:space="preserve"> tool as the integral component for decarbonisation. </w:t>
      </w:r>
      <w:r w:rsidR="00D52D9C">
        <w:t xml:space="preserve">It was realised that 90% of the VW target can be achieved through electrification of its fleets and by switching towards green energy </w:t>
      </w:r>
      <w:r w:rsidR="00D52D9C" w:rsidRPr="00D52D9C">
        <w:t>(Volkswagen, 2021)</w:t>
      </w:r>
      <w:r w:rsidR="00D52D9C">
        <w:t>. The company is therefore using decarbonisation alongside stakeholder management for increasing the product differentiation cost in the last five years.</w:t>
      </w:r>
    </w:p>
    <w:p w:rsidR="006E525E" w:rsidRDefault="003872FC" w:rsidP="00710C08">
      <w:pPr>
        <w:spacing w:line="276" w:lineRule="auto"/>
        <w:jc w:val="center"/>
      </w:pPr>
      <w:r>
        <w:rPr>
          <w:noProof/>
          <w:lang w:val="en-US"/>
        </w:rPr>
        <w:drawing>
          <wp:inline distT="0" distB="0" distL="0" distR="0">
            <wp:extent cx="5731510" cy="2715897"/>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5731510" cy="2715897"/>
                    </a:xfrm>
                    <a:prstGeom prst="rect">
                      <a:avLst/>
                    </a:prstGeom>
                    <a:noFill/>
                    <a:ln w="9525">
                      <a:noFill/>
                      <a:miter lim="800000"/>
                      <a:headEnd/>
                      <a:tailEnd/>
                    </a:ln>
                  </pic:spPr>
                </pic:pic>
              </a:graphicData>
            </a:graphic>
          </wp:inline>
        </w:drawing>
      </w:r>
    </w:p>
    <w:p w:rsidR="006E525E" w:rsidRDefault="003872FC" w:rsidP="00710C08">
      <w:pPr>
        <w:spacing w:line="276" w:lineRule="auto"/>
        <w:jc w:val="center"/>
        <w:rPr>
          <w:b/>
        </w:rPr>
      </w:pPr>
      <w:r>
        <w:rPr>
          <w:b/>
        </w:rPr>
        <w:lastRenderedPageBreak/>
        <w:t>Figure 1: Decarbonisation strategy of VW</w:t>
      </w:r>
    </w:p>
    <w:p w:rsidR="006E525E" w:rsidRPr="006E525E" w:rsidRDefault="003872FC" w:rsidP="00710C08">
      <w:pPr>
        <w:spacing w:line="276" w:lineRule="auto"/>
        <w:jc w:val="center"/>
      </w:pPr>
      <w:r w:rsidRPr="006E525E">
        <w:t>(</w:t>
      </w:r>
      <w:r>
        <w:t xml:space="preserve">Source: </w:t>
      </w:r>
      <w:r w:rsidRPr="006E525E">
        <w:t>Volkswagen, 2021</w:t>
      </w:r>
      <w:r>
        <w:t>, pp.49</w:t>
      </w:r>
      <w:r w:rsidRPr="006E525E">
        <w:t>)</w:t>
      </w:r>
    </w:p>
    <w:p w:rsidR="00D52D9C" w:rsidRDefault="003872FC" w:rsidP="00710C08">
      <w:pPr>
        <w:spacing w:line="276" w:lineRule="auto"/>
      </w:pPr>
      <w:r>
        <w:tab/>
        <w:t>As per Ramey</w:t>
      </w:r>
      <w:r w:rsidRPr="00D52D9C">
        <w:t xml:space="preserve"> </w:t>
      </w:r>
      <w:r>
        <w:t>(</w:t>
      </w:r>
      <w:r w:rsidRPr="00D52D9C">
        <w:t>2021)</w:t>
      </w:r>
      <w:r>
        <w:t xml:space="preserve">, </w:t>
      </w:r>
      <w:r w:rsidR="00A205D7">
        <w:t>VW is using the "New Auto" strategy and is expecting battery vehicles to account for 50% of its output by 2030. Hence, for the implication of the strategy the company is using change management policies for making changes w</w:t>
      </w:r>
      <w:r w:rsidR="00C81CFC">
        <w:t xml:space="preserve">ithin its traditional policies. </w:t>
      </w:r>
      <w:r w:rsidR="00A205D7">
        <w:t xml:space="preserve">Volkswagen has also increased its investment in its R&amp;D </w:t>
      </w:r>
      <w:r w:rsidR="006E525E">
        <w:t>from €</w:t>
      </w:r>
      <w:r w:rsidR="00A205D7">
        <w:t>13</w:t>
      </w:r>
      <w:r w:rsidR="006E525E">
        <w:t>,</w:t>
      </w:r>
      <w:r w:rsidR="00A205D7">
        <w:t>672</w:t>
      </w:r>
      <w:r w:rsidR="006E525E">
        <w:t xml:space="preserve">mn to €15,583mn in the last five years </w:t>
      </w:r>
      <w:r w:rsidR="006E525E" w:rsidRPr="006E525E">
        <w:t>(</w:t>
      </w:r>
      <w:proofErr w:type="spellStart"/>
      <w:r w:rsidR="006E525E" w:rsidRPr="006E525E">
        <w:t>Carlier</w:t>
      </w:r>
      <w:proofErr w:type="spellEnd"/>
      <w:r w:rsidR="006E525E" w:rsidRPr="006E525E">
        <w:t>, 2022)</w:t>
      </w:r>
      <w:r w:rsidR="006E525E">
        <w:t>. The firm is using its R&amp;D capability to perform radical and disruptive changes within the organisation so it can meet its desired renewable strategy. The company is also focusing on the development of a high-performance workforce</w:t>
      </w:r>
      <w:r w:rsidR="002011FD">
        <w:t xml:space="preserve"> (HPW)</w:t>
      </w:r>
      <w:r w:rsidR="006E525E">
        <w:t xml:space="preserve"> by providing the employees with 360-degree training and development in the last 5 years. This is further increasing its c</w:t>
      </w:r>
      <w:r w:rsidR="002E3CFF">
        <w:t>apability in the market.</w:t>
      </w:r>
    </w:p>
    <w:p w:rsidR="002E3CFF" w:rsidRDefault="003872FC" w:rsidP="00710C08">
      <w:pPr>
        <w:spacing w:line="276" w:lineRule="auto"/>
        <w:jc w:val="center"/>
      </w:pPr>
      <w:r>
        <w:rPr>
          <w:noProof/>
          <w:lang w:val="en-US"/>
        </w:rPr>
        <w:drawing>
          <wp:inline distT="0" distB="0" distL="0" distR="0">
            <wp:extent cx="4949190" cy="3152996"/>
            <wp:effectExtent l="1905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8"/>
                    <a:stretch>
                      <a:fillRect/>
                    </a:stretch>
                  </pic:blipFill>
                  <pic:spPr bwMode="auto">
                    <a:xfrm>
                      <a:off x="0" y="0"/>
                      <a:ext cx="4951103" cy="3154215"/>
                    </a:xfrm>
                    <a:prstGeom prst="rect">
                      <a:avLst/>
                    </a:prstGeom>
                    <a:noFill/>
                    <a:ln w="9525">
                      <a:noFill/>
                      <a:miter lim="800000"/>
                      <a:headEnd/>
                      <a:tailEnd/>
                    </a:ln>
                  </pic:spPr>
                </pic:pic>
              </a:graphicData>
            </a:graphic>
          </wp:inline>
        </w:drawing>
      </w:r>
    </w:p>
    <w:p w:rsidR="002E3CFF" w:rsidRDefault="003872FC" w:rsidP="00710C08">
      <w:pPr>
        <w:spacing w:line="276" w:lineRule="auto"/>
        <w:jc w:val="center"/>
        <w:rPr>
          <w:b/>
        </w:rPr>
      </w:pPr>
      <w:r>
        <w:rPr>
          <w:b/>
        </w:rPr>
        <w:t>Figure 2: VW R&amp;D spending</w:t>
      </w:r>
    </w:p>
    <w:p w:rsidR="002E3CFF" w:rsidRDefault="003872FC" w:rsidP="00710C08">
      <w:pPr>
        <w:spacing w:line="276" w:lineRule="auto"/>
        <w:jc w:val="center"/>
      </w:pPr>
      <w:r w:rsidRPr="002E3CFF">
        <w:t>(</w:t>
      </w:r>
      <w:r>
        <w:t xml:space="preserve">Source: </w:t>
      </w:r>
      <w:proofErr w:type="spellStart"/>
      <w:r w:rsidRPr="002E3CFF">
        <w:t>Carlier</w:t>
      </w:r>
      <w:proofErr w:type="spellEnd"/>
      <w:r w:rsidRPr="002E3CFF">
        <w:t>, 2022)</w:t>
      </w:r>
    </w:p>
    <w:p w:rsidR="002E3CFF" w:rsidRPr="002E3CFF" w:rsidRDefault="003872FC" w:rsidP="00710C08">
      <w:pPr>
        <w:spacing w:line="276" w:lineRule="auto"/>
      </w:pPr>
      <w:r>
        <w:tab/>
        <w:t>Attwood</w:t>
      </w:r>
      <w:r w:rsidRPr="002E3CFF">
        <w:t xml:space="preserve"> </w:t>
      </w:r>
      <w:r>
        <w:t>(</w:t>
      </w:r>
      <w:r w:rsidRPr="002E3CFF">
        <w:t>2021)</w:t>
      </w:r>
      <w:r>
        <w:t xml:space="preserve"> depicted that with the shift towards EVs, the market for internal-combustion </w:t>
      </w:r>
      <w:r w:rsidR="002433EF">
        <w:t xml:space="preserve">engine vehicles will decrease by 20%. Hence, VW has been actively working towards the enhancement of its renewable energy for increasing its scale of production over the last 5 years. However, the lawsuit has affected its creditability and has somewhat limited the investors to invest in the renewable energy practices of the firm. VW is focusing on electro mobility and has pledged to make the entire VW Group carbon neutral by 2050 </w:t>
      </w:r>
      <w:r w:rsidR="002433EF" w:rsidRPr="002433EF">
        <w:t>(Volkswagen, 2022)</w:t>
      </w:r>
      <w:r w:rsidR="002433EF">
        <w:t xml:space="preserve">. The company is making changes in its entire marketing mix for the past 5 years for ensuring the agenda of being carbon neutral. Additionally, it is also training its employees of practising sustainability practices to create a sustainable workplace culture during </w:t>
      </w:r>
      <w:r w:rsidR="00AA2F64">
        <w:t>operations.</w:t>
      </w:r>
    </w:p>
    <w:p w:rsidR="00AB3A4D" w:rsidRDefault="003872FC" w:rsidP="00710C08">
      <w:pPr>
        <w:pStyle w:val="Heading3"/>
        <w:spacing w:line="276" w:lineRule="auto"/>
      </w:pPr>
      <w:bookmarkStart w:id="6" w:name="_Toc108535507"/>
      <w:r>
        <w:lastRenderedPageBreak/>
        <w:t xml:space="preserve">2.1.2 </w:t>
      </w:r>
      <w:r w:rsidRPr="00CD2F6A">
        <w:t>Analysis through relatable frameworks of the way these strategies were pursued</w:t>
      </w:r>
      <w:bookmarkEnd w:id="6"/>
    </w:p>
    <w:p w:rsidR="00620139" w:rsidRDefault="003872FC" w:rsidP="00710C08">
      <w:pPr>
        <w:spacing w:line="276" w:lineRule="auto"/>
        <w:jc w:val="center"/>
      </w:pPr>
      <w:r>
        <w:rPr>
          <w:noProof/>
          <w:lang w:val="en-US"/>
        </w:rPr>
        <w:drawing>
          <wp:inline distT="0" distB="0" distL="0" distR="0">
            <wp:extent cx="4720590" cy="2781123"/>
            <wp:effectExtent l="1905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4722050" cy="2781983"/>
                    </a:xfrm>
                    <a:prstGeom prst="rect">
                      <a:avLst/>
                    </a:prstGeom>
                    <a:noFill/>
                    <a:ln w="9525">
                      <a:noFill/>
                      <a:miter lim="800000"/>
                      <a:headEnd/>
                      <a:tailEnd/>
                    </a:ln>
                  </pic:spPr>
                </pic:pic>
              </a:graphicData>
            </a:graphic>
          </wp:inline>
        </w:drawing>
      </w:r>
    </w:p>
    <w:p w:rsidR="00620139" w:rsidRDefault="003872FC" w:rsidP="00710C08">
      <w:pPr>
        <w:spacing w:line="276" w:lineRule="auto"/>
        <w:jc w:val="center"/>
        <w:rPr>
          <w:b/>
        </w:rPr>
      </w:pPr>
      <w:r>
        <w:rPr>
          <w:b/>
        </w:rPr>
        <w:t xml:space="preserve">Figure 3: </w:t>
      </w:r>
      <w:r w:rsidR="004B4487">
        <w:rPr>
          <w:b/>
        </w:rPr>
        <w:t>Carroll’s</w:t>
      </w:r>
      <w:r>
        <w:rPr>
          <w:b/>
        </w:rPr>
        <w:t xml:space="preserve"> CSR pyramid</w:t>
      </w:r>
    </w:p>
    <w:p w:rsidR="00620139" w:rsidRPr="00620139" w:rsidRDefault="003872FC" w:rsidP="00710C08">
      <w:pPr>
        <w:spacing w:line="276" w:lineRule="auto"/>
        <w:jc w:val="center"/>
      </w:pPr>
      <w:r>
        <w:t xml:space="preserve">(Source: </w:t>
      </w:r>
      <w:proofErr w:type="spellStart"/>
      <w:r w:rsidRPr="00620139">
        <w:t>Talonen</w:t>
      </w:r>
      <w:proofErr w:type="spellEnd"/>
      <w:r w:rsidRPr="00620139">
        <w:t xml:space="preserve"> </w:t>
      </w:r>
      <w:r w:rsidRPr="00620139">
        <w:rPr>
          <w:i/>
        </w:rPr>
        <w:t>et al.</w:t>
      </w:r>
      <w:r>
        <w:t xml:space="preserve">, </w:t>
      </w:r>
      <w:r w:rsidRPr="00620139">
        <w:t>2021</w:t>
      </w:r>
      <w:r>
        <w:t>)</w:t>
      </w:r>
    </w:p>
    <w:p w:rsidR="002011FD" w:rsidRDefault="003872FC" w:rsidP="00710C08">
      <w:pPr>
        <w:spacing w:line="276" w:lineRule="auto"/>
      </w:pPr>
      <w:r>
        <w:tab/>
        <w:t xml:space="preserve"> </w:t>
      </w:r>
      <w:r w:rsidR="0026085A">
        <w:t xml:space="preserve">According to </w:t>
      </w:r>
      <w:proofErr w:type="spellStart"/>
      <w:r w:rsidR="0026085A" w:rsidRPr="0026085A">
        <w:t>Talonen</w:t>
      </w:r>
      <w:proofErr w:type="spellEnd"/>
      <w:r w:rsidR="0026085A">
        <w:t xml:space="preserve"> </w:t>
      </w:r>
      <w:r w:rsidR="0026085A">
        <w:rPr>
          <w:i/>
        </w:rPr>
        <w:t>et al.</w:t>
      </w:r>
      <w:r w:rsidR="0026085A">
        <w:t xml:space="preserve"> (2021), </w:t>
      </w:r>
      <w:r w:rsidR="004B4487">
        <w:t>Carroll’s</w:t>
      </w:r>
      <w:r w:rsidR="0026085A">
        <w:t xml:space="preserve"> CSR pyramid is the framework that explains the reasons the firm should take social responsibilities. </w:t>
      </w:r>
      <w:r w:rsidR="00DC004F">
        <w:t>The economic responsibility of the firm is to become profitable, the legal responsibility of the company is to obey the law, the ethical responsibility of the firm is to oblige towards the right things, and the philanthropic responsibility of the firm is to become a better corporate citizen.</w:t>
      </w:r>
      <w:r w:rsidR="00623463">
        <w:t xml:space="preserve"> The </w:t>
      </w:r>
      <w:r w:rsidR="00AA7191">
        <w:t>report</w:t>
      </w:r>
      <w:r w:rsidR="00623463">
        <w:t>s from Volkswagen</w:t>
      </w:r>
      <w:r w:rsidR="00623463" w:rsidRPr="00623463">
        <w:t xml:space="preserve"> </w:t>
      </w:r>
      <w:r w:rsidR="00623463">
        <w:t>(</w:t>
      </w:r>
      <w:r w:rsidR="00623463" w:rsidRPr="00623463">
        <w:t>2021)</w:t>
      </w:r>
      <w:r w:rsidR="006D31E0">
        <w:t xml:space="preserve"> </w:t>
      </w:r>
      <w:r w:rsidR="001B1107">
        <w:t>devised;</w:t>
      </w:r>
      <w:r w:rsidR="006D31E0">
        <w:t xml:space="preserve"> the economy within Western Europe recorded growth of 5.4% in 2021. This enabled VW to attain its economic responsibility and increase its stability within the market. VW was persuaded with the strategy of developing HPW so it can come up</w:t>
      </w:r>
      <w:r w:rsidR="00CF22E0">
        <w:t xml:space="preserve"> with disruptive innovation and </w:t>
      </w:r>
      <w:r w:rsidR="001B1107">
        <w:t>can thereby increase its economic stability within the market.</w:t>
      </w:r>
      <w:r w:rsidR="006D31E0">
        <w:t xml:space="preserve"> </w:t>
      </w:r>
      <w:r w:rsidRPr="002011FD">
        <w:t xml:space="preserve">In addition, Health and Safety at work Act </w:t>
      </w:r>
      <w:proofErr w:type="spellStart"/>
      <w:r w:rsidRPr="002011FD">
        <w:t>etc</w:t>
      </w:r>
      <w:proofErr w:type="spellEnd"/>
      <w:r w:rsidRPr="002011FD">
        <w:t xml:space="preserve"> 1974 oblige employers to follow all the safety standards within the organisation (Health and Safety Executive, 2022). VW is persuading with a talent management strategy to provide adequate training and development alongside safety drills for assuring health safety and for attaining legal responsibility.</w:t>
      </w:r>
    </w:p>
    <w:p w:rsidR="00620139" w:rsidRDefault="003872FC" w:rsidP="00710C08">
      <w:pPr>
        <w:spacing w:line="276" w:lineRule="auto"/>
        <w:jc w:val="center"/>
      </w:pPr>
      <w:r>
        <w:rPr>
          <w:noProof/>
          <w:lang w:val="en-US"/>
        </w:rPr>
        <w:lastRenderedPageBreak/>
        <w:drawing>
          <wp:inline distT="0" distB="0" distL="0" distR="0">
            <wp:extent cx="5086350" cy="2701026"/>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stretch>
                      <a:fillRect/>
                    </a:stretch>
                  </pic:blipFill>
                  <pic:spPr bwMode="auto">
                    <a:xfrm>
                      <a:off x="0" y="0"/>
                      <a:ext cx="5091786" cy="2703912"/>
                    </a:xfrm>
                    <a:prstGeom prst="rect">
                      <a:avLst/>
                    </a:prstGeom>
                    <a:noFill/>
                    <a:ln w="9525">
                      <a:noFill/>
                      <a:miter lim="800000"/>
                      <a:headEnd/>
                      <a:tailEnd/>
                    </a:ln>
                  </pic:spPr>
                </pic:pic>
              </a:graphicData>
            </a:graphic>
          </wp:inline>
        </w:drawing>
      </w:r>
    </w:p>
    <w:p w:rsidR="00620139" w:rsidRDefault="003872FC" w:rsidP="00710C08">
      <w:pPr>
        <w:spacing w:line="276" w:lineRule="auto"/>
        <w:jc w:val="center"/>
        <w:rPr>
          <w:b/>
        </w:rPr>
      </w:pPr>
      <w:r>
        <w:rPr>
          <w:b/>
        </w:rPr>
        <w:t xml:space="preserve">Figure </w:t>
      </w:r>
      <w:r w:rsidR="00C81CFC">
        <w:rPr>
          <w:b/>
        </w:rPr>
        <w:t>4</w:t>
      </w:r>
      <w:r>
        <w:rPr>
          <w:b/>
        </w:rPr>
        <w:t>: Economic growth of VW</w:t>
      </w:r>
    </w:p>
    <w:p w:rsidR="00620139" w:rsidRPr="00620139" w:rsidRDefault="003872FC" w:rsidP="00710C08">
      <w:pPr>
        <w:spacing w:line="276" w:lineRule="auto"/>
        <w:jc w:val="center"/>
      </w:pPr>
      <w:r w:rsidRPr="00620139">
        <w:t>(</w:t>
      </w:r>
      <w:r>
        <w:t xml:space="preserve">Source: </w:t>
      </w:r>
      <w:r w:rsidRPr="00620139">
        <w:t>Volkswagen, 2021</w:t>
      </w:r>
      <w:r>
        <w:t>, pp.99</w:t>
      </w:r>
      <w:r w:rsidRPr="00620139">
        <w:t xml:space="preserve">) </w:t>
      </w:r>
    </w:p>
    <w:p w:rsidR="00457FA0" w:rsidRDefault="003872FC" w:rsidP="00710C08">
      <w:pPr>
        <w:spacing w:line="276" w:lineRule="auto"/>
      </w:pPr>
      <w:r>
        <w:tab/>
      </w:r>
      <w:r w:rsidR="00C81CFC">
        <w:t>Furthermore, the ‘</w:t>
      </w:r>
      <w:proofErr w:type="spellStart"/>
      <w:r w:rsidR="00C81CFC">
        <w:t>dieselgate</w:t>
      </w:r>
      <w:proofErr w:type="spellEnd"/>
      <w:r w:rsidR="00C81CFC">
        <w:t xml:space="preserve">’ settlement of </w:t>
      </w:r>
      <w:r w:rsidR="00C81CFC">
        <w:rPr>
          <w:rFonts w:cs="Arial"/>
        </w:rPr>
        <w:t>£</w:t>
      </w:r>
      <w:r w:rsidR="00C81CFC">
        <w:t xml:space="preserve">193mn has further dismantled the creditability VW in the UK market </w:t>
      </w:r>
      <w:r w:rsidR="00C81CFC" w:rsidRPr="00C81CFC">
        <w:t>(BBC News, 2022)</w:t>
      </w:r>
      <w:r w:rsidR="00C81CFC">
        <w:t xml:space="preserve">. The company has thereby changed its existing ethical practice and has adopted towards 'New Auto' strategy alongside a decarbonisation strategy for making its 50% of vehicle output carbon neutral by 2030. This can also enable the firm to meet its ethical responsibility within the marketplace. </w:t>
      </w:r>
      <w:r>
        <w:t>As per Rafi</w:t>
      </w:r>
      <w:r w:rsidRPr="00457FA0">
        <w:t xml:space="preserve"> </w:t>
      </w:r>
      <w:r>
        <w:t>(</w:t>
      </w:r>
      <w:r w:rsidRPr="00457FA0">
        <w:t>2021)</w:t>
      </w:r>
      <w:r>
        <w:t xml:space="preserve">, 90% of executives believe sustainability is crucial and 81% of consumers strongly feel that companies should help in improving the environment. Hence, VW is persuading its 'Together 2025+' strategy for transforming towards electro mobility and thereby meeting </w:t>
      </w:r>
      <w:r w:rsidR="00F15CC6">
        <w:t>its ethical and philanthropic responsibilities. Additionally, VW has increased its R&amp;D exponentially in recent years so it can work on the enhancement of EVs and hybrid vehicles (</w:t>
      </w:r>
      <w:proofErr w:type="spellStart"/>
      <w:r w:rsidR="00F15CC6" w:rsidRPr="00F15CC6">
        <w:t>Carlier</w:t>
      </w:r>
      <w:proofErr w:type="spellEnd"/>
      <w:r w:rsidR="00F15CC6" w:rsidRPr="00F15CC6">
        <w:t>, 2022)</w:t>
      </w:r>
      <w:r w:rsidR="00F15CC6">
        <w:t>. The persuasion toward a carbon-neutral strategy is enabling the firm to meet philanthropic activities.</w:t>
      </w:r>
    </w:p>
    <w:p w:rsidR="00CD2F6A" w:rsidRPr="00CD2F6A" w:rsidRDefault="003872FC" w:rsidP="00710C08">
      <w:pPr>
        <w:pStyle w:val="Heading2"/>
        <w:spacing w:line="276" w:lineRule="auto"/>
      </w:pPr>
      <w:bookmarkStart w:id="7" w:name="_Toc108535508"/>
      <w:r>
        <w:lastRenderedPageBreak/>
        <w:t xml:space="preserve">2.2 </w:t>
      </w:r>
      <w:r w:rsidR="00AB3A4D" w:rsidRPr="00CD2F6A">
        <w:t>Identification of the resources and capabilities of VW and the way it has aligned these resources with the business strategies</w:t>
      </w:r>
      <w:bookmarkEnd w:id="7"/>
    </w:p>
    <w:p w:rsidR="00AB3A4D" w:rsidRDefault="003872FC" w:rsidP="00710C08">
      <w:pPr>
        <w:pStyle w:val="Heading3"/>
        <w:spacing w:line="276" w:lineRule="auto"/>
      </w:pPr>
      <w:bookmarkStart w:id="8" w:name="_Toc108535509"/>
      <w:r>
        <w:t xml:space="preserve">2.2.1 </w:t>
      </w:r>
      <w:r w:rsidRPr="00CD2F6A">
        <w:t xml:space="preserve">Identifying the resources and capabilities </w:t>
      </w:r>
      <w:r w:rsidR="00CA68D7" w:rsidRPr="00CD2F6A">
        <w:t>of VW over the past five years</w:t>
      </w:r>
      <w:bookmarkEnd w:id="8"/>
    </w:p>
    <w:p w:rsidR="001A3B74" w:rsidRDefault="003872FC" w:rsidP="00710C08">
      <w:pPr>
        <w:spacing w:line="276" w:lineRule="auto"/>
        <w:jc w:val="center"/>
        <w:rPr>
          <w:lang w:val="en-IN"/>
        </w:rPr>
      </w:pPr>
      <w:r>
        <w:rPr>
          <w:noProof/>
          <w:lang w:val="en-US"/>
        </w:rPr>
        <w:drawing>
          <wp:inline distT="0" distB="0" distL="0" distR="0">
            <wp:extent cx="4773930" cy="2662792"/>
            <wp:effectExtent l="1905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a:stretch>
                      <a:fillRect/>
                    </a:stretch>
                  </pic:blipFill>
                  <pic:spPr bwMode="auto">
                    <a:xfrm>
                      <a:off x="0" y="0"/>
                      <a:ext cx="4773930" cy="2662792"/>
                    </a:xfrm>
                    <a:prstGeom prst="rect">
                      <a:avLst/>
                    </a:prstGeom>
                    <a:noFill/>
                    <a:ln w="9525">
                      <a:noFill/>
                      <a:miter lim="800000"/>
                      <a:headEnd/>
                      <a:tailEnd/>
                    </a:ln>
                  </pic:spPr>
                </pic:pic>
              </a:graphicData>
            </a:graphic>
          </wp:inline>
        </w:drawing>
      </w:r>
    </w:p>
    <w:p w:rsidR="001A3B74" w:rsidRDefault="003872FC" w:rsidP="00710C08">
      <w:pPr>
        <w:spacing w:line="276" w:lineRule="auto"/>
        <w:jc w:val="center"/>
        <w:rPr>
          <w:b/>
          <w:lang w:val="en-IN"/>
        </w:rPr>
      </w:pPr>
      <w:r>
        <w:rPr>
          <w:b/>
          <w:lang w:val="en-IN"/>
        </w:rPr>
        <w:t>Figure 5: Vehicle production units of VW Group</w:t>
      </w:r>
    </w:p>
    <w:p w:rsidR="001A3B74" w:rsidRPr="001A3B74" w:rsidRDefault="003872FC" w:rsidP="00710C08">
      <w:pPr>
        <w:spacing w:line="276" w:lineRule="auto"/>
        <w:jc w:val="center"/>
        <w:rPr>
          <w:lang w:val="en-IN"/>
        </w:rPr>
      </w:pPr>
      <w:r w:rsidRPr="001A3B74">
        <w:t>(</w:t>
      </w:r>
      <w:r>
        <w:t xml:space="preserve">Source: </w:t>
      </w:r>
      <w:r w:rsidRPr="001A3B74">
        <w:t>Volkswagen, 2021</w:t>
      </w:r>
      <w:r>
        <w:t>, pp.153</w:t>
      </w:r>
      <w:r w:rsidRPr="001A3B74">
        <w:t>)</w:t>
      </w:r>
    </w:p>
    <w:p w:rsidR="00286EE7" w:rsidRDefault="003872FC" w:rsidP="00710C08">
      <w:pPr>
        <w:spacing w:line="276" w:lineRule="auto"/>
      </w:pPr>
      <w:r>
        <w:rPr>
          <w:lang w:val="en-IN"/>
        </w:rPr>
        <w:tab/>
      </w:r>
      <w:r>
        <w:rPr>
          <w:b/>
          <w:i/>
          <w:lang w:val="en-IN"/>
        </w:rPr>
        <w:t>Larger</w:t>
      </w:r>
      <w:r w:rsidR="00336EC9" w:rsidRPr="00286EE7">
        <w:rPr>
          <w:b/>
          <w:i/>
          <w:lang w:val="en-IN"/>
        </w:rPr>
        <w:t xml:space="preserve"> production infrastructure</w:t>
      </w:r>
      <w:r>
        <w:rPr>
          <w:b/>
          <w:i/>
          <w:lang w:val="en-IN"/>
        </w:rPr>
        <w:t>:</w:t>
      </w:r>
      <w:r>
        <w:rPr>
          <w:lang w:val="en-IN"/>
        </w:rPr>
        <w:t xml:space="preserve"> The production capability of VW increased by 0.8%, reaching 8.9mn units, owing to its flexible supply streams, holistic optimisations and forward-looking innovations </w:t>
      </w:r>
      <w:r w:rsidRPr="00286EE7">
        <w:t>(Volkswagen, 2020)</w:t>
      </w:r>
      <w:r>
        <w:rPr>
          <w:lang w:val="en-IN"/>
        </w:rPr>
        <w:t xml:space="preserve">. </w:t>
      </w:r>
      <w:r w:rsidR="00C97856">
        <w:rPr>
          <w:lang w:val="en-IN"/>
        </w:rPr>
        <w:t xml:space="preserve">Moreover, the global production network of VW encompasses 120production sites and its operating equipment and production concepts aligned with newer technologies play a crucial role in its forward-looking production </w:t>
      </w:r>
      <w:r w:rsidR="00C97856" w:rsidRPr="00C97856">
        <w:t>(Volkswagen, 2021)</w:t>
      </w:r>
      <w:r w:rsidR="00C97856">
        <w:t xml:space="preserve">. The presence of joint ventures and standardisation of production via uniform commodity concepts </w:t>
      </w:r>
      <w:r w:rsidR="001A3B74">
        <w:t>is enabling</w:t>
      </w:r>
      <w:r w:rsidR="00C97856">
        <w:t xml:space="preserve"> VW to attain ambitious targets </w:t>
      </w:r>
      <w:r w:rsidR="001A3B74">
        <w:t>effectively in the market in the last five years.</w:t>
      </w:r>
    </w:p>
    <w:p w:rsidR="00BB0E29" w:rsidRDefault="003872FC" w:rsidP="00710C08">
      <w:pPr>
        <w:spacing w:line="276" w:lineRule="auto"/>
        <w:jc w:val="center"/>
      </w:pPr>
      <w:r>
        <w:rPr>
          <w:noProof/>
          <w:lang w:val="en-US"/>
        </w:rPr>
        <w:lastRenderedPageBreak/>
        <w:drawing>
          <wp:inline distT="0" distB="0" distL="0" distR="0">
            <wp:extent cx="5246370" cy="3429103"/>
            <wp:effectExtent l="19050" t="0" r="0"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pic:cNvPicPr>
                      <a:picLocks noChangeAspect="1" noChangeArrowheads="1"/>
                    </pic:cNvPicPr>
                  </pic:nvPicPr>
                  <pic:blipFill>
                    <a:blip r:embed="rId12"/>
                    <a:stretch>
                      <a:fillRect/>
                    </a:stretch>
                  </pic:blipFill>
                  <pic:spPr bwMode="auto">
                    <a:xfrm>
                      <a:off x="0" y="0"/>
                      <a:ext cx="5250320" cy="3431685"/>
                    </a:xfrm>
                    <a:prstGeom prst="rect">
                      <a:avLst/>
                    </a:prstGeom>
                    <a:noFill/>
                    <a:ln w="9525">
                      <a:noFill/>
                      <a:miter lim="800000"/>
                      <a:headEnd/>
                      <a:tailEnd/>
                    </a:ln>
                  </pic:spPr>
                </pic:pic>
              </a:graphicData>
            </a:graphic>
          </wp:inline>
        </w:drawing>
      </w:r>
    </w:p>
    <w:p w:rsidR="00BB0E29" w:rsidRDefault="003872FC" w:rsidP="00710C08">
      <w:pPr>
        <w:spacing w:line="276" w:lineRule="auto"/>
        <w:jc w:val="center"/>
        <w:rPr>
          <w:b/>
        </w:rPr>
      </w:pPr>
      <w:r>
        <w:rPr>
          <w:b/>
        </w:rPr>
        <w:t>Figure 6: Valuable automotive brands in the market</w:t>
      </w:r>
    </w:p>
    <w:p w:rsidR="00BB0E29" w:rsidRPr="00BB0E29" w:rsidRDefault="003872FC" w:rsidP="00710C08">
      <w:pPr>
        <w:spacing w:line="276" w:lineRule="auto"/>
        <w:jc w:val="center"/>
      </w:pPr>
      <w:r w:rsidRPr="00BB0E29">
        <w:t>(</w:t>
      </w:r>
      <w:r>
        <w:t xml:space="preserve">Source: </w:t>
      </w:r>
      <w:r w:rsidRPr="00BB0E29">
        <w:t>Statista, 2022)</w:t>
      </w:r>
    </w:p>
    <w:p w:rsidR="001A3B74" w:rsidRDefault="003872FC" w:rsidP="00710C08">
      <w:pPr>
        <w:spacing w:line="276" w:lineRule="auto"/>
      </w:pPr>
      <w:r>
        <w:tab/>
      </w:r>
      <w:r w:rsidR="009152E1" w:rsidRPr="009152E1">
        <w:rPr>
          <w:b/>
          <w:i/>
        </w:rPr>
        <w:t>Brand recognition</w:t>
      </w:r>
      <w:r w:rsidR="009152E1">
        <w:rPr>
          <w:b/>
          <w:i/>
        </w:rPr>
        <w:t xml:space="preserve">: </w:t>
      </w:r>
      <w:r w:rsidR="009152E1">
        <w:t xml:space="preserve">The presence of brand recognition has increased vastly in recent years and presently it has a brand value of $9.25bn </w:t>
      </w:r>
      <w:r w:rsidR="009152E1" w:rsidRPr="009152E1">
        <w:t>(Statista, 2022)</w:t>
      </w:r>
      <w:r w:rsidR="009152E1">
        <w:t xml:space="preserve">. The company is using its brand presence capability to create higher lead generation and conversion within the market and attain higher growth through a market penetration strategy. </w:t>
      </w:r>
      <w:r w:rsidR="00BB0E29">
        <w:t>Although, the controversy created through unethical emissions has somewhat affected its brand value. Despite of that VW has been successful in increasing its sales in past five years through its social media engagement strategy (Hassan, 2019).</w:t>
      </w:r>
    </w:p>
    <w:p w:rsidR="00A02A2C" w:rsidRDefault="003872FC" w:rsidP="00710C08">
      <w:pPr>
        <w:spacing w:line="276" w:lineRule="auto"/>
      </w:pPr>
      <w:r>
        <w:tab/>
      </w:r>
      <w:r w:rsidRPr="00AB7289">
        <w:rPr>
          <w:b/>
          <w:i/>
        </w:rPr>
        <w:t>Research and Development capabilities</w:t>
      </w:r>
      <w:r>
        <w:rPr>
          <w:b/>
          <w:i/>
        </w:rPr>
        <w:t>:</w:t>
      </w:r>
      <w:r w:rsidR="00FF6B17">
        <w:rPr>
          <w:b/>
          <w:i/>
        </w:rPr>
        <w:t xml:space="preserve"> </w:t>
      </w:r>
      <w:r w:rsidR="00301B82">
        <w:t xml:space="preserve">As </w:t>
      </w:r>
      <w:proofErr w:type="spellStart"/>
      <w:r w:rsidR="00301B82" w:rsidRPr="00301B82">
        <w:t>Car</w:t>
      </w:r>
      <w:r w:rsidR="00301B82">
        <w:t>lier</w:t>
      </w:r>
      <w:proofErr w:type="spellEnd"/>
      <w:r w:rsidR="00301B82" w:rsidRPr="00301B82">
        <w:t xml:space="preserve"> </w:t>
      </w:r>
      <w:r w:rsidR="00301B82">
        <w:t>(</w:t>
      </w:r>
      <w:r w:rsidR="00301B82" w:rsidRPr="00301B82">
        <w:t>2022)</w:t>
      </w:r>
      <w:r w:rsidR="00301B82">
        <w:t xml:space="preserve"> subjected the automotive R&amp;D, the capability of VW has increased vastly in the past five years. The stronghold within the R&amp;D enables the organisation to increase its value of sustainability. </w:t>
      </w:r>
      <w:r w:rsidR="00FF6B17">
        <w:t>The company is using its R&amp;D capability to work on its ‘New Auto’ strategy so it can increase its sustainability aspects and move towards electro mobility (</w:t>
      </w:r>
      <w:r w:rsidR="00FF6B17" w:rsidRPr="00FF6B17">
        <w:t>Ramey</w:t>
      </w:r>
      <w:r w:rsidR="00FF6B17">
        <w:t xml:space="preserve">, </w:t>
      </w:r>
      <w:r w:rsidR="00FF6B17" w:rsidRPr="00FF6B17">
        <w:t>2021)</w:t>
      </w:r>
      <w:r w:rsidR="00FF6B17">
        <w:t xml:space="preserve">. Alternatively, this is enabling the company to create product differentiation and change the </w:t>
      </w:r>
      <w:proofErr w:type="spellStart"/>
      <w:r w:rsidR="00FF6B17">
        <w:t>mindset</w:t>
      </w:r>
      <w:proofErr w:type="spellEnd"/>
      <w:r w:rsidR="00FF6B17">
        <w:t xml:space="preserve"> by </w:t>
      </w:r>
      <w:proofErr w:type="spellStart"/>
      <w:r w:rsidR="00FF6B17">
        <w:t>sugarcoating</w:t>
      </w:r>
      <w:proofErr w:type="spellEnd"/>
      <w:r w:rsidR="00FF6B17">
        <w:t xml:space="preserve"> the ethical practices </w:t>
      </w:r>
      <w:r w:rsidR="00B41357">
        <w:t>over unethical practices concerning '</w:t>
      </w:r>
      <w:proofErr w:type="spellStart"/>
      <w:r w:rsidR="00B41357">
        <w:t>dieselgate</w:t>
      </w:r>
      <w:proofErr w:type="spellEnd"/>
      <w:r w:rsidR="00B41357">
        <w:t>'.</w:t>
      </w:r>
    </w:p>
    <w:p w:rsidR="00286EE7" w:rsidRDefault="003872FC" w:rsidP="00710C08">
      <w:pPr>
        <w:spacing w:line="276" w:lineRule="auto"/>
        <w:jc w:val="center"/>
      </w:pPr>
      <w:r>
        <w:rPr>
          <w:noProof/>
          <w:lang w:val="en-US"/>
        </w:rPr>
        <w:lastRenderedPageBreak/>
        <w:drawing>
          <wp:inline distT="0" distB="0" distL="0" distR="0">
            <wp:extent cx="4644390" cy="2938566"/>
            <wp:effectExtent l="1905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3"/>
                    <a:stretch>
                      <a:fillRect/>
                    </a:stretch>
                  </pic:blipFill>
                  <pic:spPr bwMode="auto">
                    <a:xfrm>
                      <a:off x="0" y="0"/>
                      <a:ext cx="4644390" cy="2938566"/>
                    </a:xfrm>
                    <a:prstGeom prst="rect">
                      <a:avLst/>
                    </a:prstGeom>
                    <a:noFill/>
                    <a:ln w="9525">
                      <a:noFill/>
                      <a:miter lim="800000"/>
                      <a:headEnd/>
                      <a:tailEnd/>
                    </a:ln>
                  </pic:spPr>
                </pic:pic>
              </a:graphicData>
            </a:graphic>
          </wp:inline>
        </w:drawing>
      </w:r>
    </w:p>
    <w:p w:rsidR="00A02A2C" w:rsidRDefault="003872FC" w:rsidP="00710C08">
      <w:pPr>
        <w:spacing w:line="276" w:lineRule="auto"/>
        <w:jc w:val="center"/>
        <w:rPr>
          <w:b/>
        </w:rPr>
      </w:pPr>
      <w:r>
        <w:rPr>
          <w:b/>
        </w:rPr>
        <w:t>Figure 7: VW group vehicle sales</w:t>
      </w:r>
    </w:p>
    <w:p w:rsidR="00A02A2C" w:rsidRPr="00A02A2C" w:rsidRDefault="003872FC" w:rsidP="00710C08">
      <w:pPr>
        <w:spacing w:line="276" w:lineRule="auto"/>
        <w:jc w:val="center"/>
      </w:pPr>
      <w:r w:rsidRPr="00A02A2C">
        <w:t>(</w:t>
      </w:r>
      <w:r>
        <w:t xml:space="preserve">Source: </w:t>
      </w:r>
      <w:proofErr w:type="spellStart"/>
      <w:r w:rsidRPr="00A02A2C">
        <w:t>Carlier</w:t>
      </w:r>
      <w:proofErr w:type="spellEnd"/>
      <w:r w:rsidRPr="00A02A2C">
        <w:t>, 2022)</w:t>
      </w:r>
    </w:p>
    <w:p w:rsidR="00B41357" w:rsidRDefault="003872FC" w:rsidP="00710C08">
      <w:pPr>
        <w:spacing w:line="276" w:lineRule="auto"/>
      </w:pPr>
      <w:r>
        <w:tab/>
      </w:r>
      <w:r w:rsidRPr="00B41357">
        <w:rPr>
          <w:b/>
          <w:i/>
        </w:rPr>
        <w:t>Larger product portfolio</w:t>
      </w:r>
      <w:r>
        <w:rPr>
          <w:b/>
          <w:i/>
        </w:rPr>
        <w:t xml:space="preserve">: </w:t>
      </w:r>
      <w:r w:rsidR="007702E6">
        <w:t xml:space="preserve">VW has an extensive product portfolio that comprises Volkswagen, Volkswagen CV, Skoda, Seat, Lamborghini, Porsche, and so on </w:t>
      </w:r>
      <w:r w:rsidR="007702E6" w:rsidRPr="007702E6">
        <w:t>(Volkswagen Group, 2022)</w:t>
      </w:r>
      <w:r w:rsidR="007702E6">
        <w:t xml:space="preserve">. The extensive product portfolio is enabling VW to cater for the diverse needs of the consumers and tap into the untapped markets in the past five years. The sales mostly come from Volkswagen passenger cars and it amounted to </w:t>
      </w:r>
      <w:r w:rsidR="00A02A2C">
        <w:t xml:space="preserve">76.13% in 2021 </w:t>
      </w:r>
      <w:r w:rsidR="00A02A2C" w:rsidRPr="00A02A2C">
        <w:t>(</w:t>
      </w:r>
      <w:proofErr w:type="spellStart"/>
      <w:r w:rsidR="00A02A2C" w:rsidRPr="00A02A2C">
        <w:t>Carlier</w:t>
      </w:r>
      <w:proofErr w:type="spellEnd"/>
      <w:r w:rsidR="00A02A2C" w:rsidRPr="00A02A2C">
        <w:t>, 2022)</w:t>
      </w:r>
      <w:r w:rsidR="00A02A2C">
        <w:t>. VW is using its extensive product range for increasing its sales capability within the market.</w:t>
      </w:r>
    </w:p>
    <w:p w:rsidR="003F7D47" w:rsidRDefault="003872FC" w:rsidP="00710C08">
      <w:pPr>
        <w:spacing w:line="276" w:lineRule="auto"/>
        <w:jc w:val="center"/>
      </w:pPr>
      <w:r>
        <w:rPr>
          <w:noProof/>
          <w:lang w:val="en-US"/>
        </w:rPr>
        <w:drawing>
          <wp:inline distT="0" distB="0" distL="0" distR="0">
            <wp:extent cx="3722370" cy="292414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4"/>
                    <a:stretch>
                      <a:fillRect/>
                    </a:stretch>
                  </pic:blipFill>
                  <pic:spPr bwMode="auto">
                    <a:xfrm>
                      <a:off x="0" y="0"/>
                      <a:ext cx="3722370" cy="2924146"/>
                    </a:xfrm>
                    <a:prstGeom prst="rect">
                      <a:avLst/>
                    </a:prstGeom>
                    <a:noFill/>
                    <a:ln w="9525">
                      <a:noFill/>
                      <a:miter lim="800000"/>
                      <a:headEnd/>
                      <a:tailEnd/>
                    </a:ln>
                  </pic:spPr>
                </pic:pic>
              </a:graphicData>
            </a:graphic>
          </wp:inline>
        </w:drawing>
      </w:r>
    </w:p>
    <w:p w:rsidR="003F7D47" w:rsidRDefault="003872FC" w:rsidP="00710C08">
      <w:pPr>
        <w:spacing w:line="276" w:lineRule="auto"/>
        <w:jc w:val="center"/>
        <w:rPr>
          <w:b/>
        </w:rPr>
      </w:pPr>
      <w:r>
        <w:rPr>
          <w:b/>
        </w:rPr>
        <w:t>Figure 8: Number of employees within the business area of VW</w:t>
      </w:r>
    </w:p>
    <w:p w:rsidR="003F7D47" w:rsidRPr="003F7D47" w:rsidRDefault="003872FC" w:rsidP="00710C08">
      <w:pPr>
        <w:spacing w:line="276" w:lineRule="auto"/>
        <w:jc w:val="center"/>
      </w:pPr>
      <w:r w:rsidRPr="003F7D47">
        <w:t>(</w:t>
      </w:r>
      <w:r>
        <w:t xml:space="preserve">Source: </w:t>
      </w:r>
      <w:r w:rsidRPr="003F7D47">
        <w:t>Volkswagen, 2021</w:t>
      </w:r>
      <w:r>
        <w:t>, pp.112</w:t>
      </w:r>
      <w:r w:rsidRPr="003F7D47">
        <w:t>)</w:t>
      </w:r>
    </w:p>
    <w:p w:rsidR="00A02A2C" w:rsidRDefault="003872FC" w:rsidP="00710C08">
      <w:pPr>
        <w:spacing w:line="276" w:lineRule="auto"/>
      </w:pPr>
      <w:r>
        <w:lastRenderedPageBreak/>
        <w:tab/>
      </w:r>
      <w:r w:rsidRPr="003F7D47">
        <w:rPr>
          <w:b/>
          <w:i/>
        </w:rPr>
        <w:t>HRM and organisational culture:</w:t>
      </w:r>
      <w:r>
        <w:t xml:space="preserve"> </w:t>
      </w:r>
      <w:r w:rsidR="003F7D47">
        <w:t>Organisational</w:t>
      </w:r>
      <w:r w:rsidR="000A6172">
        <w:t xml:space="preserve"> culture </w:t>
      </w:r>
      <w:r w:rsidR="003F7D47">
        <w:t>plays a crucial role in driving engagement within the workplace (</w:t>
      </w:r>
      <w:r w:rsidR="003F7D47" w:rsidRPr="003F7D47">
        <w:t>Al-</w:t>
      </w:r>
      <w:proofErr w:type="spellStart"/>
      <w:r w:rsidR="003F7D47" w:rsidRPr="003F7D47">
        <w:t>Musadieq</w:t>
      </w:r>
      <w:proofErr w:type="spellEnd"/>
      <w:r w:rsidR="003F7D47">
        <w:t xml:space="preserve"> </w:t>
      </w:r>
      <w:r w:rsidR="003F7D47">
        <w:rPr>
          <w:i/>
        </w:rPr>
        <w:t xml:space="preserve">et al., </w:t>
      </w:r>
      <w:r w:rsidR="003F7D47">
        <w:t xml:space="preserve">2018). VW is using participative organisational culture for increasing employee engagement and for attracting better employees within the workplace. This has enabled the company to increase its employee count by 1.6% to 667,647 employees </w:t>
      </w:r>
      <w:r w:rsidR="003F7D47" w:rsidRPr="003F7D47">
        <w:t>(Volkswagen, 2021)</w:t>
      </w:r>
      <w:r w:rsidR="003F7D47">
        <w:t>. The company is adequately using its resources for driving the organisational objectives and for attaining a higher competitive advantage in the sector</w:t>
      </w:r>
      <w:r w:rsidR="00011676">
        <w:t>.</w:t>
      </w:r>
    </w:p>
    <w:tbl>
      <w:tblPr>
        <w:tblStyle w:val="LightGrid-Accent5"/>
        <w:tblW w:w="0" w:type="auto"/>
        <w:tblLook w:val="04A0" w:firstRow="1" w:lastRow="0" w:firstColumn="1" w:lastColumn="0" w:noHBand="0" w:noVBand="1"/>
      </w:tblPr>
      <w:tblGrid>
        <w:gridCol w:w="2407"/>
        <w:gridCol w:w="1121"/>
        <w:gridCol w:w="706"/>
        <w:gridCol w:w="1243"/>
        <w:gridCol w:w="1305"/>
        <w:gridCol w:w="2224"/>
      </w:tblGrid>
      <w:tr w:rsidR="00DF51D3" w:rsidTr="00DF5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5B9BD5" w:themeFill="accent5"/>
            <w:vAlign w:val="bottom"/>
          </w:tcPr>
          <w:p w:rsidR="00011676" w:rsidRPr="00B45FEB" w:rsidRDefault="003872FC" w:rsidP="00710C08">
            <w:pPr>
              <w:spacing w:after="0" w:line="276" w:lineRule="auto"/>
              <w:jc w:val="center"/>
              <w:rPr>
                <w:i/>
              </w:rPr>
            </w:pPr>
            <w:r w:rsidRPr="00B45FEB">
              <w:rPr>
                <w:i/>
              </w:rPr>
              <w:t>Resources &amp; capabilities</w:t>
            </w:r>
          </w:p>
        </w:tc>
        <w:tc>
          <w:tcPr>
            <w:tcW w:w="0" w:type="auto"/>
            <w:shd w:val="clear" w:color="auto" w:fill="5B9BD5" w:themeFill="accent5"/>
            <w:vAlign w:val="bottom"/>
          </w:tcPr>
          <w:p w:rsidR="00011676" w:rsidRPr="00B45FEB" w:rsidRDefault="003872FC" w:rsidP="00710C08">
            <w:pPr>
              <w:spacing w:after="0" w:line="276" w:lineRule="auto"/>
              <w:jc w:val="center"/>
              <w:cnfStyle w:val="100000000000" w:firstRow="1" w:lastRow="0" w:firstColumn="0" w:lastColumn="0" w:oddVBand="0" w:evenVBand="0" w:oddHBand="0" w:evenHBand="0" w:firstRowFirstColumn="0" w:firstRowLastColumn="0" w:lastRowFirstColumn="0" w:lastRowLastColumn="0"/>
              <w:rPr>
                <w:i/>
              </w:rPr>
            </w:pPr>
            <w:r w:rsidRPr="00B45FEB">
              <w:rPr>
                <w:i/>
              </w:rPr>
              <w:t>Valuable</w:t>
            </w:r>
          </w:p>
        </w:tc>
        <w:tc>
          <w:tcPr>
            <w:tcW w:w="0" w:type="auto"/>
            <w:shd w:val="clear" w:color="auto" w:fill="5B9BD5" w:themeFill="accent5"/>
            <w:vAlign w:val="bottom"/>
          </w:tcPr>
          <w:p w:rsidR="00011676" w:rsidRPr="00B45FEB" w:rsidRDefault="003872FC" w:rsidP="00710C08">
            <w:pPr>
              <w:spacing w:after="0" w:line="276" w:lineRule="auto"/>
              <w:jc w:val="center"/>
              <w:cnfStyle w:val="100000000000" w:firstRow="1" w:lastRow="0" w:firstColumn="0" w:lastColumn="0" w:oddVBand="0" w:evenVBand="0" w:oddHBand="0" w:evenHBand="0" w:firstRowFirstColumn="0" w:firstRowLastColumn="0" w:lastRowFirstColumn="0" w:lastRowLastColumn="0"/>
              <w:rPr>
                <w:i/>
              </w:rPr>
            </w:pPr>
            <w:r w:rsidRPr="00B45FEB">
              <w:rPr>
                <w:i/>
              </w:rPr>
              <w:t>Rare</w:t>
            </w:r>
          </w:p>
        </w:tc>
        <w:tc>
          <w:tcPr>
            <w:tcW w:w="0" w:type="auto"/>
            <w:shd w:val="clear" w:color="auto" w:fill="5B9BD5" w:themeFill="accent5"/>
            <w:vAlign w:val="bottom"/>
          </w:tcPr>
          <w:p w:rsidR="00011676" w:rsidRPr="00B45FEB" w:rsidRDefault="003872FC" w:rsidP="00710C08">
            <w:pPr>
              <w:spacing w:after="0" w:line="276" w:lineRule="auto"/>
              <w:jc w:val="center"/>
              <w:cnfStyle w:val="100000000000" w:firstRow="1" w:lastRow="0" w:firstColumn="0" w:lastColumn="0" w:oddVBand="0" w:evenVBand="0" w:oddHBand="0" w:evenHBand="0" w:firstRowFirstColumn="0" w:firstRowLastColumn="0" w:lastRowFirstColumn="0" w:lastRowLastColumn="0"/>
              <w:rPr>
                <w:i/>
              </w:rPr>
            </w:pPr>
            <w:r w:rsidRPr="00B45FEB">
              <w:rPr>
                <w:i/>
              </w:rPr>
              <w:t>Inimitable</w:t>
            </w:r>
          </w:p>
        </w:tc>
        <w:tc>
          <w:tcPr>
            <w:tcW w:w="0" w:type="auto"/>
            <w:shd w:val="clear" w:color="auto" w:fill="5B9BD5" w:themeFill="accent5"/>
            <w:vAlign w:val="bottom"/>
          </w:tcPr>
          <w:p w:rsidR="00011676" w:rsidRPr="00B45FEB" w:rsidRDefault="003872FC" w:rsidP="00710C08">
            <w:pPr>
              <w:spacing w:after="0" w:line="276" w:lineRule="auto"/>
              <w:jc w:val="center"/>
              <w:cnfStyle w:val="100000000000" w:firstRow="1" w:lastRow="0" w:firstColumn="0" w:lastColumn="0" w:oddVBand="0" w:evenVBand="0" w:oddHBand="0" w:evenHBand="0" w:firstRowFirstColumn="0" w:firstRowLastColumn="0" w:lastRowFirstColumn="0" w:lastRowLastColumn="0"/>
              <w:rPr>
                <w:i/>
              </w:rPr>
            </w:pPr>
            <w:r w:rsidRPr="00B45FEB">
              <w:rPr>
                <w:i/>
              </w:rPr>
              <w:t>Organised</w:t>
            </w:r>
          </w:p>
        </w:tc>
        <w:tc>
          <w:tcPr>
            <w:tcW w:w="0" w:type="auto"/>
            <w:shd w:val="clear" w:color="auto" w:fill="5B9BD5" w:themeFill="accent5"/>
            <w:vAlign w:val="bottom"/>
          </w:tcPr>
          <w:p w:rsidR="00011676" w:rsidRPr="00B45FEB" w:rsidRDefault="003872FC" w:rsidP="00710C08">
            <w:pPr>
              <w:spacing w:after="0" w:line="276" w:lineRule="auto"/>
              <w:jc w:val="center"/>
              <w:cnfStyle w:val="100000000000" w:firstRow="1" w:lastRow="0" w:firstColumn="0" w:lastColumn="0" w:oddVBand="0" w:evenVBand="0" w:oddHBand="0" w:evenHBand="0" w:firstRowFirstColumn="0" w:firstRowLastColumn="0" w:lastRowFirstColumn="0" w:lastRowLastColumn="0"/>
              <w:rPr>
                <w:i/>
              </w:rPr>
            </w:pPr>
            <w:r w:rsidRPr="00B45FEB">
              <w:rPr>
                <w:i/>
              </w:rPr>
              <w:t>Implications</w:t>
            </w:r>
          </w:p>
        </w:tc>
      </w:tr>
      <w:tr w:rsidR="00DF51D3" w:rsidTr="00DF5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011676" w:rsidRPr="00B45FEB" w:rsidRDefault="003872FC" w:rsidP="00710C08">
            <w:pPr>
              <w:spacing w:after="0" w:line="276" w:lineRule="auto"/>
              <w:rPr>
                <w:i/>
              </w:rPr>
            </w:pPr>
            <w:r w:rsidRPr="00B45FEB">
              <w:rPr>
                <w:i/>
              </w:rPr>
              <w:t>Wider infrastructure capability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rsidRPr="0099716B">
              <w: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rsidRPr="0099716B">
              <w: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rsidRPr="0099716B">
              <w:t>Y</w:t>
            </w:r>
          </w:p>
        </w:tc>
        <w:tc>
          <w:tcPr>
            <w:tcW w:w="0" w:type="auto"/>
          </w:tcPr>
          <w:p w:rsidR="00011676" w:rsidRDefault="003872FC" w:rsidP="00710C08">
            <w:pPr>
              <w:spacing w:after="0" w:line="276" w:lineRule="auto"/>
              <w:cnfStyle w:val="000000100000" w:firstRow="0" w:lastRow="0" w:firstColumn="0" w:lastColumn="0" w:oddVBand="0" w:evenVBand="0" w:oddHBand="1" w:evenHBand="0" w:firstRowFirstColumn="0" w:firstRowLastColumn="0" w:lastRowFirstColumn="0" w:lastRowLastColumn="0"/>
            </w:pPr>
            <w:r>
              <w:t>Sustainable competitive-edge</w:t>
            </w:r>
          </w:p>
        </w:tc>
      </w:tr>
      <w:tr w:rsidR="00DF51D3" w:rsidTr="00DF51D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011676" w:rsidRPr="00B45FEB" w:rsidRDefault="003872FC" w:rsidP="00710C08">
            <w:pPr>
              <w:spacing w:after="0" w:line="276" w:lineRule="auto"/>
              <w:rPr>
                <w:i/>
              </w:rPr>
            </w:pPr>
            <w:r w:rsidRPr="00B45FEB">
              <w:rPr>
                <w:i/>
              </w:rPr>
              <w:t>Brand presence</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N</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cnfStyle w:val="000000010000" w:firstRow="0" w:lastRow="0" w:firstColumn="0" w:lastColumn="0" w:oddVBand="0" w:evenVBand="0" w:oddHBand="0" w:evenHBand="1" w:firstRowFirstColumn="0" w:firstRowLastColumn="0" w:lastRowFirstColumn="0" w:lastRowLastColumn="0"/>
            </w:pPr>
            <w:r>
              <w:t xml:space="preserve">Moderate competitive advantage </w:t>
            </w:r>
          </w:p>
        </w:tc>
      </w:tr>
      <w:tr w:rsidR="00DF51D3" w:rsidTr="00DF5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011676" w:rsidRPr="00B45FEB" w:rsidRDefault="003872FC" w:rsidP="00710C08">
            <w:pPr>
              <w:spacing w:after="0" w:line="276" w:lineRule="auto"/>
              <w:rPr>
                <w:i/>
              </w:rPr>
            </w:pPr>
            <w:r w:rsidRPr="00B45FEB">
              <w:rPr>
                <w:i/>
              </w:rPr>
              <w:t xml:space="preserve">R&amp;D capability  </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N</w:t>
            </w:r>
          </w:p>
        </w:tc>
        <w:tc>
          <w:tcPr>
            <w:tcW w:w="0" w:type="auto"/>
          </w:tcPr>
          <w:p w:rsidR="00011676"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011676" w:rsidRDefault="003872FC" w:rsidP="00710C08">
            <w:pPr>
              <w:spacing w:after="0" w:line="276" w:lineRule="auto"/>
              <w:cnfStyle w:val="000000100000" w:firstRow="0" w:lastRow="0" w:firstColumn="0" w:lastColumn="0" w:oddVBand="0" w:evenVBand="0" w:oddHBand="1" w:evenHBand="0" w:firstRowFirstColumn="0" w:firstRowLastColumn="0" w:lastRowFirstColumn="0" w:lastRowLastColumn="0"/>
            </w:pPr>
            <w:r w:rsidRPr="0099716B">
              <w:t>Moderate competitive</w:t>
            </w:r>
            <w:r>
              <w:t>-edge</w:t>
            </w:r>
          </w:p>
        </w:tc>
      </w:tr>
      <w:tr w:rsidR="00DF51D3" w:rsidTr="00DF51D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011676" w:rsidRPr="00B45FEB" w:rsidRDefault="003872FC" w:rsidP="00710C08">
            <w:pPr>
              <w:spacing w:after="0" w:line="276" w:lineRule="auto"/>
              <w:rPr>
                <w:i/>
              </w:rPr>
            </w:pPr>
            <w:r w:rsidRPr="00B45FEB">
              <w:rPr>
                <w:i/>
              </w:rPr>
              <w:t>Extensive product ranges</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jc w:val="center"/>
              <w:cnfStyle w:val="000000010000" w:firstRow="0" w:lastRow="0" w:firstColumn="0" w:lastColumn="0" w:oddVBand="0" w:evenVBand="0" w:oddHBand="0" w:evenHBand="1" w:firstRowFirstColumn="0" w:firstRowLastColumn="0" w:lastRowFirstColumn="0" w:lastRowLastColumn="0"/>
            </w:pPr>
            <w:r>
              <w:t>Y</w:t>
            </w:r>
          </w:p>
        </w:tc>
        <w:tc>
          <w:tcPr>
            <w:tcW w:w="0" w:type="auto"/>
          </w:tcPr>
          <w:p w:rsidR="00011676" w:rsidRDefault="003872FC" w:rsidP="00710C08">
            <w:pPr>
              <w:spacing w:after="0" w:line="276" w:lineRule="auto"/>
              <w:cnfStyle w:val="000000010000" w:firstRow="0" w:lastRow="0" w:firstColumn="0" w:lastColumn="0" w:oddVBand="0" w:evenVBand="0" w:oddHBand="0" w:evenHBand="1" w:firstRowFirstColumn="0" w:firstRowLastColumn="0" w:lastRowFirstColumn="0" w:lastRowLastColumn="0"/>
            </w:pPr>
            <w:r>
              <w:t>Higher competitive advantage</w:t>
            </w:r>
          </w:p>
        </w:tc>
      </w:tr>
      <w:tr w:rsidR="00DF51D3" w:rsidTr="00DF5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99716B" w:rsidRPr="00B45FEB" w:rsidRDefault="003872FC" w:rsidP="00710C08">
            <w:pPr>
              <w:spacing w:after="0" w:line="276" w:lineRule="auto"/>
              <w:rPr>
                <w:i/>
              </w:rPr>
            </w:pPr>
            <w:r w:rsidRPr="00B45FEB">
              <w:rPr>
                <w:i/>
              </w:rPr>
              <w:t>HRM and organisational culture</w:t>
            </w:r>
          </w:p>
        </w:tc>
        <w:tc>
          <w:tcPr>
            <w:tcW w:w="0" w:type="auto"/>
          </w:tcPr>
          <w:p w:rsidR="0099716B"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99716B"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99716B"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N</w:t>
            </w:r>
          </w:p>
        </w:tc>
        <w:tc>
          <w:tcPr>
            <w:tcW w:w="0" w:type="auto"/>
          </w:tcPr>
          <w:p w:rsidR="0099716B" w:rsidRDefault="003872FC" w:rsidP="00710C08">
            <w:pPr>
              <w:spacing w:after="0" w:line="276" w:lineRule="auto"/>
              <w:jc w:val="center"/>
              <w:cnfStyle w:val="000000100000" w:firstRow="0" w:lastRow="0" w:firstColumn="0" w:lastColumn="0" w:oddVBand="0" w:evenVBand="0" w:oddHBand="1" w:evenHBand="0" w:firstRowFirstColumn="0" w:firstRowLastColumn="0" w:lastRowFirstColumn="0" w:lastRowLastColumn="0"/>
            </w:pPr>
            <w:r>
              <w:t>Y</w:t>
            </w:r>
          </w:p>
        </w:tc>
        <w:tc>
          <w:tcPr>
            <w:tcW w:w="0" w:type="auto"/>
          </w:tcPr>
          <w:p w:rsidR="0099716B" w:rsidRDefault="003872FC" w:rsidP="00710C08">
            <w:pPr>
              <w:spacing w:after="0" w:line="276" w:lineRule="auto"/>
              <w:cnfStyle w:val="000000100000" w:firstRow="0" w:lastRow="0" w:firstColumn="0" w:lastColumn="0" w:oddVBand="0" w:evenVBand="0" w:oddHBand="1" w:evenHBand="0" w:firstRowFirstColumn="0" w:firstRowLastColumn="0" w:lastRowFirstColumn="0" w:lastRowLastColumn="0"/>
            </w:pPr>
            <w:r>
              <w:t>Moderate competitive advantage</w:t>
            </w:r>
          </w:p>
        </w:tc>
      </w:tr>
    </w:tbl>
    <w:p w:rsidR="00011676" w:rsidRPr="00B45FEB" w:rsidRDefault="003872FC" w:rsidP="00710C08">
      <w:pPr>
        <w:spacing w:after="0" w:line="276" w:lineRule="auto"/>
        <w:jc w:val="center"/>
        <w:rPr>
          <w:b/>
        </w:rPr>
      </w:pPr>
      <w:r w:rsidRPr="00B45FEB">
        <w:rPr>
          <w:b/>
        </w:rPr>
        <w:t xml:space="preserve">Table 1: VRIO framework for understanding resources and capabilities </w:t>
      </w:r>
      <w:r w:rsidR="00B45FEB" w:rsidRPr="00B45FEB">
        <w:rPr>
          <w:b/>
        </w:rPr>
        <w:t>of VW</w:t>
      </w:r>
    </w:p>
    <w:p w:rsidR="00B45FEB" w:rsidRPr="00B41357" w:rsidRDefault="003872FC" w:rsidP="00710C08">
      <w:pPr>
        <w:spacing w:after="0" w:line="276" w:lineRule="auto"/>
        <w:jc w:val="center"/>
      </w:pPr>
      <w:r>
        <w:t>(Source: Learner)</w:t>
      </w:r>
    </w:p>
    <w:p w:rsidR="00CA68D7" w:rsidRDefault="003872FC" w:rsidP="00710C08">
      <w:pPr>
        <w:pStyle w:val="Heading3"/>
        <w:spacing w:line="276" w:lineRule="auto"/>
      </w:pPr>
      <w:bookmarkStart w:id="9" w:name="_Toc108535510"/>
      <w:r>
        <w:t xml:space="preserve">2.2.2 </w:t>
      </w:r>
      <w:r w:rsidRPr="00CD2F6A">
        <w:t>Analysis of the way VW has aligned its resources and capabilities with the current business strategies</w:t>
      </w:r>
      <w:bookmarkEnd w:id="9"/>
    </w:p>
    <w:p w:rsidR="00C34FAD" w:rsidRDefault="003872FC" w:rsidP="00710C08">
      <w:pPr>
        <w:spacing w:line="276" w:lineRule="auto"/>
        <w:rPr>
          <w:lang w:val="en-IN"/>
        </w:rPr>
      </w:pPr>
      <w:r>
        <w:rPr>
          <w:lang w:val="en-IN"/>
        </w:rPr>
        <w:tab/>
      </w:r>
      <w:r w:rsidR="00C17A36">
        <w:rPr>
          <w:lang w:val="en-IN"/>
        </w:rPr>
        <w:t xml:space="preserve">VW is </w:t>
      </w:r>
      <w:r w:rsidR="00DA7133">
        <w:rPr>
          <w:lang w:val="en-IN"/>
        </w:rPr>
        <w:t xml:space="preserve">increasing its resource and capability through its extensive product portfolio, higher R&amp;D capabilities, vast employee base, brand presence, and wider infrastructure capability (see table 1). The company has aligned the business 'New Auto' business strategy with the R&amp;D capabilities in the past five years for converting 50% of its mobility to carbon neutral by 2030 </w:t>
      </w:r>
      <w:r w:rsidR="00DA7133" w:rsidRPr="00DA7133">
        <w:t>(Volkswagen, 2022).</w:t>
      </w:r>
      <w:r w:rsidR="00DA7133">
        <w:rPr>
          <w:lang w:val="en-IN"/>
        </w:rPr>
        <w:t xml:space="preserve"> Additionally, the firm has used its existing employee base for creating disruptive innovation in the past 5-years</w:t>
      </w:r>
      <w:r w:rsidR="002057E6">
        <w:rPr>
          <w:lang w:val="en-IN"/>
        </w:rPr>
        <w:t xml:space="preserve"> so it can develop a sustainable competitive advantage in the marketplace. </w:t>
      </w:r>
    </w:p>
    <w:p w:rsidR="00011676" w:rsidRPr="00011676" w:rsidRDefault="003872FC" w:rsidP="00710C08">
      <w:pPr>
        <w:spacing w:line="276" w:lineRule="auto"/>
        <w:rPr>
          <w:lang w:val="en-IN"/>
        </w:rPr>
      </w:pPr>
      <w:r>
        <w:rPr>
          <w:lang w:val="en-IN"/>
        </w:rPr>
        <w:t>Moreover, the '</w:t>
      </w:r>
      <w:proofErr w:type="spellStart"/>
      <w:r>
        <w:rPr>
          <w:lang w:val="en-IN"/>
        </w:rPr>
        <w:t>dieselgate</w:t>
      </w:r>
      <w:proofErr w:type="spellEnd"/>
      <w:r>
        <w:rPr>
          <w:lang w:val="en-IN"/>
        </w:rPr>
        <w:t xml:space="preserve">' has affected the brand presence of VW in the marketplace </w:t>
      </w:r>
      <w:r w:rsidRPr="002057E6">
        <w:t>(BBC News, 2022)</w:t>
      </w:r>
      <w:r>
        <w:t xml:space="preserve">. However, VW is performing better philanthropic activities through its existing brand value for increasing aspects of its operations. This is enabling the firm to maintain </w:t>
      </w:r>
      <w:r w:rsidR="00C34FAD">
        <w:t xml:space="preserve">its creditability in the marketplace. Furthermore, VW is creating operational and sustainable changes in its existing production infrastructure to decrease carbon emissions from the market </w:t>
      </w:r>
      <w:r w:rsidR="00C34FAD" w:rsidRPr="00C34FAD">
        <w:t>(Volkswagen, 2021)</w:t>
      </w:r>
      <w:r w:rsidR="00C34FAD">
        <w:t xml:space="preserve">. The firm is using the decarbonisation strategy in its production infrastructure to become carbon neutral in the near future. In addition, </w:t>
      </w:r>
      <w:r w:rsidR="00841E5E">
        <w:t xml:space="preserve">VW is infusing HPW for the enhancement of its extensive product portfolio so it can develop quality commodities for its consumers. This is ensuring stability for the company in the UK marketplace. </w:t>
      </w:r>
    </w:p>
    <w:p w:rsidR="00CA68D7" w:rsidRDefault="003872FC" w:rsidP="00710C08">
      <w:pPr>
        <w:pStyle w:val="Heading2"/>
        <w:spacing w:line="276" w:lineRule="auto"/>
      </w:pPr>
      <w:bookmarkStart w:id="10" w:name="_Toc108535511"/>
      <w:r>
        <w:t xml:space="preserve">2.3 </w:t>
      </w:r>
      <w:r w:rsidRPr="00CD2F6A">
        <w:t>Understanding the way VW has tried to become competitive through sustainability</w:t>
      </w:r>
      <w:bookmarkEnd w:id="10"/>
    </w:p>
    <w:p w:rsidR="001C5AAC" w:rsidRDefault="003872FC" w:rsidP="00710C08">
      <w:pPr>
        <w:spacing w:line="276" w:lineRule="auto"/>
      </w:pPr>
      <w:r>
        <w:rPr>
          <w:lang w:val="en-IN"/>
        </w:rPr>
        <w:tab/>
      </w:r>
      <w:r w:rsidR="00D1159A">
        <w:rPr>
          <w:lang w:val="en-IN"/>
        </w:rPr>
        <w:t xml:space="preserve">According to </w:t>
      </w:r>
      <w:r w:rsidR="00D1159A">
        <w:t>Taylor</w:t>
      </w:r>
      <w:r w:rsidR="00D1159A" w:rsidRPr="00D1159A">
        <w:t xml:space="preserve"> </w:t>
      </w:r>
      <w:r w:rsidR="00D1159A">
        <w:t>(</w:t>
      </w:r>
      <w:r w:rsidR="00D1159A" w:rsidRPr="00D1159A">
        <w:t>2021)</w:t>
      </w:r>
      <w:r w:rsidR="00D1159A">
        <w:t xml:space="preserve">, VW has earmarked 50% of its investments, €73bn, to develop future technologies </w:t>
      </w:r>
      <w:r w:rsidR="00342E41">
        <w:t xml:space="preserve">in-between 2021-25. The company has led wider investments in </w:t>
      </w:r>
      <w:r w:rsidR="00342E41">
        <w:lastRenderedPageBreak/>
        <w:t xml:space="preserve">the development of EV mobility so it can convert 50% of its sales to electric by 2030. The use of future technology in the development of EVs is creating paradigm innovation and enabling the firm to competitive advantage through sustainability. </w:t>
      </w:r>
      <w:r w:rsidR="00BA1777">
        <w:t xml:space="preserve">Furthermore, with the inclusion of the 'Together 2025+' strategy VW initiated the biggest process of change in its corporate history in 2019 </w:t>
      </w:r>
      <w:r w:rsidR="00BA1777" w:rsidRPr="00BA1777">
        <w:t>(Volkswagen, 2021)</w:t>
      </w:r>
      <w:r w:rsidR="00BA1777">
        <w:t xml:space="preserve">. The company has included the ‘New Auto’ strategy with the existing strategy </w:t>
      </w:r>
      <w:r w:rsidR="007A6D3B">
        <w:t>to become highly focused, consumer-centric, innovative, and sustainable in the marketplace. The use of the given strategies is enabling the firm to come up with newer ways of conducting operations and this is enabling the firm to attain a sustainable competitive advantage.</w:t>
      </w:r>
      <w:r w:rsidR="007615FC">
        <w:t xml:space="preserve"> Additionally, the inclusion of HPW in nexus to talent management enables the company to attain higher potential in the market (Garg, 2019).</w:t>
      </w:r>
      <w:r>
        <w:t xml:space="preserve"> VW is attaining sustainable competitive advantage through its HPW and employee-centric leadership strategies driven through talent management approaches. </w:t>
      </w:r>
    </w:p>
    <w:p w:rsidR="00071A2A" w:rsidRDefault="003872FC" w:rsidP="00710C08">
      <w:pPr>
        <w:spacing w:line="276" w:lineRule="auto"/>
        <w:jc w:val="center"/>
      </w:pPr>
      <w:r>
        <w:rPr>
          <w:noProof/>
          <w:lang w:val="en-US"/>
        </w:rPr>
        <w:drawing>
          <wp:inline distT="0" distB="0" distL="0" distR="0">
            <wp:extent cx="3646170" cy="4273556"/>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5"/>
                    <a:stretch>
                      <a:fillRect/>
                    </a:stretch>
                  </pic:blipFill>
                  <pic:spPr bwMode="auto">
                    <a:xfrm>
                      <a:off x="0" y="0"/>
                      <a:ext cx="3646170" cy="4273556"/>
                    </a:xfrm>
                    <a:prstGeom prst="rect">
                      <a:avLst/>
                    </a:prstGeom>
                    <a:noFill/>
                    <a:ln w="9525">
                      <a:noFill/>
                      <a:miter lim="800000"/>
                      <a:headEnd/>
                      <a:tailEnd/>
                    </a:ln>
                  </pic:spPr>
                </pic:pic>
              </a:graphicData>
            </a:graphic>
          </wp:inline>
        </w:drawing>
      </w:r>
    </w:p>
    <w:p w:rsidR="00071A2A" w:rsidRDefault="003872FC" w:rsidP="00710C08">
      <w:pPr>
        <w:spacing w:line="276" w:lineRule="auto"/>
        <w:jc w:val="center"/>
        <w:rPr>
          <w:b/>
        </w:rPr>
      </w:pPr>
      <w:r>
        <w:rPr>
          <w:b/>
        </w:rPr>
        <w:t>Figure 9: High-potential value pools that can drive revenue through the net-zero transition</w:t>
      </w:r>
    </w:p>
    <w:p w:rsidR="00071A2A" w:rsidRPr="00071A2A" w:rsidRDefault="003872FC" w:rsidP="00710C08">
      <w:pPr>
        <w:spacing w:line="276" w:lineRule="auto"/>
        <w:jc w:val="center"/>
      </w:pPr>
      <w:r w:rsidRPr="00071A2A">
        <w:t>(</w:t>
      </w:r>
      <w:r>
        <w:t xml:space="preserve">Source: </w:t>
      </w:r>
      <w:r w:rsidRPr="00071A2A">
        <w:t xml:space="preserve">Bland, </w:t>
      </w:r>
      <w:proofErr w:type="spellStart"/>
      <w:r w:rsidRPr="00071A2A">
        <w:t>Granskog</w:t>
      </w:r>
      <w:proofErr w:type="spellEnd"/>
      <w:r w:rsidRPr="00071A2A">
        <w:t xml:space="preserve"> and </w:t>
      </w:r>
      <w:proofErr w:type="spellStart"/>
      <w:r w:rsidRPr="00071A2A">
        <w:t>Nauclér</w:t>
      </w:r>
      <w:proofErr w:type="spellEnd"/>
      <w:r w:rsidRPr="00071A2A">
        <w:t>, 2022)</w:t>
      </w:r>
    </w:p>
    <w:p w:rsidR="001C5AAC" w:rsidRPr="001C5AAC" w:rsidRDefault="003872FC" w:rsidP="00710C08">
      <w:pPr>
        <w:spacing w:line="276" w:lineRule="auto"/>
      </w:pPr>
      <w:r>
        <w:tab/>
        <w:t xml:space="preserve">As Bland, </w:t>
      </w:r>
      <w:proofErr w:type="spellStart"/>
      <w:r>
        <w:t>Granskog</w:t>
      </w:r>
      <w:proofErr w:type="spellEnd"/>
      <w:r>
        <w:t xml:space="preserve"> and </w:t>
      </w:r>
      <w:proofErr w:type="spellStart"/>
      <w:r>
        <w:t>Nauclér</w:t>
      </w:r>
      <w:proofErr w:type="spellEnd"/>
      <w:r w:rsidRPr="001C5AAC">
        <w:t xml:space="preserve"> </w:t>
      </w:r>
      <w:r>
        <w:t>(</w:t>
      </w:r>
      <w:r w:rsidRPr="001C5AAC">
        <w:t>2022)</w:t>
      </w:r>
      <w:r>
        <w:t xml:space="preserve"> pointed out, the growing demand for net-zero offerings could enable the transport industry to attain sales of $2.3trn-$2.7trn each year. VW is actively using its 'decarbonisation strategy' </w:t>
      </w:r>
      <w:r w:rsidR="005A081A">
        <w:t xml:space="preserve">for transforming its vehicle toward electro mobility. Additionally, the firm has apologised </w:t>
      </w:r>
      <w:r w:rsidR="004B4487">
        <w:t>repeatedly</w:t>
      </w:r>
      <w:r w:rsidR="005A081A">
        <w:t xml:space="preserve"> for the '</w:t>
      </w:r>
      <w:proofErr w:type="spellStart"/>
      <w:r w:rsidR="005A081A">
        <w:t>dieselgate</w:t>
      </w:r>
      <w:proofErr w:type="spellEnd"/>
      <w:r w:rsidR="005A081A">
        <w:t xml:space="preserve">' controversy </w:t>
      </w:r>
      <w:r w:rsidR="00071A2A">
        <w:t xml:space="preserve">and has promised to change its operations for increasing sustainability in its practices </w:t>
      </w:r>
      <w:r w:rsidR="00071A2A" w:rsidRPr="00071A2A">
        <w:t>(BBC News, 2022)</w:t>
      </w:r>
      <w:r w:rsidR="00071A2A">
        <w:t xml:space="preserve">. This is also enabling VW to attain a competitive advantage through sustainability in the market. Nevertheless, the </w:t>
      </w:r>
      <w:r w:rsidR="00AA7191">
        <w:t>report</w:t>
      </w:r>
      <w:r w:rsidR="00071A2A">
        <w:t>s from The Verge</w:t>
      </w:r>
      <w:r w:rsidR="00071A2A" w:rsidRPr="00071A2A">
        <w:t xml:space="preserve"> </w:t>
      </w:r>
      <w:r w:rsidR="00071A2A">
        <w:t>(</w:t>
      </w:r>
      <w:r w:rsidR="00071A2A" w:rsidRPr="00071A2A">
        <w:t>2022)</w:t>
      </w:r>
      <w:r w:rsidR="00071A2A">
        <w:t xml:space="preserve"> subjected that VW has invested </w:t>
      </w:r>
      <w:r w:rsidR="00071A2A">
        <w:lastRenderedPageBreak/>
        <w:t>$2bn into clean</w:t>
      </w:r>
      <w:r w:rsidR="007B1DF7">
        <w:t>-emission infrastructure for setting up an EV charging network encompassing 1800 stations and 10,000 chargers by 2025. The setting up of EV infrastructure is further boosting the aspect of a sustainable competitive advantage owing to an increment in its creditability.</w:t>
      </w:r>
    </w:p>
    <w:p w:rsidR="00CA68D7" w:rsidRDefault="003872FC" w:rsidP="00710C08">
      <w:pPr>
        <w:pStyle w:val="Heading2"/>
        <w:spacing w:line="276" w:lineRule="auto"/>
      </w:pPr>
      <w:bookmarkStart w:id="11" w:name="_Toc108535512"/>
      <w:r>
        <w:t xml:space="preserve">2.4 </w:t>
      </w:r>
      <w:r w:rsidRPr="00CD2F6A">
        <w:t>Suggestive recommendations that can enable VW to improve its sustainability practices for attaining a competitive advantage</w:t>
      </w:r>
      <w:bookmarkEnd w:id="11"/>
    </w:p>
    <w:p w:rsidR="00485CF9" w:rsidRDefault="003872FC" w:rsidP="00710C08">
      <w:pPr>
        <w:spacing w:line="276" w:lineRule="auto"/>
      </w:pPr>
      <w:r>
        <w:rPr>
          <w:lang w:val="en-IN"/>
        </w:rPr>
        <w:tab/>
      </w:r>
      <w:r w:rsidR="00BC677C">
        <w:rPr>
          <w:lang w:val="en-IN"/>
        </w:rPr>
        <w:t xml:space="preserve">As per </w:t>
      </w:r>
      <w:r w:rsidR="00BC677C">
        <w:t xml:space="preserve">Winkler </w:t>
      </w:r>
      <w:r w:rsidR="00BC677C" w:rsidRPr="00BC677C">
        <w:rPr>
          <w:i/>
        </w:rPr>
        <w:t>et al.</w:t>
      </w:r>
      <w:r w:rsidR="00BC677C" w:rsidRPr="00BC677C">
        <w:t xml:space="preserve"> </w:t>
      </w:r>
      <w:r w:rsidR="00BC677C">
        <w:t>(</w:t>
      </w:r>
      <w:r w:rsidR="00BC677C" w:rsidRPr="00BC677C">
        <w:t>2020)</w:t>
      </w:r>
      <w:r w:rsidR="00BC677C">
        <w:t xml:space="preserve">, 75% of automotive and sustainability executives stated recycling a significant amount of industrial wastage has been implemented for developing a circular economy while </w:t>
      </w:r>
      <w:r w:rsidR="00412B7A">
        <w:t xml:space="preserve">66% are encouraging the exchange or return of automotive commodities for fostering a circular economy. VW should also follow the same path as industry experts and should encourage the exchange and recycling of the automotive parts in its vast infrastructure for developing a circular economy and for attaining sustainable competitive advantage in the marketplace. Alternatively, </w:t>
      </w:r>
      <w:proofErr w:type="spellStart"/>
      <w:r w:rsidR="00412B7A" w:rsidRPr="00412B7A">
        <w:t>Razmjoo</w:t>
      </w:r>
      <w:proofErr w:type="spellEnd"/>
      <w:r w:rsidR="00412B7A">
        <w:t xml:space="preserve"> </w:t>
      </w:r>
      <w:r w:rsidR="00412B7A">
        <w:rPr>
          <w:i/>
        </w:rPr>
        <w:t xml:space="preserve">et al. </w:t>
      </w:r>
      <w:r w:rsidR="00412B7A">
        <w:t>(2021) acclaimed that reduction in carbon emission can increase sustainability within the operations. It is advised that VW should adopt organic alternatives through process innovation with the assistance of its HPW for increasing the aspect of sustainability in its operational management. This will increase its existing creditability and will drive a sustainable competitive advantage.</w:t>
      </w:r>
    </w:p>
    <w:p w:rsidR="007F4883" w:rsidRDefault="003872FC" w:rsidP="00710C08">
      <w:pPr>
        <w:spacing w:line="276" w:lineRule="auto"/>
        <w:jc w:val="center"/>
        <w:rPr>
          <w:lang w:val="en-IN"/>
        </w:rPr>
      </w:pPr>
      <w:r>
        <w:rPr>
          <w:noProof/>
          <w:lang w:val="en-US"/>
        </w:rPr>
        <w:drawing>
          <wp:inline distT="0" distB="0" distL="0" distR="0">
            <wp:extent cx="4944516" cy="3512820"/>
            <wp:effectExtent l="19050" t="0" r="8484" b="0"/>
            <wp:docPr id="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2"/>
                    <pic:cNvPicPr>
                      <a:picLocks noChangeAspect="1" noChangeArrowheads="1"/>
                    </pic:cNvPicPr>
                  </pic:nvPicPr>
                  <pic:blipFill>
                    <a:blip r:embed="rId16"/>
                    <a:stretch>
                      <a:fillRect/>
                    </a:stretch>
                  </pic:blipFill>
                  <pic:spPr bwMode="auto">
                    <a:xfrm>
                      <a:off x="0" y="0"/>
                      <a:ext cx="4948443" cy="3515610"/>
                    </a:xfrm>
                    <a:prstGeom prst="rect">
                      <a:avLst/>
                    </a:prstGeom>
                    <a:noFill/>
                    <a:ln w="9525">
                      <a:noFill/>
                      <a:miter lim="800000"/>
                      <a:headEnd/>
                      <a:tailEnd/>
                    </a:ln>
                  </pic:spPr>
                </pic:pic>
              </a:graphicData>
            </a:graphic>
          </wp:inline>
        </w:drawing>
      </w:r>
    </w:p>
    <w:p w:rsidR="007F4883" w:rsidRDefault="003872FC" w:rsidP="00710C08">
      <w:pPr>
        <w:spacing w:line="276" w:lineRule="auto"/>
        <w:jc w:val="center"/>
        <w:rPr>
          <w:b/>
          <w:lang w:val="en-IN"/>
        </w:rPr>
      </w:pPr>
      <w:r>
        <w:rPr>
          <w:b/>
          <w:lang w:val="en-IN"/>
        </w:rPr>
        <w:t>Figure 10:  Automotive industry’s variables for implementing sustainability practices</w:t>
      </w:r>
    </w:p>
    <w:p w:rsidR="007F4883" w:rsidRPr="007F4883" w:rsidRDefault="003872FC" w:rsidP="00710C08">
      <w:pPr>
        <w:spacing w:line="276" w:lineRule="auto"/>
        <w:jc w:val="center"/>
        <w:rPr>
          <w:lang w:val="en-IN"/>
        </w:rPr>
      </w:pPr>
      <w:r w:rsidRPr="007F4883">
        <w:t>(</w:t>
      </w:r>
      <w:r>
        <w:t xml:space="preserve">Source: </w:t>
      </w:r>
      <w:r w:rsidRPr="007F4883">
        <w:t>Winkler et al., 2020</w:t>
      </w:r>
      <w:r>
        <w:t>, pp.21</w:t>
      </w:r>
      <w:r w:rsidRPr="007F4883">
        <w:t>)</w:t>
      </w:r>
      <w:r w:rsidRPr="007F4883">
        <w:rPr>
          <w:lang w:val="en-IN"/>
        </w:rPr>
        <w:t xml:space="preserve"> </w:t>
      </w:r>
    </w:p>
    <w:p w:rsidR="007B1DF7" w:rsidRPr="007B1DF7" w:rsidRDefault="003872FC" w:rsidP="00710C08">
      <w:pPr>
        <w:spacing w:line="276" w:lineRule="auto"/>
        <w:rPr>
          <w:lang w:val="en-IN"/>
        </w:rPr>
      </w:pPr>
      <w:r>
        <w:tab/>
        <w:t xml:space="preserve">According to </w:t>
      </w:r>
      <w:proofErr w:type="spellStart"/>
      <w:r>
        <w:t>Bengtsson</w:t>
      </w:r>
      <w:proofErr w:type="spellEnd"/>
      <w:r>
        <w:t xml:space="preserve"> </w:t>
      </w:r>
      <w:r w:rsidRPr="00485CF9">
        <w:rPr>
          <w:i/>
        </w:rPr>
        <w:t>et al.</w:t>
      </w:r>
      <w:r w:rsidRPr="00485CF9">
        <w:t xml:space="preserve"> </w:t>
      </w:r>
      <w:r>
        <w:t>(</w:t>
      </w:r>
      <w:r w:rsidRPr="00485CF9">
        <w:t>2022)</w:t>
      </w:r>
      <w:r>
        <w:t xml:space="preserve">, decarbonisation is essential within the value chain of EV development for securing net-zero benefits. Therefore, VW should continue expanding its existing decarbonisation strategy for the smooth transition towards electro mobility and the firm should use renewable power sources for producing aluminium and battery-active materials as they create higher emissions. This will make the brand sustainable and will provide the firm with the first-mover advantage for attaining a competitive advantage. </w:t>
      </w:r>
      <w:r>
        <w:lastRenderedPageBreak/>
        <w:t xml:space="preserve">Moreover, </w:t>
      </w:r>
      <w:r w:rsidR="007F4883">
        <w:t>50% of sustainability executive still believes that the automotive industry requires investing heavily in sustainability practices</w:t>
      </w:r>
      <w:r w:rsidR="00AA7191">
        <w:t xml:space="preserve"> (</w:t>
      </w:r>
      <w:r w:rsidR="00AA7191" w:rsidRPr="00AA7191">
        <w:t xml:space="preserve">Winkler </w:t>
      </w:r>
      <w:r w:rsidR="00AA7191" w:rsidRPr="00AA7191">
        <w:rPr>
          <w:i/>
        </w:rPr>
        <w:t>et al.</w:t>
      </w:r>
      <w:r w:rsidR="00AA7191">
        <w:t xml:space="preserve">, </w:t>
      </w:r>
      <w:r w:rsidR="00AA7191" w:rsidRPr="00AA7191">
        <w:t>2020)</w:t>
      </w:r>
      <w:r w:rsidR="007F4883">
        <w:t xml:space="preserve">. Therefore, VW should expand its existing R&amp;D investment for increasing sustainability aspects within the operations, so it can attain an edge in the market. Additionally, using logistic processes for optimising loads </w:t>
      </w:r>
      <w:r w:rsidR="00AA7191">
        <w:t xml:space="preserve">can increase efficiency and can decrease carbon emissions and footprints </w:t>
      </w:r>
      <w:r w:rsidR="00AA7191" w:rsidRPr="00AA7191">
        <w:t>(Forbes, 2021)</w:t>
      </w:r>
      <w:r w:rsidR="00AA7191">
        <w:t>. Hence, VW should optimise its existing logistics process for reducing emissions and for increasing efficiency so it can attain a sustainable competitive advantage in the sector.</w:t>
      </w:r>
    </w:p>
    <w:p w:rsidR="00AA7191" w:rsidRDefault="003872FC" w:rsidP="00710C08">
      <w:pPr>
        <w:pStyle w:val="Heading1"/>
        <w:spacing w:line="276" w:lineRule="auto"/>
        <w:rPr>
          <w:lang w:val="en-GB"/>
        </w:rPr>
      </w:pPr>
      <w:bookmarkStart w:id="12" w:name="_Toc108535513"/>
      <w:r w:rsidRPr="00CD2F6A">
        <w:rPr>
          <w:lang w:val="en-GB"/>
        </w:rPr>
        <w:t xml:space="preserve">3. </w:t>
      </w:r>
      <w:r>
        <w:rPr>
          <w:lang w:val="en-GB"/>
        </w:rPr>
        <w:t>Conclusion</w:t>
      </w:r>
      <w:bookmarkEnd w:id="12"/>
    </w:p>
    <w:p w:rsidR="00E379AE" w:rsidRPr="00E379AE" w:rsidRDefault="003872FC" w:rsidP="00710C08">
      <w:pPr>
        <w:spacing w:line="276" w:lineRule="auto"/>
      </w:pPr>
      <w:r>
        <w:tab/>
        <w:t>The given report has presented a descriptive analysis of strategic management and sustainability by considering the case of VW. It was summarised that Volkswagen has somewhat deteriorated its creditability through the '</w:t>
      </w:r>
      <w:proofErr w:type="spellStart"/>
      <w:r>
        <w:t>dieselgate</w:t>
      </w:r>
      <w:proofErr w:type="spellEnd"/>
      <w:r>
        <w:t xml:space="preserve">' controversy, however, the firm is trying to pick its pace again in the market through the 'New Auto' strategy. Moreover, it was actualised that VM is using the </w:t>
      </w:r>
      <w:r w:rsidR="00010C35">
        <w:t>'Together 2025+' strategy in nexus to decarbonisation strategy for transitioning towards electro mobility by 2030. In addition, it was subjected that the firm should work on logistic processes and operation management aspects for decreasing the carbon footprints as this can enable the firm in attaining a sustainable competitive advantage in the sector.</w:t>
      </w:r>
      <w:r w:rsidR="00E379AE">
        <w:br w:type="page"/>
      </w:r>
    </w:p>
    <w:p w:rsidR="004E38C6" w:rsidRPr="00CD2F6A" w:rsidRDefault="003872FC" w:rsidP="00710C08">
      <w:pPr>
        <w:pStyle w:val="Heading1"/>
        <w:spacing w:line="276" w:lineRule="auto"/>
        <w:rPr>
          <w:lang w:val="en-GB"/>
        </w:rPr>
      </w:pPr>
      <w:bookmarkStart w:id="13" w:name="_Toc108535514"/>
      <w:r w:rsidRPr="00CD2F6A">
        <w:rPr>
          <w:lang w:val="en-GB"/>
        </w:rPr>
        <w:lastRenderedPageBreak/>
        <w:t>4. References</w:t>
      </w:r>
      <w:bookmarkEnd w:id="13"/>
    </w:p>
    <w:p w:rsidR="0008449B" w:rsidRDefault="0008449B" w:rsidP="00710C08">
      <w:pPr>
        <w:spacing w:line="276" w:lineRule="auto"/>
      </w:pPr>
      <w:r w:rsidRPr="000A6172">
        <w:t>Al-</w:t>
      </w:r>
      <w:proofErr w:type="spellStart"/>
      <w:r w:rsidRPr="000A6172">
        <w:t>Musadieq</w:t>
      </w:r>
      <w:proofErr w:type="spellEnd"/>
      <w:r w:rsidRPr="000A6172">
        <w:t xml:space="preserve">, M., </w:t>
      </w:r>
      <w:proofErr w:type="spellStart"/>
      <w:r w:rsidRPr="000A6172">
        <w:t>Nurjannah</w:t>
      </w:r>
      <w:proofErr w:type="spellEnd"/>
      <w:r w:rsidRPr="000A6172">
        <w:t xml:space="preserve">, N., </w:t>
      </w:r>
      <w:proofErr w:type="spellStart"/>
      <w:r w:rsidRPr="000A6172">
        <w:t>Raharjo</w:t>
      </w:r>
      <w:proofErr w:type="spellEnd"/>
      <w:r w:rsidRPr="000A6172">
        <w:t xml:space="preserve">, K., </w:t>
      </w:r>
      <w:proofErr w:type="spellStart"/>
      <w:r w:rsidRPr="000A6172">
        <w:t>Solimun</w:t>
      </w:r>
      <w:proofErr w:type="spellEnd"/>
      <w:r w:rsidRPr="000A6172">
        <w:t xml:space="preserve">, S. and </w:t>
      </w:r>
      <w:proofErr w:type="spellStart"/>
      <w:r w:rsidRPr="000A6172">
        <w:t>Fernandes</w:t>
      </w:r>
      <w:proofErr w:type="spellEnd"/>
      <w:r w:rsidRPr="000A6172">
        <w:t>, A.A.R., 2018. The mediating effect of work motivation on the influence of job design and organizational culture against HR performance. </w:t>
      </w:r>
      <w:r w:rsidRPr="000A6172">
        <w:rPr>
          <w:i/>
          <w:iCs/>
        </w:rPr>
        <w:t>Journal of Management Development</w:t>
      </w:r>
      <w:r>
        <w:t xml:space="preserve">, </w:t>
      </w:r>
      <w:r w:rsidRPr="000A6172">
        <w:rPr>
          <w:i/>
        </w:rPr>
        <w:t>37(6)</w:t>
      </w:r>
      <w:r>
        <w:t>, pp.</w:t>
      </w:r>
      <w:r w:rsidRPr="000A6172">
        <w:t>452-469</w:t>
      </w:r>
      <w:r>
        <w:t>.</w:t>
      </w:r>
    </w:p>
    <w:p w:rsidR="0008449B" w:rsidRDefault="0008449B" w:rsidP="00710C08">
      <w:pPr>
        <w:spacing w:line="276" w:lineRule="auto"/>
      </w:pPr>
      <w:r w:rsidRPr="00463FC2">
        <w:t>Attwood, J. (2021) "Volkswagen reveals 'New Auto' business strategy", </w:t>
      </w:r>
      <w:proofErr w:type="spellStart"/>
      <w:r w:rsidRPr="00463FC2">
        <w:rPr>
          <w:i/>
          <w:iCs/>
        </w:rPr>
        <w:t>Autocar</w:t>
      </w:r>
      <w:proofErr w:type="spellEnd"/>
      <w:r w:rsidRPr="00463FC2">
        <w:t>. Available at: https://www.autocar.co.uk/car-news/new-cars/volkswagen-reveals-new-auto-business-strategy (Accessed: 11 July 2022).</w:t>
      </w:r>
    </w:p>
    <w:p w:rsidR="0008449B" w:rsidRPr="00CD2F6A" w:rsidRDefault="0008449B" w:rsidP="00710C08">
      <w:pPr>
        <w:spacing w:line="276" w:lineRule="auto"/>
      </w:pPr>
      <w:r w:rsidRPr="00CD2F6A">
        <w:t>BBC News (2022) </w:t>
      </w:r>
      <w:r w:rsidRPr="00CD2F6A">
        <w:rPr>
          <w:i/>
          <w:iCs/>
        </w:rPr>
        <w:t>Volkswagen to pay out £193m in '</w:t>
      </w:r>
      <w:proofErr w:type="spellStart"/>
      <w:r w:rsidRPr="00CD2F6A">
        <w:rPr>
          <w:i/>
          <w:iCs/>
        </w:rPr>
        <w:t>dieselgate</w:t>
      </w:r>
      <w:proofErr w:type="spellEnd"/>
      <w:r w:rsidRPr="00CD2F6A">
        <w:rPr>
          <w:i/>
          <w:iCs/>
        </w:rPr>
        <w:t>' settlement</w:t>
      </w:r>
      <w:r w:rsidRPr="00CD2F6A">
        <w:t>. Available at: https://www.bbc.com/news/business-61581251 (Accessed: 11 July 2022).</w:t>
      </w:r>
    </w:p>
    <w:p w:rsidR="0008449B" w:rsidRDefault="0008449B" w:rsidP="00710C08">
      <w:pPr>
        <w:spacing w:line="276" w:lineRule="auto"/>
      </w:pPr>
      <w:proofErr w:type="spellStart"/>
      <w:r w:rsidRPr="00BC677C">
        <w:t>Bengtsson</w:t>
      </w:r>
      <w:proofErr w:type="spellEnd"/>
      <w:r w:rsidRPr="00BC677C">
        <w:t>, J. et al. (2022) </w:t>
      </w:r>
      <w:r w:rsidRPr="00BC677C">
        <w:rPr>
          <w:i/>
          <w:iCs/>
        </w:rPr>
        <w:t>Mastering the dual mission: Carbon and cost savings</w:t>
      </w:r>
      <w:r w:rsidRPr="00BC677C">
        <w:t>, </w:t>
      </w:r>
      <w:r w:rsidRPr="00BC677C">
        <w:rPr>
          <w:i/>
          <w:iCs/>
        </w:rPr>
        <w:t>McKinsey &amp; Company</w:t>
      </w:r>
      <w:r w:rsidRPr="00BC677C">
        <w:t>. Available at: https://www.mckinsey.com/business-functions/operations/our-insights/mastering-the-dual-mission-carbon-and-cost-savings (Accessed: 12 July 2022).</w:t>
      </w:r>
    </w:p>
    <w:p w:rsidR="0008449B" w:rsidRDefault="0008449B" w:rsidP="00710C08">
      <w:pPr>
        <w:spacing w:line="276" w:lineRule="auto"/>
      </w:pPr>
      <w:r w:rsidRPr="00D1159A">
        <w:t xml:space="preserve">Bland, R., </w:t>
      </w:r>
      <w:proofErr w:type="spellStart"/>
      <w:r w:rsidRPr="00D1159A">
        <w:t>Granskog</w:t>
      </w:r>
      <w:proofErr w:type="spellEnd"/>
      <w:r w:rsidRPr="00D1159A">
        <w:t xml:space="preserve">, A. and </w:t>
      </w:r>
      <w:proofErr w:type="spellStart"/>
      <w:r w:rsidRPr="00D1159A">
        <w:t>Nauclér</w:t>
      </w:r>
      <w:proofErr w:type="spellEnd"/>
      <w:r w:rsidRPr="00D1159A">
        <w:t>, T. (2022) </w:t>
      </w:r>
      <w:r w:rsidRPr="00D1159A">
        <w:rPr>
          <w:i/>
          <w:iCs/>
        </w:rPr>
        <w:t>Accelerating toward net zero: The green business building opportunity</w:t>
      </w:r>
      <w:r w:rsidRPr="00D1159A">
        <w:t>, </w:t>
      </w:r>
      <w:r w:rsidRPr="00D1159A">
        <w:rPr>
          <w:i/>
          <w:iCs/>
        </w:rPr>
        <w:t>McKinsey &amp; Company</w:t>
      </w:r>
      <w:r w:rsidRPr="00D1159A">
        <w:t>. Available at: https://www.mckinsey.com/business-functions/sustainability/our-insights/accelerating-toward-net-zero-the-green-business-building-opportunity (Accessed: 12 July 2022).</w:t>
      </w:r>
    </w:p>
    <w:p w:rsidR="0008449B" w:rsidRDefault="0008449B" w:rsidP="00710C08">
      <w:pPr>
        <w:spacing w:line="276" w:lineRule="auto"/>
      </w:pPr>
      <w:proofErr w:type="spellStart"/>
      <w:r w:rsidRPr="007702E6">
        <w:t>Carlier</w:t>
      </w:r>
      <w:proofErr w:type="spellEnd"/>
      <w:r w:rsidRPr="007702E6">
        <w:t>, M. (2022) </w:t>
      </w:r>
      <w:r w:rsidRPr="007702E6">
        <w:rPr>
          <w:i/>
          <w:iCs/>
        </w:rPr>
        <w:t>Volkswagen Group - revenue by brand 2021 | Statista</w:t>
      </w:r>
      <w:r w:rsidRPr="007702E6">
        <w:t>, </w:t>
      </w:r>
      <w:r w:rsidRPr="007702E6">
        <w:rPr>
          <w:i/>
          <w:iCs/>
        </w:rPr>
        <w:t>Statista</w:t>
      </w:r>
      <w:r w:rsidRPr="007702E6">
        <w:t>. Available at: https://www.statista.com/statistics/275870/revenue-of-volkswagen-group-by-brand/ (Accessed: 12 July 2022).</w:t>
      </w:r>
    </w:p>
    <w:p w:rsidR="0008449B" w:rsidRDefault="0008449B" w:rsidP="00710C08">
      <w:pPr>
        <w:spacing w:line="276" w:lineRule="auto"/>
      </w:pPr>
      <w:r w:rsidRPr="00BC677C">
        <w:t>Forbes (2021) </w:t>
      </w:r>
      <w:r w:rsidRPr="00BC677C">
        <w:rPr>
          <w:i/>
          <w:iCs/>
        </w:rPr>
        <w:t xml:space="preserve">SAP </w:t>
      </w:r>
      <w:proofErr w:type="spellStart"/>
      <w:r w:rsidRPr="00BC677C">
        <w:rPr>
          <w:i/>
          <w:iCs/>
        </w:rPr>
        <w:t>BrandVoice</w:t>
      </w:r>
      <w:proofErr w:type="spellEnd"/>
      <w:r w:rsidRPr="00BC677C">
        <w:rPr>
          <w:i/>
          <w:iCs/>
        </w:rPr>
        <w:t xml:space="preserve">: How The Automotive Industry Is Driving Toward </w:t>
      </w:r>
      <w:proofErr w:type="gramStart"/>
      <w:r w:rsidRPr="00BC677C">
        <w:rPr>
          <w:i/>
          <w:iCs/>
        </w:rPr>
        <w:t>A</w:t>
      </w:r>
      <w:proofErr w:type="gramEnd"/>
      <w:r w:rsidRPr="00BC677C">
        <w:rPr>
          <w:i/>
          <w:iCs/>
        </w:rPr>
        <w:t xml:space="preserve"> Sustainable Future</w:t>
      </w:r>
      <w:r w:rsidRPr="00BC677C">
        <w:t>, </w:t>
      </w:r>
      <w:r w:rsidRPr="00BC677C">
        <w:rPr>
          <w:i/>
          <w:iCs/>
        </w:rPr>
        <w:t>Forbes</w:t>
      </w:r>
      <w:r w:rsidRPr="00BC677C">
        <w:t>. Available at: https://www.forbes.com/sites/sap/2021/12/01/how-the-automotive-industry-is-driving-toward-a-sustainable-future/?sh=2a6b85ce8f1b (Accessed: 12 July 2022).</w:t>
      </w:r>
    </w:p>
    <w:p w:rsidR="0008449B" w:rsidRDefault="0008449B" w:rsidP="00710C08">
      <w:pPr>
        <w:spacing w:line="276" w:lineRule="auto"/>
      </w:pPr>
      <w:r w:rsidRPr="007615FC">
        <w:t>Garg, N., 2019. High performance work practices and organizational performance-mediation analysis of explanatory theories. </w:t>
      </w:r>
      <w:r w:rsidRPr="007615FC">
        <w:rPr>
          <w:i/>
          <w:iCs/>
        </w:rPr>
        <w:t>International Journal of Productivity and Performance Management</w:t>
      </w:r>
      <w:r>
        <w:t xml:space="preserve">, </w:t>
      </w:r>
      <w:r w:rsidRPr="007615FC">
        <w:rPr>
          <w:i/>
        </w:rPr>
        <w:t>68(4)</w:t>
      </w:r>
      <w:r>
        <w:t>, pp.</w:t>
      </w:r>
      <w:r w:rsidRPr="007615FC">
        <w:t>797-816.</w:t>
      </w:r>
    </w:p>
    <w:p w:rsidR="0008449B" w:rsidRDefault="0008449B" w:rsidP="00710C08">
      <w:pPr>
        <w:spacing w:line="276" w:lineRule="auto"/>
      </w:pPr>
      <w:r w:rsidRPr="009152E1">
        <w:t>Hassan, A.S., 2019. Evaluating the marketing communication strategy of Volkswagen in post-crisis period: application of image repair theory. </w:t>
      </w:r>
      <w:r w:rsidRPr="009152E1">
        <w:rPr>
          <w:i/>
          <w:iCs/>
        </w:rPr>
        <w:t>International Journal of Marketing Studies</w:t>
      </w:r>
      <w:r w:rsidRPr="009152E1">
        <w:t>, </w:t>
      </w:r>
      <w:r w:rsidRPr="009152E1">
        <w:rPr>
          <w:i/>
          <w:iCs/>
        </w:rPr>
        <w:t>11</w:t>
      </w:r>
      <w:r w:rsidRPr="009152E1">
        <w:t>(2), pp.87-101.</w:t>
      </w:r>
    </w:p>
    <w:p w:rsidR="0008449B" w:rsidRDefault="0008449B" w:rsidP="00710C08">
      <w:pPr>
        <w:spacing w:line="276" w:lineRule="auto"/>
      </w:pPr>
      <w:r w:rsidRPr="00C81CFC">
        <w:t>Health and Safety Executive (2022) </w:t>
      </w:r>
      <w:r w:rsidRPr="00C81CFC">
        <w:rPr>
          <w:i/>
          <w:iCs/>
        </w:rPr>
        <w:t xml:space="preserve">Health and Safety at Work </w:t>
      </w:r>
      <w:proofErr w:type="spellStart"/>
      <w:r w:rsidRPr="00C81CFC">
        <w:rPr>
          <w:i/>
          <w:iCs/>
        </w:rPr>
        <w:t>etc</w:t>
      </w:r>
      <w:proofErr w:type="spellEnd"/>
      <w:r w:rsidRPr="00C81CFC">
        <w:rPr>
          <w:i/>
          <w:iCs/>
        </w:rPr>
        <w:t xml:space="preserve"> Act 1974 – legislation explained</w:t>
      </w:r>
      <w:r w:rsidRPr="00C81CFC">
        <w:t>, </w:t>
      </w:r>
      <w:r w:rsidRPr="00C81CFC">
        <w:rPr>
          <w:i/>
          <w:iCs/>
        </w:rPr>
        <w:t>Hse.gov.uk</w:t>
      </w:r>
      <w:r w:rsidRPr="00C81CFC">
        <w:t>. Available at: https://www.hse.gov.uk/legislation/hswa.htm (Accessed: 12 July 2022).</w:t>
      </w:r>
    </w:p>
    <w:p w:rsidR="0008449B" w:rsidRDefault="0008449B" w:rsidP="00710C08">
      <w:pPr>
        <w:spacing w:line="276" w:lineRule="auto"/>
      </w:pPr>
      <w:r w:rsidRPr="00C2469E">
        <w:t>Rafi, T. (2021) </w:t>
      </w:r>
      <w:r w:rsidRPr="00C2469E">
        <w:rPr>
          <w:i/>
          <w:iCs/>
        </w:rPr>
        <w:t>Council Post: Why Corporate Strategies Should Be Focused On Sustainability</w:t>
      </w:r>
      <w:r w:rsidRPr="00C2469E">
        <w:t>, </w:t>
      </w:r>
      <w:r w:rsidRPr="00C2469E">
        <w:rPr>
          <w:i/>
          <w:iCs/>
        </w:rPr>
        <w:t>Forbes</w:t>
      </w:r>
      <w:r w:rsidRPr="00C2469E">
        <w:t>. Available at: https://www.forbes.com/sites/forbesbusinesscouncil/2021/02/10/why-corporate-strategies-should-be-focused-on-sustainability/?sh=2e3b7ba67e9f (Accessed: 11 July 2022).</w:t>
      </w:r>
    </w:p>
    <w:p w:rsidR="0008449B" w:rsidRDefault="0008449B" w:rsidP="00710C08">
      <w:pPr>
        <w:spacing w:line="276" w:lineRule="auto"/>
      </w:pPr>
      <w:r w:rsidRPr="007D3990">
        <w:t>Ramey, J. (2021) "VW Business Strategy Bets on EVs, Autonomy and Mobility as a Service", </w:t>
      </w:r>
      <w:proofErr w:type="spellStart"/>
      <w:r w:rsidRPr="007D3990">
        <w:rPr>
          <w:i/>
          <w:iCs/>
        </w:rPr>
        <w:t>Autoweek</w:t>
      </w:r>
      <w:proofErr w:type="spellEnd"/>
      <w:r w:rsidRPr="007D3990">
        <w:t>. Available at: https://www.autoweek.com/news/green-cars/a37024644/vw-business-strategy-bets-on-evs-autonomy-and-mobility-as-a-</w:t>
      </w:r>
      <w:r w:rsidRPr="007D3990">
        <w:lastRenderedPageBreak/>
        <w:t>service/#:~:text=VW's%20business%20strategy%20focuses%20on,EV%20platforms%2C%20starting%20in%202026. (Accessed: 11 July 2022).</w:t>
      </w:r>
    </w:p>
    <w:p w:rsidR="0008449B" w:rsidRDefault="0008449B" w:rsidP="00710C08">
      <w:pPr>
        <w:spacing w:line="276" w:lineRule="auto"/>
      </w:pPr>
      <w:proofErr w:type="spellStart"/>
      <w:r w:rsidRPr="00412B7A">
        <w:t>Razmjoo</w:t>
      </w:r>
      <w:proofErr w:type="spellEnd"/>
      <w:r w:rsidRPr="00412B7A">
        <w:t xml:space="preserve">, A., </w:t>
      </w:r>
      <w:proofErr w:type="spellStart"/>
      <w:r w:rsidRPr="00412B7A">
        <w:t>Kaigutha</w:t>
      </w:r>
      <w:proofErr w:type="spellEnd"/>
      <w:r w:rsidRPr="00412B7A">
        <w:t xml:space="preserve">, L.G., Rad, M.V., </w:t>
      </w:r>
      <w:proofErr w:type="spellStart"/>
      <w:r w:rsidRPr="00412B7A">
        <w:t>Marzband</w:t>
      </w:r>
      <w:proofErr w:type="spellEnd"/>
      <w:r w:rsidRPr="00412B7A">
        <w:t xml:space="preserve">, M., </w:t>
      </w:r>
      <w:proofErr w:type="spellStart"/>
      <w:r w:rsidRPr="00412B7A">
        <w:t>Davarpanah</w:t>
      </w:r>
      <w:proofErr w:type="spellEnd"/>
      <w:r w:rsidRPr="00412B7A">
        <w:t xml:space="preserve">, A. and </w:t>
      </w:r>
      <w:proofErr w:type="spellStart"/>
      <w:r w:rsidRPr="00412B7A">
        <w:t>Denai</w:t>
      </w:r>
      <w:proofErr w:type="spellEnd"/>
      <w:r w:rsidRPr="00412B7A">
        <w:t>, M., 2021. A Technical analysis investigating energy sustainability utilizing reliable renewable energy sources to reduce CO2 emissions in a high potential area. </w:t>
      </w:r>
      <w:r w:rsidRPr="00412B7A">
        <w:rPr>
          <w:i/>
          <w:iCs/>
        </w:rPr>
        <w:t>Renewable Energy</w:t>
      </w:r>
      <w:r w:rsidRPr="00412B7A">
        <w:t>, </w:t>
      </w:r>
      <w:r w:rsidRPr="00412B7A">
        <w:rPr>
          <w:i/>
          <w:iCs/>
        </w:rPr>
        <w:t>164</w:t>
      </w:r>
      <w:r w:rsidRPr="00412B7A">
        <w:t>, pp.46-57.</w:t>
      </w:r>
    </w:p>
    <w:p w:rsidR="0008449B" w:rsidRDefault="0008449B" w:rsidP="00710C08">
      <w:pPr>
        <w:spacing w:line="276" w:lineRule="auto"/>
      </w:pPr>
      <w:r w:rsidRPr="001A3B74">
        <w:t>Statista (2022) </w:t>
      </w:r>
      <w:r w:rsidRPr="001A3B74">
        <w:rPr>
          <w:i/>
          <w:iCs/>
        </w:rPr>
        <w:t>Most valuable car brands worldwide by brand value 2022 | Statista</w:t>
      </w:r>
      <w:r w:rsidRPr="001A3B74">
        <w:t>, </w:t>
      </w:r>
      <w:r w:rsidRPr="001A3B74">
        <w:rPr>
          <w:i/>
          <w:iCs/>
        </w:rPr>
        <w:t>Statista</w:t>
      </w:r>
      <w:r w:rsidRPr="001A3B74">
        <w:t>. Available at: https://www.statista.com/statistics/267830/brand-values-of-the-top-10-most-valuable-car-brands/ (Accessed: 12 July 2022).</w:t>
      </w:r>
    </w:p>
    <w:p w:rsidR="0008449B" w:rsidRDefault="0008449B" w:rsidP="00710C08">
      <w:pPr>
        <w:spacing w:line="276" w:lineRule="auto"/>
      </w:pPr>
      <w:proofErr w:type="spellStart"/>
      <w:r w:rsidRPr="0026085A">
        <w:t>Talonen</w:t>
      </w:r>
      <w:proofErr w:type="spellEnd"/>
      <w:r w:rsidRPr="0026085A">
        <w:t xml:space="preserve">, A., </w:t>
      </w:r>
      <w:proofErr w:type="spellStart"/>
      <w:r w:rsidRPr="0026085A">
        <w:t>Jussila</w:t>
      </w:r>
      <w:proofErr w:type="spellEnd"/>
      <w:r w:rsidRPr="0026085A">
        <w:t xml:space="preserve">, I., </w:t>
      </w:r>
      <w:proofErr w:type="spellStart"/>
      <w:r w:rsidRPr="0026085A">
        <w:t>Tuominen</w:t>
      </w:r>
      <w:proofErr w:type="spellEnd"/>
      <w:r w:rsidRPr="0026085A">
        <w:t xml:space="preserve">, P. and </w:t>
      </w:r>
      <w:proofErr w:type="spellStart"/>
      <w:r w:rsidRPr="0026085A">
        <w:t>Ruuskanen</w:t>
      </w:r>
      <w:proofErr w:type="spellEnd"/>
      <w:r w:rsidRPr="0026085A">
        <w:t xml:space="preserve">, O.P., 2021. Refining the economic dimension of Carroll's CSR pyramid by taking organization form into account. </w:t>
      </w:r>
      <w:r w:rsidRPr="0026085A">
        <w:rPr>
          <w:i/>
          <w:iCs/>
        </w:rPr>
        <w:t>Electronic Journal of Business Ethics and Organization Studies</w:t>
      </w:r>
      <w:r w:rsidRPr="0026085A">
        <w:t>, </w:t>
      </w:r>
      <w:r w:rsidRPr="0026085A">
        <w:rPr>
          <w:i/>
          <w:iCs/>
        </w:rPr>
        <w:t>26</w:t>
      </w:r>
      <w:r w:rsidRPr="0026085A">
        <w:t>(1).</w:t>
      </w:r>
    </w:p>
    <w:p w:rsidR="0008449B" w:rsidRDefault="0008449B" w:rsidP="00710C08">
      <w:pPr>
        <w:spacing w:line="276" w:lineRule="auto"/>
      </w:pPr>
      <w:r w:rsidRPr="00D1159A">
        <w:t>Taylor, C. (2021) "Volkswagen wants half of its vehicle sales to be electric by 2030", </w:t>
      </w:r>
      <w:r w:rsidRPr="00D1159A">
        <w:rPr>
          <w:i/>
          <w:iCs/>
        </w:rPr>
        <w:t>CNBC</w:t>
      </w:r>
      <w:r w:rsidRPr="00D1159A">
        <w:t>. Available at: https://www.cnbc.com/2021/07/13/volkswagen-wants-half-of-its-vehicle-sales-to-be-electric-by-2030.html (Accessed: 12 July 2022).</w:t>
      </w:r>
    </w:p>
    <w:p w:rsidR="0008449B" w:rsidRDefault="0008449B" w:rsidP="00710C08">
      <w:pPr>
        <w:spacing w:line="276" w:lineRule="auto"/>
      </w:pPr>
      <w:r w:rsidRPr="00D1159A">
        <w:t>The Verge (2022) </w:t>
      </w:r>
      <w:r w:rsidRPr="00D1159A">
        <w:rPr>
          <w:i/>
          <w:iCs/>
        </w:rPr>
        <w:t>How Volkswa</w:t>
      </w:r>
      <w:r>
        <w:rPr>
          <w:i/>
          <w:iCs/>
        </w:rPr>
        <w:t xml:space="preserve">gen Can Reinvent Itself </w:t>
      </w:r>
      <w:proofErr w:type="gramStart"/>
      <w:r>
        <w:rPr>
          <w:i/>
          <w:iCs/>
        </w:rPr>
        <w:t>As</w:t>
      </w:r>
      <w:proofErr w:type="gramEnd"/>
      <w:r>
        <w:rPr>
          <w:i/>
          <w:iCs/>
        </w:rPr>
        <w:t xml:space="preserve"> An EV</w:t>
      </w:r>
      <w:r w:rsidRPr="00D1159A">
        <w:rPr>
          <w:i/>
          <w:iCs/>
        </w:rPr>
        <w:t xml:space="preserve"> Company, With CEO Herbert </w:t>
      </w:r>
      <w:proofErr w:type="spellStart"/>
      <w:r w:rsidRPr="00D1159A">
        <w:rPr>
          <w:i/>
          <w:iCs/>
        </w:rPr>
        <w:t>Diess</w:t>
      </w:r>
      <w:proofErr w:type="spellEnd"/>
      <w:r w:rsidRPr="00D1159A">
        <w:t>, </w:t>
      </w:r>
      <w:r w:rsidRPr="00D1159A">
        <w:rPr>
          <w:i/>
          <w:iCs/>
        </w:rPr>
        <w:t>A new electric Microbus offers a glimpse at the future of VW</w:t>
      </w:r>
      <w:r w:rsidRPr="00D1159A">
        <w:t>. Available at: https://www.theverge.com/22888316/decoder-interview-herbert-diess-volkswagen-nostalgia-ev-self-driving (Accessed: 12 July 2022).</w:t>
      </w:r>
    </w:p>
    <w:p w:rsidR="0008449B" w:rsidRDefault="0008449B" w:rsidP="00710C08">
      <w:pPr>
        <w:spacing w:line="276" w:lineRule="auto"/>
      </w:pPr>
      <w:r w:rsidRPr="00336EC9">
        <w:t>Volkswagen (2020) </w:t>
      </w:r>
      <w:r w:rsidRPr="00336EC9">
        <w:rPr>
          <w:i/>
          <w:iCs/>
        </w:rPr>
        <w:t xml:space="preserve">The future on hand Annual </w:t>
      </w:r>
      <w:r>
        <w:rPr>
          <w:i/>
          <w:iCs/>
        </w:rPr>
        <w:t>Report</w:t>
      </w:r>
      <w:r w:rsidRPr="00336EC9">
        <w:rPr>
          <w:i/>
          <w:iCs/>
        </w:rPr>
        <w:t xml:space="preserve"> 2020</w:t>
      </w:r>
      <w:r w:rsidRPr="00336EC9">
        <w:t>. Volkswagen, pp. 5-250. Available at: https://annual</w:t>
      </w:r>
      <w:r>
        <w:t>report</w:t>
      </w:r>
      <w:r w:rsidRPr="00336EC9">
        <w:t>2020.volkswagenag.com/servicepages/downloads/files/entire-vw-ar20.pdf (Accessed: 12 July 2022).</w:t>
      </w:r>
    </w:p>
    <w:p w:rsidR="0008449B" w:rsidRDefault="0008449B" w:rsidP="00710C08">
      <w:pPr>
        <w:spacing w:line="276" w:lineRule="auto"/>
      </w:pPr>
      <w:r w:rsidRPr="007D3990">
        <w:t>Volkswagen (2021) </w:t>
      </w:r>
      <w:r w:rsidRPr="007D3990">
        <w:rPr>
          <w:i/>
          <w:iCs/>
        </w:rPr>
        <w:t xml:space="preserve">Annual </w:t>
      </w:r>
      <w:r>
        <w:rPr>
          <w:i/>
          <w:iCs/>
        </w:rPr>
        <w:t>Report</w:t>
      </w:r>
      <w:r w:rsidRPr="007D3990">
        <w:rPr>
          <w:i/>
          <w:iCs/>
        </w:rPr>
        <w:t xml:space="preserve"> 2021</w:t>
      </w:r>
      <w:r w:rsidRPr="007D3990">
        <w:t>. Volkswagen, pp. 13-290. Available at: https://www.volkswagenag.com/presence/investorrelation/publications/annual-</w:t>
      </w:r>
      <w:r>
        <w:t>report</w:t>
      </w:r>
      <w:r w:rsidRPr="007D3990">
        <w:t>s/2022/volkswagen/Y_2021_e.pdf (Accessed: 11 July 2022).</w:t>
      </w:r>
    </w:p>
    <w:p w:rsidR="0008449B" w:rsidRDefault="0008449B" w:rsidP="00710C08">
      <w:pPr>
        <w:spacing w:line="276" w:lineRule="auto"/>
      </w:pPr>
      <w:r w:rsidRPr="007D3990">
        <w:t>Volkswagen (2021) </w:t>
      </w:r>
      <w:r w:rsidRPr="007D3990">
        <w:rPr>
          <w:i/>
          <w:iCs/>
        </w:rPr>
        <w:t xml:space="preserve">Sustainability </w:t>
      </w:r>
      <w:r>
        <w:rPr>
          <w:i/>
          <w:iCs/>
        </w:rPr>
        <w:t>Report</w:t>
      </w:r>
      <w:r w:rsidRPr="007D3990">
        <w:rPr>
          <w:i/>
          <w:iCs/>
        </w:rPr>
        <w:t xml:space="preserve"> 2021</w:t>
      </w:r>
      <w:r w:rsidRPr="007D3990">
        <w:t>. Volkswagen, pp. 11-105. Available at: https://www.volkswagenag.com/presence/nachhaltigkeit/documents/sustainability-</w:t>
      </w:r>
      <w:r>
        <w:t>report</w:t>
      </w:r>
      <w:r w:rsidRPr="007D3990">
        <w:t>/2021/Nonfinancial_</w:t>
      </w:r>
      <w:r>
        <w:t>Report</w:t>
      </w:r>
      <w:r w:rsidRPr="007D3990">
        <w:t>_2021_e.pdf (Accessed: 11 July 2022).</w:t>
      </w:r>
    </w:p>
    <w:p w:rsidR="0008449B" w:rsidRDefault="0008449B" w:rsidP="00710C08">
      <w:pPr>
        <w:spacing w:line="276" w:lineRule="auto"/>
      </w:pPr>
      <w:r w:rsidRPr="007D3990">
        <w:t>Volkswagen (2022) </w:t>
      </w:r>
      <w:r w:rsidRPr="007D3990">
        <w:rPr>
          <w:i/>
          <w:iCs/>
        </w:rPr>
        <w:t>Strategy Together 2025+</w:t>
      </w:r>
      <w:r w:rsidRPr="007D3990">
        <w:t>, </w:t>
      </w:r>
      <w:r w:rsidRPr="007D3990">
        <w:rPr>
          <w:i/>
          <w:iCs/>
        </w:rPr>
        <w:t>Volkswagen</w:t>
      </w:r>
      <w:r w:rsidRPr="007D3990">
        <w:t>. Available at: https://www.volkswagenag.com/en/sustainability/environment/strategy-together-2025.html# (Accessed: 11 July 2022).</w:t>
      </w:r>
    </w:p>
    <w:p w:rsidR="0008449B" w:rsidRDefault="0008449B" w:rsidP="00710C08">
      <w:pPr>
        <w:spacing w:line="276" w:lineRule="auto"/>
      </w:pPr>
      <w:r w:rsidRPr="007D3990">
        <w:t>Volkswagen (2022) </w:t>
      </w:r>
      <w:r w:rsidRPr="007D3990">
        <w:rPr>
          <w:i/>
          <w:iCs/>
        </w:rPr>
        <w:t>Strategy</w:t>
      </w:r>
      <w:r w:rsidRPr="007D3990">
        <w:t>. Available at: https://www.volkswagen-newsroom.com/en/strategy-3912 (Accessed: 11 July 2022).</w:t>
      </w:r>
    </w:p>
    <w:p w:rsidR="0008449B" w:rsidRDefault="0008449B" w:rsidP="00710C08">
      <w:pPr>
        <w:spacing w:line="276" w:lineRule="auto"/>
      </w:pPr>
      <w:r w:rsidRPr="007702E6">
        <w:t>Volkswagen Group (2022) </w:t>
      </w:r>
      <w:r w:rsidRPr="007702E6">
        <w:rPr>
          <w:i/>
          <w:iCs/>
        </w:rPr>
        <w:t>Volkswagen Group | Products and services</w:t>
      </w:r>
      <w:r w:rsidRPr="007702E6">
        <w:t>, </w:t>
      </w:r>
      <w:r w:rsidRPr="007702E6">
        <w:rPr>
          <w:i/>
          <w:iCs/>
        </w:rPr>
        <w:t>Volkswagenag.com</w:t>
      </w:r>
      <w:r w:rsidRPr="007702E6">
        <w:t>. Available at: https://www.volkswagenag.com/en/group.html#:~:text=The%20Group%20comprises%20ten%20brands,%2C%20Bentley%2C%20Porsche%20and%20Ducati. (Accessed: 12 July 2022).</w:t>
      </w:r>
    </w:p>
    <w:p w:rsidR="0008449B" w:rsidRDefault="0008449B" w:rsidP="00710C08">
      <w:pPr>
        <w:spacing w:line="276" w:lineRule="auto"/>
      </w:pPr>
      <w:r w:rsidRPr="00BC677C">
        <w:t>Winkler, M. et al. (2020) </w:t>
      </w:r>
      <w:r w:rsidRPr="00BC677C">
        <w:rPr>
          <w:i/>
          <w:iCs/>
        </w:rPr>
        <w:t>The Automotive Industry in the Era of Sustainability</w:t>
      </w:r>
      <w:r w:rsidRPr="00BC677C">
        <w:t xml:space="preserve">. </w:t>
      </w:r>
      <w:proofErr w:type="spellStart"/>
      <w:r w:rsidRPr="00BC677C">
        <w:t>Capgemini</w:t>
      </w:r>
      <w:proofErr w:type="spellEnd"/>
      <w:r w:rsidRPr="00BC677C">
        <w:t>, pp. 3-36. Available at: https://www.capgemini.com/gb-en/wp-</w:t>
      </w:r>
      <w:r w:rsidRPr="00BC677C">
        <w:lastRenderedPageBreak/>
        <w:t>content/uploads/sites/3/2020/03/</w:t>
      </w:r>
      <w:r>
        <w:t>Report</w:t>
      </w:r>
      <w:r w:rsidRPr="00BC677C">
        <w:t>-The-Automotive-Industry-in-the-Era-of-Sustainability.pdf (Accessed: 12 July 2022).</w:t>
      </w:r>
    </w:p>
    <w:p w:rsidR="00C2469E" w:rsidRPr="00CD2F6A" w:rsidRDefault="0008449B" w:rsidP="00710C08">
      <w:pPr>
        <w:spacing w:line="276" w:lineRule="auto"/>
      </w:pPr>
      <w:proofErr w:type="spellStart"/>
      <w:r w:rsidRPr="00CD2F6A">
        <w:t>Zrnić</w:t>
      </w:r>
      <w:proofErr w:type="spellEnd"/>
      <w:r w:rsidRPr="00CD2F6A">
        <w:t xml:space="preserve">, A., </w:t>
      </w:r>
      <w:proofErr w:type="spellStart"/>
      <w:r w:rsidRPr="00CD2F6A">
        <w:t>Starčević</w:t>
      </w:r>
      <w:proofErr w:type="spellEnd"/>
      <w:r w:rsidRPr="00CD2F6A">
        <w:t xml:space="preserve">, D.P. and </w:t>
      </w:r>
      <w:proofErr w:type="spellStart"/>
      <w:r w:rsidRPr="00CD2F6A">
        <w:t>Crnković</w:t>
      </w:r>
      <w:proofErr w:type="spellEnd"/>
      <w:r w:rsidRPr="00CD2F6A">
        <w:t xml:space="preserve">, B., 2020. Recent trends in sustainability </w:t>
      </w:r>
      <w:r>
        <w:t>report</w:t>
      </w:r>
      <w:r w:rsidRPr="00CD2F6A">
        <w:t>ing: Literature review and implications for future research. </w:t>
      </w:r>
      <w:proofErr w:type="spellStart"/>
      <w:r w:rsidRPr="00CD2F6A">
        <w:rPr>
          <w:i/>
          <w:iCs/>
        </w:rPr>
        <w:t>Ekonomski</w:t>
      </w:r>
      <w:proofErr w:type="spellEnd"/>
      <w:r w:rsidRPr="00CD2F6A">
        <w:rPr>
          <w:i/>
          <w:iCs/>
        </w:rPr>
        <w:t xml:space="preserve"> </w:t>
      </w:r>
      <w:proofErr w:type="spellStart"/>
      <w:r w:rsidRPr="00CD2F6A">
        <w:rPr>
          <w:i/>
          <w:iCs/>
        </w:rPr>
        <w:t>vjesnik</w:t>
      </w:r>
      <w:proofErr w:type="spellEnd"/>
      <w:r w:rsidRPr="00CD2F6A">
        <w:t>, </w:t>
      </w:r>
      <w:r w:rsidRPr="00CD2F6A">
        <w:rPr>
          <w:i/>
          <w:iCs/>
        </w:rPr>
        <w:t>33</w:t>
      </w:r>
      <w:r w:rsidRPr="00CD2F6A">
        <w:t>(1), pp.271-283.</w:t>
      </w:r>
    </w:p>
    <w:sectPr w:rsidR="00C2469E" w:rsidRPr="00CD2F6A" w:rsidSect="00710C08">
      <w:headerReference w:type="default" r:id="rId17"/>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1D0B" w:rsidRDefault="004D1D0B" w:rsidP="00DF51D3">
      <w:pPr>
        <w:spacing w:after="0" w:line="240" w:lineRule="auto"/>
      </w:pPr>
      <w:r>
        <w:separator/>
      </w:r>
    </w:p>
  </w:endnote>
  <w:endnote w:type="continuationSeparator" w:id="0">
    <w:p w:rsidR="004D1D0B" w:rsidRDefault="004D1D0B" w:rsidP="00DF5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1D0B" w:rsidRDefault="004D1D0B" w:rsidP="00DF51D3">
      <w:pPr>
        <w:spacing w:after="0" w:line="240" w:lineRule="auto"/>
      </w:pPr>
      <w:r>
        <w:separator/>
      </w:r>
    </w:p>
  </w:footnote>
  <w:footnote w:type="continuationSeparator" w:id="0">
    <w:p w:rsidR="004D1D0B" w:rsidRDefault="004D1D0B" w:rsidP="00DF51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1777" w:rsidRDefault="000708BB">
    <w:pPr>
      <w:pStyle w:val="Header"/>
    </w:pPr>
    <w:r>
      <w:rPr>
        <w:noProof/>
        <w:lang w:val="en-US"/>
      </w:rPr>
      <mc:AlternateContent>
        <mc:Choice Requires="wps">
          <w:drawing>
            <wp:anchor distT="0" distB="0" distL="114300" distR="114300" simplePos="0" relativeHeight="251659264" behindDoc="0" locked="0" layoutInCell="0" allowOverlap="1">
              <wp:simplePos x="0" y="0"/>
              <wp:positionH relativeFrom="margin">
                <wp:align>left</wp:align>
              </wp:positionH>
              <wp:positionV relativeFrom="topMargin">
                <wp:align>center</wp:align>
              </wp:positionV>
              <wp:extent cx="5728970" cy="448310"/>
              <wp:effectExtent l="0" t="0" r="2540" b="635"/>
              <wp:wrapNone/>
              <wp:docPr id="6" name="Text Box 10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448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A1777" w:rsidRPr="005B5A03" w:rsidRDefault="00BA1777" w:rsidP="005B5A03"/>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25" o:spid="_x0000_s1026" type="#_x0000_t202" style="position:absolute;left:0;text-align:left;margin-left:0;margin-top:0;width:451.1pt;height:35.3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" o:allowincell="f" filled="f" stroked="f">
              <v:textbox style="mso-fit-shape-to-text:t" inset=",0,,0">
                <w:txbxContent>
                  <w:p w:rsidR="00BA1777" w:rsidRPr="005B5A03" w:rsidRDefault="00BA1777" w:rsidP="005B5A03"/>
                </w:txbxContent>
              </v:textbox>
              <w10:wrap anchorx="margin" anchory="margin"/>
            </v:shape>
          </w:pict>
        </mc:Fallback>
      </mc:AlternateContent>
    </w:r>
    <w:r>
      <w:rPr>
        <w:noProof/>
        <w:lang w:val="en-US"/>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1225" cy="160655"/>
              <wp:effectExtent l="3175" t="0" r="0" b="635"/>
              <wp:wrapNone/>
              <wp:docPr id="5" name="Text Box 10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60655"/>
                      </a:xfrm>
                      <a:prstGeom prst="rect">
                        <a:avLst/>
                      </a:prstGeom>
                      <a:solidFill>
                        <a:srgbClr val="4472C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A1777" w:rsidRDefault="00F454C8">
                          <w:pPr>
                            <w:spacing w:after="0" w:line="240" w:lineRule="auto"/>
                            <w:rPr>
                              <w:color w:val="FFFFFF" w:themeColor="background1"/>
                            </w:rPr>
                          </w:pPr>
                          <w:r w:rsidRPr="00010C35">
                            <w:fldChar w:fldCharType="begin"/>
                          </w:r>
                          <w:r w:rsidR="003872FC">
                            <w:instrText xml:space="preserve"> PAGE   \* MERGEFORMAT </w:instrText>
                          </w:r>
                          <w:r w:rsidRPr="00010C35">
                            <w:fldChar w:fldCharType="separate"/>
                          </w:r>
                          <w:r w:rsidR="00710C08" w:rsidRPr="00710C08">
                            <w:rPr>
                              <w:noProof/>
                              <w:color w:val="FFFFFF" w:themeColor="background1"/>
                            </w:rPr>
                            <w:t>10</w:t>
                          </w:r>
                          <w:r w:rsidRPr="00010C35">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026" o:spid="_x0000_s1027" type="#_x0000_t202" style="position:absolute;left:0;text-align:left;margin-left:20.55pt;margin-top:0;width:71.75pt;height:12.6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" o:allowincell="f" fillcolor="#4472c4" stroked="f">
              <v:textbox style="mso-fit-shape-to-text:t" inset=",0,,0">
                <w:txbxContent>
                  <w:p w:rsidR="00BA1777" w:rsidRDefault="00F454C8">
                    <w:pPr>
                      <w:spacing w:after="0" w:line="240" w:lineRule="auto"/>
                      <w:rPr>
                        <w:color w:val="FFFFFF" w:themeColor="background1"/>
                      </w:rPr>
                    </w:pPr>
                    <w:r w:rsidRPr="00010C35">
                      <w:fldChar w:fldCharType="begin"/>
                    </w:r>
                    <w:r w:rsidR="003872FC">
                      <w:instrText xml:space="preserve"> PAGE   \* MERGEFORMAT </w:instrText>
                    </w:r>
                    <w:r w:rsidRPr="00010C35">
                      <w:fldChar w:fldCharType="separate"/>
                    </w:r>
                    <w:r w:rsidR="00710C08" w:rsidRPr="00710C08">
                      <w:rPr>
                        <w:noProof/>
                        <w:color w:val="FFFFFF" w:themeColor="background1"/>
                      </w:rPr>
                      <w:t>10</w:t>
                    </w:r>
                    <w:r w:rsidRPr="00010C35">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A4D"/>
    <w:rsid w:val="0000089A"/>
    <w:rsid w:val="00010C35"/>
    <w:rsid w:val="00011676"/>
    <w:rsid w:val="00021B31"/>
    <w:rsid w:val="00050948"/>
    <w:rsid w:val="000708BB"/>
    <w:rsid w:val="00071A2A"/>
    <w:rsid w:val="0008449B"/>
    <w:rsid w:val="000A6172"/>
    <w:rsid w:val="000C250E"/>
    <w:rsid w:val="000C5687"/>
    <w:rsid w:val="00106545"/>
    <w:rsid w:val="00131434"/>
    <w:rsid w:val="00154A94"/>
    <w:rsid w:val="0015556B"/>
    <w:rsid w:val="0019665B"/>
    <w:rsid w:val="001A3B74"/>
    <w:rsid w:val="001B1107"/>
    <w:rsid w:val="001C5AAC"/>
    <w:rsid w:val="001D3AAE"/>
    <w:rsid w:val="001E4D23"/>
    <w:rsid w:val="002011FD"/>
    <w:rsid w:val="002057E6"/>
    <w:rsid w:val="00233B77"/>
    <w:rsid w:val="002433EF"/>
    <w:rsid w:val="002536C1"/>
    <w:rsid w:val="0026085A"/>
    <w:rsid w:val="00270EE8"/>
    <w:rsid w:val="00285A69"/>
    <w:rsid w:val="00286EE7"/>
    <w:rsid w:val="002A7249"/>
    <w:rsid w:val="002B31C1"/>
    <w:rsid w:val="002C12B1"/>
    <w:rsid w:val="002C12DC"/>
    <w:rsid w:val="002E3CFF"/>
    <w:rsid w:val="002F0329"/>
    <w:rsid w:val="00301B82"/>
    <w:rsid w:val="00303DED"/>
    <w:rsid w:val="0033441F"/>
    <w:rsid w:val="00336EC9"/>
    <w:rsid w:val="00337511"/>
    <w:rsid w:val="00342E41"/>
    <w:rsid w:val="0035714C"/>
    <w:rsid w:val="003637ED"/>
    <w:rsid w:val="00370906"/>
    <w:rsid w:val="00373FC6"/>
    <w:rsid w:val="003872FC"/>
    <w:rsid w:val="003A5A18"/>
    <w:rsid w:val="003E4C82"/>
    <w:rsid w:val="003E7CBF"/>
    <w:rsid w:val="003F2550"/>
    <w:rsid w:val="003F7D47"/>
    <w:rsid w:val="0040065A"/>
    <w:rsid w:val="00405B5E"/>
    <w:rsid w:val="00407555"/>
    <w:rsid w:val="00412B7A"/>
    <w:rsid w:val="004136A7"/>
    <w:rsid w:val="00440B73"/>
    <w:rsid w:val="004430A4"/>
    <w:rsid w:val="00457FA0"/>
    <w:rsid w:val="00463FC2"/>
    <w:rsid w:val="0046556B"/>
    <w:rsid w:val="00474D69"/>
    <w:rsid w:val="00481AF8"/>
    <w:rsid w:val="0048504E"/>
    <w:rsid w:val="00485CF9"/>
    <w:rsid w:val="00493301"/>
    <w:rsid w:val="004A37D6"/>
    <w:rsid w:val="004A51B3"/>
    <w:rsid w:val="004B3A38"/>
    <w:rsid w:val="004B4487"/>
    <w:rsid w:val="004B52A4"/>
    <w:rsid w:val="004C55CD"/>
    <w:rsid w:val="004D1D0B"/>
    <w:rsid w:val="004D5D30"/>
    <w:rsid w:val="004E38C6"/>
    <w:rsid w:val="004F029E"/>
    <w:rsid w:val="00505AC0"/>
    <w:rsid w:val="005121B7"/>
    <w:rsid w:val="00565DCB"/>
    <w:rsid w:val="005821D6"/>
    <w:rsid w:val="00591A00"/>
    <w:rsid w:val="005A081A"/>
    <w:rsid w:val="005B5A03"/>
    <w:rsid w:val="005E7FE3"/>
    <w:rsid w:val="005F195D"/>
    <w:rsid w:val="00620139"/>
    <w:rsid w:val="00623463"/>
    <w:rsid w:val="00627ED5"/>
    <w:rsid w:val="0066597D"/>
    <w:rsid w:val="0067308D"/>
    <w:rsid w:val="00676479"/>
    <w:rsid w:val="00687F4F"/>
    <w:rsid w:val="006A165E"/>
    <w:rsid w:val="006C0D3D"/>
    <w:rsid w:val="006D31E0"/>
    <w:rsid w:val="006E525E"/>
    <w:rsid w:val="006E59FD"/>
    <w:rsid w:val="006F0295"/>
    <w:rsid w:val="006F38CD"/>
    <w:rsid w:val="00710C08"/>
    <w:rsid w:val="00711390"/>
    <w:rsid w:val="0072471D"/>
    <w:rsid w:val="00742CAF"/>
    <w:rsid w:val="00751E42"/>
    <w:rsid w:val="00752153"/>
    <w:rsid w:val="007615FC"/>
    <w:rsid w:val="00762315"/>
    <w:rsid w:val="007702E6"/>
    <w:rsid w:val="00781804"/>
    <w:rsid w:val="007A11FE"/>
    <w:rsid w:val="007A225A"/>
    <w:rsid w:val="007A6D3B"/>
    <w:rsid w:val="007B1DF7"/>
    <w:rsid w:val="007C20BE"/>
    <w:rsid w:val="007D3990"/>
    <w:rsid w:val="007E5A26"/>
    <w:rsid w:val="007F3FAA"/>
    <w:rsid w:val="007F4883"/>
    <w:rsid w:val="007F7638"/>
    <w:rsid w:val="00815C20"/>
    <w:rsid w:val="00841E5E"/>
    <w:rsid w:val="008603CB"/>
    <w:rsid w:val="00891ACE"/>
    <w:rsid w:val="008A2043"/>
    <w:rsid w:val="008A7B77"/>
    <w:rsid w:val="008D36BF"/>
    <w:rsid w:val="008E2DAD"/>
    <w:rsid w:val="008F3A08"/>
    <w:rsid w:val="009130B4"/>
    <w:rsid w:val="009152E1"/>
    <w:rsid w:val="009404F8"/>
    <w:rsid w:val="009476D5"/>
    <w:rsid w:val="00961022"/>
    <w:rsid w:val="00993F79"/>
    <w:rsid w:val="0099716B"/>
    <w:rsid w:val="009B77B6"/>
    <w:rsid w:val="009F065C"/>
    <w:rsid w:val="009F765F"/>
    <w:rsid w:val="00A01C81"/>
    <w:rsid w:val="00A02A2C"/>
    <w:rsid w:val="00A205D7"/>
    <w:rsid w:val="00A30EFF"/>
    <w:rsid w:val="00A44C07"/>
    <w:rsid w:val="00A57FF7"/>
    <w:rsid w:val="00A67C55"/>
    <w:rsid w:val="00A77BF7"/>
    <w:rsid w:val="00AA2367"/>
    <w:rsid w:val="00AA2F64"/>
    <w:rsid w:val="00AA7191"/>
    <w:rsid w:val="00AB3A4D"/>
    <w:rsid w:val="00AB7289"/>
    <w:rsid w:val="00AD11E5"/>
    <w:rsid w:val="00AD168B"/>
    <w:rsid w:val="00B41357"/>
    <w:rsid w:val="00B45FEB"/>
    <w:rsid w:val="00B60476"/>
    <w:rsid w:val="00B93C1D"/>
    <w:rsid w:val="00BA1777"/>
    <w:rsid w:val="00BB0E29"/>
    <w:rsid w:val="00BB3218"/>
    <w:rsid w:val="00BC677C"/>
    <w:rsid w:val="00BD6E65"/>
    <w:rsid w:val="00BE5BB4"/>
    <w:rsid w:val="00BF1220"/>
    <w:rsid w:val="00C1016E"/>
    <w:rsid w:val="00C17A36"/>
    <w:rsid w:val="00C2169A"/>
    <w:rsid w:val="00C2469E"/>
    <w:rsid w:val="00C34FAD"/>
    <w:rsid w:val="00C366AB"/>
    <w:rsid w:val="00C81CFC"/>
    <w:rsid w:val="00C91B5E"/>
    <w:rsid w:val="00C97856"/>
    <w:rsid w:val="00CA68D7"/>
    <w:rsid w:val="00CC1CA7"/>
    <w:rsid w:val="00CD2F6A"/>
    <w:rsid w:val="00CD5129"/>
    <w:rsid w:val="00CF22E0"/>
    <w:rsid w:val="00CF518F"/>
    <w:rsid w:val="00D001EB"/>
    <w:rsid w:val="00D027D3"/>
    <w:rsid w:val="00D1159A"/>
    <w:rsid w:val="00D52D9C"/>
    <w:rsid w:val="00D845B4"/>
    <w:rsid w:val="00D94844"/>
    <w:rsid w:val="00DA7133"/>
    <w:rsid w:val="00DC004F"/>
    <w:rsid w:val="00DE438C"/>
    <w:rsid w:val="00DF40EE"/>
    <w:rsid w:val="00DF51D3"/>
    <w:rsid w:val="00DF5D88"/>
    <w:rsid w:val="00DF6887"/>
    <w:rsid w:val="00E379AE"/>
    <w:rsid w:val="00E4209D"/>
    <w:rsid w:val="00E65B52"/>
    <w:rsid w:val="00E92589"/>
    <w:rsid w:val="00EA7355"/>
    <w:rsid w:val="00EE455F"/>
    <w:rsid w:val="00F01C80"/>
    <w:rsid w:val="00F02E98"/>
    <w:rsid w:val="00F14FF6"/>
    <w:rsid w:val="00F15CC6"/>
    <w:rsid w:val="00F262EA"/>
    <w:rsid w:val="00F315C1"/>
    <w:rsid w:val="00F32A9A"/>
    <w:rsid w:val="00F454C8"/>
    <w:rsid w:val="00F64D6C"/>
    <w:rsid w:val="00F92B6F"/>
    <w:rsid w:val="00FA282B"/>
    <w:rsid w:val="00FA3256"/>
    <w:rsid w:val="00FB579E"/>
    <w:rsid w:val="00FC2145"/>
    <w:rsid w:val="00FD6091"/>
    <w:rsid w:val="00FE6555"/>
    <w:rsid w:val="00FF6B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63AB8B"/>
  <w15:docId w15:val="{1333DC80-34D8-40E2-B1F9-CCB57F7D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3A4D"/>
    <w:pPr>
      <w:spacing w:after="200" w:line="480" w:lineRule="auto"/>
      <w:jc w:val="both"/>
    </w:pPr>
    <w:rPr>
      <w:rFonts w:ascii="Arial" w:eastAsiaTheme="minorEastAsia" w:hAnsi="Arial"/>
      <w:lang w:val="en-GB"/>
    </w:rPr>
  </w:style>
  <w:style w:type="paragraph" w:styleId="Heading1">
    <w:name w:val="heading 1"/>
    <w:basedOn w:val="Normal"/>
    <w:next w:val="Normal"/>
    <w:link w:val="Heading1Char"/>
    <w:autoRedefine/>
    <w:uiPriority w:val="9"/>
    <w:qFormat/>
    <w:rsid w:val="00AB3A4D"/>
    <w:pPr>
      <w:keepNext/>
      <w:keepLines/>
      <w:spacing w:before="480" w:after="0"/>
      <w:outlineLvl w:val="0"/>
    </w:pPr>
    <w:rPr>
      <w:rFonts w:eastAsiaTheme="majorEastAsia" w:cstheme="majorBidi"/>
      <w:b/>
      <w:bCs/>
      <w:color w:val="000000" w:themeColor="text1"/>
      <w:szCs w:val="28"/>
      <w:lang w:val="en-IN"/>
    </w:rPr>
  </w:style>
  <w:style w:type="paragraph" w:styleId="Heading2">
    <w:name w:val="heading 2"/>
    <w:basedOn w:val="Heading3"/>
    <w:next w:val="Normal"/>
    <w:link w:val="Heading2Char"/>
    <w:autoRedefine/>
    <w:uiPriority w:val="9"/>
    <w:unhideWhenUsed/>
    <w:qFormat/>
    <w:rsid w:val="00AB3A4D"/>
    <w:pPr>
      <w:outlineLvl w:val="1"/>
    </w:pPr>
  </w:style>
  <w:style w:type="paragraph" w:styleId="Heading3">
    <w:name w:val="heading 3"/>
    <w:basedOn w:val="Normal"/>
    <w:next w:val="Normal"/>
    <w:link w:val="Heading3Char"/>
    <w:autoRedefine/>
    <w:uiPriority w:val="9"/>
    <w:unhideWhenUsed/>
    <w:qFormat/>
    <w:rsid w:val="004B52A4"/>
    <w:pPr>
      <w:keepNext/>
      <w:keepLines/>
      <w:spacing w:before="200" w:after="0"/>
      <w:jc w:val="left"/>
      <w:outlineLvl w:val="2"/>
    </w:pPr>
    <w:rPr>
      <w:rFonts w:eastAsiaTheme="majorEastAsia" w:cstheme="majorBidi"/>
      <w:b/>
      <w:bCs/>
      <w:color w:val="000000" w:themeColor="text1"/>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A4D"/>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AB3A4D"/>
    <w:rPr>
      <w:rFonts w:ascii="Arial" w:eastAsiaTheme="majorEastAsia" w:hAnsi="Arial" w:cstheme="majorBidi"/>
      <w:b/>
      <w:bCs/>
      <w:color w:val="000000" w:themeColor="text1"/>
    </w:rPr>
  </w:style>
  <w:style w:type="character" w:customStyle="1" w:styleId="Heading3Char">
    <w:name w:val="Heading 3 Char"/>
    <w:basedOn w:val="DefaultParagraphFont"/>
    <w:link w:val="Heading3"/>
    <w:uiPriority w:val="9"/>
    <w:rsid w:val="004B52A4"/>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4B52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2A4"/>
    <w:rPr>
      <w:rFonts w:ascii="Times New Roman" w:eastAsiaTheme="minorEastAsia" w:hAnsi="Times New Roman"/>
      <w:sz w:val="24"/>
      <w:lang w:val="en-GB"/>
    </w:rPr>
  </w:style>
  <w:style w:type="paragraph" w:styleId="Footer">
    <w:name w:val="footer"/>
    <w:basedOn w:val="Normal"/>
    <w:link w:val="FooterChar"/>
    <w:uiPriority w:val="99"/>
    <w:unhideWhenUsed/>
    <w:rsid w:val="004B52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2A4"/>
    <w:rPr>
      <w:rFonts w:ascii="Times New Roman" w:eastAsiaTheme="minorEastAsia" w:hAnsi="Times New Roman"/>
      <w:sz w:val="24"/>
      <w:lang w:val="en-GB"/>
    </w:rPr>
  </w:style>
  <w:style w:type="paragraph" w:styleId="TOCHeading">
    <w:name w:val="TOC Heading"/>
    <w:basedOn w:val="Heading1"/>
    <w:next w:val="Normal"/>
    <w:uiPriority w:val="39"/>
    <w:semiHidden/>
    <w:unhideWhenUsed/>
    <w:qFormat/>
    <w:rsid w:val="004E38C6"/>
    <w:pPr>
      <w:spacing w:line="276" w:lineRule="auto"/>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4E38C6"/>
    <w:pPr>
      <w:spacing w:after="100"/>
      <w:ind w:left="240"/>
    </w:pPr>
  </w:style>
  <w:style w:type="character" w:styleId="Hyperlink">
    <w:name w:val="Hyperlink"/>
    <w:basedOn w:val="DefaultParagraphFont"/>
    <w:uiPriority w:val="99"/>
    <w:unhideWhenUsed/>
    <w:rsid w:val="004E38C6"/>
    <w:rPr>
      <w:color w:val="0563C1" w:themeColor="hyperlink"/>
      <w:u w:val="single"/>
    </w:rPr>
  </w:style>
  <w:style w:type="paragraph" w:styleId="BalloonText">
    <w:name w:val="Balloon Text"/>
    <w:basedOn w:val="Normal"/>
    <w:link w:val="BalloonTextChar"/>
    <w:uiPriority w:val="99"/>
    <w:semiHidden/>
    <w:unhideWhenUsed/>
    <w:rsid w:val="004E3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8C6"/>
    <w:rPr>
      <w:rFonts w:ascii="Tahoma" w:eastAsiaTheme="minorEastAsia" w:hAnsi="Tahoma" w:cs="Tahoma"/>
      <w:sz w:val="16"/>
      <w:szCs w:val="16"/>
      <w:lang w:val="en-GB"/>
    </w:rPr>
  </w:style>
  <w:style w:type="paragraph" w:styleId="TOC1">
    <w:name w:val="toc 1"/>
    <w:basedOn w:val="Normal"/>
    <w:next w:val="Normal"/>
    <w:autoRedefine/>
    <w:uiPriority w:val="39"/>
    <w:unhideWhenUsed/>
    <w:rsid w:val="004E38C6"/>
    <w:pPr>
      <w:spacing w:after="100"/>
    </w:pPr>
  </w:style>
  <w:style w:type="paragraph" w:styleId="TOC3">
    <w:name w:val="toc 3"/>
    <w:basedOn w:val="Normal"/>
    <w:next w:val="Normal"/>
    <w:autoRedefine/>
    <w:uiPriority w:val="39"/>
    <w:unhideWhenUsed/>
    <w:rsid w:val="004E38C6"/>
    <w:pPr>
      <w:spacing w:after="100"/>
      <w:ind w:left="480"/>
    </w:pPr>
  </w:style>
  <w:style w:type="table" w:styleId="TableGrid">
    <w:name w:val="Table Grid"/>
    <w:basedOn w:val="TableNormal"/>
    <w:uiPriority w:val="39"/>
    <w:rsid w:val="000116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5">
    <w:name w:val="Light Grid Accent 5"/>
    <w:basedOn w:val="TableNormal"/>
    <w:uiPriority w:val="62"/>
    <w:rsid w:val="0099716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EPAK\OneDrive\Desktop\Templates%20to%20consider\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CEBE2E-1BFE-4356-B22B-1B0310EC8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Template>
  <TotalTime>1</TotalTime>
  <Pages>16</Pages>
  <Words>3775</Words>
  <Characters>21523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dc:creator>
  <cp:lastModifiedBy>Andreea</cp:lastModifiedBy>
  <cp:revision>2</cp:revision>
  <dcterms:created xsi:type="dcterms:W3CDTF">2022-09-12T10:13:00Z</dcterms:created>
  <dcterms:modified xsi:type="dcterms:W3CDTF">2022-09-12T10:13:00Z</dcterms:modified>
</cp:coreProperties>
</file>