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B19AF2" w14:textId="77777777" w:rsidR="00A6363E" w:rsidRDefault="00A6363E" w:rsidP="00A6363E">
      <w:r>
        <w:t xml:space="preserve">During this assignment, I will be discussing the values and importance of different ‘learning environments’ in relation to a trip to the beach or the woods.  Children’s learning shouldn’t just be confined to the classroom; the outdoor environment is highly significant in stimulating their learning.  The outdoors allows children to experience different elements of the curriculum in a unique environment.  It encourages “experiential learning as it offers unique opportunities to be creative, to move around, to be noisy and to take risks” (DCELLS, 2009). I will be discussing the significance of the outdoors and forest schools where I will be further debating the aims and the benefits of the visit, the risks that could take place, how these can be prevented and what the itinerary will consist of for the trip.  The visit will also have links with the new curriculum as well as the current curriculum as it supports the ‘Health and well-being’ section, improving their physical health and spatial awareness of the environment around them (Welsh Government 2019). </w:t>
      </w:r>
    </w:p>
    <w:p w14:paraId="3D920FAE" w14:textId="77777777" w:rsidR="00A6363E" w:rsidRDefault="00A6363E" w:rsidP="00A6363E"/>
    <w:p w14:paraId="277050EB" w14:textId="77777777" w:rsidR="00A6363E" w:rsidRDefault="00A6363E" w:rsidP="00A6363E">
      <w:r>
        <w:t xml:space="preserve">Learning environments play a vital part in supporting and developing children’s learning (PACEY, no date).  They can be defined as “diverse physical locations, contexts and cultures in which students learn” and can also be known as enabling environments (Education Glossary, 2013).  They must cater for all individuals and stimulate children’s learning holistically, so physical, social and emotional needs are taken into account. The Department for Education (DfE, 2017) state that children’s experiences within the classroom should respond to their individual needs which allows children to find their own secure place to encourage original thinking.  Learners should feel welcomed to participate in all aspects of the environments, shown by Comenius as he favours “inclusive practice involving everyone” (cited by Pound, 2014 p.5).   Learning environments can be divided into three sections: emotional, outdoor and indoor environments.  Outdoor learning challenges children and stimulates their learning as they are taken outside their comfort zone, which is an important part of the learning process.  It encourages creative thinking as everything is accessible through outdoor play, where children will be able to control elements of their learning.  They are able to see that nothing is out of bounds within the outdoor environment.  Rousseau (1974) supports this as he believes in freedom, where “the only habit the child should be allowed is that of having no habits”.  </w:t>
      </w:r>
      <w:r>
        <w:br/>
        <w:t xml:space="preserve">The indoor classroom environment can be seen as one of the most significant factors that affects children’s learning.  Part of the enabling environments principle is to offer support and guidance to each individual child on their personal learning journey.  Donaldson (2015) provides further support for this as he wants an improved focus on learning journeys to increase motivation and stimulation in the classroom. Consequently, the indoor learning environment needs to be a “warm and joyful environment in which the child can feel nurtured and at ease, happy to explore and play” (Steiner, citied in Nichol 2007) which is what some classrooms lack.  Learners should feel motivated to ask questions, complete challenges and feel a sense of belonging (Bucholz &amp; Sheffler, 2009).  Additionally, it can be overwhelming for children to deal with different environments so emotional support needs to be provided.  Steiner suggests a way of doing this is through repetition, as it provides a sense of stability and security for learners.  DfES (2005, p.5) state that to encourage children’s emotional well-being and attendance within school, we must use “positive recognition and reinforcement of appropriate behaviour”.  This also reinforces Skinners ‘Positive Reinforcement’ theory (1948).  When children feel emotionally safe, they are able to “explore and find out about the place they are in” (EYM, 2019).  </w:t>
      </w:r>
    </w:p>
    <w:p w14:paraId="1ADCFE85" w14:textId="77777777" w:rsidR="00A6363E" w:rsidRDefault="00A6363E" w:rsidP="00A6363E">
      <w:r>
        <w:lastRenderedPageBreak/>
        <w:t xml:space="preserve">The three environments all play an essential part of the learning process as they serve to provide a holistic approach to education, taking children’s needs into account.   Teachers need to be more aware of these to ensure that all environments are inclusive, welcoming and supportive.  </w:t>
      </w:r>
    </w:p>
    <w:p w14:paraId="2B1D022B" w14:textId="77777777" w:rsidR="00A6363E" w:rsidRDefault="00A6363E" w:rsidP="00A6363E"/>
    <w:p w14:paraId="12E8FAE6" w14:textId="77777777" w:rsidR="00A6363E" w:rsidRDefault="00A6363E" w:rsidP="00A6363E">
      <w:r>
        <w:t xml:space="preserve">Educational visits are a great way for children to learn in a different setting.  It allows children to see things for themselves and to make links to previous learning.  Pestalozzi states that children should be given experiences like school trips which allow them to “encourage and engage with real things” (cited in Joyce, 2012, chapter 4).  The aim of educational visits is to provide children with a visual and sensory experience, according to the National Justice Museum (2017).  The educational visits policy for Neath Nedd Primary School </w:t>
      </w:r>
      <w:r w:rsidRPr="00681EF0">
        <w:rPr>
          <w:highlight w:val="magenta"/>
        </w:rPr>
        <w:t>(see Appendix 1)</w:t>
      </w:r>
      <w:r>
        <w:t xml:space="preserve"> shows the importance of involving parents within the activities that will take place during the school trip.  The well-being of children is always put first, ensuring there is a sufficient number of adults on the trip, so each child is looked after effectively.  This will be applied on the visit as there will be a ratio of 1:8 to ensure the safety of the children.  Parents will be notified of the trip to the woods at least 28 days prior to the trip so they have enough time to hand money and consent forms back in.  HSE (2011 p.1) state that educational visits help to “bring the curriculum to life” as children gain the concrete experience needed to encourage imagination, creativity and innovation.  This is supported by </w:t>
      </w:r>
      <w:r w:rsidRPr="002A346B">
        <w:rPr>
          <w:rFonts w:ascii="Calibri" w:hAnsi="Calibri" w:cs="Calibri"/>
        </w:rPr>
        <w:t>Haylock and Cockburn</w:t>
      </w:r>
      <w:r>
        <w:rPr>
          <w:rFonts w:ascii="Calibri" w:hAnsi="Calibri" w:cs="Calibri"/>
        </w:rPr>
        <w:t>’s (</w:t>
      </w:r>
      <w:r w:rsidRPr="002A346B">
        <w:rPr>
          <w:rFonts w:ascii="Calibri" w:hAnsi="Calibri" w:cs="Calibri"/>
        </w:rPr>
        <w:t>2013)</w:t>
      </w:r>
      <w:r>
        <w:rPr>
          <w:rFonts w:ascii="Calibri" w:hAnsi="Calibri" w:cs="Calibri"/>
        </w:rPr>
        <w:t xml:space="preserve"> Connections Model.  They believe real life and physical experiences allow children to delve deeper into the understanding of a topic.  However, due to increased fear amongst parents about their child’s safety, there has been a decline in the outdoor environment and educational visits.  This is supported by Sue Palmer (2006) as she believes parents and families are more suspicious of individuals within the outdoors hence the decline in the outdoor environment.</w:t>
      </w:r>
    </w:p>
    <w:p w14:paraId="0EEE03C7" w14:textId="77777777" w:rsidR="00A6363E" w:rsidRDefault="00A6363E" w:rsidP="00A6363E"/>
    <w:p w14:paraId="5C13A1F0" w14:textId="77777777" w:rsidR="00A6363E" w:rsidRDefault="00A6363E" w:rsidP="00A6363E">
      <w:r>
        <w:t xml:space="preserve">The chosen location for this educational visit is the Gnoll Park Woods.  This location was more beneficial than the beach as it is accessible for all children with requirements that fit children’s needs. Within the class, there are 28 children, with one child needing wheelchair access. The Gnoll Park will meet the needs as it is wheelchair user friendly, only having ramps within the learning environment and not steps.  This allows the learner to be fully included in every aspect of the visit.  This child will have a one to one for extra support.  The location is also cost-efficient as it is within the local area and is free to visit.  Travel expenses is the only thing that needs to be covered.  As a class of 28 travelling with Jervis Coaches Neath </w:t>
      </w:r>
      <w:r w:rsidRPr="00681EF0">
        <w:rPr>
          <w:highlight w:val="magenta"/>
        </w:rPr>
        <w:t>(See Appendix 2),</w:t>
      </w:r>
      <w:r>
        <w:t xml:space="preserve"> the total cost would be £100 (voluntary cost of £3.60 per child).  Jervis Coaches also provide a ramp to gain wheelchair access on to the bus. The rationale of this trip is for children to be aware of the space around them in the local area, to build on their team working skills and to use their creativity skills when designing art from the woods.   The woods “offers resources that can be transformed into anything you want” (Pound, 2009), which encourages children to use their imagination when undertaking tasks, as they can use the nature around them to be creative.  Tovey (2007) states that children can use loose parts such as twigs and stones to create their own concepts, which cannot be done inside the classroom.  Forest schools also encourage the health and well-being of children where they “inspire children and young people to value the biodiversity and habitats within their site” (Woodland Trust, 2018).  </w:t>
      </w:r>
    </w:p>
    <w:p w14:paraId="78385A50" w14:textId="77777777" w:rsidR="00A6363E" w:rsidRDefault="00A6363E" w:rsidP="00A6363E"/>
    <w:p w14:paraId="24ED9F02" w14:textId="77777777" w:rsidR="00A6363E" w:rsidRDefault="00A6363E" w:rsidP="00A6363E">
      <w:r>
        <w:lastRenderedPageBreak/>
        <w:t xml:space="preserve">Before the trip commences, there are statutory procedures that must be undertaken to ensure the environment is safe and secure.  These include parental consent forms </w:t>
      </w:r>
      <w:r w:rsidRPr="00AA6E9C">
        <w:rPr>
          <w:highlight w:val="magenta"/>
        </w:rPr>
        <w:t>(see Appendix 3)</w:t>
      </w:r>
      <w:r>
        <w:t xml:space="preserve">, a visit leader checklist, adult to child ratios and Disclosure and Barring Service (DBS) checks.  (OEAP, 2019).  Risk assessments </w:t>
      </w:r>
      <w:r w:rsidRPr="002E1326">
        <w:rPr>
          <w:highlight w:val="magenta"/>
        </w:rPr>
        <w:t>(</w:t>
      </w:r>
      <w:r>
        <w:rPr>
          <w:highlight w:val="magenta"/>
        </w:rPr>
        <w:t xml:space="preserve">see </w:t>
      </w:r>
      <w:r w:rsidRPr="002E1326">
        <w:rPr>
          <w:highlight w:val="magenta"/>
        </w:rPr>
        <w:t xml:space="preserve">Appendix </w:t>
      </w:r>
      <w:r>
        <w:rPr>
          <w:highlight w:val="magenta"/>
        </w:rPr>
        <w:t>4</w:t>
      </w:r>
      <w:r w:rsidRPr="002E1326">
        <w:rPr>
          <w:highlight w:val="magenta"/>
        </w:rPr>
        <w:t>)</w:t>
      </w:r>
      <w:r>
        <w:t xml:space="preserve"> are essential before planning a visit as the health, safety and well-being of children need to be put first.  The National Education Union (2016) state that by carrying out a risk assessment before the visit, it will ensure the health risks are minimised so there are no hazards that could cause deliberate harm.  All teachers, additional adults and volunteers must hold a valid DBS certificate to certify that they are eligible to work with children and look after their well-being.  Pound (2009, p.77) suggests that there will be risks in the outdoors, but in order for children to stay safe, they need to learn to take risks.  Pound also states that the “outdoor provision encourages a willingness to take risks” (2009, p76).  This is due to the nature of the environment as well as children’s excitement levels being heightened.  </w:t>
      </w:r>
      <w:r>
        <w:br/>
        <w:t>Children will be developing many aspects of the curriculum throughout the visit.   They will be building on a wide variety of skills from the ‘Personal and Social Development, Well-being and Cultural Diversity’ section and participating in outdoor ‘Physical Development’ activities, working in many different ways within a team, small group, pairs and even independently.  Children will learn to “use their senses, to be creative and imaginative” (DfE, 2015) and to understand how they can protect the environment.  They will also be improving their oracy skills, by talking about what they have created and why.  There will be opportunities to transfer mathematical skills into the outdoor environment during each activity, which will build on their Knowledge and Understanding of the World.</w:t>
      </w:r>
    </w:p>
    <w:p w14:paraId="4AF9D197" w14:textId="77777777" w:rsidR="00A6363E" w:rsidRDefault="00A6363E" w:rsidP="00A6363E"/>
    <w:p w14:paraId="6CEA5ABB" w14:textId="77777777" w:rsidR="00A6363E" w:rsidRDefault="00A6363E" w:rsidP="00A6363E">
      <w:r>
        <w:t xml:space="preserve">Children participating in this educational visit will be in year one, aged five and six </w:t>
      </w:r>
      <w:r w:rsidRPr="00681EF0">
        <w:rPr>
          <w:highlight w:val="magenta"/>
        </w:rPr>
        <w:t xml:space="preserve">(see Appendix </w:t>
      </w:r>
      <w:r>
        <w:rPr>
          <w:highlight w:val="magenta"/>
        </w:rPr>
        <w:t>5</w:t>
      </w:r>
      <w:r w:rsidRPr="00681EF0">
        <w:rPr>
          <w:highlight w:val="magenta"/>
        </w:rPr>
        <w:t>)</w:t>
      </w:r>
      <w:r>
        <w:t xml:space="preserve">.  There are twenty-four pupils in the year one class in Neath Nedd Primary School.  Due to the number of the children in the class, three additional adults as well as the one-to-one will be needed to accompany the class teacher, to meet the needs of the adult to child ratio.  Children will be split into three groups, not based on ability.  Pestalozzi (cited in Pound, 2014) would disagree with this as he believes children should be taught in groups according to their ability but agrees that girls and boys should be taught together.  Vygotsky (1978) believes this way of learning is effective, as children can learn with each other and build on prior knowledge through interaction.  </w:t>
      </w:r>
      <w:r>
        <w:br/>
        <w:t>Further checks have been undertaken to ensure all aspects of the trip will be wheel-chair user friendly, The Gnoll (no date found) is “accessible to all; the visitor centre and café are wheelchair friendly”, they have also had a refurbishment by the pond so wheelchair users can access that area too.   Each child will be asked to bring waterproof clothing and suitable footwear as the trip will still go ahead if it rains, as “there is no such thing as bad weather, only bad clothing” (Knight, 2013).</w:t>
      </w:r>
    </w:p>
    <w:p w14:paraId="75A79FB5" w14:textId="77777777" w:rsidR="00A6363E" w:rsidRDefault="00A6363E" w:rsidP="00A6363E"/>
    <w:p w14:paraId="3AA6D29F" w14:textId="77777777" w:rsidR="00A6363E" w:rsidRDefault="00A6363E" w:rsidP="00A6363E">
      <w:r>
        <w:t xml:space="preserve">The theme of the visit will be ‘Exploring and Experimenting in the Woods’.  This is influenced by Dewey (cited in Mooney, 2000) as he believes experimenting should be fostered within learning.  During the visit to the Gnoll, children will be taking part in a number of activities that will promote their knowledge and understanding of the world.  Dewey (cited in Pound, 2014, p.29) states that children should be given the opportunity for experiences which will “contribute to their understanding and appreciation of the world”.  I will implement this within the activities so children have a greater understanding of the local nature around us, including habitats.  There are three activities that children will be participating in within the </w:t>
      </w:r>
      <w:r>
        <w:lastRenderedPageBreak/>
        <w:t xml:space="preserve">visit, all providing exciting outdoor opportunities </w:t>
      </w:r>
      <w:r w:rsidRPr="001135BD">
        <w:rPr>
          <w:highlight w:val="magenta"/>
        </w:rPr>
        <w:t xml:space="preserve">(see Appendix </w:t>
      </w:r>
      <w:r>
        <w:rPr>
          <w:highlight w:val="magenta"/>
        </w:rPr>
        <w:t>6</w:t>
      </w:r>
      <w:r w:rsidRPr="001135BD">
        <w:rPr>
          <w:highlight w:val="magenta"/>
        </w:rPr>
        <w:t>).</w:t>
      </w:r>
      <w:r>
        <w:t xml:space="preserve">  Pound (2009, p.76) states that “excitement alters the chemistry of the brain and makes learning more effective” which will stimulate the children’s learning.  One of the activities will be den/house making using small and large sticks within the woods </w:t>
      </w:r>
      <w:r w:rsidRPr="00681EF0">
        <w:rPr>
          <w:highlight w:val="magenta"/>
        </w:rPr>
        <w:t xml:space="preserve">(see Appendix </w:t>
      </w:r>
      <w:r>
        <w:rPr>
          <w:highlight w:val="magenta"/>
        </w:rPr>
        <w:t>7</w:t>
      </w:r>
      <w:r w:rsidRPr="00681EF0">
        <w:rPr>
          <w:highlight w:val="magenta"/>
        </w:rPr>
        <w:t>)</w:t>
      </w:r>
      <w:r>
        <w:t xml:space="preserve">.  The next activity will consist of children exploring the grounds of the woods to collect twigs, flowers and leaves to create art pieces out of them, allowing them to experiment with colour </w:t>
      </w:r>
      <w:r w:rsidRPr="00B5236D">
        <w:rPr>
          <w:highlight w:val="magenta"/>
        </w:rPr>
        <w:t>(See Appendix</w:t>
      </w:r>
      <w:r>
        <w:rPr>
          <w:highlight w:val="magenta"/>
        </w:rPr>
        <w:t xml:space="preserve"> 8)</w:t>
      </w:r>
      <w:r>
        <w:t xml:space="preserve">.  Tovey (2007, p.83) suggests that “children transform features of the environment such as sticks, leaves, twigs and mud into whatever they want them to be”.  The final activity will consist of a scavenger hunt, where children will be required to find 10 things within the woods and to describe the appearance of them </w:t>
      </w:r>
      <w:r w:rsidRPr="00E9018B">
        <w:rPr>
          <w:highlight w:val="magenta"/>
        </w:rPr>
        <w:t xml:space="preserve">(see Appendix </w:t>
      </w:r>
      <w:r>
        <w:rPr>
          <w:highlight w:val="magenta"/>
        </w:rPr>
        <w:t>9</w:t>
      </w:r>
      <w:r w:rsidRPr="00E9018B">
        <w:rPr>
          <w:highlight w:val="magenta"/>
        </w:rPr>
        <w:t>)</w:t>
      </w:r>
      <w:r>
        <w:t xml:space="preserve">.  There are many benefits to these activities as they allow children to communicate at a different level; they can complete challenges using their problem-solving skills and also increasing their self-belief and confidence.  The original ethos of Forest Schools was for children to enjoy being outside in the natural environment and to control their own learning.  They were disappointed with the initial outcome of the ethos as teachers were just planning lessons to teach within the outdoors.  However, they are now seeing a move back to what it was originally intended for (Forest School Training, no date found).  </w:t>
      </w:r>
    </w:p>
    <w:p w14:paraId="2CEAFEF2" w14:textId="77777777" w:rsidR="00A6363E" w:rsidRDefault="00A6363E" w:rsidP="00A6363E"/>
    <w:p w14:paraId="4E4353F1" w14:textId="77777777" w:rsidR="00A6363E" w:rsidRDefault="00A6363E" w:rsidP="00A6363E">
      <w:r>
        <w:t>Educational visits and outdoor learning environments can change a way in which a learner perceives and recognises links with the topic that they are studying.  It encourages physical, intellectual, social and emotional well-being (Science Direct, 2015).  The proposed activities stimulate children’s thinking in a positive manner which increases their intellectual well-being.  They will be encouraged to think in a creative way, using their imagination to change sticks and twigs into real life things.  This is supported by Bruner (1961) as he believes that children need to explore the environment with objects around them to guide them.</w:t>
      </w:r>
    </w:p>
    <w:p w14:paraId="07F83014" w14:textId="77777777" w:rsidR="00A6363E" w:rsidRDefault="00A6363E" w:rsidP="00A6363E">
      <w:r>
        <w:t xml:space="preserve">Throughout the visit to the Gnoll Park, emotional well-being will continuously be supported and encouraged, where parents will be able to see the enjoyment of the children via the school social media.  Froebel (cited in Pound 2014, p.18) supports the idea that outdoor play helps to develop skills as he believes it “fosters emotional well-being”.  The children will be developing the skill of ‘spatial awareness’ where children will be exploring the outdoors, using different movements to become aware of the space around them. It is critical to take children to natural outdoor spaces where the floor is uneven as it develops their balance and co-ordination.  The woods is the perfect location for this.  Sensory stimulation is also a skill that is being promoted as there are more materials to use in the outdoors with different sounds and pitches.  Indoor sounds are manmade so cannot provide this level of skill to the children. </w:t>
      </w:r>
    </w:p>
    <w:p w14:paraId="5759157A" w14:textId="77777777" w:rsidR="00A6363E" w:rsidRDefault="00A6363E" w:rsidP="00A6363E"/>
    <w:p w14:paraId="0F99DB97" w14:textId="77777777" w:rsidR="00A6363E" w:rsidRDefault="00A6363E" w:rsidP="00A6363E"/>
    <w:p w14:paraId="1C89E369" w14:textId="77777777" w:rsidR="00A6363E" w:rsidRDefault="00A6363E" w:rsidP="00A6363E">
      <w:r>
        <w:t xml:space="preserve">Prior to the visit, children will be split into their groups and assigned an adult that the group must stay with.  Staff members will need to make sure they have the medical requirements for children with them, a first aid kit, class list and a spare pair of waterproofs.  Children will be paired up with one pupil from their group whom they can walk side by side with to the bus, promoting safety so the adults have a greater view of each child.   Parents will have been informed on the consent form that the bus for the school trip will be leaving the school premises at 9.30am, to remind children not to be late.  The bus will then be returning back to school at 2.15pm.  Parents will be notified via the school texting system if delays are to occur due to traffic or running over time.  HSE (2011, p.2) support this as they state </w:t>
      </w:r>
      <w:r>
        <w:lastRenderedPageBreak/>
        <w:t xml:space="preserve">teachers should “clearly communicate information about the planned activities to colleagues, pupils and parents”.  </w:t>
      </w:r>
    </w:p>
    <w:p w14:paraId="70E5E56B" w14:textId="77777777" w:rsidR="00A6363E" w:rsidRDefault="00A6363E" w:rsidP="00A6363E">
      <w:r>
        <w:t>Children will complete activities in preparation for the visit to get them to engage with the exciting outdoor environment that they will be working in.  The children will use the iPads to research and find out information on where we are visiting and will control elements of their learning.  As the teacher, I will ask the children what sort of activities they would like to participate in within the trip, as children have a great imagination about the outdoors.  Learning through Landscapes (no date found) also want children to have a say in the way “their grounds are used and improved”.  Following on, Pestalozzi supports this as he says nature plays a big part in learning, where children should be “taught by nature rather than by you” (cited in Mayer, 1960)</w:t>
      </w:r>
    </w:p>
    <w:p w14:paraId="3E9F3581" w14:textId="77777777" w:rsidR="00A6363E" w:rsidRDefault="00A6363E" w:rsidP="00A6363E"/>
    <w:p w14:paraId="7CD4649C" w14:textId="77777777" w:rsidR="00A6363E" w:rsidRPr="001843B7" w:rsidRDefault="00A6363E" w:rsidP="00A6363E"/>
    <w:p w14:paraId="7B24B133" w14:textId="77777777" w:rsidR="00A6363E" w:rsidRDefault="00A6363E" w:rsidP="00A6363E">
      <w:r>
        <w:t xml:space="preserve">During the visit to the Gnoll Park woods, children will be greeted by a member of staff who will introduce the activities that will take place.  This member of staff will have a designated area for the activities to take place, to ensure the safety of children.  All additional adults will already be aware of the plans for the day so will be prepared and ready to start the activities.  The activities chosen are suitable for all weather conditions so they will stay the same regardless of the weather.  The location provides children with the perfect opportunity to engage with their learning through the use of materials.  Montessori teaching emphasises the importance of this (cited in Pound, 2014).  There are 3 activities that each group will rotate to complete throughout the course of the day.  The first activity will begin at 10am and will last for 45 minutes to give children a sufficient amount of time to get used to the spacing around them.  The children will then have a 15-minute break until 11am as this is what they are used to throughout the school day.  Repetition is a good way of getting children to feel secure in the learning environment (Steiner, 1921). </w:t>
      </w:r>
      <w:r w:rsidRPr="00EE3E2F">
        <w:t xml:space="preserve"> </w:t>
      </w:r>
      <w:r>
        <w:t xml:space="preserve">There are benches available to sit on or if it is raining there is a café available for all children to access.  The next activity will commence at 11am and last until 11.45am.  This will allow 15 minutes for children and adults to discuss their findings, what their favourite part of the day was and is a great opportunity for photos to keep parents updated.  Lunch will begin at 12pm and last until 1pm as again, this is the timings that the children have within the indoor environment.  The café will be used if it is raining, or children can use the benches if the weather is suitable so they can explore the grounds in a different manner.  The final activity will start at 1pm and finish at 1.45pm so there is additional time to make way to the buses and to thank the staff at the Gnoll for having us.  </w:t>
      </w:r>
    </w:p>
    <w:p w14:paraId="49AEED89" w14:textId="77777777" w:rsidR="00A6363E" w:rsidRDefault="00A6363E" w:rsidP="00A6363E">
      <w:pPr>
        <w:rPr>
          <w:highlight w:val="yellow"/>
        </w:rPr>
      </w:pPr>
    </w:p>
    <w:p w14:paraId="56DB6BEC" w14:textId="77777777" w:rsidR="00A6363E" w:rsidRDefault="00A6363E" w:rsidP="00A6363E">
      <w:r>
        <w:t xml:space="preserve">After arriving back onto the school grounds at 2.15pm, children will be taken back into the classroom and sat on the carpet to reflect on the activities that have taken place.  We will have a verbal discussion, where children will get to ‘Think, Pair and Share’ about their favourite parts of the visit.  The interactive whiteboard will be used to show pictures from the visit as it is a good way to get children to remember and reflect on what they have done.  </w:t>
      </w:r>
    </w:p>
    <w:p w14:paraId="3AC81DB1" w14:textId="77777777" w:rsidR="00A6363E" w:rsidRDefault="00A6363E" w:rsidP="00A6363E">
      <w:r>
        <w:t xml:space="preserve">Questions will be asked to the children as their memory will be fresh straight after the trip and asking questions is a good way to reflect on how the children felt about the trip.  Dewey (1933) supports this as he states that reflecting is convenient to describe situations that we find hard to explain and also allows teachers to understanding the feelings of their pupils.  The activities that took place will be verbally repeated, as repetition is vital to stimulate children’s learning, according to Steiner (1921).  The following day, activities about the trip </w:t>
      </w:r>
      <w:r>
        <w:lastRenderedPageBreak/>
        <w:t xml:space="preserve">will be completed on a rotation basis to show the new skills that were learnt.  Groups of children will be using the photographs taken, to draw a picture of their favourite living material from the trip (flowers, trees etc).  They will then write a sentence underneath explaining why it was their favourite.  Other groups of children will be using the computers and laptops with the TA to create a digital video of the trip using pictures that were taken, which will be presented to the school in assembly.  </w:t>
      </w:r>
    </w:p>
    <w:p w14:paraId="2A27EACA" w14:textId="77777777" w:rsidR="00A6363E" w:rsidRDefault="00A6363E" w:rsidP="00A6363E"/>
    <w:p w14:paraId="586718E7" w14:textId="77777777" w:rsidR="00A6363E" w:rsidRDefault="00A6363E" w:rsidP="00A6363E">
      <w:r>
        <w:t>To conclude, learning environments and their principals are essential in order for children to learn new skills and to feel stimulated.  The outdoor environment allows children to develop something new or to enhance their learning of a previous skill in a new environment that they are not used to.  The benefits of the outdoors outweigh the risks, as Palmer (2006) states “everyday adventures are an unpredictable but essential part of growing up – they are opportunities to take risks”.  The activities within the trip enable children to explore new spaces and provide exciting opportunities.  It is recognised that children will become ambitious, capable learners, ethically informed citizens, healthy confident individuals and enterprising, creative contributors (Donaldson, 2015).</w:t>
      </w:r>
    </w:p>
    <w:p w14:paraId="063347BD" w14:textId="77777777" w:rsidR="00A6363E" w:rsidRDefault="00A6363E" w:rsidP="00A6363E"/>
    <w:p w14:paraId="25ED8DDC" w14:textId="77777777" w:rsidR="00CD7236" w:rsidRDefault="00A6363E">
      <w:bookmarkStart w:id="0" w:name="_GoBack"/>
      <w:bookmarkEnd w:id="0"/>
    </w:p>
    <w:sectPr w:rsidR="00CD7236" w:rsidSect="00226E6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3B676B"/>
    <w:multiLevelType w:val="multilevel"/>
    <w:tmpl w:val="A03EE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5B91DDD"/>
    <w:multiLevelType w:val="multilevel"/>
    <w:tmpl w:val="BA7831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4048DB"/>
    <w:multiLevelType w:val="multilevel"/>
    <w:tmpl w:val="5F5A8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78C6B37"/>
    <w:multiLevelType w:val="multilevel"/>
    <w:tmpl w:val="E8D85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68E7FB1"/>
    <w:multiLevelType w:val="hybridMultilevel"/>
    <w:tmpl w:val="4516C2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3F808BF"/>
    <w:multiLevelType w:val="multilevel"/>
    <w:tmpl w:val="8B84C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3E1004A"/>
    <w:multiLevelType w:val="multilevel"/>
    <w:tmpl w:val="8BD87D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5746172"/>
    <w:multiLevelType w:val="multilevel"/>
    <w:tmpl w:val="40B01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9B76529"/>
    <w:multiLevelType w:val="multilevel"/>
    <w:tmpl w:val="492CA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8"/>
  </w:num>
  <w:num w:numId="2">
    <w:abstractNumId w:val="2"/>
  </w:num>
  <w:num w:numId="3">
    <w:abstractNumId w:val="1"/>
  </w:num>
  <w:num w:numId="4">
    <w:abstractNumId w:val="5"/>
  </w:num>
  <w:num w:numId="5">
    <w:abstractNumId w:val="0"/>
  </w:num>
  <w:num w:numId="6">
    <w:abstractNumId w:val="6"/>
  </w:num>
  <w:num w:numId="7">
    <w:abstractNumId w:val="3"/>
  </w:num>
  <w:num w:numId="8">
    <w:abstractNumId w:val="7"/>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363E"/>
    <w:rsid w:val="00226E6F"/>
    <w:rsid w:val="009E0DB5"/>
    <w:rsid w:val="00A6363E"/>
    <w:rsid w:val="00B47F90"/>
    <w:rsid w:val="00C004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F91D75"/>
  <w15:chartTrackingRefBased/>
  <w15:docId w15:val="{56E1D7D2-DADA-A244-B53B-4915DC4DC6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363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6363E"/>
    <w:pPr>
      <w:tabs>
        <w:tab w:val="center" w:pos="4513"/>
        <w:tab w:val="right" w:pos="9026"/>
      </w:tabs>
    </w:pPr>
  </w:style>
  <w:style w:type="character" w:customStyle="1" w:styleId="HeaderChar">
    <w:name w:val="Header Char"/>
    <w:basedOn w:val="DefaultParagraphFont"/>
    <w:link w:val="Header"/>
    <w:uiPriority w:val="99"/>
    <w:rsid w:val="00A6363E"/>
  </w:style>
  <w:style w:type="paragraph" w:styleId="Footer">
    <w:name w:val="footer"/>
    <w:basedOn w:val="Normal"/>
    <w:link w:val="FooterChar"/>
    <w:uiPriority w:val="99"/>
    <w:unhideWhenUsed/>
    <w:rsid w:val="00A6363E"/>
    <w:pPr>
      <w:tabs>
        <w:tab w:val="center" w:pos="4513"/>
        <w:tab w:val="right" w:pos="9026"/>
      </w:tabs>
    </w:pPr>
  </w:style>
  <w:style w:type="character" w:customStyle="1" w:styleId="FooterChar">
    <w:name w:val="Footer Char"/>
    <w:basedOn w:val="DefaultParagraphFont"/>
    <w:link w:val="Footer"/>
    <w:uiPriority w:val="99"/>
    <w:rsid w:val="00A6363E"/>
  </w:style>
  <w:style w:type="paragraph" w:styleId="NormalWeb">
    <w:name w:val="Normal (Web)"/>
    <w:basedOn w:val="Normal"/>
    <w:uiPriority w:val="99"/>
    <w:unhideWhenUsed/>
    <w:rsid w:val="00A6363E"/>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A6363E"/>
    <w:rPr>
      <w:color w:val="0563C1" w:themeColor="hyperlink"/>
      <w:u w:val="single"/>
    </w:rPr>
  </w:style>
  <w:style w:type="character" w:styleId="UnresolvedMention">
    <w:name w:val="Unresolved Mention"/>
    <w:basedOn w:val="DefaultParagraphFont"/>
    <w:uiPriority w:val="99"/>
    <w:semiHidden/>
    <w:unhideWhenUsed/>
    <w:rsid w:val="00A6363E"/>
    <w:rPr>
      <w:color w:val="605E5C"/>
      <w:shd w:val="clear" w:color="auto" w:fill="E1DFDD"/>
    </w:rPr>
  </w:style>
  <w:style w:type="character" w:styleId="FollowedHyperlink">
    <w:name w:val="FollowedHyperlink"/>
    <w:basedOn w:val="DefaultParagraphFont"/>
    <w:uiPriority w:val="99"/>
    <w:semiHidden/>
    <w:unhideWhenUsed/>
    <w:rsid w:val="00A6363E"/>
    <w:rPr>
      <w:color w:val="954F72" w:themeColor="followedHyperlink"/>
      <w:u w:val="single"/>
    </w:rPr>
  </w:style>
  <w:style w:type="character" w:styleId="Strong">
    <w:name w:val="Strong"/>
    <w:basedOn w:val="DefaultParagraphFont"/>
    <w:uiPriority w:val="22"/>
    <w:qFormat/>
    <w:rsid w:val="00A6363E"/>
    <w:rPr>
      <w:b/>
      <w:bCs/>
    </w:rPr>
  </w:style>
  <w:style w:type="character" w:customStyle="1" w:styleId="apple-converted-space">
    <w:name w:val="apple-converted-space"/>
    <w:basedOn w:val="DefaultParagraphFont"/>
    <w:rsid w:val="00A6363E"/>
  </w:style>
  <w:style w:type="character" w:styleId="Emphasis">
    <w:name w:val="Emphasis"/>
    <w:basedOn w:val="DefaultParagraphFont"/>
    <w:uiPriority w:val="20"/>
    <w:qFormat/>
    <w:rsid w:val="00A6363E"/>
    <w:rPr>
      <w:i/>
      <w:iCs/>
    </w:rPr>
  </w:style>
  <w:style w:type="paragraph" w:styleId="ListParagraph">
    <w:name w:val="List Paragraph"/>
    <w:basedOn w:val="Normal"/>
    <w:uiPriority w:val="34"/>
    <w:qFormat/>
    <w:rsid w:val="00A6363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3112</Words>
  <Characters>17741</Characters>
  <Application>Microsoft Office Word</Application>
  <DocSecurity>0</DocSecurity>
  <Lines>147</Lines>
  <Paragraphs>41</Paragraphs>
  <ScaleCrop>false</ScaleCrop>
  <Company/>
  <LinksUpToDate>false</LinksUpToDate>
  <CharactersWithSpaces>20812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250721</dc:creator>
  <cp:keywords/>
  <dc:description/>
  <cp:lastModifiedBy>250721</cp:lastModifiedBy>
  <cp:revision>1</cp:revision>
  <dcterms:created xsi:type="dcterms:W3CDTF">2019-05-20T18:51:00Z</dcterms:created>
  <dcterms:modified xsi:type="dcterms:W3CDTF">2019-05-20T18:51:00Z</dcterms:modified>
</cp:coreProperties>
</file>