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footer1.xml" ContentType="application/vnd.openxmlformats-officedocument.wordprocessingml.footer+xml"/>
  <Override PartName="/word/styles.xml" ContentType="application/vnd.openxmlformats-officedocument.wordprocessingml.styles+xml"/>
  <Override PartName="/word/media/image1.png" ContentType="image/png"/>
  <Override PartName="/word/footnotes.xml" ContentType="application/vnd.openxmlformats-officedocument.wordprocessingml.footnotes+xml"/>
  <Override PartName="/word/header1.xml" ContentType="application/vnd.openxmlformats-officedocument.wordprocessingml.header+xml"/>
  <Override PartName="/word/fontTable.xml" ContentType="application/vnd.openxmlformats-officedocument.wordprocessingml.fontTable+xml"/>
  <Override PartName="/word/settings.xml" ContentType="application/vnd.openxmlformats-officedocument.wordprocessingml.settings+xml"/>
  <Override PartName="/word/theme/theme1.xml" ContentType="application/vnd.openxmlformats-officedocument.theme+xml"/>
  <Override PartName="/word/_rels/document.xml.rels" ContentType="application/vnd.openxmlformats-package.relationships+xml"/>
  <Override PartName="/word/_rels/footnotes.xml.rels" ContentType="application/vnd.openxmlformats-package.relationship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rPr>
          <w:rFonts w:ascii="Georgia" w:hAnsi="Georgia" w:eastAsia="Georgia" w:cs="Georgia"/>
          <w:color w:val="000000"/>
          <w:sz w:val="21"/>
          <w:szCs w:val="21"/>
          <w:u w:val="none" w:color="000000"/>
        </w:rPr>
      </w:pPr>
      <w:r>
        <w:rPr/>
        <w:drawing>
          <wp:inline distT="0" distB="0" distL="0" distR="0">
            <wp:extent cx="1908175" cy="636270"/>
            <wp:effectExtent l="0" t="0" r="0" b="0"/>
            <wp:docPr id="1" name="Picture 1"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
                    <pic:cNvPicPr>
                      <a:picLocks noChangeAspect="1" noChangeArrowheads="1"/>
                    </pic:cNvPicPr>
                  </pic:nvPicPr>
                  <pic:blipFill>
                    <a:blip r:embed="rId2"/>
                    <a:stretch>
                      <a:fillRect/>
                    </a:stretch>
                  </pic:blipFill>
                  <pic:spPr bwMode="auto">
                    <a:xfrm>
                      <a:off x="0" y="0"/>
                      <a:ext cx="1908175" cy="636270"/>
                    </a:xfrm>
                    <a:prstGeom prst="rect">
                      <a:avLst/>
                    </a:prstGeom>
                  </pic:spPr>
                </pic:pic>
              </a:graphicData>
            </a:graphic>
          </wp:inline>
        </w:drawing>
      </w:r>
    </w:p>
    <w:p>
      <w:pPr>
        <w:pStyle w:val="Normal"/>
        <w:rPr>
          <w:rFonts w:ascii="Georgia" w:hAnsi="Georgia" w:eastAsia="Georgia" w:cs="Georgia"/>
          <w:color w:val="000000"/>
          <w:sz w:val="21"/>
          <w:szCs w:val="21"/>
          <w:u w:val="none" w:color="000000"/>
        </w:rPr>
      </w:pPr>
      <w:r>
        <w:rPr>
          <w:rFonts w:eastAsia="Georgia" w:cs="Georgia" w:ascii="Georgia" w:hAnsi="Georgia"/>
          <w:color w:val="000000"/>
          <w:sz w:val="21"/>
          <w:szCs w:val="21"/>
          <w:u w:val="none" w:color="000000"/>
        </w:rPr>
      </w:r>
    </w:p>
    <w:p>
      <w:pPr>
        <w:pStyle w:val="Normal"/>
        <w:rPr>
          <w:rFonts w:ascii="Georgia" w:hAnsi="Georgia" w:eastAsia="Georgia" w:cs="Georgia"/>
          <w:color w:val="000000"/>
          <w:sz w:val="21"/>
          <w:szCs w:val="21"/>
          <w:u w:val="none" w:color="000000"/>
        </w:rPr>
      </w:pPr>
      <w:r>
        <w:rPr>
          <w:rFonts w:eastAsia="Georgia" w:cs="Georgia" w:ascii="Georgia" w:hAnsi="Georgia"/>
          <w:color w:val="000000"/>
          <w:sz w:val="21"/>
          <w:szCs w:val="21"/>
          <w:u w:val="none" w:color="000000"/>
        </w:rPr>
      </w:r>
    </w:p>
    <w:p>
      <w:pPr>
        <w:pStyle w:val="Normal"/>
        <w:jc w:val="center"/>
        <w:rPr>
          <w:rFonts w:ascii="Arial" w:hAnsi="Arial" w:eastAsia="Arial" w:cs="Arial"/>
          <w:b/>
          <w:b/>
          <w:bCs/>
          <w:color w:val="000000"/>
          <w:sz w:val="28"/>
          <w:szCs w:val="28"/>
          <w:u w:val="none" w:color="000000"/>
        </w:rPr>
      </w:pPr>
      <w:r>
        <w:rPr>
          <w:rFonts w:eastAsia="Arial Unicode MS" w:cs="Arial Unicode MS" w:ascii="Arial" w:hAnsi="Arial"/>
          <w:b/>
          <w:bCs/>
          <w:color w:val="000000"/>
          <w:sz w:val="28"/>
          <w:szCs w:val="28"/>
          <w:u w:val="none" w:color="000000"/>
        </w:rPr>
        <w:t xml:space="preserve">Postgraduate/Distance Learning </w:t>
      </w:r>
    </w:p>
    <w:p>
      <w:pPr>
        <w:pStyle w:val="Normal"/>
        <w:jc w:val="center"/>
        <w:rPr>
          <w:rFonts w:ascii="Arial" w:hAnsi="Arial" w:eastAsia="Arial" w:cs="Arial"/>
          <w:b/>
          <w:b/>
          <w:bCs/>
          <w:color w:val="000000"/>
          <w:sz w:val="28"/>
          <w:szCs w:val="28"/>
          <w:u w:val="none" w:color="000000"/>
        </w:rPr>
      </w:pPr>
      <w:r>
        <w:rPr>
          <w:rFonts w:eastAsia="Arial Unicode MS" w:cs="Arial Unicode MS" w:ascii="Arial" w:hAnsi="Arial"/>
          <w:b/>
          <w:bCs/>
          <w:color w:val="000000"/>
          <w:sz w:val="28"/>
          <w:szCs w:val="28"/>
          <w:u w:val="none" w:color="000000"/>
        </w:rPr>
        <w:t>Assignment coversheet &amp; feedback form</w:t>
      </w:r>
    </w:p>
    <w:p>
      <w:pPr>
        <w:pStyle w:val="Body"/>
        <w:rPr>
          <w:rFonts w:ascii="Arial" w:hAnsi="Arial" w:eastAsia="Arial" w:cs="Arial"/>
          <w:sz w:val="28"/>
          <w:szCs w:val="28"/>
          <w:u w:val="none" w:color="000000"/>
        </w:rPr>
      </w:pPr>
      <w:r>
        <w:rPr>
          <w:rFonts w:eastAsia="Arial" w:cs="Arial" w:ascii="Arial" w:hAnsi="Arial"/>
          <w:sz w:val="28"/>
          <w:szCs w:val="28"/>
          <w:u w:val="none" w:color="000000"/>
        </w:rPr>
      </w:r>
    </w:p>
    <w:p>
      <w:pPr>
        <w:pStyle w:val="Heading3"/>
        <w:pBdr>
          <w:top w:val="nil"/>
        </w:pBdr>
        <w:spacing w:lineRule="auto" w:line="240" w:before="0" w:after="0"/>
        <w:ind w:left="720" w:hanging="0"/>
        <w:jc w:val="center"/>
        <w:rPr>
          <w:rFonts w:ascii="Tahoma Bold" w:hAnsi="Tahoma Bold" w:eastAsia="Tahoma Bold" w:cs="Tahoma Bold"/>
          <w:spacing w:val="0"/>
          <w:sz w:val="20"/>
          <w:szCs w:val="20"/>
          <w:u w:val="none" w:color="000000"/>
        </w:rPr>
      </w:pPr>
      <w:r>
        <w:rPr>
          <w:rFonts w:ascii="Tahoma Bold" w:hAnsi="Tahoma Bold"/>
          <w:spacing w:val="0"/>
          <w:sz w:val="20"/>
          <w:szCs w:val="20"/>
          <w:u w:val="none" w:color="000000"/>
        </w:rPr>
        <w:t>THIS SHEET MUST BE THE FIRST PAGE OF THE ASSIGNMENT YOU ARE SUBMITTING  (DO NOT SEND AS A SEPARATE FILE)</w:t>
      </w:r>
    </w:p>
    <w:p>
      <w:pPr>
        <w:pStyle w:val="Heading3"/>
        <w:pBdr>
          <w:top w:val="nil"/>
        </w:pBdr>
        <w:spacing w:lineRule="auto" w:line="240" w:before="0" w:after="0"/>
        <w:ind w:left="720" w:hanging="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tbl>
      <w:tblPr>
        <w:tblW w:w="8856" w:type="dxa"/>
        <w:jc w:val="center"/>
        <w:tblInd w:w="0" w:type="dxa"/>
        <w:tblLayout w:type="fixed"/>
        <w:tblCellMar>
          <w:top w:w="80" w:type="dxa"/>
          <w:left w:w="80" w:type="dxa"/>
          <w:bottom w:w="80" w:type="dxa"/>
          <w:right w:w="114" w:type="dxa"/>
        </w:tblCellMar>
        <w:tblLook w:firstRow="0" w:noVBand="0" w:lastRow="0" w:firstColumn="0" w:lastColumn="0" w:noHBand="0" w:val="0000"/>
      </w:tblPr>
      <w:tblGrid>
        <w:gridCol w:w="4788"/>
        <w:gridCol w:w="421"/>
        <w:gridCol w:w="1556"/>
        <w:gridCol w:w="287"/>
        <w:gridCol w:w="1804"/>
      </w:tblGrid>
      <w:tr>
        <w:trPr>
          <w:trHeight w:val="454" w:hRule="atLeast"/>
          <w:cantSplit w:val="true"/>
        </w:trPr>
        <w:tc>
          <w:tcPr>
            <w:tcW w:w="8856" w:type="dxa"/>
            <w:gridSpan w:val="5"/>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ind w:right="34" w:hanging="0"/>
              <w:rPr/>
            </w:pPr>
            <w:r>
              <w:rPr>
                <w:rFonts w:eastAsia="Arial Unicode MS" w:cs="Arial Unicode MS" w:ascii="Arial" w:hAnsi="Arial"/>
                <w:b/>
                <w:bCs/>
                <w:color w:val="000000"/>
                <w:sz w:val="22"/>
                <w:szCs w:val="22"/>
                <w:u w:val="none" w:color="000000"/>
              </w:rPr>
              <w:t>For completion by the student</w:t>
            </w:r>
            <w:r>
              <w:rPr>
                <w:rFonts w:eastAsia="Arial Unicode MS" w:cs="Arial Unicode MS" w:ascii="Arial" w:hAnsi="Arial"/>
                <w:color w:val="000000"/>
                <w:sz w:val="22"/>
                <w:szCs w:val="22"/>
                <w:u w:val="none" w:color="000000"/>
              </w:rPr>
              <w:t>:</w:t>
            </w:r>
          </w:p>
        </w:tc>
      </w:tr>
      <w:tr>
        <w:trPr>
          <w:trHeight w:val="558" w:hRule="atLeast"/>
          <w:cantSplit w:val="true"/>
        </w:trPr>
        <w:tc>
          <w:tcPr>
            <w:tcW w:w="8856" w:type="dxa"/>
            <w:gridSpan w:val="5"/>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ind w:right="34" w:hanging="0"/>
              <w:rPr/>
            </w:pPr>
            <w:r>
              <w:rPr>
                <w:rFonts w:eastAsia="Arial Unicode MS" w:cs="Arial Unicode MS" w:ascii="Arial" w:hAnsi="Arial"/>
                <w:color w:val="000000"/>
                <w:sz w:val="22"/>
                <w:szCs w:val="22"/>
                <w:u w:val="none" w:color="000000"/>
              </w:rPr>
              <w:t>Student Name: Rebecca Booker</w:t>
            </w:r>
          </w:p>
        </w:tc>
      </w:tr>
      <w:tr>
        <w:trPr>
          <w:trHeight w:val="1443" w:hRule="atLeast"/>
          <w:cantSplit w:val="true"/>
        </w:trPr>
        <w:tc>
          <w:tcPr>
            <w:tcW w:w="4788" w:type="dxa"/>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ind w:right="34" w:hanging="0"/>
              <w:rPr>
                <w:rFonts w:ascii="Arial" w:hAnsi="Arial" w:eastAsia="Arial" w:cs="Arial"/>
                <w:color w:val="000000"/>
                <w:sz w:val="22"/>
                <w:szCs w:val="22"/>
                <w:u w:val="none" w:color="000000"/>
              </w:rPr>
            </w:pPr>
            <w:r>
              <w:rPr>
                <w:rFonts w:eastAsia="Arial Unicode MS" w:cs="Arial Unicode MS" w:ascii="Arial" w:hAnsi="Arial"/>
                <w:color w:val="000000"/>
                <w:sz w:val="22"/>
                <w:szCs w:val="22"/>
                <w:u w:val="none" w:color="000000"/>
              </w:rPr>
              <w:t>Module code:  HPCA7023</w:t>
            </w:r>
          </w:p>
          <w:p>
            <w:pPr>
              <w:pStyle w:val="Normal"/>
              <w:widowControl w:val="false"/>
              <w:ind w:right="34" w:hanging="0"/>
              <w:rPr>
                <w:rFonts w:ascii="Arial" w:hAnsi="Arial" w:eastAsia="Arial" w:cs="Arial"/>
                <w:color w:val="000000"/>
                <w:sz w:val="22"/>
                <w:szCs w:val="22"/>
                <w:u w:val="none" w:color="000000"/>
              </w:rPr>
            </w:pPr>
            <w:r>
              <w:rPr>
                <w:rFonts w:eastAsia="Arial" w:cs="Arial" w:ascii="Arial" w:hAnsi="Arial"/>
                <w:color w:val="000000"/>
                <w:sz w:val="22"/>
                <w:szCs w:val="22"/>
                <w:u w:val="none" w:color="000000"/>
              </w:rPr>
            </w:r>
          </w:p>
          <w:p>
            <w:pPr>
              <w:pStyle w:val="Normal"/>
              <w:widowControl w:val="false"/>
              <w:ind w:right="34" w:hanging="0"/>
              <w:rPr>
                <w:rFonts w:ascii="Arial" w:hAnsi="Arial" w:eastAsia="Arial" w:cs="Arial"/>
                <w:color w:val="000000"/>
                <w:sz w:val="22"/>
                <w:szCs w:val="22"/>
                <w:u w:val="none" w:color="000000"/>
              </w:rPr>
            </w:pPr>
            <w:r>
              <w:rPr>
                <w:rFonts w:eastAsia="Arial Unicode MS" w:cs="Arial Unicode MS" w:ascii="Arial" w:hAnsi="Arial"/>
                <w:color w:val="000000"/>
                <w:sz w:val="22"/>
                <w:szCs w:val="22"/>
                <w:u w:val="none" w:color="000000"/>
              </w:rPr>
              <w:t xml:space="preserve">Module title:  Ecology and Spirituality </w:t>
            </w:r>
          </w:p>
          <w:p>
            <w:pPr>
              <w:pStyle w:val="Normal"/>
              <w:widowControl w:val="false"/>
              <w:ind w:right="34" w:hanging="0"/>
              <w:rPr/>
            </w:pPr>
            <w:r>
              <w:rPr/>
            </w:r>
          </w:p>
        </w:tc>
        <w:tc>
          <w:tcPr>
            <w:tcW w:w="2264" w:type="dxa"/>
            <w:gridSpan w:val="3"/>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ind w:right="34" w:hanging="0"/>
              <w:rPr/>
            </w:pPr>
            <w:r>
              <w:rPr>
                <w:rFonts w:eastAsia="Arial Unicode MS" w:cs="Arial Unicode MS" w:ascii="Arial" w:hAnsi="Arial"/>
                <w:color w:val="000000"/>
                <w:sz w:val="22"/>
                <w:szCs w:val="22"/>
                <w:u w:val="none" w:color="000000"/>
              </w:rPr>
              <w:t>Student ID number:  2218810</w:t>
            </w:r>
          </w:p>
        </w:tc>
        <w:tc>
          <w:tcPr>
            <w:tcW w:w="1804" w:type="dxa"/>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ind w:right="34" w:hanging="0"/>
              <w:rPr>
                <w:rFonts w:ascii="Arial" w:hAnsi="Arial" w:eastAsia="Arial" w:cs="Arial"/>
                <w:color w:val="000000"/>
                <w:sz w:val="22"/>
                <w:szCs w:val="22"/>
                <w:u w:val="none" w:color="000000"/>
              </w:rPr>
            </w:pPr>
            <w:r>
              <w:rPr>
                <w:rFonts w:eastAsia="Arial Unicode MS" w:cs="Arial Unicode MS" w:ascii="Arial" w:hAnsi="Arial"/>
                <w:color w:val="000000"/>
                <w:sz w:val="22"/>
                <w:szCs w:val="22"/>
                <w:u w:val="none" w:color="000000"/>
              </w:rPr>
              <w:t>Educational support needs:</w:t>
            </w:r>
          </w:p>
          <w:p>
            <w:pPr>
              <w:pStyle w:val="Normal"/>
              <w:widowControl w:val="false"/>
              <w:ind w:right="34" w:hanging="0"/>
              <w:rPr/>
            </w:pPr>
            <w:r>
              <w:rPr>
                <w:rFonts w:eastAsia="Arial Unicode MS" w:cs="Arial Unicode MS" w:ascii="Arial" w:hAnsi="Arial"/>
                <w:color w:val="000000"/>
                <w:sz w:val="22"/>
                <w:szCs w:val="22"/>
                <w:u w:val="none" w:color="000000"/>
              </w:rPr>
              <w:t>/No</w:t>
            </w:r>
          </w:p>
        </w:tc>
      </w:tr>
      <w:tr>
        <w:trPr>
          <w:trHeight w:val="979" w:hRule="atLeast"/>
          <w:cantSplit w:val="true"/>
        </w:trPr>
        <w:tc>
          <w:tcPr>
            <w:tcW w:w="8856" w:type="dxa"/>
            <w:gridSpan w:val="5"/>
            <w:tcBorders>
              <w:top w:val="single" w:sz="4" w:space="0" w:color="000000"/>
              <w:left w:val="single" w:sz="4" w:space="0" w:color="000000"/>
              <w:bottom w:val="single" w:sz="4" w:space="0" w:color="000000"/>
              <w:right w:val="single" w:sz="4" w:space="0" w:color="000000"/>
            </w:tcBorders>
            <w:shd w:color="auto" w:fill="auto" w:val="clear"/>
          </w:tcPr>
          <w:p>
            <w:pPr>
              <w:pStyle w:val="Normal"/>
              <w:widowControl w:val="false"/>
              <w:ind w:right="34" w:hanging="0"/>
              <w:rPr>
                <w:rFonts w:ascii="Arial" w:hAnsi="Arial" w:eastAsia="Arial" w:cs="Arial"/>
                <w:color w:val="000000"/>
                <w:sz w:val="22"/>
                <w:szCs w:val="22"/>
                <w:u w:val="none" w:color="000000"/>
              </w:rPr>
            </w:pPr>
            <w:r>
              <w:rPr>
                <w:rFonts w:eastAsia="Arial Unicode MS" w:cs="Arial Unicode MS" w:ascii="Arial" w:hAnsi="Arial"/>
                <w:color w:val="000000"/>
                <w:sz w:val="22"/>
                <w:szCs w:val="22"/>
                <w:u w:val="none" w:color="000000"/>
              </w:rPr>
              <w:t xml:space="preserve">Module tutor:  </w:t>
            </w:r>
            <w:r>
              <w:rPr>
                <w:rFonts w:eastAsia="Arial" w:cs="Arial" w:ascii="Arial" w:hAnsi="Arial"/>
                <w:color w:val="000000"/>
                <w:sz w:val="22"/>
                <w:szCs w:val="22"/>
                <w:u w:val="none" w:color="000000"/>
              </w:rPr>
              <w:t>Jack Hunter</w:t>
            </w:r>
          </w:p>
          <w:p>
            <w:pPr>
              <w:pStyle w:val="Normal"/>
              <w:widowControl w:val="false"/>
              <w:ind w:right="34" w:hanging="0"/>
              <w:rPr>
                <w:rFonts w:ascii="Arial" w:hAnsi="Arial" w:eastAsia="Arial" w:cs="Arial"/>
                <w:color w:val="000000"/>
                <w:sz w:val="22"/>
                <w:szCs w:val="22"/>
                <w:u w:val="none" w:color="000000"/>
              </w:rPr>
            </w:pPr>
            <w:r>
              <w:rPr>
                <w:rFonts w:eastAsia="Arial" w:cs="Arial" w:ascii="Arial" w:hAnsi="Arial"/>
                <w:color w:val="000000"/>
                <w:sz w:val="22"/>
                <w:szCs w:val="22"/>
                <w:u w:val="none" w:color="000000"/>
              </w:rPr>
            </w:r>
          </w:p>
          <w:p>
            <w:pPr>
              <w:pStyle w:val="Normal"/>
              <w:widowControl w:val="false"/>
              <w:ind w:right="34" w:hanging="0"/>
              <w:rPr>
                <w:rFonts w:ascii="Arial" w:hAnsi="Arial" w:eastAsia="Arial" w:cs="Arial"/>
                <w:color w:val="000000"/>
                <w:sz w:val="22"/>
                <w:szCs w:val="22"/>
                <w:u w:val="none" w:color="000000"/>
              </w:rPr>
            </w:pPr>
            <w:r>
              <w:rPr>
                <w:rFonts w:eastAsia="Arial" w:cs="Arial" w:ascii="Arial" w:hAnsi="Arial"/>
                <w:color w:val="000000"/>
                <w:sz w:val="22"/>
                <w:szCs w:val="22"/>
                <w:u w:val="none" w:color="000000"/>
              </w:rPr>
            </w:r>
          </w:p>
          <w:p>
            <w:pPr>
              <w:pStyle w:val="Normal"/>
              <w:widowControl w:val="false"/>
              <w:ind w:right="34" w:hanging="0"/>
              <w:rPr/>
            </w:pPr>
            <w:r>
              <w:rPr>
                <w:rFonts w:eastAsia="Arial Unicode MS" w:cs="Arial Unicode MS" w:ascii="Arial" w:hAnsi="Arial"/>
                <w:color w:val="000000"/>
                <w:sz w:val="22"/>
                <w:szCs w:val="22"/>
                <w:u w:val="none" w:color="000000"/>
              </w:rPr>
              <w:t>Assignment due date: 3.1.2023</w:t>
            </w:r>
          </w:p>
        </w:tc>
      </w:tr>
      <w:tr>
        <w:trPr>
          <w:trHeight w:val="818" w:hRule="atLeast"/>
          <w:cantSplit w:val="true"/>
        </w:trPr>
        <w:tc>
          <w:tcPr>
            <w:tcW w:w="8856" w:type="dxa"/>
            <w:gridSpan w:val="5"/>
            <w:tcBorders>
              <w:top w:val="single" w:sz="4" w:space="0" w:color="000000"/>
              <w:left w:val="single" w:sz="4" w:space="0" w:color="000000"/>
              <w:bottom w:val="single" w:sz="4" w:space="0" w:color="000000"/>
              <w:right w:val="single" w:sz="4" w:space="0" w:color="000000"/>
            </w:tcBorders>
            <w:shd w:color="auto" w:fill="auto" w:val="clear"/>
            <w:tcMar>
              <w:right w:w="80" w:type="dxa"/>
            </w:tcMar>
          </w:tcPr>
          <w:p>
            <w:pPr>
              <w:pStyle w:val="Body"/>
              <w:widowControl w:val="false"/>
              <w:spacing w:before="160" w:after="0"/>
              <w:rPr>
                <w:rFonts w:ascii="Arial" w:hAnsi="Arial" w:eastAsia="Arial" w:cs="Arial"/>
                <w:u w:val="none" w:color="000000"/>
              </w:rPr>
            </w:pPr>
            <w:r>
              <w:rPr>
                <w:rFonts w:ascii="Arial" w:hAnsi="Arial"/>
                <w:u w:val="none" w:color="000000"/>
                <w:lang w:val="en-US"/>
              </w:rPr>
              <w:t>If your module has multiple submissions please indicate which piece of work this is.</w:t>
            </w:r>
          </w:p>
          <w:p>
            <w:pPr>
              <w:pStyle w:val="Body"/>
              <w:widowControl w:val="false"/>
              <w:rPr>
                <w:rFonts w:ascii="Arial" w:hAnsi="Arial" w:eastAsia="Arial" w:cs="Arial"/>
                <w:u w:val="none" w:color="000000"/>
                <w:lang w:val="en-US"/>
              </w:rPr>
            </w:pPr>
            <w:r>
              <w:rPr>
                <w:rFonts w:eastAsia="Arial" w:cs="Arial" w:ascii="Arial" w:hAnsi="Arial"/>
                <w:u w:val="none" w:color="000000"/>
                <w:lang w:val="en-US"/>
              </w:rPr>
            </w:r>
          </w:p>
          <w:p>
            <w:pPr>
              <w:pStyle w:val="Body"/>
              <w:widowControl w:val="false"/>
              <w:rPr>
                <w:rFonts w:ascii="Arial" w:hAnsi="Arial"/>
                <w:u w:val="none" w:color="000000"/>
                <w:lang w:val="en-US"/>
              </w:rPr>
            </w:pPr>
            <w:r>
              <w:rPr>
                <w:rFonts w:ascii="Arial" w:hAnsi="Arial"/>
                <w:u w:val="none" w:color="000000"/>
                <w:lang w:val="en-US"/>
              </w:rPr>
              <w:t>2nd</w:t>
            </w:r>
          </w:p>
        </w:tc>
      </w:tr>
      <w:tr>
        <w:trPr>
          <w:trHeight w:val="1537" w:hRule="atLeast"/>
          <w:cantSplit w:val="true"/>
        </w:trPr>
        <w:tc>
          <w:tcPr>
            <w:tcW w:w="8856" w:type="dxa"/>
            <w:gridSpan w:val="5"/>
            <w:tcBorders>
              <w:top w:val="single" w:sz="4" w:space="0" w:color="000000"/>
              <w:left w:val="single" w:sz="4" w:space="0" w:color="000000"/>
              <w:bottom w:val="single" w:sz="4" w:space="0" w:color="000000"/>
              <w:right w:val="single" w:sz="4" w:space="0" w:color="000000"/>
            </w:tcBorders>
            <w:shd w:color="auto" w:fill="D9D9D9" w:val="clear"/>
          </w:tcPr>
          <w:p>
            <w:pPr>
              <w:pStyle w:val="Normal"/>
              <w:widowControl w:val="false"/>
              <w:ind w:right="34" w:hanging="0"/>
              <w:rPr>
                <w:rFonts w:ascii="Arial" w:hAnsi="Arial" w:eastAsia="Arial" w:cs="Arial"/>
                <w:color w:val="000000"/>
                <w:sz w:val="22"/>
                <w:szCs w:val="22"/>
                <w:u w:val="none" w:color="000000"/>
              </w:rPr>
            </w:pPr>
            <w:r>
              <w:rPr>
                <w:rFonts w:eastAsia="Arial Unicode MS" w:cs="Arial Unicode MS" w:ascii="Arial" w:hAnsi="Arial"/>
                <w:color w:val="000000"/>
                <w:sz w:val="22"/>
                <w:szCs w:val="22"/>
                <w:u w:val="none" w:color="000000"/>
              </w:rPr>
              <w:t>I confirm that this is my original work and that I have adhered to the University policy on plagiarism.</w:t>
            </w:r>
          </w:p>
          <w:p>
            <w:pPr>
              <w:pStyle w:val="Normal"/>
              <w:widowControl w:val="false"/>
              <w:ind w:right="34" w:hanging="0"/>
              <w:rPr>
                <w:rFonts w:ascii="Arial" w:hAnsi="Arial" w:eastAsia="Arial" w:cs="Arial"/>
                <w:color w:val="000000"/>
                <w:sz w:val="22"/>
                <w:szCs w:val="22"/>
                <w:u w:val="none" w:color="000000"/>
              </w:rPr>
            </w:pPr>
            <w:r>
              <w:rPr>
                <w:rFonts w:eastAsia="Arial Unicode MS" w:cs="Arial Unicode MS" w:ascii="Arial" w:hAnsi="Arial"/>
                <w:color w:val="000000"/>
                <w:sz w:val="22"/>
                <w:szCs w:val="22"/>
                <w:u w:val="none" w:color="000000"/>
              </w:rPr>
              <w:t>Signed (type your name in) Rebecca Booker………… ……………………………………………</w:t>
            </w:r>
          </w:p>
          <w:p>
            <w:pPr>
              <w:pStyle w:val="Normal"/>
              <w:widowControl w:val="false"/>
              <w:ind w:right="34" w:hanging="0"/>
              <w:rPr>
                <w:rFonts w:ascii="Calibri" w:hAnsi="Calibri" w:eastAsia="Calibri" w:cs="Calibri"/>
                <w:b/>
                <w:b/>
                <w:bCs/>
                <w:color w:val="000000"/>
                <w:sz w:val="44"/>
                <w:szCs w:val="44"/>
                <w:u w:val="none" w:color="000000"/>
              </w:rPr>
            </w:pPr>
            <w:r>
              <w:rPr>
                <w:rFonts w:eastAsia="Arial Unicode MS" w:cs="Arial Unicode MS" w:ascii="Calibri" w:hAnsi="Calibri"/>
                <w:b/>
                <w:bCs/>
                <w:color w:val="000000"/>
                <w:u w:val="none" w:color="000000"/>
              </w:rPr>
              <w:t xml:space="preserve">Email submission: if you are submitting this form via email, please tick this box </w:t>
            </w:r>
            <w:r>
              <w:rPr>
                <w:rFonts w:eastAsia="Arial Unicode MS" w:cs="Arial Unicode MS" w:ascii="Calibri" w:hAnsi="Calibri"/>
                <w:b/>
                <w:bCs/>
                <w:color w:val="000000"/>
                <w:sz w:val="44"/>
                <w:szCs w:val="44"/>
                <w:u w:val="none" w:color="000000"/>
              </w:rPr>
              <w:t>□</w:t>
            </w:r>
          </w:p>
          <w:p>
            <w:pPr>
              <w:pStyle w:val="Normal"/>
              <w:widowControl w:val="false"/>
              <w:ind w:right="34" w:hanging="0"/>
              <w:rPr/>
            </w:pPr>
            <w:r>
              <w:rPr>
                <w:rFonts w:eastAsia="Arial Unicode MS" w:cs="Arial Unicode MS" w:ascii="Calibri" w:hAnsi="Calibri"/>
                <w:b/>
                <w:bCs/>
                <w:color w:val="000000"/>
                <w:u w:val="none" w:color="000000"/>
              </w:rPr>
              <w:t>(as a substitute for your signature) to confirm that you agree to the above declaration.</w:t>
            </w:r>
          </w:p>
        </w:tc>
      </w:tr>
      <w:tr>
        <w:trPr>
          <w:trHeight w:val="3812" w:hRule="atLeast"/>
          <w:cantSplit w:val="true"/>
        </w:trPr>
        <w:tc>
          <w:tcPr>
            <w:tcW w:w="8856" w:type="dxa"/>
            <w:gridSpan w:val="5"/>
            <w:tcBorders>
              <w:top w:val="single" w:sz="4" w:space="0" w:color="000000"/>
              <w:left w:val="single" w:sz="4" w:space="0" w:color="000000"/>
              <w:bottom w:val="single" w:sz="4" w:space="0" w:color="000000"/>
              <w:right w:val="single" w:sz="4" w:space="0" w:color="000000"/>
            </w:tcBorders>
            <w:shd w:color="auto" w:fill="auto" w:val="clear"/>
            <w:tcMar>
              <w:right w:w="80" w:type="dxa"/>
            </w:tcMar>
          </w:tcPr>
          <w:p>
            <w:pPr>
              <w:pStyle w:val="Body"/>
              <w:widowControl w:val="false"/>
              <w:spacing w:before="160" w:after="0"/>
              <w:rPr>
                <w:rFonts w:ascii="Arial" w:hAnsi="Arial" w:eastAsia="Arial" w:cs="Arial"/>
                <w:b/>
                <w:b/>
                <w:bCs/>
                <w:u w:val="none" w:color="000000"/>
                <w:lang w:val="en-US"/>
              </w:rPr>
            </w:pPr>
            <w:r>
              <w:rPr>
                <w:rFonts w:eastAsia="Arial" w:cs="Arial" w:ascii="Arial" w:hAnsi="Arial"/>
                <w:b/>
                <w:bCs/>
                <w:u w:val="none" w:color="000000"/>
                <w:lang w:val="en-US"/>
              </w:rPr>
            </w:r>
          </w:p>
          <w:p>
            <w:pPr>
              <w:pStyle w:val="Body"/>
              <w:widowControl w:val="false"/>
              <w:rPr>
                <w:rFonts w:ascii="Arial" w:hAnsi="Arial" w:eastAsia="Arial" w:cs="Arial"/>
                <w:b/>
                <w:b/>
                <w:bCs/>
                <w:u w:val="none" w:color="000000"/>
              </w:rPr>
            </w:pPr>
            <w:r>
              <w:rPr>
                <w:rFonts w:ascii="Arial" w:hAnsi="Arial"/>
                <w:b/>
                <w:bCs/>
                <w:u w:val="none" w:color="000000"/>
                <w:lang w:val="en-US"/>
              </w:rPr>
              <w:t>Assignment Mark</w:t>
            </w:r>
          </w:p>
          <w:p>
            <w:pPr>
              <w:pStyle w:val="Body"/>
              <w:widowControl w:val="false"/>
              <w:rPr>
                <w:rFonts w:ascii="Arial" w:hAnsi="Arial" w:eastAsia="Arial" w:cs="Arial"/>
                <w:sz w:val="20"/>
                <w:szCs w:val="20"/>
                <w:u w:val="none" w:color="000000"/>
                <w:lang w:val="en-US"/>
              </w:rPr>
            </w:pPr>
            <w:r>
              <w:rPr>
                <w:rFonts w:eastAsia="Arial" w:cs="Arial" w:ascii="Arial" w:hAnsi="Arial"/>
                <w:sz w:val="20"/>
                <w:szCs w:val="20"/>
                <w:u w:val="none" w:color="000000"/>
                <w:lang w:val="en-US"/>
              </w:rPr>
            </w:r>
          </w:p>
          <w:p>
            <w:pPr>
              <w:pStyle w:val="Body"/>
              <w:widowControl w:val="false"/>
              <w:rPr>
                <w:rFonts w:ascii="Arial" w:hAnsi="Arial" w:eastAsia="Arial" w:cs="Arial"/>
                <w:b/>
                <w:b/>
                <w:bCs/>
                <w:sz w:val="20"/>
                <w:szCs w:val="20"/>
                <w:u w:val="none" w:color="000000"/>
              </w:rPr>
            </w:pPr>
            <w:r>
              <w:rPr>
                <w:rFonts w:ascii="Arial" w:hAnsi="Arial"/>
                <w:b/>
                <w:bCs/>
                <w:sz w:val="20"/>
                <w:szCs w:val="20"/>
                <w:u w:val="none" w:color="000000"/>
                <w:lang w:val="en-US"/>
              </w:rPr>
              <w:t>Final Mark</w:t>
            </w:r>
          </w:p>
          <w:p>
            <w:pPr>
              <w:pStyle w:val="Body"/>
              <w:widowControl w:val="false"/>
              <w:rPr>
                <w:rFonts w:ascii="Arial" w:hAnsi="Arial" w:eastAsia="Arial" w:cs="Arial"/>
                <w:sz w:val="20"/>
                <w:szCs w:val="20"/>
                <w:u w:val="none" w:color="000000"/>
                <w:lang w:val="en-US"/>
              </w:rPr>
            </w:pPr>
            <w:r>
              <w:rPr>
                <w:rFonts w:eastAsia="Arial" w:cs="Arial" w:ascii="Arial" w:hAnsi="Arial"/>
                <w:b/>
                <w:bCs/>
                <w:sz w:val="20"/>
                <w:szCs w:val="20"/>
                <w:u w:val="none" w:color="000000"/>
              </w:rPr>
              <w:tab/>
            </w:r>
            <w:r>
              <w:rPr>
                <w:rFonts w:ascii="Arial" w:hAnsi="Arial"/>
                <w:sz w:val="20"/>
                <w:szCs w:val="20"/>
                <w:u w:val="none" w:color="000000"/>
                <w:lang w:val="en-US"/>
              </w:rPr>
              <w:t>WILL BE GIVEN ON TURNITIN</w:t>
            </w:r>
          </w:p>
          <w:p>
            <w:pPr>
              <w:pStyle w:val="Normal"/>
              <w:widowControl w:val="false"/>
              <w:ind w:left="142" w:right="34" w:hanging="0"/>
              <w:rPr>
                <w:rFonts w:ascii="Arial" w:hAnsi="Arial" w:eastAsia="Arial" w:cs="Arial"/>
                <w:b/>
                <w:b/>
                <w:bCs/>
                <w:color w:val="000000"/>
                <w:sz w:val="22"/>
                <w:szCs w:val="22"/>
                <w:u w:val="none" w:color="000000"/>
              </w:rPr>
            </w:pPr>
            <w:r>
              <w:rPr>
                <w:rFonts w:eastAsia="Arial" w:cs="Arial" w:ascii="Arial" w:hAnsi="Arial"/>
                <w:b/>
                <w:bCs/>
                <w:color w:val="000000"/>
                <w:sz w:val="22"/>
                <w:szCs w:val="22"/>
                <w:u w:val="none" w:color="000000"/>
              </w:rPr>
            </w:r>
          </w:p>
          <w:p>
            <w:pPr>
              <w:pStyle w:val="Normal"/>
              <w:widowControl w:val="false"/>
              <w:ind w:left="142" w:right="34" w:hanging="0"/>
              <w:rPr>
                <w:rFonts w:ascii="Arial" w:hAnsi="Arial" w:eastAsia="Arial" w:cs="Arial"/>
                <w:color w:val="000000"/>
                <w:sz w:val="22"/>
                <w:szCs w:val="22"/>
                <w:u w:val="none" w:color="000000"/>
              </w:rPr>
            </w:pPr>
            <w:r>
              <w:rPr>
                <w:rFonts w:eastAsia="Arial Unicode MS" w:cs="Arial Unicode MS" w:ascii="Arial" w:hAnsi="Arial"/>
                <w:b/>
                <w:bCs/>
                <w:color w:val="000000"/>
                <w:sz w:val="22"/>
                <w:szCs w:val="22"/>
                <w:u w:val="none" w:color="000000"/>
              </w:rPr>
              <w:t>NB.</w:t>
            </w:r>
            <w:r>
              <w:rPr>
                <w:rFonts w:eastAsia="Arial Unicode MS" w:cs="Arial Unicode MS" w:ascii="Arial" w:hAnsi="Arial"/>
                <w:color w:val="000000"/>
                <w:sz w:val="22"/>
                <w:szCs w:val="22"/>
                <w:u w:val="none" w:color="000000"/>
              </w:rPr>
              <w:t xml:space="preserve">  All marks are provisional until confirmed by the Final Examination Board.</w:t>
            </w:r>
          </w:p>
          <w:p>
            <w:pPr>
              <w:pStyle w:val="Normal"/>
              <w:widowControl w:val="false"/>
              <w:rPr>
                <w:rFonts w:ascii="Arial" w:hAnsi="Arial" w:eastAsia="Arial" w:cs="Arial"/>
                <w:b/>
                <w:b/>
                <w:bCs/>
                <w:color w:val="000000"/>
                <w:sz w:val="22"/>
                <w:szCs w:val="22"/>
                <w:u w:val="none" w:color="000000"/>
              </w:rPr>
            </w:pPr>
            <w:r>
              <w:rPr>
                <w:rFonts w:eastAsia="Arial" w:cs="Arial" w:ascii="Arial" w:hAnsi="Arial"/>
                <w:b/>
                <w:bCs/>
                <w:color w:val="000000"/>
                <w:sz w:val="22"/>
                <w:szCs w:val="22"/>
                <w:u w:val="none" w:color="000000"/>
              </w:rPr>
            </w:r>
          </w:p>
          <w:p>
            <w:pPr>
              <w:pStyle w:val="Normal"/>
              <w:widowControl w:val="false"/>
              <w:rPr>
                <w:rFonts w:ascii="Arial" w:hAnsi="Arial" w:eastAsia="Arial" w:cs="Arial"/>
                <w:b/>
                <w:b/>
                <w:bCs/>
                <w:color w:val="000000"/>
                <w:sz w:val="22"/>
                <w:szCs w:val="22"/>
                <w:u w:val="none" w:color="000000"/>
              </w:rPr>
            </w:pPr>
            <w:r>
              <w:rPr>
                <w:rFonts w:eastAsia="Arial Unicode MS" w:cs="Arial Unicode MS" w:ascii="Arial" w:hAnsi="Arial"/>
                <w:b/>
                <w:bCs/>
                <w:color w:val="000000"/>
                <w:sz w:val="22"/>
                <w:szCs w:val="22"/>
                <w:u w:val="none" w:color="000000"/>
              </w:rPr>
              <w:t>PLEASE NOTE: ALL COMMENTS WILL BE POSTED ON TURNITIN</w:t>
            </w:r>
          </w:p>
          <w:p>
            <w:pPr>
              <w:pStyle w:val="Normal"/>
              <w:widowControl w:val="false"/>
              <w:rPr>
                <w:rFonts w:ascii="Arial" w:hAnsi="Arial" w:eastAsia="Arial" w:cs="Arial"/>
                <w:b/>
                <w:b/>
                <w:bCs/>
                <w:color w:val="000000"/>
                <w:sz w:val="22"/>
                <w:szCs w:val="22"/>
                <w:u w:val="none" w:color="000000"/>
              </w:rPr>
            </w:pPr>
            <w:r>
              <w:rPr>
                <w:rFonts w:eastAsia="Arial" w:cs="Arial" w:ascii="Arial" w:hAnsi="Arial"/>
                <w:b/>
                <w:bCs/>
                <w:color w:val="000000"/>
                <w:sz w:val="22"/>
                <w:szCs w:val="22"/>
                <w:u w:val="none" w:color="000000"/>
              </w:rPr>
            </w:r>
          </w:p>
          <w:p>
            <w:pPr>
              <w:pStyle w:val="Normal"/>
              <w:widowControl w:val="false"/>
              <w:rPr>
                <w:rFonts w:ascii="Arial" w:hAnsi="Arial" w:eastAsia="Arial" w:cs="Arial"/>
                <w:b/>
                <w:b/>
                <w:bCs/>
                <w:color w:val="000000"/>
                <w:sz w:val="22"/>
                <w:szCs w:val="22"/>
                <w:u w:val="none" w:color="000000"/>
              </w:rPr>
            </w:pPr>
            <w:r>
              <w:rPr>
                <w:rFonts w:eastAsia="Arial" w:cs="Arial" w:ascii="Arial" w:hAnsi="Arial"/>
                <w:b/>
                <w:bCs/>
                <w:color w:val="000000"/>
                <w:sz w:val="22"/>
                <w:szCs w:val="22"/>
                <w:u w:val="none" w:color="000000"/>
              </w:rPr>
            </w:r>
          </w:p>
          <w:p>
            <w:pPr>
              <w:pStyle w:val="Normal"/>
              <w:widowControl w:val="false"/>
              <w:rPr>
                <w:rFonts w:ascii="Arial" w:hAnsi="Arial" w:eastAsia="Arial" w:cs="Arial"/>
                <w:b/>
                <w:b/>
                <w:bCs/>
                <w:color w:val="000000"/>
                <w:sz w:val="22"/>
                <w:szCs w:val="22"/>
                <w:u w:val="none" w:color="000000"/>
              </w:rPr>
            </w:pPr>
            <w:r>
              <w:rPr>
                <w:rFonts w:eastAsia="Arial Unicode MS" w:cs="Arial Unicode MS" w:ascii="Arial" w:hAnsi="Arial"/>
                <w:b/>
                <w:bCs/>
                <w:color w:val="000000"/>
                <w:sz w:val="22"/>
                <w:szCs w:val="22"/>
                <w:u w:val="none" w:color="000000"/>
              </w:rPr>
              <w:t>For completion by Marker 1 :</w:t>
            </w:r>
          </w:p>
          <w:p>
            <w:pPr>
              <w:pStyle w:val="Normal"/>
              <w:widowControl w:val="false"/>
              <w:spacing w:before="100" w:after="100"/>
              <w:rPr/>
            </w:pPr>
            <w:r>
              <w:rPr>
                <w:rFonts w:eastAsia="Arial Unicode MS" w:cs="Arial Unicode MS" w:ascii="Arial" w:hAnsi="Arial"/>
                <w:color w:val="000000"/>
                <w:sz w:val="22"/>
                <w:szCs w:val="22"/>
                <w:u w:val="none" w:color="000000"/>
              </w:rPr>
              <w:t>Comments:</w:t>
            </w:r>
          </w:p>
        </w:tc>
      </w:tr>
      <w:tr>
        <w:trPr>
          <w:trHeight w:val="332" w:hRule="atLeast"/>
          <w:cantSplit w:val="true"/>
        </w:trPr>
        <w:tc>
          <w:tcPr>
            <w:tcW w:w="6765" w:type="dxa"/>
            <w:gridSpan w:val="3"/>
            <w:tcBorders>
              <w:top w:val="single" w:sz="4" w:space="0" w:color="000000"/>
              <w:left w:val="single" w:sz="4" w:space="0" w:color="000000"/>
              <w:bottom w:val="single" w:sz="4" w:space="0" w:color="000000"/>
              <w:right w:val="single" w:sz="4" w:space="0" w:color="000000"/>
            </w:tcBorders>
            <w:shd w:color="auto" w:fill="auto" w:val="clear"/>
            <w:tcMar>
              <w:left w:w="222" w:type="dxa"/>
            </w:tcMar>
          </w:tcPr>
          <w:p>
            <w:pPr>
              <w:pStyle w:val="Normal"/>
              <w:widowControl w:val="false"/>
              <w:spacing w:before="100" w:after="100"/>
              <w:ind w:left="142" w:right="34" w:hanging="0"/>
              <w:rPr/>
            </w:pPr>
            <w:r>
              <w:rPr>
                <w:rFonts w:eastAsia="Arial Unicode MS" w:cs="Arial Unicode MS" w:ascii="Arial" w:hAnsi="Arial"/>
                <w:color w:val="000000"/>
                <w:sz w:val="22"/>
                <w:szCs w:val="22"/>
                <w:u w:val="none" w:color="000000"/>
              </w:rPr>
              <w:t>Marker’s signature:</w:t>
            </w:r>
          </w:p>
        </w:tc>
        <w:tc>
          <w:tcPr>
            <w:tcW w:w="2091" w:type="dxa"/>
            <w:gridSpan w:val="2"/>
            <w:tcBorders>
              <w:top w:val="single" w:sz="4" w:space="0" w:color="000000"/>
              <w:left w:val="single" w:sz="4" w:space="0" w:color="000000"/>
              <w:bottom w:val="single" w:sz="4" w:space="0" w:color="000000"/>
              <w:right w:val="single" w:sz="4" w:space="0" w:color="000000"/>
            </w:tcBorders>
            <w:shd w:color="auto" w:fill="auto" w:val="clear"/>
            <w:tcMar>
              <w:left w:w="222" w:type="dxa"/>
            </w:tcMar>
          </w:tcPr>
          <w:p>
            <w:pPr>
              <w:pStyle w:val="Normal"/>
              <w:widowControl w:val="false"/>
              <w:spacing w:before="100" w:after="100"/>
              <w:ind w:left="142" w:right="34" w:hanging="0"/>
              <w:rPr/>
            </w:pPr>
            <w:r>
              <w:rPr>
                <w:rFonts w:eastAsia="Arial Unicode MS" w:cs="Arial Unicode MS" w:ascii="Arial" w:hAnsi="Arial"/>
                <w:color w:val="000000"/>
                <w:sz w:val="22"/>
                <w:szCs w:val="22"/>
                <w:u w:val="none" w:color="000000"/>
              </w:rPr>
              <w:t>Date:</w:t>
            </w:r>
          </w:p>
        </w:tc>
      </w:tr>
      <w:tr>
        <w:trPr>
          <w:trHeight w:val="1683" w:hRule="atLeast"/>
          <w:cantSplit w:val="true"/>
        </w:trPr>
        <w:tc>
          <w:tcPr>
            <w:tcW w:w="8856" w:type="dxa"/>
            <w:gridSpan w:val="5"/>
            <w:tcBorders>
              <w:top w:val="single" w:sz="4" w:space="0" w:color="000000"/>
              <w:left w:val="single" w:sz="4" w:space="0" w:color="000000"/>
              <w:bottom w:val="single" w:sz="4" w:space="0" w:color="000000"/>
              <w:right w:val="single" w:sz="4" w:space="0" w:color="000000"/>
            </w:tcBorders>
            <w:shd w:color="auto" w:fill="auto" w:val="clear"/>
            <w:tcMar>
              <w:right w:w="80" w:type="dxa"/>
            </w:tcMar>
          </w:tcPr>
          <w:p>
            <w:pPr>
              <w:pStyle w:val="Normal"/>
              <w:widowControl w:val="false"/>
              <w:rPr>
                <w:rFonts w:ascii="Arial" w:hAnsi="Arial" w:eastAsia="Arial" w:cs="Arial"/>
                <w:i/>
                <w:i/>
                <w:iCs/>
                <w:color w:val="000000"/>
                <w:sz w:val="22"/>
                <w:szCs w:val="22"/>
                <w:u w:val="none" w:color="000000"/>
              </w:rPr>
            </w:pPr>
            <w:r>
              <w:rPr>
                <w:rFonts w:eastAsia="Arial" w:cs="Arial" w:ascii="Arial" w:hAnsi="Arial"/>
                <w:i/>
                <w:iCs/>
                <w:color w:val="000000"/>
                <w:sz w:val="22"/>
                <w:szCs w:val="22"/>
                <w:u w:val="none" w:color="000000"/>
              </w:rPr>
            </w:r>
          </w:p>
          <w:p>
            <w:pPr>
              <w:pStyle w:val="Normal"/>
              <w:widowControl w:val="false"/>
              <w:rPr>
                <w:rFonts w:ascii="Arial" w:hAnsi="Arial" w:eastAsia="Arial" w:cs="Arial"/>
                <w:b/>
                <w:b/>
                <w:bCs/>
                <w:color w:val="000000"/>
                <w:sz w:val="22"/>
                <w:szCs w:val="22"/>
                <w:u w:val="none" w:color="000000"/>
              </w:rPr>
            </w:pPr>
            <w:r>
              <w:rPr>
                <w:rFonts w:eastAsia="Arial Unicode MS" w:cs="Arial Unicode MS" w:ascii="Arial" w:hAnsi="Arial"/>
                <w:b/>
                <w:bCs/>
                <w:color w:val="000000"/>
                <w:sz w:val="22"/>
                <w:szCs w:val="22"/>
                <w:u w:val="none" w:color="000000"/>
              </w:rPr>
              <w:t>For completion by Marker 2/Moderator:</w:t>
            </w:r>
          </w:p>
          <w:p>
            <w:pPr>
              <w:pStyle w:val="Normal"/>
              <w:widowControl w:val="false"/>
              <w:rPr>
                <w:rFonts w:ascii="Arial" w:hAnsi="Arial" w:eastAsia="Arial" w:cs="Arial"/>
                <w:b/>
                <w:b/>
                <w:bCs/>
                <w:color w:val="000000"/>
                <w:sz w:val="22"/>
                <w:szCs w:val="22"/>
                <w:u w:val="none" w:color="000000"/>
              </w:rPr>
            </w:pPr>
            <w:r>
              <w:rPr>
                <w:rFonts w:eastAsia="Arial" w:cs="Arial" w:ascii="Arial" w:hAnsi="Arial"/>
                <w:b/>
                <w:bCs/>
                <w:color w:val="000000"/>
                <w:sz w:val="22"/>
                <w:szCs w:val="22"/>
                <w:u w:val="none" w:color="000000"/>
              </w:rPr>
            </w:r>
          </w:p>
          <w:p>
            <w:pPr>
              <w:pStyle w:val="Normal"/>
              <w:widowControl w:val="false"/>
              <w:rPr>
                <w:rFonts w:ascii="Arial" w:hAnsi="Arial" w:eastAsia="Arial" w:cs="Arial"/>
                <w:color w:val="000000"/>
                <w:sz w:val="22"/>
                <w:szCs w:val="22"/>
                <w:u w:val="none" w:color="000000"/>
              </w:rPr>
            </w:pPr>
            <w:r>
              <w:rPr>
                <w:rFonts w:eastAsia="Arial Unicode MS" w:cs="Arial Unicode MS" w:ascii="Arial" w:hAnsi="Arial"/>
                <w:color w:val="000000"/>
                <w:sz w:val="22"/>
                <w:szCs w:val="22"/>
                <w:u w:val="none" w:color="000000"/>
              </w:rPr>
              <w:t>Comments:</w:t>
            </w:r>
          </w:p>
          <w:p>
            <w:pPr>
              <w:pStyle w:val="Normal"/>
              <w:widowControl w:val="false"/>
              <w:rPr>
                <w:rFonts w:ascii="Arial" w:hAnsi="Arial" w:eastAsia="Arial" w:cs="Arial"/>
                <w:color w:val="000000"/>
                <w:sz w:val="22"/>
                <w:szCs w:val="22"/>
                <w:u w:val="none" w:color="000000"/>
              </w:rPr>
            </w:pPr>
            <w:r>
              <w:rPr>
                <w:rFonts w:eastAsia="Arial" w:cs="Arial" w:ascii="Arial" w:hAnsi="Arial"/>
                <w:color w:val="000000"/>
                <w:sz w:val="22"/>
                <w:szCs w:val="22"/>
                <w:u w:val="none" w:color="000000"/>
              </w:rPr>
            </w:r>
          </w:p>
          <w:p>
            <w:pPr>
              <w:pStyle w:val="Normal"/>
              <w:widowControl w:val="false"/>
              <w:rPr/>
            </w:pPr>
            <w:r>
              <w:rPr/>
            </w:r>
          </w:p>
        </w:tc>
      </w:tr>
      <w:tr>
        <w:trPr>
          <w:trHeight w:val="560" w:hRule="atLeast"/>
          <w:cantSplit w:val="true"/>
        </w:trPr>
        <w:tc>
          <w:tcPr>
            <w:tcW w:w="5209" w:type="dxa"/>
            <w:gridSpan w:val="2"/>
            <w:tcBorders>
              <w:top w:val="single" w:sz="4" w:space="0" w:color="000000"/>
              <w:left w:val="single" w:sz="4" w:space="0" w:color="000000"/>
              <w:bottom w:val="single" w:sz="4" w:space="0" w:color="000000"/>
              <w:right w:val="single" w:sz="4" w:space="0" w:color="000000"/>
            </w:tcBorders>
            <w:shd w:color="auto" w:fill="auto" w:val="clear"/>
            <w:tcMar>
              <w:right w:w="80" w:type="dxa"/>
            </w:tcMar>
          </w:tcPr>
          <w:p>
            <w:pPr>
              <w:pStyle w:val="Normal"/>
              <w:widowControl w:val="false"/>
              <w:rPr/>
            </w:pPr>
            <w:r>
              <w:rPr>
                <w:rFonts w:eastAsia="Arial Unicode MS" w:cs="Arial Unicode MS" w:ascii="Arial" w:hAnsi="Arial"/>
                <w:color w:val="000000"/>
                <w:sz w:val="22"/>
                <w:szCs w:val="22"/>
                <w:u w:val="none" w:color="000000"/>
              </w:rPr>
              <w:t>Marker’s Signature:</w:t>
            </w:r>
          </w:p>
        </w:tc>
        <w:tc>
          <w:tcPr>
            <w:tcW w:w="3647" w:type="dxa"/>
            <w:gridSpan w:val="3"/>
            <w:tcBorders>
              <w:top w:val="single" w:sz="4" w:space="0" w:color="000000"/>
              <w:left w:val="single" w:sz="4" w:space="0" w:color="000000"/>
              <w:bottom w:val="single" w:sz="4" w:space="0" w:color="000000"/>
              <w:right w:val="single" w:sz="4" w:space="0" w:color="000000"/>
            </w:tcBorders>
            <w:shd w:color="auto" w:fill="auto" w:val="clear"/>
            <w:tcMar>
              <w:right w:w="80" w:type="dxa"/>
            </w:tcMar>
          </w:tcPr>
          <w:p>
            <w:pPr>
              <w:pStyle w:val="Normal"/>
              <w:widowControl w:val="false"/>
              <w:rPr/>
            </w:pPr>
            <w:r>
              <w:rPr>
                <w:rFonts w:eastAsia="Arial Unicode MS" w:cs="Arial Unicode MS" w:ascii="Arial" w:hAnsi="Arial"/>
                <w:color w:val="000000"/>
                <w:sz w:val="22"/>
                <w:szCs w:val="22"/>
                <w:u w:val="none" w:color="000000"/>
              </w:rPr>
              <w:t>Date:</w:t>
            </w:r>
          </w:p>
        </w:tc>
      </w:tr>
      <w:tr>
        <w:trPr>
          <w:trHeight w:val="2643" w:hRule="atLeast"/>
          <w:cantSplit w:val="true"/>
        </w:trPr>
        <w:tc>
          <w:tcPr>
            <w:tcW w:w="8856" w:type="dxa"/>
            <w:gridSpan w:val="5"/>
            <w:tcBorders>
              <w:top w:val="single" w:sz="4" w:space="0" w:color="000000"/>
              <w:left w:val="single" w:sz="4" w:space="0" w:color="000000"/>
              <w:bottom w:val="single" w:sz="4" w:space="0" w:color="000000"/>
              <w:right w:val="single" w:sz="4" w:space="0" w:color="000000"/>
            </w:tcBorders>
            <w:shd w:color="auto" w:fill="auto" w:val="clear"/>
            <w:tcMar>
              <w:right w:w="80" w:type="dxa"/>
            </w:tcMar>
          </w:tcPr>
          <w:p>
            <w:pPr>
              <w:pStyle w:val="Body"/>
              <w:widowControl w:val="false"/>
              <w:spacing w:before="160" w:after="0"/>
              <w:rPr>
                <w:rFonts w:ascii="Arial" w:hAnsi="Arial" w:eastAsia="Arial" w:cs="Arial"/>
                <w:b/>
                <w:b/>
                <w:bCs/>
                <w:u w:val="none" w:color="000000"/>
              </w:rPr>
            </w:pPr>
            <w:r>
              <w:rPr>
                <w:rFonts w:ascii="Arial" w:hAnsi="Arial"/>
                <w:b/>
                <w:bCs/>
                <w:u w:val="none" w:color="000000"/>
                <w:lang w:val="en-US"/>
              </w:rPr>
              <w:t>AGREED INTERNAL MARK (where necessary):</w:t>
            </w:r>
          </w:p>
          <w:p>
            <w:pPr>
              <w:pStyle w:val="Body"/>
              <w:widowControl w:val="false"/>
              <w:rPr>
                <w:rFonts w:ascii="Arial" w:hAnsi="Arial" w:eastAsia="Arial" w:cs="Arial"/>
                <w:b/>
                <w:b/>
                <w:bCs/>
                <w:u w:val="none" w:color="000000"/>
                <w:lang w:val="en-US"/>
              </w:rPr>
            </w:pPr>
            <w:r>
              <w:rPr>
                <w:rFonts w:eastAsia="Arial" w:cs="Arial" w:ascii="Arial" w:hAnsi="Arial"/>
                <w:b/>
                <w:bCs/>
                <w:u w:val="none" w:color="000000"/>
                <w:lang w:val="en-US"/>
              </w:rPr>
            </w:r>
          </w:p>
          <w:p>
            <w:pPr>
              <w:pStyle w:val="Body"/>
              <w:widowControl w:val="false"/>
              <w:rPr>
                <w:rFonts w:ascii="Arial" w:hAnsi="Arial" w:eastAsia="Arial" w:cs="Arial"/>
                <w:b/>
                <w:b/>
                <w:bCs/>
                <w:u w:val="none" w:color="000000"/>
              </w:rPr>
            </w:pPr>
            <w:r>
              <w:rPr>
                <w:rFonts w:ascii="Arial" w:hAnsi="Arial"/>
                <w:b/>
                <w:bCs/>
                <w:u w:val="none" w:color="000000"/>
                <w:lang w:val="en-US"/>
              </w:rPr>
              <w:t>Comment on process of arriving at agreed mark:</w:t>
            </w:r>
          </w:p>
          <w:p>
            <w:pPr>
              <w:pStyle w:val="Body"/>
              <w:widowControl w:val="false"/>
              <w:rPr>
                <w:rFonts w:ascii="Arial" w:hAnsi="Arial" w:eastAsia="Arial" w:cs="Arial"/>
                <w:b/>
                <w:b/>
                <w:bCs/>
                <w:u w:val="none" w:color="000000"/>
                <w:lang w:val="en-US"/>
              </w:rPr>
            </w:pPr>
            <w:r>
              <w:rPr>
                <w:rFonts w:eastAsia="Arial" w:cs="Arial" w:ascii="Arial" w:hAnsi="Arial"/>
                <w:b/>
                <w:bCs/>
                <w:u w:val="none" w:color="000000"/>
                <w:lang w:val="en-US"/>
              </w:rPr>
            </w:r>
          </w:p>
          <w:p>
            <w:pPr>
              <w:pStyle w:val="Body"/>
              <w:widowControl w:val="false"/>
              <w:rPr>
                <w:rFonts w:ascii="Arial" w:hAnsi="Arial" w:eastAsia="Arial" w:cs="Arial"/>
                <w:b/>
                <w:b/>
                <w:bCs/>
                <w:u w:val="none" w:color="000000"/>
                <w:lang w:val="en-US"/>
              </w:rPr>
            </w:pPr>
            <w:r>
              <w:rPr>
                <w:rFonts w:eastAsia="Arial" w:cs="Arial" w:ascii="Arial" w:hAnsi="Arial"/>
                <w:b/>
                <w:bCs/>
                <w:u w:val="none" w:color="000000"/>
                <w:lang w:val="en-US"/>
              </w:rPr>
            </w:r>
          </w:p>
          <w:p>
            <w:pPr>
              <w:pStyle w:val="Body"/>
              <w:widowControl w:val="false"/>
              <w:rPr>
                <w:rFonts w:ascii="Arial" w:hAnsi="Arial" w:eastAsia="Arial" w:cs="Arial"/>
                <w:b/>
                <w:b/>
                <w:bCs/>
                <w:u w:val="none" w:color="000000"/>
                <w:lang w:val="en-US"/>
              </w:rPr>
            </w:pPr>
            <w:r>
              <w:rPr>
                <w:rFonts w:eastAsia="Arial" w:cs="Arial" w:ascii="Arial" w:hAnsi="Arial"/>
                <w:b/>
                <w:bCs/>
                <w:u w:val="none" w:color="000000"/>
                <w:lang w:val="en-US"/>
              </w:rPr>
            </w:r>
          </w:p>
          <w:p>
            <w:pPr>
              <w:pStyle w:val="Body"/>
              <w:widowControl w:val="false"/>
              <w:rPr>
                <w:rFonts w:ascii="Arial" w:hAnsi="Arial" w:eastAsia="Arial" w:cs="Arial"/>
                <w:b/>
                <w:b/>
                <w:bCs/>
                <w:u w:val="none" w:color="000000"/>
                <w:lang w:val="en-US"/>
              </w:rPr>
            </w:pPr>
            <w:r>
              <w:rPr>
                <w:rFonts w:eastAsia="Arial" w:cs="Arial" w:ascii="Arial" w:hAnsi="Arial"/>
                <w:b/>
                <w:bCs/>
                <w:u w:val="none" w:color="000000"/>
                <w:lang w:val="en-US"/>
              </w:rPr>
            </w:r>
          </w:p>
          <w:p>
            <w:pPr>
              <w:pStyle w:val="Body"/>
              <w:widowControl w:val="false"/>
              <w:rPr>
                <w:rFonts w:ascii="Arial" w:hAnsi="Arial" w:eastAsia="Arial" w:cs="Arial"/>
                <w:b/>
                <w:b/>
                <w:bCs/>
                <w:u w:val="none" w:color="000000"/>
                <w:lang w:val="en-US"/>
              </w:rPr>
            </w:pPr>
            <w:r>
              <w:rPr>
                <w:rFonts w:eastAsia="Arial" w:cs="Arial" w:ascii="Arial" w:hAnsi="Arial"/>
                <w:b/>
                <w:bCs/>
                <w:u w:val="none" w:color="000000"/>
                <w:lang w:val="en-US"/>
              </w:rPr>
            </w:r>
          </w:p>
          <w:p>
            <w:pPr>
              <w:pStyle w:val="Body"/>
              <w:widowControl w:val="false"/>
              <w:rPr>
                <w:rFonts w:ascii="Arial" w:hAnsi="Arial" w:eastAsia="Arial" w:cs="Arial"/>
                <w:b/>
                <w:b/>
                <w:bCs/>
                <w:u w:val="none" w:color="000000"/>
                <w:lang w:val="en-US"/>
              </w:rPr>
            </w:pPr>
            <w:r>
              <w:rPr>
                <w:rFonts w:eastAsia="Arial" w:cs="Arial" w:ascii="Arial" w:hAnsi="Arial"/>
                <w:b/>
                <w:bCs/>
                <w:u w:val="none" w:color="000000"/>
                <w:lang w:val="en-US"/>
              </w:rPr>
            </w:r>
          </w:p>
          <w:p>
            <w:pPr>
              <w:pStyle w:val="Body"/>
              <w:widowControl w:val="false"/>
              <w:rPr/>
            </w:pPr>
            <w:r>
              <w:rPr/>
            </w:r>
          </w:p>
        </w:tc>
      </w:tr>
      <w:tr>
        <w:trPr>
          <w:trHeight w:val="1923" w:hRule="atLeast"/>
          <w:cantSplit w:val="true"/>
        </w:trPr>
        <w:tc>
          <w:tcPr>
            <w:tcW w:w="8856" w:type="dxa"/>
            <w:gridSpan w:val="5"/>
            <w:tcBorders>
              <w:top w:val="single" w:sz="4" w:space="0" w:color="000000"/>
              <w:left w:val="single" w:sz="4" w:space="0" w:color="000000"/>
              <w:bottom w:val="single" w:sz="4" w:space="0" w:color="000000"/>
              <w:right w:val="single" w:sz="4" w:space="0" w:color="000000"/>
            </w:tcBorders>
            <w:shd w:color="auto" w:fill="auto" w:val="clear"/>
            <w:tcMar>
              <w:right w:w="80" w:type="dxa"/>
            </w:tcMar>
          </w:tcPr>
          <w:p>
            <w:pPr>
              <w:pStyle w:val="Body"/>
              <w:widowControl w:val="false"/>
              <w:spacing w:before="160" w:after="0"/>
              <w:rPr>
                <w:rFonts w:ascii="Arial" w:hAnsi="Arial" w:eastAsia="Arial" w:cs="Arial"/>
                <w:b/>
                <w:b/>
                <w:bCs/>
                <w:u w:val="none" w:color="000000"/>
              </w:rPr>
            </w:pPr>
            <w:r>
              <w:rPr>
                <w:rFonts w:ascii="Arial" w:hAnsi="Arial"/>
                <w:b/>
                <w:bCs/>
                <w:u w:val="none" w:color="000000"/>
                <w:lang w:val="en-US"/>
              </w:rPr>
              <w:t>External Examiner’s comments (if relevant)</w:t>
            </w:r>
          </w:p>
          <w:p>
            <w:pPr>
              <w:pStyle w:val="Normal"/>
              <w:widowControl w:val="false"/>
              <w:rPr>
                <w:rFonts w:ascii="Arial" w:hAnsi="Arial" w:eastAsia="Arial" w:cs="Arial"/>
                <w:color w:val="000000"/>
                <w:sz w:val="22"/>
                <w:szCs w:val="22"/>
                <w:u w:val="none" w:color="000000"/>
              </w:rPr>
            </w:pPr>
            <w:r>
              <w:rPr>
                <w:rFonts w:eastAsia="Arial" w:cs="Arial" w:ascii="Arial" w:hAnsi="Arial"/>
                <w:color w:val="000000"/>
                <w:sz w:val="22"/>
                <w:szCs w:val="22"/>
                <w:u w:val="none" w:color="000000"/>
              </w:rPr>
            </w:r>
          </w:p>
          <w:p>
            <w:pPr>
              <w:pStyle w:val="Normal"/>
              <w:widowControl w:val="false"/>
              <w:rPr>
                <w:rFonts w:ascii="Arial" w:hAnsi="Arial" w:eastAsia="Arial" w:cs="Arial"/>
                <w:color w:val="000000"/>
                <w:sz w:val="22"/>
                <w:szCs w:val="22"/>
                <w:u w:val="none" w:color="000000"/>
              </w:rPr>
            </w:pPr>
            <w:r>
              <w:rPr>
                <w:rFonts w:eastAsia="Arial" w:cs="Arial" w:ascii="Arial" w:hAnsi="Arial"/>
                <w:color w:val="000000"/>
                <w:sz w:val="22"/>
                <w:szCs w:val="22"/>
                <w:u w:val="none" w:color="000000"/>
              </w:rPr>
            </w:r>
          </w:p>
          <w:p>
            <w:pPr>
              <w:pStyle w:val="Normal"/>
              <w:widowControl w:val="false"/>
              <w:rPr>
                <w:rFonts w:ascii="Arial" w:hAnsi="Arial" w:eastAsia="Arial" w:cs="Arial"/>
                <w:color w:val="000000"/>
                <w:sz w:val="22"/>
                <w:szCs w:val="22"/>
                <w:u w:val="none" w:color="000000"/>
              </w:rPr>
            </w:pPr>
            <w:r>
              <w:rPr>
                <w:rFonts w:eastAsia="Arial" w:cs="Arial" w:ascii="Arial" w:hAnsi="Arial"/>
                <w:color w:val="000000"/>
                <w:sz w:val="22"/>
                <w:szCs w:val="22"/>
                <w:u w:val="none" w:color="000000"/>
              </w:rPr>
            </w:r>
          </w:p>
          <w:p>
            <w:pPr>
              <w:pStyle w:val="Normal"/>
              <w:widowControl w:val="false"/>
              <w:rPr>
                <w:rFonts w:ascii="Arial" w:hAnsi="Arial" w:eastAsia="Arial" w:cs="Arial"/>
                <w:color w:val="000000"/>
                <w:sz w:val="22"/>
                <w:szCs w:val="22"/>
                <w:u w:val="none" w:color="000000"/>
              </w:rPr>
            </w:pPr>
            <w:r>
              <w:rPr>
                <w:rFonts w:eastAsia="Arial" w:cs="Arial" w:ascii="Arial" w:hAnsi="Arial"/>
                <w:color w:val="000000"/>
                <w:sz w:val="22"/>
                <w:szCs w:val="22"/>
                <w:u w:val="none" w:color="000000"/>
              </w:rPr>
            </w:r>
          </w:p>
          <w:p>
            <w:pPr>
              <w:pStyle w:val="Normal"/>
              <w:widowControl w:val="false"/>
              <w:rPr>
                <w:rFonts w:ascii="Arial" w:hAnsi="Arial" w:eastAsia="Arial" w:cs="Arial"/>
                <w:color w:val="000000"/>
                <w:sz w:val="22"/>
                <w:szCs w:val="22"/>
                <w:u w:val="none" w:color="000000"/>
              </w:rPr>
            </w:pPr>
            <w:r>
              <w:rPr>
                <w:rFonts w:eastAsia="Arial" w:cs="Arial" w:ascii="Arial" w:hAnsi="Arial"/>
                <w:color w:val="000000"/>
                <w:sz w:val="22"/>
                <w:szCs w:val="22"/>
                <w:u w:val="none" w:color="000000"/>
              </w:rPr>
            </w:r>
          </w:p>
          <w:p>
            <w:pPr>
              <w:pStyle w:val="Normal"/>
              <w:widowControl w:val="false"/>
              <w:rPr/>
            </w:pPr>
            <w:r>
              <w:rPr/>
            </w:r>
          </w:p>
        </w:tc>
      </w:tr>
      <w:tr>
        <w:trPr>
          <w:trHeight w:val="560" w:hRule="atLeast"/>
          <w:cantSplit w:val="true"/>
        </w:trPr>
        <w:tc>
          <w:tcPr>
            <w:tcW w:w="5209" w:type="dxa"/>
            <w:gridSpan w:val="2"/>
            <w:tcBorders>
              <w:top w:val="single" w:sz="4" w:space="0" w:color="000000"/>
              <w:left w:val="single" w:sz="4" w:space="0" w:color="000000"/>
              <w:bottom w:val="single" w:sz="4" w:space="0" w:color="000000"/>
              <w:right w:val="single" w:sz="4" w:space="0" w:color="000000"/>
            </w:tcBorders>
            <w:shd w:color="auto" w:fill="auto" w:val="clear"/>
            <w:tcMar>
              <w:right w:w="80" w:type="dxa"/>
            </w:tcMar>
          </w:tcPr>
          <w:p>
            <w:pPr>
              <w:pStyle w:val="Body"/>
              <w:widowControl w:val="false"/>
              <w:spacing w:before="160" w:after="0"/>
              <w:rPr/>
            </w:pPr>
            <w:r>
              <w:rPr>
                <w:rFonts w:ascii="Arial" w:hAnsi="Arial"/>
                <w:u w:val="none" w:color="000000"/>
                <w:lang w:val="en-US"/>
              </w:rPr>
              <w:t>External Examiner’s Signature:</w:t>
            </w:r>
          </w:p>
        </w:tc>
        <w:tc>
          <w:tcPr>
            <w:tcW w:w="3647" w:type="dxa"/>
            <w:gridSpan w:val="3"/>
            <w:tcBorders>
              <w:top w:val="single" w:sz="4" w:space="0" w:color="000000"/>
              <w:left w:val="single" w:sz="4" w:space="0" w:color="000000"/>
              <w:bottom w:val="single" w:sz="4" w:space="0" w:color="000000"/>
              <w:right w:val="single" w:sz="4" w:space="0" w:color="000000"/>
            </w:tcBorders>
            <w:shd w:color="auto" w:fill="auto" w:val="clear"/>
            <w:tcMar>
              <w:right w:w="80" w:type="dxa"/>
            </w:tcMar>
          </w:tcPr>
          <w:p>
            <w:pPr>
              <w:pStyle w:val="Body"/>
              <w:widowControl w:val="false"/>
              <w:spacing w:before="160" w:after="0"/>
              <w:rPr/>
            </w:pPr>
            <w:r>
              <w:rPr>
                <w:rFonts w:ascii="Arial" w:hAnsi="Arial"/>
                <w:u w:val="none" w:color="000000"/>
                <w:lang w:val="en-US"/>
              </w:rPr>
              <w:t>Date:</w:t>
            </w:r>
          </w:p>
        </w:tc>
      </w:tr>
    </w:tbl>
    <w:p>
      <w:pPr>
        <w:pStyle w:val="Heading3"/>
        <w:widowControl w:val="false"/>
        <w:pBdr>
          <w:top w:val="nil"/>
        </w:pBdr>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Heading3"/>
        <w:widowControl w:val="false"/>
        <w:pBdr>
          <w:top w:val="nil"/>
        </w:pBdr>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Heading3"/>
        <w:widowControl w:val="false"/>
        <w:pBdr>
          <w:top w:val="nil"/>
        </w:pBdr>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Heading3"/>
        <w:widowControl w:val="false"/>
        <w:pBdr>
          <w:top w:val="nil"/>
        </w:pBdr>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Heading3"/>
        <w:widowControl w:val="false"/>
        <w:pBdr>
          <w:top w:val="nil"/>
        </w:pBdr>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Body"/>
        <w:widowControl w:val="false"/>
        <w:spacing w:lineRule="auto" w:line="240" w:before="0" w:after="0"/>
        <w:jc w:val="center"/>
        <w:rPr>
          <w:rFonts w:ascii="Trebuchet MS" w:hAnsi="Trebuchet MS" w:eastAsia="Trebuchet MS" w:cs="Trebuchet MS"/>
          <w:b/>
          <w:b/>
          <w:bCs/>
          <w:spacing w:val="0"/>
          <w:sz w:val="20"/>
          <w:szCs w:val="20"/>
          <w:u w:val="none" w:color="000000"/>
          <w:lang w:val="en-US"/>
        </w:rPr>
      </w:pPr>
      <w:r>
        <w:rPr>
          <w:rFonts w:eastAsia="Trebuchet MS" w:cs="Trebuchet MS" w:ascii="Trebuchet MS" w:hAnsi="Trebuchet MS"/>
          <w:b/>
          <w:bCs/>
          <w:spacing w:val="0"/>
          <w:sz w:val="20"/>
          <w:szCs w:val="20"/>
          <w:u w:val="none" w:color="000000"/>
          <w:lang w:val="en-US"/>
        </w:rPr>
      </w:r>
    </w:p>
    <w:p>
      <w:pPr>
        <w:pStyle w:val="Normal"/>
        <w:rPr/>
      </w:pPr>
      <w:r>
        <w:rPr>
          <w:rFonts w:ascii="Arial" w:hAnsi="Arial"/>
        </w:rPr>
        <w:tab/>
        <w:tab/>
        <w:tab/>
        <w:tab/>
        <w:tab/>
        <w:tab/>
        <w:tab/>
        <w:tab/>
        <w:tab/>
        <w:tab/>
      </w:r>
    </w:p>
    <w:p>
      <w:pPr>
        <w:pStyle w:val="Normal"/>
        <w:rPr/>
      </w:pPr>
      <w:r>
        <w:rPr>
          <w:rFonts w:ascii="Arial" w:hAnsi="Arial"/>
          <w:u w:val="single"/>
        </w:rPr>
        <w:t>Essay Question:</w:t>
      </w:r>
      <w:r>
        <w:rPr>
          <w:rFonts w:ascii="Arial" w:hAnsi="Arial"/>
        </w:rPr>
        <w:t xml:space="preserve"> </w:t>
      </w:r>
    </w:p>
    <w:p>
      <w:pPr>
        <w:pStyle w:val="Normal"/>
        <w:rPr/>
      </w:pPr>
      <w:r>
        <w:rPr>
          <w:rFonts w:ascii="Arial" w:hAnsi="Arial"/>
        </w:rPr>
        <w:tab/>
        <w:tab/>
        <w:tab/>
      </w:r>
      <w:r>
        <w:rPr>
          <w:rFonts w:ascii="Arial" w:hAnsi="Arial"/>
          <w:b/>
          <w:bCs/>
          <w:u w:val="single"/>
        </w:rPr>
        <w:t>Can there be a spiritual response to the climate crisis?</w:t>
      </w:r>
    </w:p>
    <w:p>
      <w:pPr>
        <w:pStyle w:val="Normal"/>
        <w:rPr>
          <w:rFonts w:ascii="Arial" w:hAnsi="Arial"/>
          <w:b/>
          <w:b/>
          <w:bCs/>
        </w:rPr>
      </w:pPr>
      <w:r>
        <w:rPr>
          <w:rFonts w:ascii="Arial" w:hAnsi="Arial"/>
          <w:b/>
          <w:bCs/>
        </w:rPr>
      </w:r>
    </w:p>
    <w:p>
      <w:pPr>
        <w:pStyle w:val="Normal"/>
        <w:rPr>
          <w:rFonts w:ascii="Arial" w:hAnsi="Arial"/>
          <w:b/>
          <w:b/>
          <w:bCs/>
        </w:rPr>
      </w:pPr>
      <w:r>
        <w:rPr>
          <w:rFonts w:ascii="Arial" w:hAnsi="Arial"/>
          <w:b/>
          <w:bCs/>
        </w:rPr>
        <w:t xml:space="preserve">  </w:t>
      </w:r>
    </w:p>
    <w:p>
      <w:pPr>
        <w:pStyle w:val="Normal"/>
        <w:rPr>
          <w:rFonts w:ascii="Arial" w:hAnsi="Arial"/>
          <w:b/>
          <w:b/>
          <w:bCs/>
        </w:rPr>
      </w:pPr>
      <w:r>
        <w:rPr>
          <w:rFonts w:ascii="Arial" w:hAnsi="Arial"/>
          <w:b/>
          <w:bCs/>
        </w:rPr>
        <w:t>Introduction</w:t>
      </w:r>
    </w:p>
    <w:p>
      <w:pPr>
        <w:pStyle w:val="Normal"/>
        <w:rPr>
          <w:rFonts w:ascii="Arial" w:hAnsi="Arial"/>
        </w:rPr>
      </w:pPr>
      <w:r>
        <w:rPr>
          <w:rFonts w:ascii="Arial" w:hAnsi="Arial"/>
        </w:rPr>
      </w:r>
    </w:p>
    <w:p>
      <w:pPr>
        <w:pStyle w:val="Normal"/>
        <w:jc w:val="both"/>
        <w:rPr/>
      </w:pPr>
      <w:r>
        <w:rPr>
          <w:rFonts w:ascii="Arial" w:hAnsi="Arial"/>
        </w:rPr>
        <w:tab/>
        <w:t xml:space="preserve">This essay will consider whether there can be a spiritual response to the climate crisis. It will define the climate crisis and identify some of the possible causes. It will define spirituality, identify, if any, links between religion, spirituality and nature. It will then define the term ‘Religious Ecology’. Within the Religious Ecology section one shall look at the Christian response to global warming. Furthermore one shall look at the views of other mainstream religions such as Judaism. Moreover one shall delve into the dark green religions, bringing to light the views on global warming from the animism and Gaian perspective. And finish with a conclusion.  </w:t>
      </w:r>
    </w:p>
    <w:p>
      <w:pPr>
        <w:pStyle w:val="Normal"/>
        <w:jc w:val="both"/>
        <w:rPr>
          <w:rFonts w:ascii="Arial" w:hAnsi="Arial"/>
        </w:rPr>
      </w:pPr>
      <w:r>
        <w:rPr>
          <w:rFonts w:ascii="Arial" w:hAnsi="Arial"/>
        </w:rPr>
      </w:r>
    </w:p>
    <w:p>
      <w:pPr>
        <w:pStyle w:val="Normal"/>
        <w:jc w:val="both"/>
        <w:rPr>
          <w:rFonts w:ascii="Arial" w:hAnsi="Arial"/>
          <w:b/>
          <w:b/>
          <w:bCs/>
        </w:rPr>
      </w:pPr>
      <w:r>
        <w:rPr>
          <w:rFonts w:ascii="Arial" w:hAnsi="Arial"/>
          <w:b/>
          <w:bCs/>
        </w:rPr>
        <w:t>The Climate Crisis</w:t>
      </w:r>
    </w:p>
    <w:p>
      <w:pPr>
        <w:pStyle w:val="Normal"/>
        <w:jc w:val="both"/>
        <w:rPr>
          <w:rFonts w:ascii="Arial" w:hAnsi="Arial"/>
          <w:b/>
          <w:b/>
          <w:bCs/>
        </w:rPr>
      </w:pPr>
      <w:r>
        <w:rPr>
          <w:rFonts w:ascii="Arial" w:hAnsi="Arial"/>
          <w:b/>
          <w:bCs/>
        </w:rPr>
      </w:r>
    </w:p>
    <w:p>
      <w:pPr>
        <w:pStyle w:val="Normal"/>
        <w:jc w:val="both"/>
        <w:rPr/>
      </w:pPr>
      <w:r>
        <w:rPr>
          <w:rFonts w:ascii="Arial" w:hAnsi="Arial"/>
          <w:b w:val="false"/>
          <w:bCs w:val="false"/>
        </w:rPr>
        <w:tab/>
        <w:t xml:space="preserve">The climate crisis is by far the largest issue that humanity faces. In the past humanity has been faced with several wars, and have recently been hit by a global crisis of coronavirus. Yet global warming is the greatest challenge faced by all of humanity. Carbon dioxide and various green house gases, the burning of oil, coal and natural gases to produce energy are contributing to the rising of average temperatures. This results in the earth becoming extremely hot. The consequences of the earth becoming exceedingly hot means a change to the environment and the atmosphere, Such as heat waves, heavy rain,  sleet, snow, extreme dry spells, the rise in sea levels, and the lessening of biotic life. It also has an impact on health, living, food, water and human security </w:t>
      </w:r>
      <w:r>
        <w:rPr>
          <w:rStyle w:val="FootnoteAnchor"/>
          <w:rFonts w:ascii="Arial" w:hAnsi="Arial"/>
          <w:b w:val="false"/>
          <w:bCs w:val="false"/>
        </w:rPr>
        <w:footnoteReference w:id="2"/>
      </w:r>
      <w:r>
        <w:rPr>
          <w:rFonts w:ascii="Arial" w:hAnsi="Arial"/>
          <w:b w:val="false"/>
          <w:bCs w:val="false"/>
        </w:rPr>
        <w:t>. Although there are many consequences from green house gases, many GHG occur naturally, however due to some of the activities carried out by mankind the pollution levels have increased which is alarming. Yet, it is the natural Green House Gases that make the planet liveable. Without it, life would not be possible.</w:t>
      </w:r>
      <w:r>
        <w:rPr>
          <w:rStyle w:val="FootnoteAnchor"/>
          <w:rFonts w:ascii="Arial" w:hAnsi="Arial"/>
          <w:b w:val="false"/>
          <w:bCs w:val="false"/>
        </w:rPr>
        <w:footnoteReference w:id="3"/>
      </w:r>
      <w:r>
        <w:rPr>
          <w:rFonts w:ascii="Arial" w:hAnsi="Arial"/>
          <w:b w:val="false"/>
          <w:bCs w:val="false"/>
        </w:rPr>
        <w:t xml:space="preserve"> The question that then arises from here is, Are humans responsible for the climate crisis?, if so what can be done about it?. This question will be addressed throughout the whole assignment. It will look at whether their can be a spiritual response to climate change. In addition to this Tapani agrees that carbon dioxide and other green house gases are needed in order for the planet to thrive but too much human activity has caused an upsurge</w:t>
      </w:r>
      <w:r>
        <w:rPr>
          <w:rStyle w:val="FootnoteAnchor"/>
          <w:rFonts w:ascii="Arial" w:hAnsi="Arial"/>
          <w:b w:val="false"/>
          <w:bCs w:val="false"/>
        </w:rPr>
        <w:footnoteReference w:id="4"/>
      </w:r>
      <w:r>
        <w:rPr>
          <w:rFonts w:ascii="Arial" w:hAnsi="Arial"/>
          <w:b w:val="false"/>
          <w:bCs w:val="false"/>
        </w:rPr>
        <w:t xml:space="preserve">. Given the information collected on global warming, it is clear to see that the climate has changed due to the increase of use of gases. However it is evident that human actions are by far having a larger impact on the environment. Statistics show that the temperature of the </w:t>
      </w:r>
      <w:r>
        <w:rPr>
          <w:rFonts w:eastAsia="Times New Roman" w:cs="Times New Roman" w:ascii="Arial" w:hAnsi="Arial"/>
          <w:b w:val="false"/>
          <w:bCs w:val="false"/>
          <w:color w:val="auto"/>
          <w:kern w:val="0"/>
          <w:sz w:val="24"/>
          <w:szCs w:val="24"/>
          <w:lang w:val="en-US" w:eastAsia="en-US" w:bidi="ar-SA"/>
        </w:rPr>
        <w:t>globe</w:t>
      </w:r>
      <w:r>
        <w:rPr>
          <w:rFonts w:ascii="Arial" w:hAnsi="Arial"/>
          <w:b w:val="false"/>
          <w:bCs w:val="false"/>
        </w:rPr>
        <w:t xml:space="preserve"> since 1880 has </w:t>
      </w:r>
      <w:r>
        <w:rPr>
          <w:rFonts w:ascii="Arial" w:hAnsi="Arial"/>
          <w:b w:val="false"/>
          <w:bCs w:val="false"/>
        </w:rPr>
        <w:t>risen</w:t>
      </w:r>
      <w:r>
        <w:rPr>
          <w:rFonts w:ascii="Arial" w:hAnsi="Arial"/>
          <w:b w:val="false"/>
          <w:bCs w:val="false"/>
        </w:rPr>
        <w:t xml:space="preserve"> by 0.14 Fahrenheit during each decade. That said since 1981 it has since doubled that and is now at a 0.32 Fahrenheit with 2021 being the sixth hottest year in history. The future of global warming depends on </w:t>
      </w:r>
      <w:r>
        <w:rPr>
          <w:rFonts w:ascii="Arial" w:hAnsi="Arial"/>
          <w:b w:val="false"/>
          <w:bCs w:val="false"/>
        </w:rPr>
        <w:t>the amount of</w:t>
      </w:r>
      <w:r>
        <w:rPr>
          <w:rFonts w:ascii="Arial" w:hAnsi="Arial"/>
          <w:b w:val="false"/>
          <w:bCs w:val="false"/>
        </w:rPr>
        <w:t xml:space="preserve"> carbon dioxide and green house gases </w:t>
      </w:r>
      <w:r>
        <w:rPr>
          <w:rFonts w:ascii="Arial" w:hAnsi="Arial"/>
          <w:b w:val="false"/>
          <w:bCs w:val="false"/>
        </w:rPr>
        <w:t>used</w:t>
      </w:r>
      <w:r>
        <w:rPr>
          <w:rFonts w:ascii="Arial" w:hAnsi="Arial"/>
          <w:b w:val="false"/>
          <w:bCs w:val="false"/>
        </w:rPr>
        <w:t xml:space="preserve"> in the future. Activities such as burning fossil fuels and deforestation approximately adds 11 billion metric tons of carbon to the environment each year</w:t>
      </w:r>
      <w:r>
        <w:rPr>
          <w:rStyle w:val="FootnoteAnchor"/>
          <w:rFonts w:ascii="Arial" w:hAnsi="Arial"/>
          <w:b w:val="false"/>
          <w:bCs w:val="false"/>
        </w:rPr>
        <w:footnoteReference w:id="5"/>
      </w:r>
      <w:r>
        <w:rPr>
          <w:rFonts w:ascii="Arial" w:hAnsi="Arial"/>
          <w:b w:val="false"/>
          <w:bCs w:val="false"/>
        </w:rPr>
        <w:t>.  According to Ernest Callenbach the Greek islands was once filled with forests however the trees were cut down to be used for cooking, providing roofs and ship planks. Parts of America was also fully forested providing homes for wildlife. A large a mount of tropical forests in Asia are being used by world wide timber companies looking for quality wood for construction. In Latin America rain forests have been cut and burned in order to make areas for pasture, consequently destroying the homes of many wildlife. In deprived countries such as Asia, Africa and Latin America where they cannot afford fuel, the trees are declining quicker than the time it takes for trees to grow.</w:t>
      </w:r>
      <w:r>
        <w:rPr>
          <w:rStyle w:val="FootnoteAnchor"/>
          <w:rFonts w:ascii="Arial" w:hAnsi="Arial"/>
          <w:b w:val="false"/>
          <w:bCs w:val="false"/>
        </w:rPr>
        <w:footnoteReference w:id="6"/>
      </w:r>
      <w:r>
        <w:rPr>
          <w:rFonts w:ascii="Arial" w:hAnsi="Arial"/>
          <w:b w:val="false"/>
          <w:bCs w:val="false"/>
        </w:rPr>
        <w:t xml:space="preserve"> It appears from this information that humans are destroying the environment for their own personal use, but for poorer countries cutting down trees may be the only way in which they can survive.</w:t>
      </w:r>
    </w:p>
    <w:p>
      <w:pPr>
        <w:pStyle w:val="Normal"/>
        <w:jc w:val="both"/>
        <w:rPr>
          <w:rFonts w:ascii="Arial" w:hAnsi="Arial"/>
          <w:b w:val="false"/>
          <w:b w:val="false"/>
          <w:bCs w:val="false"/>
        </w:rPr>
      </w:pPr>
      <w:r>
        <w:rPr>
          <w:rFonts w:ascii="Arial" w:hAnsi="Arial"/>
          <w:b w:val="false"/>
          <w:bCs w:val="false"/>
        </w:rPr>
      </w:r>
    </w:p>
    <w:p>
      <w:pPr>
        <w:pStyle w:val="Normal"/>
        <w:jc w:val="both"/>
        <w:rPr>
          <w:rFonts w:ascii="Arial" w:hAnsi="Arial"/>
          <w:b/>
          <w:b/>
          <w:bCs/>
        </w:rPr>
      </w:pPr>
      <w:r>
        <w:rPr>
          <w:rFonts w:ascii="Arial" w:hAnsi="Arial"/>
          <w:b/>
          <w:bCs/>
        </w:rPr>
      </w:r>
    </w:p>
    <w:p>
      <w:pPr>
        <w:pStyle w:val="Normal"/>
        <w:jc w:val="both"/>
        <w:rPr>
          <w:rFonts w:ascii="Arial" w:hAnsi="Arial"/>
          <w:b/>
          <w:b/>
          <w:bCs/>
        </w:rPr>
      </w:pPr>
      <w:r>
        <w:rPr>
          <w:rFonts w:ascii="Arial" w:hAnsi="Arial"/>
          <w:b/>
          <w:bCs/>
        </w:rPr>
        <w:t xml:space="preserve">Spirituality, religion and Nature, Can they be intertwined? </w:t>
      </w:r>
    </w:p>
    <w:p>
      <w:pPr>
        <w:pStyle w:val="Normal"/>
        <w:jc w:val="both"/>
        <w:rPr>
          <w:rFonts w:ascii="Arial" w:hAnsi="Arial"/>
          <w:b/>
          <w:b/>
          <w:bCs/>
        </w:rPr>
      </w:pPr>
      <w:r>
        <w:rPr>
          <w:rFonts w:ascii="Arial" w:hAnsi="Arial"/>
          <w:b/>
          <w:bCs/>
        </w:rPr>
      </w:r>
    </w:p>
    <w:p>
      <w:pPr>
        <w:pStyle w:val="Normal"/>
        <w:jc w:val="both"/>
        <w:rPr/>
      </w:pPr>
      <w:r>
        <w:rPr>
          <w:rFonts w:ascii="Arial" w:hAnsi="Arial"/>
          <w:b w:val="false"/>
          <w:bCs w:val="false"/>
        </w:rPr>
        <w:tab/>
        <w:t>The term spirituality was once linked closely to religion. However as time has passed, the word spirituality has now been linked to non religious matters. The word itself relates to a human’s way of living and their practices that help their spirit self to reach its full potential. In the context of this, spirituality takes an ambitiousness approach, religious or secular, to the purpose and behaviour of a humans way of life. Spirituality originated from Christianity however the meaning has gone far beyond just that. In fact it has gone further than religion. Meaning, spirituality can now be associated with spiritual experiences and spiritual practices. It is simply no longer associated with topics such as theology, religion, social sciences, and psychology, but can also be found further afield in a variety of areas such as health care, social work, education and business studies. The challenge then with giving a simple definition to the term spirituality would be absurd.</w:t>
      </w:r>
      <w:r>
        <w:rPr>
          <w:rStyle w:val="FootnoteAnchor"/>
          <w:rFonts w:ascii="Arial" w:hAnsi="Arial"/>
          <w:b w:val="false"/>
          <w:bCs w:val="false"/>
        </w:rPr>
        <w:footnoteReference w:id="7"/>
      </w:r>
      <w:r>
        <w:rPr>
          <w:rFonts w:ascii="Arial" w:hAnsi="Arial"/>
          <w:b w:val="false"/>
          <w:bCs w:val="false"/>
        </w:rPr>
        <w:t xml:space="preserve"> Davis, Hook and Worthington have established that there are four potential types of spirituality. This is due to the term spirituality being described as ‘ways of relating to the sacred’. The term sacred in most religions refers to a God or Deities, but when the term sacred is thought of individually, one might link it to other things such as humanity, nature or the cosmos. Therefore the four types of spirituality identified in this study are Religious Spirituality, Humanistic spirituality, Nature spirituality and cosmos spirituality.</w:t>
      </w:r>
      <w:r>
        <w:rPr>
          <w:rStyle w:val="FootnoteAnchor"/>
          <w:rFonts w:ascii="Arial" w:hAnsi="Arial"/>
          <w:b w:val="false"/>
          <w:bCs w:val="false"/>
        </w:rPr>
        <w:footnoteReference w:id="8"/>
      </w:r>
      <w:r>
        <w:rPr>
          <w:rFonts w:ascii="Arial" w:hAnsi="Arial"/>
          <w:b w:val="false"/>
          <w:bCs w:val="false"/>
        </w:rPr>
        <w:t xml:space="preserve"> As this essay is critically evaluating whether there is a spiritual response to the climate crisis the term ‘nature spirituality’ seems to be some what appropriate. Can there be such a thing as nature spirituality? And can this be linked to global warming?.</w:t>
      </w:r>
    </w:p>
    <w:p>
      <w:pPr>
        <w:pStyle w:val="Normal"/>
        <w:jc w:val="both"/>
        <w:rPr/>
      </w:pPr>
      <w:r>
        <w:rPr>
          <w:rFonts w:ascii="Arial" w:hAnsi="Arial"/>
          <w:b w:val="false"/>
          <w:bCs w:val="false"/>
        </w:rPr>
        <w:tab/>
        <w:t xml:space="preserve"> According to Bron Taylor Spirituality can relate to nature as well as nature religions.   He states that in the modern world today people use the term spiritual rather than the word religion to describe the thing that moves them and potentially understand the two to mean two different things, yet according to most academics religion and spirituality intertwine with each other. Approaching this idea from a family resemblance view point there is diminutive logical reasoning to think that the two belong to a different social phenomena. However it is paramount that there is an understanding of what others may believe the differences to be due to the fact that spirituality is now associated with nature and nature religions. Spirituality is most often thought to be associated with personal progress and the understanding of their position in the world, as well as being tangled with conservationist concern and action. What is more Empirical studies have found that numerous people in advanced industrial cultures connect profoundly with what is known as nature spirituality or nature religion. Many of these people see the universe as being full of spiritual intelligence who they can have a relationship with. Whereas others see the universe as being alive or more of a divinity.</w:t>
      </w:r>
      <w:r>
        <w:rPr>
          <w:rStyle w:val="FootnoteAnchor"/>
          <w:rFonts w:ascii="Arial" w:hAnsi="Arial"/>
          <w:b w:val="false"/>
          <w:bCs w:val="false"/>
        </w:rPr>
        <w:footnoteReference w:id="9"/>
      </w:r>
      <w:r>
        <w:rPr>
          <w:rFonts w:ascii="Arial" w:hAnsi="Arial"/>
          <w:b w:val="false"/>
          <w:bCs w:val="false"/>
        </w:rPr>
        <w:t xml:space="preserve"> If this is the case and the world is seen as divine, sacred or a God by many, then why is the world in such a climate crisis. Particular as most of the crisis is down to the actions of humanity. That said there are numerous groups who see themselves as being part of nature spirituality that do play their part in trying to change to create a better environment. For example Greenfaith. Green faith is a multi faith movement. Their movement is to protect the earth and everything that is in it because everything is at risk. Their vision involves religious and spiritual communities coming together because religious and spiritual groups believe in the sacredness of the earth and the dignity of the people within it. Working together would mean building up resilient, loving communities and environments that meet the needs of everyone whilst protecting the planet. </w:t>
      </w:r>
      <w:r>
        <w:rPr>
          <w:rStyle w:val="FootnoteAnchor"/>
          <w:rFonts w:ascii="Arial" w:hAnsi="Arial"/>
          <w:b w:val="false"/>
          <w:bCs w:val="false"/>
        </w:rPr>
        <w:footnoteReference w:id="10"/>
      </w:r>
      <w:r>
        <w:rPr>
          <w:rFonts w:ascii="Arial" w:hAnsi="Arial"/>
          <w:b w:val="false"/>
          <w:bCs w:val="false"/>
        </w:rPr>
        <w:t xml:space="preserve"> It is clear to see from the research provided that religion, spirituality and the economy are all interlinked in some way or form. As part of a data base in 2000, James proctor analysed the relationships between religion and trust in numerous sources of authority. He discovered that there were two types of authorities, the most current one being traditional religious authority and religious ecology, otherwise known as ecology.</w:t>
      </w:r>
      <w:r>
        <w:rPr>
          <w:rStyle w:val="FootnoteAnchor"/>
          <w:rFonts w:ascii="Arial" w:hAnsi="Arial"/>
          <w:b w:val="false"/>
          <w:bCs w:val="false"/>
        </w:rPr>
        <w:footnoteReference w:id="11"/>
      </w:r>
      <w:r>
        <w:rPr>
          <w:rFonts w:ascii="Arial" w:hAnsi="Arial"/>
          <w:b w:val="false"/>
          <w:bCs w:val="false"/>
        </w:rPr>
        <w:t xml:space="preserve"> </w:t>
      </w:r>
    </w:p>
    <w:p>
      <w:pPr>
        <w:pStyle w:val="Normal"/>
        <w:jc w:val="both"/>
        <w:rPr>
          <w:rFonts w:ascii="Arial" w:hAnsi="Arial"/>
          <w:b w:val="false"/>
          <w:b w:val="false"/>
          <w:bCs w:val="false"/>
        </w:rPr>
      </w:pPr>
      <w:r>
        <w:rPr>
          <w:rFonts w:ascii="Arial" w:hAnsi="Arial"/>
          <w:b w:val="false"/>
          <w:bCs w:val="false"/>
        </w:rPr>
      </w:r>
    </w:p>
    <w:p>
      <w:pPr>
        <w:pStyle w:val="Normal"/>
        <w:jc w:val="both"/>
        <w:rPr>
          <w:rFonts w:ascii="Arial" w:hAnsi="Arial"/>
          <w:b/>
          <w:b/>
          <w:bCs/>
        </w:rPr>
      </w:pPr>
      <w:r>
        <w:rPr>
          <w:rFonts w:ascii="Arial" w:hAnsi="Arial"/>
          <w:b/>
          <w:bCs/>
        </w:rPr>
      </w:r>
    </w:p>
    <w:p>
      <w:pPr>
        <w:pStyle w:val="Normal"/>
        <w:jc w:val="both"/>
        <w:rPr>
          <w:rFonts w:ascii="Arial" w:hAnsi="Arial"/>
          <w:b/>
          <w:b/>
          <w:bCs/>
        </w:rPr>
      </w:pPr>
      <w:r>
        <w:rPr>
          <w:rFonts w:ascii="Arial" w:hAnsi="Arial"/>
          <w:b/>
          <w:bCs/>
        </w:rPr>
        <w:t>Religious Ecology and Climate Change</w:t>
      </w:r>
    </w:p>
    <w:p>
      <w:pPr>
        <w:pStyle w:val="Normal"/>
        <w:jc w:val="both"/>
        <w:rPr>
          <w:rFonts w:ascii="Arial" w:hAnsi="Arial"/>
          <w:b w:val="false"/>
          <w:b w:val="false"/>
          <w:bCs w:val="false"/>
        </w:rPr>
      </w:pPr>
      <w:r>
        <w:rPr>
          <w:rFonts w:ascii="Arial" w:hAnsi="Arial"/>
          <w:b w:val="false"/>
          <w:bCs w:val="false"/>
        </w:rPr>
      </w:r>
    </w:p>
    <w:p>
      <w:pPr>
        <w:pStyle w:val="Normal"/>
        <w:jc w:val="both"/>
        <w:rPr/>
      </w:pPr>
      <w:r>
        <w:rPr>
          <w:rFonts w:ascii="Arial" w:hAnsi="Arial"/>
          <w:b w:val="false"/>
          <w:bCs w:val="false"/>
        </w:rPr>
        <w:tab/>
        <w:t>John grim and others defines religious ecology as a response to nature as well as beliefs and practices in relation to nature, within the global religions as well as outside of these customs. It looks at ways of connecting to nature that helps humans to respect, protect, and to make use of nature appropriately.</w:t>
      </w:r>
      <w:r>
        <w:rPr>
          <w:rStyle w:val="FootnoteAnchor"/>
          <w:rFonts w:ascii="Arial" w:hAnsi="Arial"/>
          <w:b w:val="false"/>
          <w:bCs w:val="false"/>
        </w:rPr>
        <w:footnoteReference w:id="12"/>
      </w:r>
      <w:r>
        <w:rPr>
          <w:rFonts w:ascii="Arial" w:hAnsi="Arial"/>
          <w:b w:val="false"/>
          <w:bCs w:val="false"/>
        </w:rPr>
        <w:t xml:space="preserve">  In accordance with this many religions have given a response to global warming and many of them are now looking to work towards a better environment with focus on climate change and energy uses.</w:t>
      </w:r>
      <w:r>
        <w:rPr>
          <w:rStyle w:val="FootnoteAnchor"/>
          <w:rFonts w:ascii="Arial" w:hAnsi="Arial"/>
          <w:b w:val="false"/>
          <w:bCs w:val="false"/>
        </w:rPr>
        <w:footnoteReference w:id="13"/>
      </w:r>
      <w:r>
        <w:rPr>
          <w:rFonts w:ascii="Arial" w:hAnsi="Arial"/>
          <w:b w:val="false"/>
          <w:bCs w:val="false"/>
        </w:rPr>
        <w:t xml:space="preserve"> Christianity is just one of those religions that have been trying to make a change. The main established churches have been participating in a number of activities that reinforce the environmental issues through a spiritual manner as well as trying to make changes to society through various conferences,  publication and projects. Christian ecology takes responsibility by referring back to the teachings of the bible. This begins with Genesis 1:28 “Be fruitful multiply and replenish the earth and subdue it” Christians are accountable for giving back what ever it is that they take from it. In the context of this it would require that reusable metals are recycled, the trees that are taken down are replanted and that the soil should be preserved. Having being instructed to take care of the earth, Christians are responsible for looking after the earth with vision, leniency, respect, love and compassion. What is more Genesis 2 allocates humans with the responsibility to “dress and Keep” the garden. As the fruits of the garden are completed, humans are obligated to renew the land and resist anything that could potentially ruin it. The covenant that was made with Noah was a promise  made to all the living things. Therefore the covenant means practising and demonstrating respect for all living things around the world such as animals, as well as respecting the vegetation life. This is not only because God created all these things but because all these things are embedded in some part of the divine nature. In the eye of a Christian, they identify themselves as stewards who have stewardship over the earth, the land that God created.</w:t>
      </w:r>
      <w:r>
        <w:rPr>
          <w:rStyle w:val="FootnoteAnchor"/>
          <w:rFonts w:ascii="Arial" w:hAnsi="Arial"/>
          <w:b w:val="false"/>
          <w:bCs w:val="false"/>
        </w:rPr>
        <w:footnoteReference w:id="14"/>
      </w:r>
      <w:r>
        <w:rPr>
          <w:rFonts w:ascii="Arial" w:hAnsi="Arial"/>
          <w:b w:val="false"/>
          <w:bCs w:val="false"/>
        </w:rPr>
        <w:t xml:space="preserve">  It is clear from this that the Christian denominations are trying to encourage everyone to start looking at how they can help to make a positive impact on the environment and they can do this by recycling and showing the world more benevolence. They reinforce this idea by referring back to the first book in the bible, Genesis. However this is also missing some vital information. What is missing from this is Genesis 1:29-30 where it is stated </w:t>
      </w:r>
    </w:p>
    <w:p>
      <w:pPr>
        <w:pStyle w:val="Normal"/>
        <w:jc w:val="both"/>
        <w:rPr>
          <w:rFonts w:ascii="Arial" w:hAnsi="Arial"/>
          <w:b w:val="false"/>
          <w:b w:val="false"/>
          <w:bCs w:val="false"/>
        </w:rPr>
      </w:pPr>
      <w:r>
        <w:rPr>
          <w:rFonts w:ascii="Arial" w:hAnsi="Arial"/>
          <w:b w:val="false"/>
          <w:bCs w:val="false"/>
        </w:rPr>
      </w:r>
    </w:p>
    <w:p>
      <w:pPr>
        <w:pStyle w:val="Normal"/>
        <w:jc w:val="both"/>
        <w:rPr/>
      </w:pPr>
      <w:r>
        <w:rPr>
          <w:rFonts w:ascii="Arial" w:hAnsi="Arial"/>
          <w:b w:val="false"/>
          <w:bCs w:val="false"/>
        </w:rPr>
        <w:t>“</w:t>
      </w:r>
      <w:r>
        <w:rPr>
          <w:rFonts w:ascii="Arial" w:hAnsi="Arial"/>
          <w:b w:val="false"/>
          <w:bCs w:val="false"/>
        </w:rPr>
        <w:t>Then God said, ‘I give you every seed- bearing plant on the face of the whole earth and every tree that has fruit with seed in it. They will be yours for food… and to all the beasts of the earth and all the birds in the sky and all the creatures that move along the ground-everything that has the breath of life in it- I give every green plant for food.’ and it was so”.</w:t>
      </w:r>
      <w:r>
        <w:rPr>
          <w:rStyle w:val="FootnoteAnchor"/>
          <w:rFonts w:ascii="Arial" w:hAnsi="Arial"/>
          <w:b w:val="false"/>
          <w:bCs w:val="false"/>
        </w:rPr>
        <w:footnoteReference w:id="15"/>
      </w:r>
    </w:p>
    <w:p>
      <w:pPr>
        <w:pStyle w:val="Normal"/>
        <w:jc w:val="both"/>
        <w:rPr>
          <w:rFonts w:ascii="Arial" w:hAnsi="Arial"/>
          <w:b w:val="false"/>
          <w:b w:val="false"/>
          <w:bCs w:val="false"/>
        </w:rPr>
      </w:pPr>
      <w:r>
        <w:rPr>
          <w:rFonts w:ascii="Arial" w:hAnsi="Arial"/>
          <w:b w:val="false"/>
          <w:bCs w:val="false"/>
        </w:rPr>
      </w:r>
    </w:p>
    <w:p>
      <w:pPr>
        <w:pStyle w:val="Normal"/>
        <w:jc w:val="both"/>
        <w:rPr/>
      </w:pPr>
      <w:r>
        <w:rPr>
          <w:rFonts w:ascii="Arial" w:hAnsi="Arial"/>
          <w:b w:val="false"/>
          <w:bCs w:val="false"/>
        </w:rPr>
        <w:t xml:space="preserve">A possible interpretation from this could potentially imply that Christians should follow a diet of vegetation only. Now whilst it is impossible to know the diet of every person across the world. On an estimate basis according to a comprehensive demographic study, there  were 6.9 billion people around the world who identify themselves as Christian in 2010. </w:t>
      </w:r>
      <w:r>
        <w:rPr>
          <w:rStyle w:val="FootnoteAnchor"/>
          <w:rFonts w:ascii="Arial" w:hAnsi="Arial"/>
          <w:b w:val="false"/>
          <w:bCs w:val="false"/>
        </w:rPr>
        <w:footnoteReference w:id="16"/>
      </w:r>
      <w:r>
        <w:rPr>
          <w:rFonts w:ascii="Arial" w:hAnsi="Arial"/>
          <w:b w:val="false"/>
          <w:bCs w:val="false"/>
        </w:rPr>
        <w:t>Now taking these two points into consideration and looking at the contributing factors of global warming, the meat industry appears to be having a great effect on the global warming crisis with the production of animals being a major contributor. It is estimated that the production of meat is producing between 14%- 22% of the thirty six billion tonnes of CO2  which equivalents to the green house gases that the universe creates every year</w:t>
      </w:r>
      <w:r>
        <w:rPr>
          <w:rStyle w:val="FootnoteAnchor"/>
          <w:rFonts w:ascii="Arial" w:hAnsi="Arial"/>
          <w:b w:val="false"/>
          <w:bCs w:val="false"/>
        </w:rPr>
        <w:footnoteReference w:id="17"/>
      </w:r>
      <w:r>
        <w:rPr>
          <w:rFonts w:ascii="Arial" w:hAnsi="Arial"/>
          <w:b w:val="false"/>
          <w:bCs w:val="false"/>
        </w:rPr>
        <w:t xml:space="preserve"> If this is the case and if people interpret the words of God as living a life of a vegetarianism then surely this could be another way of helping reduce the co2 emissions. However the problem with this is that everyone has there own interpretations and there are other parables in the bible where the consumption of meat is permissible, therefore taking genesis 1;29-30 to be literal is debatable. In addition to this the council of Exeter have stated that if one meat meal was swapped for an alternative veterinarian or vegan meal once a month it could save nearly 153kgs of co2 a year.</w:t>
      </w:r>
      <w:r>
        <w:rPr>
          <w:rStyle w:val="FootnoteAnchor"/>
          <w:rFonts w:ascii="Arial" w:hAnsi="Arial"/>
          <w:b w:val="false"/>
          <w:bCs w:val="false"/>
        </w:rPr>
        <w:footnoteReference w:id="18"/>
      </w:r>
      <w:r>
        <w:rPr>
          <w:rFonts w:ascii="Arial" w:hAnsi="Arial"/>
          <w:b w:val="false"/>
          <w:bCs w:val="false"/>
        </w:rPr>
        <w:t xml:space="preserve"> </w:t>
      </w:r>
      <w:r>
        <w:rPr>
          <w:rFonts w:ascii="Arial" w:hAnsi="Arial"/>
          <w:b w:val="false"/>
          <w:bCs w:val="false"/>
          <w:shd w:fill="auto" w:val="clear"/>
        </w:rPr>
        <w:t>Not everyone has to become vegetarian but a vegetarian meal once month could help save the planet according to this information. The problem then with this is that not everyone has access or can afford to eat vegetables or meat alternatives. People in developing countries mostly get their protein from meat sources rather than vegetable products due to the fact that animal products are much cheaper than vegetables in these countries.</w:t>
      </w:r>
      <w:r>
        <w:rPr>
          <w:rStyle w:val="FootnoteAnchor"/>
          <w:rFonts w:ascii="Arial" w:hAnsi="Arial"/>
          <w:b w:val="false"/>
          <w:bCs w:val="false"/>
          <w:shd w:fill="auto" w:val="clear"/>
        </w:rPr>
        <w:footnoteReference w:id="19"/>
      </w:r>
      <w:r>
        <w:rPr>
          <w:rFonts w:ascii="Arial" w:hAnsi="Arial"/>
          <w:b w:val="false"/>
          <w:bCs w:val="false"/>
          <w:shd w:fill="auto" w:val="clear"/>
        </w:rPr>
        <w:t xml:space="preserve"> Africa is considered to be a developing country and has a very large population of Christians. In 2017 there was an estimate of 582 million Christians out of a total of 1.25 billion people. This works out to Christianity making up 47% of the population which is just under half of its people</w:t>
      </w:r>
      <w:r>
        <w:rPr>
          <w:rStyle w:val="FootnoteAnchor"/>
          <w:rFonts w:ascii="Arial" w:hAnsi="Arial"/>
          <w:b w:val="false"/>
          <w:bCs w:val="false"/>
          <w:shd w:fill="auto" w:val="clear"/>
        </w:rPr>
        <w:footnoteReference w:id="20"/>
      </w:r>
      <w:r>
        <w:rPr>
          <w:rFonts w:ascii="Arial" w:hAnsi="Arial"/>
          <w:b w:val="false"/>
          <w:bCs w:val="false"/>
          <w:shd w:fill="auto" w:val="clear"/>
        </w:rPr>
        <w:t xml:space="preserve">. However, if they interpreted Genesis 1:29-30 as the idea of living a vegetarian lifestyle then the country would not see to exist because the people in it would not survive. This would be due to the fact that they rely on meat for food due to the cost of vegetables. therefore countries who are in the developing area may not be able to help with the reduction of co2 produced by animal productions whether or not they interpret Genesis 1:29-30 as living a vegetarian diet. </w:t>
      </w:r>
      <w:r>
        <w:rPr>
          <w:rFonts w:ascii="Arial" w:hAnsi="Arial"/>
          <w:b w:val="false"/>
          <w:bCs w:val="false"/>
        </w:rPr>
        <w:t>On the other hand one could argue and say that the animals who graze have a positive effect on the environment. Farm animal could potentially be beneficial for the environment, plantation, soils and other animals. It could also help increase farmers finances. When the management of grazing is followed correctly and done well it can cause the variety of plant forms in the pasture to change without cultivating it and reseeding it, purely because of the impact the animals have made. When the animals spend periods of time in a pasture they don’t just eat, they tread weeds and plants into the ground which then adds natural substances to the soil improving the soils health.</w:t>
      </w:r>
      <w:r>
        <w:rPr>
          <w:rStyle w:val="FootnoteAnchor"/>
          <w:rFonts w:ascii="Arial" w:hAnsi="Arial"/>
          <w:b w:val="false"/>
          <w:bCs w:val="false"/>
        </w:rPr>
        <w:footnoteReference w:id="21"/>
      </w:r>
      <w:r>
        <w:rPr>
          <w:rFonts w:ascii="Arial" w:hAnsi="Arial"/>
          <w:b w:val="false"/>
          <w:bCs w:val="false"/>
        </w:rPr>
        <w:t xml:space="preserve">   </w:t>
      </w:r>
    </w:p>
    <w:p>
      <w:pPr>
        <w:pStyle w:val="Normal"/>
        <w:jc w:val="both"/>
        <w:rPr>
          <w:b w:val="false"/>
          <w:b w:val="false"/>
          <w:bCs w:val="false"/>
        </w:rPr>
      </w:pPr>
      <w:r>
        <w:rPr>
          <w:rFonts w:ascii="Arial" w:hAnsi="Arial"/>
          <w:b w:val="false"/>
          <w:bCs w:val="false"/>
        </w:rPr>
        <w:tab/>
        <w:t xml:space="preserve">There are many organisations within the Christian faith who are trying to make a change. The Christian Climate Action are a community made up of Christians who are inspired by Jesus Christ and are guided by the Holy Spirit. They tend to carry out peaceful protests and Civil disobedience to encourage those who are in power to make the changes needed in order to create a better environment. Furthermore the purpose of their organisation is to raise awareness of what global warming is doing to Gods Creation, to take serious action, to highlight the roles of Christians and the church in the climate crisis, to participate in peaceful protests, and to build a community where people can communicate and discuss their feelings. </w:t>
      </w:r>
      <w:r>
        <w:rPr>
          <w:rStyle w:val="FootnoteAnchor"/>
          <w:rFonts w:ascii="Arial" w:hAnsi="Arial"/>
          <w:b w:val="false"/>
          <w:bCs w:val="false"/>
        </w:rPr>
        <w:footnoteReference w:id="22"/>
      </w:r>
      <w:r>
        <w:rPr>
          <w:rFonts w:ascii="Arial" w:hAnsi="Arial"/>
          <w:b w:val="false"/>
          <w:bCs w:val="false"/>
        </w:rPr>
        <w:t xml:space="preserve"> Climate Stewards is another organisation that is part of the A Rocha family. They try to encourage people to live a low carbon life style and help others to adapt to the consequences of climate change. They have many ongoing projects across the African continent, from tree planting to recycling. They have been working to support the baptist union of Uganda. They run a challenge at lent where they are required to give up something up for one week, there first week requires them to give up social media, second week ignorance, third week silence, forth week electricity, fifth week driving, sixth week refrain from so much food waist, seventh week, give up meat and dairy. </w:t>
      </w:r>
      <w:r>
        <w:rPr>
          <w:rStyle w:val="FootnoteAnchor"/>
          <w:rFonts w:ascii="Arial" w:hAnsi="Arial"/>
          <w:b w:val="false"/>
          <w:bCs w:val="false"/>
        </w:rPr>
        <w:footnoteReference w:id="23"/>
      </w:r>
      <w:r>
        <w:rPr>
          <w:rFonts w:ascii="Arial" w:hAnsi="Arial"/>
          <w:b w:val="false"/>
          <w:bCs w:val="false"/>
        </w:rPr>
        <w:t xml:space="preserve"> Reducing the amount of driving can reduce carbon footprint.</w:t>
      </w:r>
      <w:r>
        <w:rPr>
          <w:rStyle w:val="FootnoteAnchor"/>
          <w:rFonts w:ascii="Arial" w:hAnsi="Arial"/>
          <w:b w:val="false"/>
          <w:bCs w:val="false"/>
        </w:rPr>
        <w:footnoteReference w:id="24"/>
      </w:r>
      <w:r>
        <w:rPr>
          <w:rFonts w:ascii="Arial" w:hAnsi="Arial"/>
          <w:b w:val="false"/>
          <w:bCs w:val="false"/>
        </w:rPr>
        <w:t xml:space="preserve"> and as already previously stated having one vegetarian meal a month can reduce green house gases emissions. </w:t>
      </w:r>
    </w:p>
    <w:p>
      <w:pPr>
        <w:pStyle w:val="Normal"/>
        <w:jc w:val="both"/>
        <w:rPr/>
      </w:pPr>
      <w:r>
        <w:rPr>
          <w:rFonts w:ascii="Arial" w:hAnsi="Arial"/>
          <w:b w:val="false"/>
          <w:bCs w:val="false"/>
        </w:rPr>
        <w:tab/>
        <w:t>Overall it is clear to see that Christians are trying to make a change in society to prevent any further damage to the earth by using the teachings of, God made the world therefore we should look after it and the concept of stewardship. They rely on this information to preach to others why Christians have a responsibility of looking after the environment. This would imply then that Christianity falls into the category of green religion. Green religion puts forward that being caring towards the environment is a religious responsibility.  Lynn White argued strongly that Christianity is a burden on the environment establishing three points, first one being that, Christianity encouraged dualism, between humans and nature. And that it is Gods intention for humans to take advantage of nature for their own personal use. “Christianity, in absolute contrast to ancient paganism and Asia’s religions… not only established a dualism of man and nature but also insisted that it is God’s will that man exploit nature for his proper end”. Second point made is That Christianity destroyed paganism and animism, and made people think differently towards other things, for example being unkind to animals or towards trees and the earth. The third point that white made was that “Christianity was the most anthropocentric religion in the world” and as a consequence has contributed to the global warming crisis</w:t>
      </w:r>
      <w:r>
        <w:rPr>
          <w:rStyle w:val="FootnoteAnchor"/>
          <w:rFonts w:ascii="Arial" w:hAnsi="Arial"/>
          <w:b w:val="false"/>
          <w:bCs w:val="false"/>
        </w:rPr>
        <w:footnoteReference w:id="25"/>
      </w:r>
      <w:r>
        <w:rPr>
          <w:rFonts w:ascii="Arial" w:hAnsi="Arial"/>
          <w:b w:val="false"/>
          <w:bCs w:val="false"/>
        </w:rPr>
        <w:t xml:space="preserve">. </w:t>
      </w:r>
    </w:p>
    <w:p>
      <w:pPr>
        <w:pStyle w:val="Normal"/>
        <w:jc w:val="both"/>
        <w:rPr/>
      </w:pPr>
      <w:r>
        <w:rPr>
          <w:rFonts w:ascii="Arial" w:hAnsi="Arial"/>
          <w:b/>
          <w:bCs/>
        </w:rPr>
        <w:tab/>
      </w:r>
      <w:r>
        <w:rPr>
          <w:rFonts w:ascii="Arial" w:hAnsi="Arial"/>
          <w:b w:val="false"/>
          <w:bCs w:val="false"/>
        </w:rPr>
        <w:t xml:space="preserve">Other mainstream religions have also given a response to global warming. Judaism have searched their holy scriptures to find spiritual guidance in finding ways to deal with the economical crisis of climate change. This two is already starting to sound like it falls in the category of green religion as they are consulting their religious scriptures for solutions.  Eco-Judaism brings together the idea of peace, otherwise known as shalom and righteousness meaning Tzedek. The Tikkun Olam or the proclamation to improve the cosmos is further expanded to mend and restore the ecosystem. Kosher, the law of what food is forbidden and what food is permissible can be used to refrain from eating foods that is bad for humans, animals and land. Furthermore the sacred days and the Torah can prompt people to remind themselves of their interrelationship with nature. For example the celebrations of harvest, Shavot and Tu B’Shevat the new year of trees. This is a major celebration of the environment. </w:t>
      </w:r>
      <w:r>
        <w:rPr>
          <w:rStyle w:val="FootnoteAnchor"/>
          <w:rFonts w:ascii="Arial" w:hAnsi="Arial"/>
          <w:b w:val="false"/>
          <w:bCs w:val="false"/>
          <w:i w:val="false"/>
          <w:iCs w:val="false"/>
        </w:rPr>
        <w:footnoteReference w:id="26"/>
      </w:r>
      <w:r>
        <w:rPr>
          <w:rFonts w:ascii="Arial" w:hAnsi="Arial"/>
          <w:b w:val="false"/>
          <w:bCs w:val="false"/>
          <w:i w:val="false"/>
          <w:iCs w:val="false"/>
        </w:rPr>
        <w:t xml:space="preserve"> Furthermore there are numerous teachings that can be applied to global warming.  Bal tashchit- translated to you shall not waste. This can be interpreted to mean you should not waste energy and by doing this could reduce greenhouse gases. “The Earth is the lords” Judaism strongly believes that it is a sacred duty to look after the ecosystem so that all living things and everything in it, including human can grow. The phase “sanctity of every life” applies to the farming culture, reducing emissions as green house gases are harmful to humans. “justice justice shall you pursue” the actions that people take should help to protect the people living in poverty, the people living near the shore line and subsistence Farmers. People should be slowly minimising the use of contaminating energy resources, furthermore it is also important to help those who do not have access to heat and transport. Natural solutions to generate energy should be done for example solar or wind turbines</w:t>
      </w:r>
      <w:r>
        <w:rPr>
          <w:rStyle w:val="FootnoteAnchor"/>
          <w:rFonts w:ascii="Arial" w:hAnsi="Arial"/>
          <w:b w:val="false"/>
          <w:bCs w:val="false"/>
          <w:i w:val="false"/>
          <w:iCs w:val="false"/>
        </w:rPr>
        <w:footnoteReference w:id="27"/>
      </w:r>
      <w:r>
        <w:rPr>
          <w:rFonts w:ascii="Arial" w:hAnsi="Arial"/>
          <w:b w:val="false"/>
          <w:bCs w:val="false"/>
          <w:i w:val="false"/>
          <w:iCs w:val="false"/>
        </w:rPr>
        <w:t xml:space="preserve">. </w:t>
      </w:r>
    </w:p>
    <w:p>
      <w:pPr>
        <w:pStyle w:val="Normal"/>
        <w:jc w:val="both"/>
        <w:rPr>
          <w:b w:val="false"/>
          <w:b w:val="false"/>
          <w:bCs w:val="false"/>
        </w:rPr>
      </w:pPr>
      <w:r>
        <w:rPr>
          <w:rFonts w:ascii="Arial" w:hAnsi="Arial"/>
          <w:b w:val="false"/>
          <w:bCs w:val="false"/>
        </w:rPr>
        <w:tab/>
        <w:t xml:space="preserve">Both of these religions do not see the earth or nature as being sacred but rather understand God to be sacred and everything that they have created is of great importance but not sacred. Hence why they look to the teachings to find solutions. Whites critique of Christianity being a dualistic approach could also be applied to Judaism as it appears to be  that there is man and then there is nature. Dark green religions on the other hand have the opposite perspective and see the earth and everything in it as sacred. </w:t>
      </w:r>
    </w:p>
    <w:p>
      <w:pPr>
        <w:pStyle w:val="Normal"/>
        <w:jc w:val="both"/>
        <w:rPr>
          <w:rFonts w:ascii="Arial" w:hAnsi="Arial"/>
          <w:b/>
          <w:b/>
          <w:bCs/>
        </w:rPr>
      </w:pPr>
      <w:r>
        <w:rPr>
          <w:rFonts w:ascii="Arial" w:hAnsi="Arial"/>
          <w:b/>
          <w:bCs/>
        </w:rPr>
      </w:r>
    </w:p>
    <w:p>
      <w:pPr>
        <w:pStyle w:val="Normal"/>
        <w:jc w:val="both"/>
        <w:rPr>
          <w:rFonts w:ascii="Arial" w:hAnsi="Arial"/>
          <w:b/>
          <w:b/>
          <w:bCs/>
        </w:rPr>
      </w:pPr>
      <w:r>
        <w:rPr>
          <w:rFonts w:ascii="Arial" w:hAnsi="Arial"/>
          <w:b/>
          <w:bCs/>
        </w:rPr>
        <w:t>Dark Green Religion and Climate Change</w:t>
      </w:r>
    </w:p>
    <w:p>
      <w:pPr>
        <w:pStyle w:val="Normal"/>
        <w:jc w:val="both"/>
        <w:rPr>
          <w:rFonts w:ascii="Arial" w:hAnsi="Arial"/>
          <w:b w:val="false"/>
          <w:b w:val="false"/>
          <w:bCs w:val="false"/>
        </w:rPr>
      </w:pPr>
      <w:r>
        <w:rPr>
          <w:rFonts w:ascii="Arial" w:hAnsi="Arial"/>
          <w:b w:val="false"/>
          <w:bCs w:val="false"/>
        </w:rPr>
      </w:r>
    </w:p>
    <w:p>
      <w:pPr>
        <w:pStyle w:val="Normal"/>
        <w:jc w:val="both"/>
        <w:rPr/>
      </w:pPr>
      <w:r>
        <w:rPr>
          <w:rFonts w:ascii="Arial" w:hAnsi="Arial"/>
          <w:b w:val="false"/>
          <w:bCs w:val="false"/>
        </w:rPr>
        <w:tab/>
        <w:t>The French social theorist, Rousseau is fairly important when it comes to what is known as the dark green religion because he himself was an early inspiration. Rousseau’s philosophical and religious thoughts rejected the Abrahamic faiths and instead preferred nature religion. The idea of where “God’s existence could be perceived in the order of nature”.</w:t>
      </w:r>
      <w:r>
        <w:rPr>
          <w:rStyle w:val="FootnoteAnchor"/>
          <w:rFonts w:ascii="Arial" w:hAnsi="Arial"/>
          <w:b w:val="false"/>
          <w:bCs w:val="false"/>
        </w:rPr>
        <w:footnoteReference w:id="28"/>
      </w:r>
      <w:r>
        <w:rPr>
          <w:rFonts w:ascii="Arial" w:hAnsi="Arial"/>
          <w:b w:val="false"/>
          <w:bCs w:val="false"/>
        </w:rPr>
        <w:t xml:space="preserve">  A development from this is the Dark Green Religion which sees nature as being sacred and valuable and should therefore be treated with the up most care and respect. Dark green religion is usually deep environmental, considers all forms of life to be valuable and nature centred. Everything is considered to be of value, </w:t>
      </w:r>
      <w:r>
        <w:rPr>
          <w:rFonts w:ascii="Arial" w:hAnsi="Arial"/>
          <w:b w:val="false"/>
          <w:bCs w:val="false"/>
          <w:shd w:fill="auto" w:val="clear"/>
        </w:rPr>
        <w:t xml:space="preserve">meaning it is not just useful for humans but it is valuable in its own right. It is often thought of, that most dark green religions and moral sentiments are submerged in worldwide views and stories that work inline with science, however they are also known to be part of spiritual knowledge, that cannot be explained by science.  Animism and Gaian earth religion both fall under the category of dark green religion. Both of these have flourished since the first earth day in 1970. Animism, derived from the Latin word anima which means, life, breath and soul. In today's society it refers to the view that natural living things, forces and inhuman species may have a soul, a life with their own intentions as well as, or a consciousness. Furthermore, whilst it is not always the case, they could possibly have some form of psychic powers. </w:t>
      </w:r>
      <w:r>
        <w:rPr>
          <w:rStyle w:val="FootnoteAnchor"/>
          <w:rFonts w:ascii="Arial" w:hAnsi="Arial"/>
          <w:b w:val="false"/>
          <w:bCs w:val="false"/>
          <w:shd w:fill="auto" w:val="clear"/>
        </w:rPr>
        <w:footnoteReference w:id="29"/>
      </w:r>
      <w:r>
        <w:rPr>
          <w:rFonts w:ascii="Arial" w:hAnsi="Arial"/>
          <w:b w:val="false"/>
          <w:bCs w:val="false"/>
          <w:shd w:fill="auto" w:val="clear"/>
        </w:rPr>
        <w:t xml:space="preserve"> The Greek philosopher Plato referred to animism as Anima Mundi in his writings, stating:</w:t>
      </w:r>
    </w:p>
    <w:p>
      <w:pPr>
        <w:pStyle w:val="Normal"/>
        <w:jc w:val="both"/>
        <w:rPr>
          <w:rFonts w:ascii="Arial" w:hAnsi="Arial"/>
          <w:b w:val="false"/>
          <w:b w:val="false"/>
          <w:bCs w:val="false"/>
          <w:shd w:fill="auto" w:val="clear"/>
        </w:rPr>
      </w:pPr>
      <w:r>
        <w:rPr>
          <w:rFonts w:ascii="Arial" w:hAnsi="Arial"/>
          <w:b w:val="false"/>
          <w:bCs w:val="false"/>
          <w:shd w:fill="auto" w:val="clear"/>
        </w:rPr>
      </w:r>
    </w:p>
    <w:p>
      <w:pPr>
        <w:pStyle w:val="Normal"/>
        <w:jc w:val="both"/>
        <w:rPr/>
      </w:pPr>
      <w:r>
        <w:rPr>
          <w:rFonts w:ascii="Arial" w:hAnsi="Arial"/>
          <w:b w:val="false"/>
          <w:bCs w:val="false"/>
          <w:shd w:fill="auto" w:val="clear"/>
        </w:rPr>
        <w:t>“</w:t>
      </w:r>
      <w:r>
        <w:rPr>
          <w:rFonts w:ascii="Arial" w:hAnsi="Arial"/>
          <w:b w:val="false"/>
          <w:bCs w:val="false"/>
          <w:i/>
          <w:iCs/>
          <w:shd w:fill="auto" w:val="clear"/>
        </w:rPr>
        <w:t>This World is indeed a living being endowed with a soul and intelligence, a single visible living entity containing all other living entities, which by their nature are all related”.</w:t>
      </w:r>
      <w:r>
        <w:rPr>
          <w:rStyle w:val="FootnoteAnchor"/>
          <w:rFonts w:ascii="Arial" w:hAnsi="Arial"/>
          <w:b w:val="false"/>
          <w:bCs w:val="false"/>
          <w:i/>
          <w:iCs/>
          <w:shd w:fill="auto" w:val="clear"/>
        </w:rPr>
        <w:footnoteReference w:id="30"/>
      </w:r>
      <w:r>
        <w:rPr>
          <w:rFonts w:ascii="Arial" w:hAnsi="Arial"/>
          <w:b w:val="false"/>
          <w:bCs w:val="false"/>
          <w:i/>
          <w:iCs/>
          <w:shd w:fill="auto" w:val="clear"/>
        </w:rPr>
        <w:t xml:space="preserve"> </w:t>
      </w:r>
    </w:p>
    <w:p>
      <w:pPr>
        <w:pStyle w:val="Normal"/>
        <w:jc w:val="both"/>
        <w:rPr>
          <w:rFonts w:ascii="Arial" w:hAnsi="Arial"/>
          <w:b w:val="false"/>
          <w:b w:val="false"/>
          <w:bCs w:val="false"/>
          <w:i/>
          <w:i/>
          <w:iCs/>
          <w:shd w:fill="auto" w:val="clear"/>
        </w:rPr>
      </w:pPr>
      <w:r>
        <w:rPr>
          <w:rFonts w:ascii="Arial" w:hAnsi="Arial"/>
          <w:b w:val="false"/>
          <w:bCs w:val="false"/>
          <w:i/>
          <w:iCs/>
          <w:shd w:fill="auto" w:val="clear"/>
        </w:rPr>
      </w:r>
    </w:p>
    <w:p>
      <w:pPr>
        <w:pStyle w:val="Normal"/>
        <w:jc w:val="both"/>
        <w:rPr/>
      </w:pPr>
      <w:r>
        <w:rPr>
          <w:rFonts w:ascii="Arial" w:hAnsi="Arial"/>
          <w:b w:val="false"/>
          <w:bCs w:val="false"/>
          <w:i w:val="false"/>
          <w:iCs w:val="false"/>
          <w:shd w:fill="auto" w:val="clear"/>
        </w:rPr>
        <w:t xml:space="preserve">Here Plato believes that everything possesses a soul as well as intellectual ability and that everything is all interconnected. For example the earth has a soul and so do the humans who occupy the earth. In order for humans to exit on the earth, the cosmos needs to exist. </w:t>
      </w:r>
      <w:r>
        <w:rPr>
          <w:rFonts w:ascii="Arial" w:hAnsi="Arial"/>
          <w:b w:val="false"/>
          <w:bCs w:val="false"/>
        </w:rPr>
        <w:t>According to Jemma Deer animism requires the understanding that the past and the future are linked under the idea of that everything has some form of spirit. In addition to this we must come to terms with the present issue of global warming. The extreme change of the planets ecosystems and the multiple issues that have been done to the earth, to which some could not have been predicted. The phrase of ‘life on earth’ is to aid with the thinking in relation to the relationships between the anima, the materialistic things and the planet. It sees that all that is of great importance, quick, pushes through the defiance of life must also come to an end. Furthermore it acknowledges that the features of life, are to not just be applied to the ideas of what we think is living but also applies to the non human and the non living things, as alive. When thinking it should involve the terms, environment, ecology, economics, as well as extinction. It is linked to response and responsibility.   According to animists humans are responsible for climate change. Humans have inflicted a lot of destruction to the earth, causing the earth to change tremendously. This period of time is known as Anthropocene.</w:t>
      </w:r>
      <w:r>
        <w:rPr>
          <w:rStyle w:val="FootnoteAnchor"/>
          <w:rFonts w:ascii="Arial" w:hAnsi="Arial"/>
          <w:b w:val="false"/>
          <w:bCs w:val="false"/>
        </w:rPr>
        <w:footnoteReference w:id="31"/>
      </w:r>
      <w:r>
        <w:rPr>
          <w:rFonts w:ascii="Arial" w:hAnsi="Arial"/>
          <w:b w:val="false"/>
          <w:bCs w:val="false"/>
        </w:rPr>
        <w:t xml:space="preserve">  Kyle Pearce writes improving the way of living by taking into account the language of animism </w:t>
      </w:r>
      <w:r>
        <w:rPr>
          <w:rFonts w:ascii="Arial" w:hAnsi="Arial"/>
          <w:b w:val="false"/>
          <w:bCs w:val="false"/>
          <w:shd w:fill="auto" w:val="clear"/>
        </w:rPr>
        <w:t xml:space="preserve">is key to reversing climate change as well as restoring a culture that believes in a better future. </w:t>
      </w:r>
      <w:r>
        <w:rPr>
          <w:rStyle w:val="FootnoteAnchor"/>
          <w:rFonts w:ascii="Arial" w:hAnsi="Arial"/>
          <w:b w:val="false"/>
          <w:bCs w:val="false"/>
          <w:shd w:fill="auto" w:val="clear"/>
        </w:rPr>
        <w:footnoteReference w:id="32"/>
      </w:r>
      <w:r>
        <w:rPr>
          <w:rFonts w:ascii="Arial" w:hAnsi="Arial"/>
          <w:b w:val="false"/>
          <w:bCs w:val="false"/>
          <w:shd w:fill="auto" w:val="clear"/>
        </w:rPr>
        <w:t xml:space="preserve"> Taking into account the idea of animism and climate crisis their spiritual response is then based on the idea of that everything has a soul, everything is interlinked, therefore we should look after it, because without one, the other may not be able to exist. This can also be applied to good and evil. If we do right, good things can happen if we do wrong, bad things can happen. Take for instance going to the shop may take 5 min</w:t>
      </w:r>
      <w:r>
        <w:rPr>
          <w:rFonts w:ascii="Arial" w:hAnsi="Arial"/>
          <w:b w:val="false"/>
          <w:bCs w:val="false"/>
          <w:shd w:fill="auto" w:val="clear"/>
        </w:rPr>
        <w:t>uet</w:t>
      </w:r>
      <w:r>
        <w:rPr>
          <w:rFonts w:ascii="Arial" w:hAnsi="Arial"/>
          <w:b w:val="false"/>
          <w:bCs w:val="false"/>
          <w:shd w:fill="auto" w:val="clear"/>
        </w:rPr>
        <w:t>s in the car and 10 min</w:t>
      </w:r>
      <w:r>
        <w:rPr>
          <w:rFonts w:ascii="Arial" w:hAnsi="Arial"/>
          <w:b w:val="false"/>
          <w:bCs w:val="false"/>
          <w:shd w:fill="auto" w:val="clear"/>
        </w:rPr>
        <w:t>uet</w:t>
      </w:r>
      <w:r>
        <w:rPr>
          <w:rFonts w:ascii="Arial" w:hAnsi="Arial"/>
          <w:b w:val="false"/>
          <w:bCs w:val="false"/>
          <w:shd w:fill="auto" w:val="clear"/>
        </w:rPr>
        <w:t xml:space="preserve">s walking. If a person choose to walk they could potentially help reduce car emissions, however if the person chooses to drive they then add to the emissions. The easiest thing to do here is to drive but the right thing to do by the planet would be to walk.  </w:t>
      </w:r>
    </w:p>
    <w:p>
      <w:pPr>
        <w:pStyle w:val="Normal"/>
        <w:jc w:val="both"/>
        <w:rPr>
          <w:rFonts w:ascii="Arial" w:hAnsi="Arial"/>
          <w:b w:val="false"/>
          <w:b w:val="false"/>
          <w:bCs w:val="false"/>
        </w:rPr>
      </w:pPr>
      <w:r>
        <w:rPr>
          <w:rFonts w:ascii="Arial" w:hAnsi="Arial"/>
          <w:b w:val="false"/>
          <w:bCs w:val="false"/>
        </w:rPr>
        <w:tab/>
        <w:t>Gaian is a philosophy, a new religious movement that puts the earth at the center of beliefs.</w:t>
      </w:r>
      <w:r>
        <w:rPr>
          <w:rStyle w:val="FootnoteAnchor"/>
          <w:rFonts w:ascii="Arial" w:hAnsi="Arial"/>
          <w:b w:val="false"/>
          <w:bCs w:val="false"/>
        </w:rPr>
        <w:footnoteReference w:id="33"/>
      </w:r>
      <w:r>
        <w:rPr>
          <w:rFonts w:ascii="Arial" w:hAnsi="Arial"/>
          <w:b w:val="false"/>
          <w:bCs w:val="false"/>
        </w:rPr>
        <w:t xml:space="preserve"> It stems from science and a scientist known as James Lovelock. It is the idea of the world being living and everything in it, is also living. He also states that humans are destroying the planet and if it carries on the world wont be liveable for humans either. Some hope to work towards a low carbon future and a limit on population. He goes on to state that the philosophy of Gaia needs to be understood by the human population and the philosophy can only be spread through the help of the Governments. It also requires quick implementation.</w:t>
      </w:r>
      <w:r>
        <w:rPr>
          <w:rStyle w:val="FootnoteAnchor"/>
          <w:rFonts w:ascii="Arial" w:hAnsi="Arial"/>
          <w:b w:val="false"/>
          <w:bCs w:val="false"/>
        </w:rPr>
        <w:footnoteReference w:id="34"/>
      </w:r>
      <w:r>
        <w:rPr>
          <w:rFonts w:ascii="Arial" w:hAnsi="Arial"/>
          <w:b w:val="false"/>
          <w:bCs w:val="false"/>
        </w:rPr>
        <w:t xml:space="preserve"> The idea of limiting population could cause upset in the communities who follow the book of Genesis, such as Christianity and Judaism. As it states “be fruitful and increase in number; Fill the earth...”.</w:t>
      </w:r>
      <w:r>
        <w:rPr>
          <w:rStyle w:val="FootnoteAnchor"/>
          <w:rFonts w:ascii="Arial" w:hAnsi="Arial"/>
          <w:b w:val="false"/>
          <w:bCs w:val="false"/>
        </w:rPr>
        <w:footnoteReference w:id="35"/>
      </w:r>
      <w:r>
        <w:rPr>
          <w:rFonts w:ascii="Arial" w:hAnsi="Arial"/>
          <w:b w:val="false"/>
          <w:bCs w:val="false"/>
        </w:rPr>
        <w:t xml:space="preserve"> That said china have a law in place that only allow couples to have three children.</w:t>
      </w:r>
      <w:r>
        <w:rPr>
          <w:rStyle w:val="FootnoteAnchor"/>
          <w:rFonts w:ascii="Arial" w:hAnsi="Arial"/>
          <w:b w:val="false"/>
          <w:bCs w:val="false"/>
          <w:i w:val="false"/>
          <w:iCs w:val="false"/>
        </w:rPr>
        <w:footnoteReference w:id="36"/>
      </w:r>
      <w:r>
        <w:rPr>
          <w:rFonts w:ascii="Arial" w:hAnsi="Arial"/>
          <w:b w:val="false"/>
          <w:bCs w:val="false"/>
        </w:rPr>
        <w:t xml:space="preserve"> Other ways in which humans can help the planet is by unplugging, traveling efficiently, controlling food waste and what food is consumed.</w:t>
      </w:r>
      <w:r>
        <w:rPr>
          <w:rStyle w:val="FootnoteAnchor"/>
          <w:rFonts w:ascii="Arial" w:hAnsi="Arial"/>
          <w:b w:val="false"/>
          <w:bCs w:val="false"/>
        </w:rPr>
        <w:footnoteReference w:id="37"/>
      </w:r>
      <w:r>
        <w:rPr>
          <w:rFonts w:ascii="Arial" w:hAnsi="Arial"/>
          <w:b w:val="false"/>
          <w:bCs w:val="false"/>
        </w:rPr>
        <w:t xml:space="preserve">  although the Gaian approach is considered as a religious movement and the world is considered to be a God,  I would say it has more of a scientific approach to the climate crisis.  </w:t>
      </w:r>
    </w:p>
    <w:p>
      <w:pPr>
        <w:pStyle w:val="Normal"/>
        <w:jc w:val="both"/>
        <w:rPr>
          <w:rFonts w:ascii="Arial" w:hAnsi="Arial"/>
          <w:b w:val="false"/>
          <w:b w:val="false"/>
          <w:bCs w:val="false"/>
        </w:rPr>
      </w:pPr>
      <w:r>
        <w:rPr>
          <w:rFonts w:ascii="Arial" w:hAnsi="Arial"/>
          <w:b w:val="false"/>
          <w:bCs w:val="false"/>
        </w:rPr>
      </w:r>
    </w:p>
    <w:p>
      <w:pPr>
        <w:pStyle w:val="Normal"/>
        <w:jc w:val="both"/>
        <w:rPr>
          <w:rFonts w:ascii="Arial" w:hAnsi="Arial"/>
          <w:b/>
          <w:b/>
          <w:bCs/>
        </w:rPr>
      </w:pPr>
      <w:r>
        <w:rPr>
          <w:rFonts w:ascii="Arial" w:hAnsi="Arial"/>
          <w:b/>
          <w:bCs/>
        </w:rPr>
        <w:t>Conclusion</w:t>
      </w:r>
    </w:p>
    <w:p>
      <w:pPr>
        <w:pStyle w:val="Normal"/>
        <w:jc w:val="both"/>
        <w:rPr>
          <w:rFonts w:ascii="Arial" w:hAnsi="Arial"/>
          <w:b w:val="false"/>
          <w:b w:val="false"/>
          <w:bCs w:val="false"/>
        </w:rPr>
      </w:pPr>
      <w:r>
        <w:rPr>
          <w:rFonts w:ascii="Arial" w:hAnsi="Arial"/>
          <w:b w:val="false"/>
          <w:bCs w:val="false"/>
        </w:rPr>
      </w:r>
    </w:p>
    <w:p>
      <w:pPr>
        <w:pStyle w:val="Normal"/>
        <w:jc w:val="both"/>
        <w:rPr>
          <w:rFonts w:ascii="Arial" w:hAnsi="Arial"/>
          <w:b w:val="false"/>
          <w:b w:val="false"/>
          <w:bCs w:val="false"/>
        </w:rPr>
      </w:pPr>
      <w:r>
        <w:rPr>
          <w:rFonts w:ascii="Arial" w:hAnsi="Arial"/>
          <w:b w:val="false"/>
          <w:bCs w:val="false"/>
        </w:rPr>
        <w:tab/>
        <w:t>Overall global warming is a crisis that has had responses from many religions. It is clear to see from the research that the term spirituality has no specific definition but has links to ecology, religion and much more. The two Abrahamic faiths identified in this essay have both looked into their holy scriptures to find solutions, whilst religious activist groups are implementing change. Christianity and Judaism are considered to have more of an environmental friendly approach to the climate crisis, where as dark green religions such as animism and Gaian philosophy see the earth as the main body of thought. It was clear to see that animism is a way of experiencing life, it is the belief that every natural thing has a soul.  And it is through this philosophy that we should strive for a better way of living.  In order to tackle global warming everyone, all over the world needs to come together and share the idea of: if actions are not taken, then the planet may not see to exist in the future. This view is shared by Gaians however Gaian takes a scientific approach.</w:t>
      </w:r>
    </w:p>
    <w:p>
      <w:pPr>
        <w:pStyle w:val="Normal"/>
        <w:jc w:val="both"/>
        <w:rPr>
          <w:rFonts w:ascii="Arial" w:hAnsi="Arial"/>
          <w:b w:val="false"/>
          <w:b w:val="false"/>
          <w:bCs w:val="false"/>
        </w:rPr>
      </w:pPr>
      <w:r>
        <w:rPr>
          <w:rFonts w:ascii="Arial" w:hAnsi="Arial"/>
          <w:b w:val="false"/>
          <w:bCs w:val="false"/>
        </w:rPr>
        <w:tab/>
        <w:t xml:space="preserve">It is clear to see from the research carried out that there is a spiritual response to the climate change, whether that be a perspective from religion or a spiritual movement. The evidence is there. </w:t>
      </w:r>
    </w:p>
    <w:p>
      <w:pPr>
        <w:pStyle w:val="Normal"/>
        <w:jc w:val="both"/>
        <w:rPr>
          <w:rFonts w:ascii="Arial" w:hAnsi="Arial"/>
          <w:b w:val="false"/>
          <w:b w:val="false"/>
          <w:bCs w:val="false"/>
        </w:rPr>
      </w:pPr>
      <w:r>
        <w:rPr>
          <w:rFonts w:ascii="Arial" w:hAnsi="Arial"/>
          <w:b w:val="false"/>
          <w:bCs w:val="false"/>
        </w:rPr>
      </w:r>
    </w:p>
    <w:p>
      <w:pPr>
        <w:pStyle w:val="Normal"/>
        <w:jc w:val="both"/>
        <w:rPr>
          <w:rFonts w:ascii="Arial" w:hAnsi="Arial"/>
          <w:b/>
          <w:b/>
          <w:bCs/>
        </w:rPr>
      </w:pPr>
      <w:r>
        <w:rPr>
          <w:rFonts w:ascii="Arial" w:hAnsi="Arial"/>
          <w:b/>
          <w:bCs/>
        </w:rPr>
      </w:r>
    </w:p>
    <w:p>
      <w:pPr>
        <w:pStyle w:val="Normal"/>
        <w:jc w:val="both"/>
        <w:rPr>
          <w:rFonts w:ascii="Arial" w:hAnsi="Arial"/>
          <w:b w:val="false"/>
          <w:b w:val="false"/>
          <w:bCs w:val="false"/>
        </w:rPr>
      </w:pPr>
      <w:r>
        <w:rPr>
          <w:rFonts w:ascii="Arial" w:hAnsi="Arial"/>
          <w:b w:val="false"/>
          <w:bCs w:val="false"/>
        </w:rPr>
      </w:r>
    </w:p>
    <w:p>
      <w:pPr>
        <w:pStyle w:val="Normal"/>
        <w:jc w:val="both"/>
        <w:rPr>
          <w:rFonts w:ascii="Arial" w:hAnsi="Arial"/>
          <w:b w:val="false"/>
          <w:b w:val="false"/>
          <w:bCs w:val="false"/>
        </w:rPr>
      </w:pPr>
      <w:r>
        <w:rPr>
          <w:rFonts w:ascii="Arial" w:hAnsi="Arial"/>
          <w:b w:val="false"/>
          <w:bCs w:val="false"/>
        </w:rPr>
      </w:r>
    </w:p>
    <w:p>
      <w:pPr>
        <w:pStyle w:val="Normal"/>
        <w:jc w:val="both"/>
        <w:rPr>
          <w:rFonts w:ascii="Arial" w:hAnsi="Arial"/>
          <w:b w:val="false"/>
          <w:b w:val="false"/>
          <w:bCs w:val="false"/>
        </w:rPr>
      </w:pPr>
      <w:r>
        <w:rPr>
          <w:rFonts w:ascii="Arial" w:hAnsi="Arial"/>
          <w:b w:val="false"/>
          <w:bCs w:val="false"/>
        </w:rPr>
      </w:r>
    </w:p>
    <w:p>
      <w:pPr>
        <w:pStyle w:val="Normal"/>
        <w:jc w:val="both"/>
        <w:rPr>
          <w:rFonts w:ascii="Arial" w:hAnsi="Arial"/>
          <w:b w:val="false"/>
          <w:b w:val="false"/>
          <w:bCs w:val="false"/>
        </w:rPr>
      </w:pPr>
      <w:r>
        <w:rPr>
          <w:rFonts w:ascii="Arial" w:hAnsi="Arial"/>
          <w:b w:val="false"/>
          <w:bCs w:val="false"/>
        </w:rPr>
      </w:r>
    </w:p>
    <w:p>
      <w:pPr>
        <w:pStyle w:val="Normal"/>
        <w:jc w:val="both"/>
        <w:rPr>
          <w:rFonts w:ascii="Arial" w:hAnsi="Arial"/>
          <w:b w:val="false"/>
          <w:b w:val="false"/>
          <w:bCs w:val="false"/>
        </w:rPr>
      </w:pPr>
      <w:r>
        <w:rPr>
          <w:rFonts w:ascii="Arial" w:hAnsi="Arial"/>
          <w:b w:val="false"/>
          <w:bCs w:val="false"/>
        </w:rPr>
      </w:r>
    </w:p>
    <w:p>
      <w:pPr>
        <w:pStyle w:val="Normal"/>
        <w:jc w:val="both"/>
        <w:rPr>
          <w:rFonts w:ascii="Arial" w:hAnsi="Arial"/>
          <w:b/>
          <w:b/>
          <w:bCs/>
        </w:rPr>
      </w:pPr>
      <w:r>
        <w:rPr>
          <w:rFonts w:ascii="Arial" w:hAnsi="Arial"/>
          <w:b/>
          <w:bCs/>
        </w:rPr>
        <w:t xml:space="preserve">Bibliography </w:t>
      </w:r>
    </w:p>
    <w:p>
      <w:pPr>
        <w:pStyle w:val="Footnote"/>
        <w:ind w:left="0" w:right="0" w:hanging="0"/>
        <w:jc w:val="both"/>
        <w:rPr>
          <w:rFonts w:ascii="Arial" w:hAnsi="Arial"/>
          <w:b w:val="false"/>
          <w:b w:val="false"/>
          <w:bCs w:val="false"/>
        </w:rPr>
      </w:pPr>
      <w:r>
        <w:rPr>
          <w:rFonts w:ascii="Arial" w:hAnsi="Arial"/>
          <w:b w:val="false"/>
          <w:bCs w:val="false"/>
        </w:rPr>
      </w:r>
    </w:p>
    <w:p>
      <w:pPr>
        <w:pStyle w:val="Footnote"/>
        <w:ind w:left="0" w:right="0" w:hanging="0"/>
        <w:jc w:val="both"/>
        <w:rPr>
          <w:rFonts w:ascii="Arial" w:hAnsi="Arial"/>
          <w:b w:val="false"/>
          <w:b w:val="false"/>
          <w:bCs w:val="false"/>
        </w:rPr>
      </w:pPr>
      <w:r>
        <w:rPr>
          <w:rFonts w:ascii="Arial" w:hAnsi="Arial"/>
          <w:b w:val="false"/>
          <w:bCs w:val="false"/>
          <w:i w:val="false"/>
          <w:iCs w:val="false"/>
          <w:sz w:val="24"/>
          <w:szCs w:val="24"/>
        </w:rPr>
        <w:t xml:space="preserve">Callenbach, Ernest, </w:t>
      </w:r>
      <w:r>
        <w:rPr>
          <w:rFonts w:ascii="Arial" w:hAnsi="Arial"/>
          <w:b w:val="false"/>
          <w:bCs w:val="false"/>
          <w:i/>
          <w:iCs/>
          <w:sz w:val="24"/>
          <w:szCs w:val="24"/>
        </w:rPr>
        <w:t xml:space="preserve">Ecology: A Pocket Guide , Revised and Expanded, </w:t>
      </w:r>
      <w:r>
        <w:rPr>
          <w:rFonts w:ascii="Arial" w:hAnsi="Arial"/>
          <w:b w:val="false"/>
          <w:bCs w:val="false"/>
          <w:i w:val="false"/>
          <w:iCs w:val="false"/>
          <w:sz w:val="24"/>
          <w:szCs w:val="24"/>
        </w:rPr>
        <w:t xml:space="preserve">(Oakland: University Of California Press, 2008) </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rPr>
      </w:pPr>
      <w:r>
        <w:rPr>
          <w:rFonts w:ascii="Arial" w:hAnsi="Arial"/>
          <w:b w:val="false"/>
          <w:bCs w:val="false"/>
          <w:i w:val="false"/>
          <w:iCs w:val="false"/>
          <w:sz w:val="24"/>
          <w:szCs w:val="24"/>
        </w:rPr>
        <w:t xml:space="preserve">Carolyn Merchant, </w:t>
      </w:r>
      <w:r>
        <w:rPr>
          <w:rFonts w:ascii="Arial" w:hAnsi="Arial"/>
          <w:b w:val="false"/>
          <w:bCs w:val="false"/>
          <w:i/>
          <w:iCs/>
          <w:sz w:val="24"/>
          <w:szCs w:val="24"/>
        </w:rPr>
        <w:t>Radical Ecology,</w:t>
      </w:r>
      <w:r>
        <w:rPr>
          <w:rFonts w:ascii="Arial" w:hAnsi="Arial"/>
          <w:b w:val="false"/>
          <w:bCs w:val="false"/>
          <w:i w:val="false"/>
          <w:iCs w:val="false"/>
          <w:sz w:val="24"/>
          <w:szCs w:val="24"/>
        </w:rPr>
        <w:t xml:space="preserve"> 3</w:t>
      </w:r>
      <w:r>
        <w:rPr>
          <w:rFonts w:ascii="Arial" w:hAnsi="Arial"/>
          <w:b w:val="false"/>
          <w:bCs w:val="false"/>
          <w:i w:val="false"/>
          <w:iCs w:val="false"/>
          <w:sz w:val="24"/>
          <w:szCs w:val="24"/>
          <w:vertAlign w:val="superscript"/>
        </w:rPr>
        <w:t>rd</w:t>
      </w:r>
      <w:r>
        <w:rPr>
          <w:rFonts w:ascii="Arial" w:hAnsi="Arial"/>
          <w:b w:val="false"/>
          <w:bCs w:val="false"/>
          <w:i w:val="false"/>
          <w:iCs w:val="false"/>
          <w:sz w:val="24"/>
          <w:szCs w:val="24"/>
        </w:rPr>
        <w:t xml:space="preserve"> Edn. (New York: Taylor and Francis Groups, 2005)</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sz w:val="24"/>
          <w:szCs w:val="24"/>
        </w:rPr>
      </w:pPr>
      <w:r>
        <w:rPr>
          <w:rFonts w:ascii="Arial" w:hAnsi="Arial"/>
          <w:b w:val="false"/>
          <w:bCs w:val="false"/>
          <w:sz w:val="24"/>
          <w:szCs w:val="24"/>
        </w:rPr>
        <w:t xml:space="preserve">Chompsky, Noam, and Pollin Robert, </w:t>
      </w:r>
      <w:r>
        <w:rPr>
          <w:rFonts w:ascii="Arial" w:hAnsi="Arial"/>
          <w:b w:val="false"/>
          <w:bCs w:val="false"/>
          <w:i/>
          <w:iCs/>
          <w:sz w:val="24"/>
          <w:szCs w:val="24"/>
        </w:rPr>
        <w:t>Climate Crisis And The Global Green New Deal</w:t>
      </w:r>
      <w:r>
        <w:rPr>
          <w:rFonts w:ascii="Arial" w:hAnsi="Arial"/>
          <w:b w:val="false"/>
          <w:bCs w:val="false"/>
          <w:sz w:val="24"/>
          <w:szCs w:val="24"/>
        </w:rPr>
        <w:t xml:space="preserve">, (Brooklyn: Verso, 2020) </w:t>
      </w:r>
    </w:p>
    <w:p>
      <w:pPr>
        <w:pStyle w:val="Footnote"/>
        <w:ind w:left="0" w:right="0" w:hanging="0"/>
        <w:jc w:val="both"/>
        <w:rPr>
          <w:rFonts w:ascii="Arial" w:hAnsi="Arial"/>
          <w:b w:val="false"/>
          <w:b w:val="false"/>
          <w:bCs w:val="false"/>
          <w:sz w:val="24"/>
          <w:szCs w:val="24"/>
        </w:rPr>
      </w:pPr>
      <w:r>
        <w:rPr>
          <w:rFonts w:ascii="Arial" w:hAnsi="Arial"/>
          <w:b w:val="false"/>
          <w:b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i/>
          <w:iCs/>
          <w:sz w:val="24"/>
          <w:szCs w:val="24"/>
        </w:rPr>
      </w:pPr>
      <w:r>
        <w:rPr>
          <w:rFonts w:ascii="Arial" w:hAnsi="Arial"/>
          <w:b w:val="false"/>
          <w:bCs w:val="false"/>
          <w:i w:val="false"/>
          <w:iCs w:val="false"/>
          <w:sz w:val="24"/>
          <w:szCs w:val="24"/>
        </w:rPr>
        <w:t xml:space="preserve">Christian Climate Action, </w:t>
      </w:r>
      <w:r>
        <w:rPr>
          <w:rFonts w:ascii="Arial" w:hAnsi="Arial"/>
          <w:b w:val="false"/>
          <w:bCs w:val="false"/>
          <w:i/>
          <w:iCs/>
          <w:sz w:val="24"/>
          <w:szCs w:val="24"/>
        </w:rPr>
        <w:t>Who we are?, &lt;</w:t>
      </w:r>
      <w:hyperlink r:id="rId3">
        <w:r>
          <w:rPr>
            <w:rStyle w:val="InternetLink"/>
            <w:rFonts w:ascii="Arial" w:hAnsi="Arial"/>
            <w:b w:val="false"/>
            <w:bCs w:val="false"/>
            <w:i/>
            <w:iCs/>
            <w:sz w:val="24"/>
            <w:szCs w:val="24"/>
          </w:rPr>
          <w:t>https://christianclimateaction.org/who-we-are/</w:t>
        </w:r>
      </w:hyperlink>
      <w:r>
        <w:rPr>
          <w:rFonts w:ascii="Arial" w:hAnsi="Arial"/>
          <w:b w:val="false"/>
          <w:bCs w:val="false"/>
          <w:i/>
          <w:iCs/>
          <w:sz w:val="24"/>
          <w:szCs w:val="24"/>
        </w:rPr>
        <w:t xml:space="preserve">&gt; </w:t>
      </w:r>
      <w:r>
        <w:rPr>
          <w:rFonts w:ascii="Arial" w:hAnsi="Arial"/>
          <w:b w:val="false"/>
          <w:bCs w:val="false"/>
          <w:i w:val="false"/>
          <w:iCs w:val="false"/>
          <w:sz w:val="24"/>
          <w:szCs w:val="24"/>
        </w:rPr>
        <w:t>[accessed 13</w:t>
      </w:r>
      <w:r>
        <w:rPr>
          <w:rFonts w:ascii="Arial" w:hAnsi="Arial"/>
          <w:b w:val="false"/>
          <w:bCs w:val="false"/>
          <w:i w:val="false"/>
          <w:iCs w:val="false"/>
          <w:sz w:val="24"/>
          <w:szCs w:val="24"/>
          <w:vertAlign w:val="superscript"/>
        </w:rPr>
        <w:t>th</w:t>
      </w:r>
      <w:r>
        <w:rPr>
          <w:rFonts w:ascii="Arial" w:hAnsi="Arial"/>
          <w:b w:val="false"/>
          <w:bCs w:val="false"/>
          <w:i w:val="false"/>
          <w:iCs w:val="false"/>
          <w:sz w:val="24"/>
          <w:szCs w:val="24"/>
        </w:rPr>
        <w:t xml:space="preserve"> December 2022]</w:t>
      </w:r>
    </w:p>
    <w:p>
      <w:pPr>
        <w:pStyle w:val="Footnote"/>
        <w:ind w:left="0" w:right="0" w:hanging="0"/>
        <w:jc w:val="both"/>
        <w:rPr>
          <w:rFonts w:ascii="Arial" w:hAnsi="Arial"/>
          <w:b w:val="false"/>
          <w:b w:val="false"/>
          <w:bCs w:val="false"/>
          <w:sz w:val="24"/>
          <w:szCs w:val="24"/>
        </w:rPr>
      </w:pPr>
      <w:r>
        <w:rPr>
          <w:rFonts w:ascii="Arial" w:hAnsi="Arial"/>
          <w:b w:val="false"/>
          <w:bCs w:val="false"/>
          <w:sz w:val="24"/>
          <w:szCs w:val="24"/>
        </w:rPr>
      </w:r>
    </w:p>
    <w:p>
      <w:pPr>
        <w:pStyle w:val="Footnote"/>
        <w:ind w:left="0" w:right="0" w:hanging="0"/>
        <w:jc w:val="both"/>
        <w:rPr>
          <w:rFonts w:ascii="Arial" w:hAnsi="Arial"/>
          <w:b w:val="false"/>
          <w:b w:val="false"/>
          <w:bCs w:val="false"/>
          <w:i/>
          <w:i/>
          <w:iCs/>
          <w:sz w:val="24"/>
          <w:szCs w:val="24"/>
        </w:rPr>
      </w:pPr>
      <w:r>
        <w:rPr>
          <w:rFonts w:ascii="Arial" w:hAnsi="Arial"/>
          <w:b w:val="false"/>
          <w:bCs w:val="false"/>
          <w:i w:val="false"/>
          <w:iCs w:val="false"/>
          <w:sz w:val="24"/>
          <w:szCs w:val="24"/>
        </w:rPr>
        <w:t>Climate Stewards, Cl</w:t>
      </w:r>
      <w:r>
        <w:rPr>
          <w:rFonts w:ascii="Arial" w:hAnsi="Arial"/>
          <w:b w:val="false"/>
          <w:bCs w:val="false"/>
          <w:i/>
          <w:iCs/>
          <w:sz w:val="24"/>
          <w:szCs w:val="24"/>
        </w:rPr>
        <w:t>imate Steward Lent Challenge, &lt;</w:t>
      </w:r>
      <w:hyperlink r:id="rId4">
        <w:r>
          <w:rPr>
            <w:rStyle w:val="InternetLink"/>
            <w:rFonts w:ascii="Arial" w:hAnsi="Arial"/>
            <w:b w:val="false"/>
            <w:bCs w:val="false"/>
            <w:i/>
            <w:iCs/>
            <w:sz w:val="24"/>
            <w:szCs w:val="24"/>
          </w:rPr>
          <w:t>https://www.climatestewards.org/our-projects/seal-of-approval/the-sustainable-development-goals/</w:t>
        </w:r>
      </w:hyperlink>
      <w:r>
        <w:rPr>
          <w:rFonts w:ascii="Arial" w:hAnsi="Arial"/>
          <w:b w:val="false"/>
          <w:bCs w:val="false"/>
          <w:i/>
          <w:iCs/>
          <w:sz w:val="24"/>
          <w:szCs w:val="24"/>
        </w:rPr>
        <w:t xml:space="preserve">&gt;  </w:t>
      </w:r>
      <w:r>
        <w:rPr>
          <w:rFonts w:ascii="Arial" w:hAnsi="Arial"/>
          <w:b w:val="false"/>
          <w:bCs w:val="false"/>
          <w:i w:val="false"/>
          <w:iCs w:val="false"/>
          <w:sz w:val="24"/>
          <w:szCs w:val="24"/>
        </w:rPr>
        <w:t>[accessed 13</w:t>
      </w:r>
      <w:r>
        <w:rPr>
          <w:rFonts w:ascii="Arial" w:hAnsi="Arial"/>
          <w:b w:val="false"/>
          <w:bCs w:val="false"/>
          <w:i w:val="false"/>
          <w:iCs w:val="false"/>
          <w:sz w:val="24"/>
          <w:szCs w:val="24"/>
          <w:vertAlign w:val="superscript"/>
        </w:rPr>
        <w:t>th</w:t>
      </w:r>
      <w:r>
        <w:rPr>
          <w:rFonts w:ascii="Arial" w:hAnsi="Arial"/>
          <w:b w:val="false"/>
          <w:bCs w:val="false"/>
          <w:i w:val="false"/>
          <w:iCs w:val="false"/>
          <w:sz w:val="24"/>
          <w:szCs w:val="24"/>
        </w:rPr>
        <w:t xml:space="preserve"> December 2022]</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sz w:val="24"/>
          <w:szCs w:val="24"/>
        </w:rPr>
      </w:pPr>
      <w:r>
        <w:rPr>
          <w:rFonts w:ascii="Arial" w:hAnsi="Arial"/>
          <w:b w:val="false"/>
          <w:bCs w:val="false"/>
          <w:sz w:val="24"/>
          <w:szCs w:val="24"/>
        </w:rPr>
      </w:r>
    </w:p>
    <w:p>
      <w:pPr>
        <w:pStyle w:val="Footnote"/>
        <w:ind w:left="0" w:right="0" w:hanging="0"/>
        <w:jc w:val="both"/>
        <w:rPr>
          <w:rFonts w:ascii="Arial" w:hAnsi="Arial"/>
          <w:b w:val="false"/>
          <w:b w:val="false"/>
          <w:bCs w:val="false"/>
          <w:sz w:val="24"/>
          <w:szCs w:val="24"/>
        </w:rPr>
      </w:pPr>
      <w:r>
        <w:rPr>
          <w:rFonts w:ascii="Arial" w:hAnsi="Arial"/>
          <w:b w:val="false"/>
          <w:bCs w:val="false"/>
          <w:sz w:val="24"/>
          <w:szCs w:val="24"/>
        </w:rPr>
        <w:t xml:space="preserve">Cook, Peter, </w:t>
      </w:r>
      <w:r>
        <w:rPr>
          <w:rFonts w:ascii="Arial" w:hAnsi="Arial"/>
          <w:b w:val="false"/>
          <w:bCs w:val="false"/>
          <w:i/>
          <w:iCs/>
          <w:sz w:val="24"/>
          <w:szCs w:val="24"/>
        </w:rPr>
        <w:t xml:space="preserve">Clean Energy, Climate and Carbon, </w:t>
      </w:r>
      <w:r>
        <w:rPr>
          <w:rFonts w:ascii="Arial" w:hAnsi="Arial"/>
          <w:b w:val="false"/>
          <w:bCs w:val="false"/>
          <w:i w:val="false"/>
          <w:iCs w:val="false"/>
          <w:sz w:val="24"/>
          <w:szCs w:val="24"/>
        </w:rPr>
        <w:t>(Australia: CSIRO Publishing, 2012)</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rPr>
      </w:pPr>
      <w:r>
        <w:rPr>
          <w:rFonts w:ascii="Arial" w:hAnsi="Arial"/>
          <w:b w:val="false"/>
          <w:bCs w:val="false"/>
          <w:i w:val="false"/>
          <w:iCs w:val="false"/>
          <w:sz w:val="24"/>
          <w:szCs w:val="24"/>
        </w:rPr>
        <w:t xml:space="preserve">Davis, E, Don,  Hook, N, Joshua and Worthington, L, Jr Everett, ‘Rational Spirituality and Forgiveness: The Roles of Attachment to God, Religious Coping, and Viewing the Transgression as a Desecration’ </w:t>
      </w:r>
      <w:r>
        <w:rPr>
          <w:rFonts w:ascii="Arial" w:hAnsi="Arial"/>
          <w:b w:val="false"/>
          <w:bCs w:val="false"/>
          <w:i/>
          <w:iCs/>
          <w:sz w:val="24"/>
          <w:szCs w:val="24"/>
        </w:rPr>
        <w:t xml:space="preserve">Journal of Psychology and Christianity, </w:t>
      </w:r>
      <w:r>
        <w:rPr>
          <w:rFonts w:ascii="Arial" w:hAnsi="Arial"/>
          <w:b w:val="false"/>
          <w:bCs w:val="false"/>
          <w:i w:val="false"/>
          <w:iCs w:val="false"/>
          <w:sz w:val="24"/>
          <w:szCs w:val="24"/>
        </w:rPr>
        <w:t xml:space="preserve">27.4 (2008) 293-301 &lt; </w:t>
      </w:r>
      <w:hyperlink r:id="rId5">
        <w:r>
          <w:rPr>
            <w:rStyle w:val="InternetLink"/>
            <w:rFonts w:ascii="Arial" w:hAnsi="Arial"/>
            <w:b w:val="false"/>
            <w:bCs w:val="false"/>
            <w:i w:val="false"/>
            <w:iCs w:val="false"/>
            <w:sz w:val="24"/>
            <w:szCs w:val="24"/>
          </w:rPr>
          <w:t>h</w:t>
        </w:r>
      </w:hyperlink>
      <w:hyperlink r:id="rId6">
        <w:r>
          <w:rPr>
            <w:rStyle w:val="InternetLink"/>
            <w:rFonts w:ascii="Arial" w:hAnsi="Arial"/>
            <w:b w:val="false"/>
            <w:bCs w:val="false"/>
            <w:i w:val="false"/>
            <w:iCs w:val="false"/>
            <w:sz w:val="24"/>
            <w:szCs w:val="24"/>
          </w:rPr>
          <w:t>ttps://www.proquest.com/docview/193972900?accountid=130472&amp;parentSessionId=jI%2FIEGfM7LnL5ex%2BmlL5KfMd2KA1QfuwQVW96ZCbm1o%3D&amp;pq-origsite=primo</w:t>
        </w:r>
      </w:hyperlink>
      <w:r>
        <w:rPr>
          <w:rFonts w:ascii="Arial" w:hAnsi="Arial"/>
          <w:b w:val="false"/>
          <w:bCs w:val="false"/>
          <w:i w:val="false"/>
          <w:iCs w:val="false"/>
          <w:sz w:val="24"/>
          <w:szCs w:val="24"/>
        </w:rPr>
        <w:t xml:space="preserve"> &gt;  </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t xml:space="preserve">Deer, Jemma </w:t>
      </w:r>
      <w:r>
        <w:rPr>
          <w:rFonts w:ascii="Arial" w:hAnsi="Arial"/>
          <w:b w:val="false"/>
          <w:bCs w:val="false"/>
          <w:i/>
          <w:iCs/>
          <w:sz w:val="24"/>
          <w:szCs w:val="24"/>
        </w:rPr>
        <w:t xml:space="preserve">Radical Animism: Reading for the end of the world, </w:t>
      </w:r>
      <w:r>
        <w:rPr>
          <w:rFonts w:ascii="Arial" w:hAnsi="Arial"/>
          <w:b w:val="false"/>
          <w:bCs w:val="false"/>
          <w:i w:val="false"/>
          <w:iCs w:val="false"/>
          <w:sz w:val="24"/>
          <w:szCs w:val="24"/>
        </w:rPr>
        <w:t xml:space="preserve">(London: Bloomsbury Publishing, 2021) </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pacing w:val="0"/>
          <w:sz w:val="24"/>
          <w:szCs w:val="24"/>
        </w:rPr>
        <w:t xml:space="preserve">Earth Day, </w:t>
      </w:r>
      <w:r>
        <w:rPr>
          <w:rFonts w:ascii="Arial" w:hAnsi="Arial"/>
          <w:b w:val="false"/>
          <w:bCs w:val="false"/>
          <w:i/>
          <w:iCs/>
          <w:spacing w:val="0"/>
          <w:sz w:val="24"/>
          <w:szCs w:val="24"/>
        </w:rPr>
        <w:t>Act on Climate Change</w:t>
      </w:r>
      <w:r>
        <w:rPr>
          <w:rFonts w:ascii="Arial" w:hAnsi="Arial"/>
          <w:b w:val="false"/>
          <w:bCs w:val="false"/>
          <w:i w:val="false"/>
          <w:iCs w:val="false"/>
          <w:spacing w:val="0"/>
          <w:sz w:val="24"/>
          <w:szCs w:val="24"/>
        </w:rPr>
        <w:t>, (unknown) &lt;</w:t>
      </w:r>
      <w:hyperlink r:id="rId7">
        <w:r>
          <w:rPr>
            <w:rStyle w:val="InternetLink"/>
            <w:rFonts w:ascii="Arial" w:hAnsi="Arial"/>
            <w:b w:val="false"/>
            <w:bCs w:val="false"/>
            <w:i w:val="false"/>
            <w:iCs w:val="false"/>
            <w:spacing w:val="0"/>
            <w:sz w:val="24"/>
            <w:szCs w:val="24"/>
          </w:rPr>
          <w:t>https://www.earthday.org/campaign/act-on-climate-change/?gclid=Cj0KCQiAtICdBhCLARIsALUBFcF2A39vj-Gti3nVwmH8MuYhjE2dSTqkU5Llz9CB4wUo9vgfssohvLQaAvUmEALw_wcB</w:t>
        </w:r>
      </w:hyperlink>
      <w:r>
        <w:rPr>
          <w:rFonts w:ascii="Arial" w:hAnsi="Arial"/>
          <w:b w:val="false"/>
          <w:bCs w:val="false"/>
          <w:i w:val="false"/>
          <w:iCs w:val="false"/>
          <w:spacing w:val="0"/>
          <w:sz w:val="24"/>
          <w:szCs w:val="24"/>
        </w:rPr>
        <w:t xml:space="preserve"> &gt; [accessed 19</w:t>
      </w:r>
      <w:r>
        <w:rPr>
          <w:rFonts w:ascii="Arial" w:hAnsi="Arial"/>
          <w:b w:val="false"/>
          <w:bCs w:val="false"/>
          <w:i w:val="false"/>
          <w:iCs w:val="false"/>
          <w:spacing w:val="0"/>
          <w:sz w:val="24"/>
          <w:szCs w:val="24"/>
          <w:vertAlign w:val="superscript"/>
        </w:rPr>
        <w:t>th</w:t>
      </w:r>
      <w:r>
        <w:rPr>
          <w:rFonts w:ascii="Arial" w:hAnsi="Arial"/>
          <w:b w:val="false"/>
          <w:bCs w:val="false"/>
          <w:i w:val="false"/>
          <w:iCs w:val="false"/>
          <w:spacing w:val="0"/>
          <w:sz w:val="24"/>
          <w:szCs w:val="24"/>
        </w:rPr>
        <w:t xml:space="preserve"> December 2022]. </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i/>
          <w:iCs/>
          <w:sz w:val="24"/>
          <w:szCs w:val="24"/>
        </w:rPr>
      </w:pPr>
      <w:r>
        <w:rPr>
          <w:rFonts w:ascii="Arial" w:hAnsi="Arial"/>
          <w:b w:val="false"/>
          <w:bCs w:val="false"/>
          <w:i w:val="false"/>
          <w:iCs w:val="false"/>
          <w:sz w:val="24"/>
          <w:szCs w:val="24"/>
        </w:rPr>
        <w:t xml:space="preserve">Exeter City Council, </w:t>
      </w:r>
      <w:r>
        <w:rPr>
          <w:rFonts w:ascii="Arial" w:hAnsi="Arial"/>
          <w:b w:val="false"/>
          <w:bCs w:val="false"/>
          <w:i/>
          <w:iCs/>
          <w:sz w:val="24"/>
          <w:szCs w:val="24"/>
        </w:rPr>
        <w:t xml:space="preserve">How much carbon could you save by going veggie or vegan every so often? </w:t>
      </w:r>
      <w:r>
        <w:rPr>
          <w:rFonts w:ascii="Arial" w:hAnsi="Arial"/>
          <w:b w:val="false"/>
          <w:bCs w:val="false"/>
          <w:i w:val="false"/>
          <w:iCs w:val="false"/>
          <w:sz w:val="24"/>
          <w:szCs w:val="24"/>
        </w:rPr>
        <w:t>20 January 2022 &lt;</w:t>
      </w:r>
      <w:r>
        <w:fldChar w:fldCharType="begin"/>
      </w:r>
      <w:r>
        <w:rPr>
          <w:rStyle w:val="InternetLink"/>
          <w:sz w:val="24"/>
          <w:i w:val="false"/>
          <w:b w:val="false"/>
          <w:szCs w:val="24"/>
          <w:iCs w:val="false"/>
          <w:bCs w:val="false"/>
          <w:rFonts w:ascii="Arial" w:hAnsi="Arial"/>
        </w:rPr>
        <w:instrText> HYPERLINK "https://news.exeter.gov.uk/how-much-carbon-could-you-save-by-going-veggie-or-vegan-every-so-often/" \l ":~:text=now and again%3A-,1 vegan day per week (52 days a year) can,80kgs of CO2 per year"</w:instrText>
      </w:r>
      <w:r>
        <w:rPr>
          <w:rStyle w:val="InternetLink"/>
          <w:sz w:val="24"/>
          <w:i w:val="false"/>
          <w:b w:val="false"/>
          <w:szCs w:val="24"/>
          <w:iCs w:val="false"/>
          <w:bCs w:val="false"/>
          <w:rFonts w:ascii="Arial" w:hAnsi="Arial"/>
        </w:rPr>
        <w:fldChar w:fldCharType="separate"/>
      </w:r>
      <w:r>
        <w:rPr>
          <w:rStyle w:val="InternetLink"/>
          <w:rFonts w:ascii="Arial" w:hAnsi="Arial"/>
          <w:b w:val="false"/>
          <w:bCs w:val="false"/>
          <w:i w:val="false"/>
          <w:iCs w:val="false"/>
          <w:sz w:val="24"/>
          <w:szCs w:val="24"/>
        </w:rPr>
        <w:t>https://news.exeter.gov.uk/how-much-carbon-could-you-save-by-</w:t>
      </w:r>
      <w:r>
        <w:rPr>
          <w:rStyle w:val="InternetLink"/>
          <w:sz w:val="24"/>
          <w:i w:val="false"/>
          <w:b w:val="false"/>
          <w:szCs w:val="24"/>
          <w:iCs w:val="false"/>
          <w:bCs w:val="false"/>
          <w:rFonts w:ascii="Arial" w:hAnsi="Arial"/>
        </w:rPr>
        <w:fldChar w:fldCharType="end"/>
      </w:r>
      <w:r>
        <w:fldChar w:fldCharType="begin"/>
      </w:r>
      <w:r>
        <w:rPr>
          <w:rStyle w:val="InternetLink"/>
          <w:sz w:val="24"/>
          <w:i w:val="false"/>
          <w:b w:val="false"/>
          <w:szCs w:val="24"/>
          <w:iCs w:val="false"/>
          <w:bCs w:val="false"/>
          <w:rFonts w:ascii="Arial" w:hAnsi="Arial"/>
        </w:rPr>
        <w:instrText> HYPERLINK "https://news.exeter.gov.uk/how-much-carbon-could-you-save-by-going-veggie-or-vegan-every-so-often/" \l ":~:text=now and again%3A-,1 vegan day per week (52 days a year) can,80kgs of CO2 per year"</w:instrText>
      </w:r>
      <w:r>
        <w:rPr>
          <w:rStyle w:val="InternetLink"/>
          <w:sz w:val="24"/>
          <w:i w:val="false"/>
          <w:b w:val="false"/>
          <w:szCs w:val="24"/>
          <w:iCs w:val="false"/>
          <w:bCs w:val="false"/>
          <w:rFonts w:ascii="Arial" w:hAnsi="Arial"/>
        </w:rPr>
        <w:fldChar w:fldCharType="separate"/>
      </w:r>
      <w:r>
        <w:rPr>
          <w:rStyle w:val="InternetLink"/>
          <w:rFonts w:ascii="Arial" w:hAnsi="Arial"/>
          <w:b w:val="false"/>
          <w:bCs w:val="false"/>
          <w:i w:val="false"/>
          <w:iCs w:val="false"/>
          <w:sz w:val="24"/>
          <w:szCs w:val="24"/>
        </w:rPr>
        <w:t>going-veggie-or-vegan-every-so-often/#:~:text=now%20and%20again%3A-,1%20vegan%20day%20per%20week%20(52%20days%20a%20year)%20can,80kgs%20of%20CO2%20per%20year</w:t>
      </w:r>
      <w:r>
        <w:rPr>
          <w:rStyle w:val="InternetLink"/>
          <w:sz w:val="24"/>
          <w:i w:val="false"/>
          <w:b w:val="false"/>
          <w:szCs w:val="24"/>
          <w:iCs w:val="false"/>
          <w:bCs w:val="false"/>
          <w:rFonts w:ascii="Arial" w:hAnsi="Arial"/>
        </w:rPr>
        <w:fldChar w:fldCharType="end"/>
      </w:r>
      <w:r>
        <w:rPr>
          <w:rFonts w:ascii="Arial" w:hAnsi="Arial"/>
          <w:b w:val="false"/>
          <w:bCs w:val="false"/>
          <w:i w:val="false"/>
          <w:iCs w:val="false"/>
          <w:sz w:val="24"/>
          <w:szCs w:val="24"/>
        </w:rPr>
        <w:t xml:space="preserve">. &gt; [accessed 10 December 2022] </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i/>
          <w:iCs/>
          <w:sz w:val="24"/>
          <w:szCs w:val="24"/>
        </w:rPr>
      </w:pPr>
      <w:r>
        <w:rPr>
          <w:rFonts w:ascii="Arial" w:hAnsi="Arial"/>
          <w:b w:val="false"/>
          <w:bCs w:val="false"/>
          <w:i w:val="false"/>
          <w:iCs w:val="false"/>
          <w:sz w:val="24"/>
          <w:szCs w:val="24"/>
        </w:rPr>
        <w:t xml:space="preserve">Flack, Sarah, </w:t>
      </w:r>
      <w:r>
        <w:rPr>
          <w:rFonts w:ascii="Arial" w:hAnsi="Arial"/>
          <w:b w:val="false"/>
          <w:bCs w:val="false"/>
          <w:i/>
          <w:iCs/>
          <w:sz w:val="24"/>
          <w:szCs w:val="24"/>
        </w:rPr>
        <w:t>The Art and Science of Grazing, How Grass Farmers Can Create Sustainable Systems For Healthy Animals and Farm Ecosystems,</w:t>
      </w:r>
      <w:r>
        <w:rPr>
          <w:rFonts w:ascii="Arial" w:hAnsi="Arial"/>
          <w:b w:val="false"/>
          <w:bCs w:val="false"/>
          <w:i w:val="false"/>
          <w:iCs w:val="false"/>
          <w:sz w:val="24"/>
          <w:szCs w:val="24"/>
        </w:rPr>
        <w:t xml:space="preserve"> (Vermont: Chelsea Green Publishing, 2016)</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t xml:space="preserve">Gaianism, </w:t>
      </w:r>
      <w:r>
        <w:rPr>
          <w:rFonts w:ascii="Arial" w:hAnsi="Arial"/>
          <w:b w:val="false"/>
          <w:bCs w:val="false"/>
          <w:i/>
          <w:iCs/>
          <w:sz w:val="24"/>
          <w:szCs w:val="24"/>
        </w:rPr>
        <w:t xml:space="preserve">what is gaiaism? </w:t>
      </w:r>
      <w:r>
        <w:rPr>
          <w:rFonts w:ascii="Arial" w:hAnsi="Arial"/>
          <w:b w:val="false"/>
          <w:bCs w:val="false"/>
          <w:i w:val="false"/>
          <w:iCs w:val="false"/>
          <w:sz w:val="24"/>
          <w:szCs w:val="24"/>
        </w:rPr>
        <w:t>(2022) &lt;</w:t>
      </w:r>
      <w:hyperlink r:id="rId8">
        <w:r>
          <w:rPr>
            <w:rStyle w:val="InternetLink"/>
            <w:rFonts w:ascii="Arial" w:hAnsi="Arial"/>
            <w:b w:val="false"/>
            <w:bCs w:val="false"/>
            <w:i w:val="false"/>
            <w:iCs w:val="false"/>
            <w:sz w:val="24"/>
            <w:szCs w:val="24"/>
          </w:rPr>
          <w:t>http://gaianism.org/what-is-gaianism/</w:t>
        </w:r>
      </w:hyperlink>
      <w:r>
        <w:rPr>
          <w:rFonts w:ascii="Arial" w:hAnsi="Arial"/>
          <w:b w:val="false"/>
          <w:bCs w:val="false"/>
          <w:i w:val="false"/>
          <w:iCs w:val="false"/>
          <w:sz w:val="24"/>
          <w:szCs w:val="24"/>
        </w:rPr>
        <w:t xml:space="preserve"> &gt; [assessed 19</w:t>
      </w:r>
      <w:r>
        <w:rPr>
          <w:rFonts w:ascii="Arial" w:hAnsi="Arial"/>
          <w:b w:val="false"/>
          <w:bCs w:val="false"/>
          <w:i w:val="false"/>
          <w:iCs w:val="false"/>
          <w:sz w:val="24"/>
          <w:szCs w:val="24"/>
          <w:vertAlign w:val="superscript"/>
        </w:rPr>
        <w:t>th</w:t>
      </w:r>
      <w:r>
        <w:rPr>
          <w:rFonts w:ascii="Arial" w:hAnsi="Arial"/>
          <w:b w:val="false"/>
          <w:bCs w:val="false"/>
          <w:i w:val="false"/>
          <w:iCs w:val="false"/>
          <w:sz w:val="24"/>
          <w:szCs w:val="24"/>
        </w:rPr>
        <w:t xml:space="preserve"> December 2022].  </w:t>
      </w:r>
    </w:p>
    <w:p>
      <w:pPr>
        <w:pStyle w:val="Footnote"/>
        <w:ind w:left="0" w:right="0" w:hanging="0"/>
        <w:jc w:val="both"/>
        <w:rPr>
          <w:rFonts w:ascii="Arial" w:hAnsi="Arial"/>
          <w:b w:val="false"/>
          <w:b w:val="false"/>
          <w:bCs w:val="false"/>
          <w:i/>
          <w:i/>
          <w:iCs/>
          <w:sz w:val="24"/>
          <w:szCs w:val="24"/>
        </w:rPr>
      </w:pPr>
      <w:r>
        <w:rPr>
          <w:rFonts w:ascii="Arial" w:hAnsi="Arial"/>
          <w:b w:val="false"/>
          <w:bCs w:val="false"/>
          <w:i/>
          <w:iCs/>
          <w:sz w:val="24"/>
          <w:szCs w:val="24"/>
        </w:rPr>
      </w:r>
    </w:p>
    <w:p>
      <w:pPr>
        <w:pStyle w:val="Footnote"/>
        <w:ind w:left="0" w:right="0" w:hanging="0"/>
        <w:jc w:val="both"/>
        <w:rPr>
          <w:rFonts w:ascii="Arial" w:hAnsi="Arial"/>
          <w:b w:val="false"/>
          <w:b w:val="false"/>
          <w:bCs w:val="false"/>
          <w:i/>
          <w:i/>
          <w:iCs/>
          <w:sz w:val="24"/>
          <w:szCs w:val="24"/>
        </w:rPr>
      </w:pPr>
      <w:r>
        <w:rPr>
          <w:rFonts w:ascii="Arial" w:hAnsi="Arial"/>
          <w:b w:val="false"/>
          <w:bCs w:val="false"/>
          <w:i/>
          <w:iCs/>
          <w:sz w:val="24"/>
          <w:szCs w:val="24"/>
        </w:rPr>
      </w:r>
    </w:p>
    <w:p>
      <w:pPr>
        <w:pStyle w:val="Footnote"/>
        <w:ind w:left="0" w:right="0" w:hanging="0"/>
        <w:jc w:val="both"/>
        <w:rPr>
          <w:rFonts w:ascii="Arial" w:hAnsi="Arial"/>
          <w:b w:val="false"/>
          <w:b w:val="false"/>
          <w:bCs w:val="false"/>
          <w:i/>
          <w:i/>
          <w:iCs/>
          <w:sz w:val="24"/>
          <w:szCs w:val="24"/>
        </w:rPr>
      </w:pPr>
      <w:r>
        <w:rPr>
          <w:rFonts w:ascii="Arial" w:hAnsi="Arial"/>
          <w:b w:val="false"/>
          <w:bCs w:val="false"/>
          <w:i w:val="false"/>
          <w:iCs w:val="false"/>
          <w:sz w:val="24"/>
          <w:szCs w:val="24"/>
        </w:rPr>
        <w:t>George, Philander, S, Encyclopedia of Global warming and Climate Change, (London: Sage Publications, 2008)</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rPr>
      </w:pPr>
      <w:r>
        <w:rPr>
          <w:rFonts w:ascii="Arial" w:hAnsi="Arial"/>
          <w:b w:val="false"/>
          <w:bCs w:val="false"/>
          <w:i w:val="false"/>
          <w:iCs w:val="false"/>
          <w:sz w:val="24"/>
          <w:szCs w:val="24"/>
        </w:rPr>
        <w:t xml:space="preserve">Greenfaith, </w:t>
      </w:r>
      <w:r>
        <w:rPr>
          <w:rFonts w:ascii="Arial" w:hAnsi="Arial"/>
          <w:b w:val="false"/>
          <w:bCs w:val="false"/>
          <w:i/>
          <w:iCs/>
          <w:sz w:val="24"/>
          <w:szCs w:val="24"/>
        </w:rPr>
        <w:t xml:space="preserve">Who We Are </w:t>
      </w:r>
      <w:r>
        <w:rPr>
          <w:rFonts w:ascii="Arial" w:hAnsi="Arial"/>
          <w:b w:val="false"/>
          <w:bCs w:val="false"/>
          <w:i w:val="false"/>
          <w:iCs w:val="false"/>
          <w:sz w:val="24"/>
          <w:szCs w:val="24"/>
        </w:rPr>
        <w:t xml:space="preserve">(2022) &lt; </w:t>
      </w:r>
      <w:hyperlink r:id="rId9">
        <w:r>
          <w:rPr>
            <w:rStyle w:val="InternetLink"/>
            <w:rFonts w:ascii="Arial" w:hAnsi="Arial"/>
            <w:b w:val="false"/>
            <w:bCs w:val="false"/>
            <w:i w:val="false"/>
            <w:iCs w:val="false"/>
            <w:sz w:val="24"/>
            <w:szCs w:val="24"/>
          </w:rPr>
          <w:t>https://greenfaith.org/who-we-are/</w:t>
        </w:r>
      </w:hyperlink>
      <w:r>
        <w:rPr>
          <w:rFonts w:ascii="Arial" w:hAnsi="Arial"/>
          <w:b w:val="false"/>
          <w:bCs w:val="false"/>
          <w:i w:val="false"/>
          <w:iCs w:val="false"/>
          <w:sz w:val="24"/>
          <w:szCs w:val="24"/>
        </w:rPr>
        <w:t>&gt; [Accessed 8</w:t>
      </w:r>
      <w:r>
        <w:rPr>
          <w:rFonts w:ascii="Arial" w:hAnsi="Arial"/>
          <w:b w:val="false"/>
          <w:bCs w:val="false"/>
          <w:i w:val="false"/>
          <w:iCs w:val="false"/>
          <w:sz w:val="24"/>
          <w:szCs w:val="24"/>
          <w:vertAlign w:val="superscript"/>
        </w:rPr>
        <w:t>th</w:t>
      </w:r>
      <w:r>
        <w:rPr>
          <w:rFonts w:ascii="Arial" w:hAnsi="Arial"/>
          <w:b w:val="false"/>
          <w:bCs w:val="false"/>
          <w:i w:val="false"/>
          <w:iCs w:val="false"/>
          <w:sz w:val="24"/>
          <w:szCs w:val="24"/>
        </w:rPr>
        <w:t xml:space="preserve"> December 2022]</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t xml:space="preserve">Grim, John and others, ‘Religion and Ecology’, </w:t>
      </w:r>
      <w:r>
        <w:rPr>
          <w:rFonts w:ascii="Arial" w:hAnsi="Arial"/>
          <w:b w:val="false"/>
          <w:bCs w:val="false"/>
          <w:i/>
          <w:iCs/>
          <w:sz w:val="24"/>
          <w:szCs w:val="24"/>
        </w:rPr>
        <w:t xml:space="preserve">Oxford Bibliographies </w:t>
      </w:r>
      <w:r>
        <w:rPr>
          <w:rFonts w:ascii="Arial" w:hAnsi="Arial"/>
          <w:b w:val="false"/>
          <w:bCs w:val="false"/>
          <w:i w:val="false"/>
          <w:iCs w:val="false"/>
          <w:sz w:val="24"/>
          <w:szCs w:val="24"/>
        </w:rPr>
        <w:t xml:space="preserve">(2022) &lt; </w:t>
      </w:r>
      <w:hyperlink r:id="rId10">
        <w:r>
          <w:rPr>
            <w:rStyle w:val="InternetLink"/>
            <w:rFonts w:ascii="Arial" w:hAnsi="Arial"/>
            <w:b w:val="false"/>
            <w:bCs w:val="false"/>
            <w:i w:val="false"/>
            <w:iCs w:val="false"/>
            <w:sz w:val="24"/>
            <w:szCs w:val="24"/>
          </w:rPr>
          <w:t>https://www.oxfordbibliographies.com/display/document/obo-9780199830060/obo-9780199830060-0103.xml</w:t>
        </w:r>
      </w:hyperlink>
      <w:r>
        <w:rPr>
          <w:rFonts w:ascii="Arial" w:hAnsi="Arial"/>
          <w:b w:val="false"/>
          <w:bCs w:val="false"/>
          <w:i w:val="false"/>
          <w:iCs w:val="false"/>
          <w:sz w:val="24"/>
          <w:szCs w:val="24"/>
        </w:rPr>
        <w:t xml:space="preserve"> &gt; [accessed 8</w:t>
      </w:r>
      <w:r>
        <w:rPr>
          <w:rFonts w:ascii="Arial" w:hAnsi="Arial"/>
          <w:b w:val="false"/>
          <w:bCs w:val="false"/>
          <w:i w:val="false"/>
          <w:iCs w:val="false"/>
          <w:sz w:val="24"/>
          <w:szCs w:val="24"/>
          <w:vertAlign w:val="superscript"/>
        </w:rPr>
        <w:t>th</w:t>
      </w:r>
      <w:r>
        <w:rPr>
          <w:rFonts w:ascii="Arial" w:hAnsi="Arial"/>
          <w:b w:val="false"/>
          <w:bCs w:val="false"/>
          <w:i w:val="false"/>
          <w:iCs w:val="false"/>
          <w:sz w:val="24"/>
          <w:szCs w:val="24"/>
        </w:rPr>
        <w:t xml:space="preserve"> December 2022] </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i/>
          <w:iCs/>
        </w:rPr>
      </w:pPr>
      <w:r>
        <w:rPr>
          <w:rFonts w:ascii="Arial" w:hAnsi="Arial"/>
          <w:b w:val="false"/>
          <w:bCs w:val="false"/>
          <w:i/>
          <w:iCs/>
          <w:sz w:val="24"/>
          <w:szCs w:val="24"/>
        </w:rPr>
        <w:t>Holy Bible, New International Version</w:t>
      </w:r>
      <w:r>
        <w:rPr>
          <w:rFonts w:ascii="Arial" w:hAnsi="Arial"/>
          <w:b w:val="false"/>
          <w:bCs w:val="false"/>
          <w:i w:val="false"/>
          <w:iCs w:val="false"/>
          <w:sz w:val="24"/>
          <w:szCs w:val="24"/>
        </w:rPr>
        <w:t xml:space="preserve">, (UK: Biblica, 2011) Holy Bible New international UK Online ebook. </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t xml:space="preserve">Jenkins, Willis, Tucker, Mary Evelyn, and Grim, John, </w:t>
      </w:r>
      <w:r>
        <w:rPr>
          <w:rFonts w:ascii="Arial" w:hAnsi="Arial"/>
          <w:b w:val="false"/>
          <w:bCs w:val="false"/>
          <w:i/>
          <w:iCs/>
          <w:sz w:val="24"/>
          <w:szCs w:val="24"/>
        </w:rPr>
        <w:t xml:space="preserve">Routledge Handbook of Religion And Ecology, </w:t>
      </w:r>
      <w:r>
        <w:rPr>
          <w:rFonts w:ascii="Arial" w:hAnsi="Arial"/>
          <w:b w:val="false"/>
          <w:bCs w:val="false"/>
          <w:i w:val="false"/>
          <w:iCs w:val="false"/>
          <w:sz w:val="24"/>
          <w:szCs w:val="24"/>
        </w:rPr>
        <w:t xml:space="preserve">(Oxon: Routledge, 2017) </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i/>
          <w:iCs/>
          <w:sz w:val="24"/>
          <w:szCs w:val="24"/>
        </w:rPr>
      </w:pPr>
      <w:r>
        <w:rPr>
          <w:rFonts w:ascii="Arial" w:hAnsi="Arial"/>
          <w:b w:val="false"/>
          <w:bCs w:val="false"/>
          <w:i w:val="false"/>
          <w:iCs w:val="false"/>
          <w:sz w:val="24"/>
          <w:szCs w:val="24"/>
        </w:rPr>
        <w:t xml:space="preserve">Knapman, Somerville, Hugh, </w:t>
      </w:r>
      <w:r>
        <w:rPr>
          <w:rFonts w:ascii="Arial" w:hAnsi="Arial"/>
          <w:b w:val="false"/>
          <w:bCs w:val="false"/>
          <w:i/>
          <w:iCs/>
          <w:sz w:val="24"/>
          <w:szCs w:val="24"/>
        </w:rPr>
        <w:t>Ecumenism of Blood, Heavenly Hope for Earthly Communion</w:t>
      </w:r>
      <w:r>
        <w:rPr>
          <w:rFonts w:ascii="Arial" w:hAnsi="Arial"/>
          <w:b w:val="false"/>
          <w:bCs w:val="false"/>
          <w:i w:val="false"/>
          <w:iCs w:val="false"/>
          <w:sz w:val="24"/>
          <w:szCs w:val="24"/>
        </w:rPr>
        <w:t xml:space="preserve"> (New York, Paulist Press, 2018)  </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t xml:space="preserve">Lindsey, Rebecca  and Dahlman, Luann, </w:t>
      </w:r>
      <w:r>
        <w:rPr>
          <w:rFonts w:ascii="Arial" w:hAnsi="Arial"/>
          <w:b w:val="false"/>
          <w:bCs w:val="false"/>
          <w:i/>
          <w:iCs/>
          <w:sz w:val="24"/>
          <w:szCs w:val="24"/>
        </w:rPr>
        <w:t xml:space="preserve">Climate Change And Global Temperature </w:t>
      </w:r>
      <w:r>
        <w:rPr>
          <w:rFonts w:ascii="Arial" w:hAnsi="Arial"/>
          <w:b w:val="false"/>
          <w:bCs w:val="false"/>
          <w:i w:val="false"/>
          <w:iCs w:val="false"/>
          <w:sz w:val="24"/>
          <w:szCs w:val="24"/>
        </w:rPr>
        <w:t xml:space="preserve">(2022) &lt; </w:t>
      </w:r>
      <w:r>
        <w:fldChar w:fldCharType="begin"/>
      </w:r>
      <w:r>
        <w:rPr>
          <w:rStyle w:val="InternetLink"/>
          <w:sz w:val="24"/>
          <w:i w:val="false"/>
          <w:b w:val="false"/>
          <w:szCs w:val="24"/>
          <w:iCs w:val="false"/>
          <w:bCs w:val="false"/>
          <w:rFonts w:ascii="Arial" w:hAnsi="Arial"/>
        </w:rPr>
        <w:instrText> HYPERLINK "https://www.climate.gov/news-features/understanding-climate/climate-change-global-temperature" \l ":~:text=Earth's temperature has risen by,0.18° C) per decade"</w:instrText>
      </w:r>
      <w:r>
        <w:rPr>
          <w:rStyle w:val="InternetLink"/>
          <w:sz w:val="24"/>
          <w:i w:val="false"/>
          <w:b w:val="false"/>
          <w:szCs w:val="24"/>
          <w:iCs w:val="false"/>
          <w:bCs w:val="false"/>
          <w:rFonts w:ascii="Arial" w:hAnsi="Arial"/>
        </w:rPr>
        <w:fldChar w:fldCharType="separate"/>
      </w:r>
      <w:r>
        <w:rPr>
          <w:rStyle w:val="InternetLink"/>
          <w:rFonts w:ascii="Arial" w:hAnsi="Arial"/>
          <w:b w:val="false"/>
          <w:bCs w:val="false"/>
          <w:i w:val="false"/>
          <w:iCs w:val="false"/>
          <w:sz w:val="24"/>
          <w:szCs w:val="24"/>
        </w:rPr>
        <w:t>https://www.climate.gov/news-features/understanding-climate/climate-change-global-</w:t>
      </w:r>
      <w:r>
        <w:rPr>
          <w:rStyle w:val="InternetLink"/>
          <w:sz w:val="24"/>
          <w:i w:val="false"/>
          <w:b w:val="false"/>
          <w:szCs w:val="24"/>
          <w:iCs w:val="false"/>
          <w:bCs w:val="false"/>
          <w:rFonts w:ascii="Arial" w:hAnsi="Arial"/>
        </w:rPr>
        <w:fldChar w:fldCharType="end"/>
      </w:r>
      <w:r>
        <w:fldChar w:fldCharType="begin"/>
      </w:r>
      <w:r>
        <w:rPr>
          <w:rStyle w:val="InternetLink"/>
          <w:sz w:val="24"/>
          <w:i w:val="false"/>
          <w:b w:val="false"/>
          <w:szCs w:val="24"/>
          <w:iCs w:val="false"/>
          <w:bCs w:val="false"/>
          <w:rFonts w:ascii="Arial" w:hAnsi="Arial"/>
        </w:rPr>
        <w:instrText> HYPERLINK "https://www.climate.gov/news-features/understanding-climate/climate-change-global-temperature" \l ":~:text=Earth's temperature has risen by,0.18° C) per decade"</w:instrText>
      </w:r>
      <w:r>
        <w:rPr>
          <w:rStyle w:val="InternetLink"/>
          <w:sz w:val="24"/>
          <w:i w:val="false"/>
          <w:b w:val="false"/>
          <w:szCs w:val="24"/>
          <w:iCs w:val="false"/>
          <w:bCs w:val="false"/>
          <w:rFonts w:ascii="Arial" w:hAnsi="Arial"/>
        </w:rPr>
        <w:fldChar w:fldCharType="separate"/>
      </w:r>
      <w:r>
        <w:rPr>
          <w:rStyle w:val="InternetLink"/>
          <w:rFonts w:ascii="Arial" w:hAnsi="Arial"/>
          <w:b w:val="false"/>
          <w:bCs w:val="false"/>
          <w:i w:val="false"/>
          <w:iCs w:val="false"/>
          <w:sz w:val="24"/>
          <w:szCs w:val="24"/>
        </w:rPr>
        <w:t>temperature#:~:text=Earth's%20temperature%20has%20risen%20by,0.18%C2%B0%20C)%20per%20decade</w:t>
      </w:r>
      <w:r>
        <w:rPr>
          <w:rStyle w:val="InternetLink"/>
          <w:sz w:val="24"/>
          <w:i w:val="false"/>
          <w:b w:val="false"/>
          <w:szCs w:val="24"/>
          <w:iCs w:val="false"/>
          <w:bCs w:val="false"/>
          <w:rFonts w:ascii="Arial" w:hAnsi="Arial"/>
        </w:rPr>
        <w:fldChar w:fldCharType="end"/>
      </w:r>
      <w:r>
        <w:rPr>
          <w:rFonts w:ascii="Arial" w:hAnsi="Arial"/>
          <w:b w:val="false"/>
          <w:bCs w:val="false"/>
          <w:i w:val="false"/>
          <w:iCs w:val="false"/>
          <w:sz w:val="24"/>
          <w:szCs w:val="24"/>
        </w:rPr>
        <w:t>.&gt; [accessed 06 December 2022]</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t xml:space="preserve">Lovelock, James, </w:t>
      </w:r>
      <w:r>
        <w:rPr>
          <w:rFonts w:ascii="Arial" w:hAnsi="Arial"/>
          <w:b w:val="false"/>
          <w:bCs w:val="false"/>
          <w:i/>
          <w:iCs/>
          <w:sz w:val="24"/>
          <w:szCs w:val="24"/>
        </w:rPr>
        <w:t xml:space="preserve">The Vanishing Face Of Gaia, The Final Warning, </w:t>
      </w:r>
      <w:r>
        <w:rPr>
          <w:rFonts w:ascii="Arial" w:hAnsi="Arial"/>
          <w:b w:val="false"/>
          <w:bCs w:val="false"/>
          <w:i w:val="false"/>
          <w:iCs w:val="false"/>
          <w:sz w:val="24"/>
          <w:szCs w:val="24"/>
        </w:rPr>
        <w:t>(London: Penguin Group, 2009) P. Forward</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i/>
          <w:iCs/>
          <w:sz w:val="24"/>
          <w:szCs w:val="24"/>
        </w:rPr>
      </w:pPr>
      <w:r>
        <w:rPr>
          <w:rFonts w:ascii="Arial" w:hAnsi="Arial"/>
          <w:b w:val="false"/>
          <w:bCs w:val="false"/>
          <w:i w:val="false"/>
          <w:iCs w:val="false"/>
          <w:sz w:val="24"/>
          <w:szCs w:val="24"/>
        </w:rPr>
        <w:t xml:space="preserve">Malik, Deprave and Others, </w:t>
      </w:r>
      <w:r>
        <w:rPr>
          <w:rFonts w:ascii="Arial" w:hAnsi="Arial"/>
          <w:b w:val="false"/>
          <w:bCs w:val="false"/>
          <w:i/>
          <w:iCs/>
          <w:sz w:val="24"/>
          <w:szCs w:val="24"/>
        </w:rPr>
        <w:t xml:space="preserve">Livestock Production and Climate Change. </w:t>
      </w:r>
      <w:r>
        <w:rPr>
          <w:rFonts w:ascii="Arial" w:hAnsi="Arial"/>
          <w:b w:val="false"/>
          <w:bCs w:val="false"/>
          <w:i w:val="false"/>
          <w:iCs w:val="false"/>
          <w:sz w:val="24"/>
          <w:szCs w:val="24"/>
        </w:rPr>
        <w:t>(Oxfordshire: Cabi, 2015)</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i/>
          <w:iCs/>
          <w:sz w:val="24"/>
          <w:szCs w:val="24"/>
        </w:rPr>
      </w:pPr>
      <w:r>
        <w:rPr>
          <w:rFonts w:ascii="Arial" w:hAnsi="Arial"/>
          <w:b w:val="false"/>
          <w:bCs w:val="false"/>
          <w:i w:val="false"/>
          <w:iCs w:val="false"/>
          <w:sz w:val="24"/>
          <w:szCs w:val="24"/>
        </w:rPr>
        <w:t xml:space="preserve">Narahari, Devareddy, </w:t>
      </w:r>
      <w:r>
        <w:rPr>
          <w:rFonts w:ascii="Arial" w:hAnsi="Arial"/>
          <w:b w:val="false"/>
          <w:bCs w:val="false"/>
          <w:i/>
          <w:iCs/>
          <w:sz w:val="24"/>
          <w:szCs w:val="24"/>
        </w:rPr>
        <w:t>Food Facts, Myths and Healthy Diets,</w:t>
      </w:r>
      <w:r>
        <w:rPr>
          <w:rFonts w:ascii="Arial" w:hAnsi="Arial"/>
          <w:b w:val="false"/>
          <w:bCs w:val="false"/>
          <w:i w:val="false"/>
          <w:iCs w:val="false"/>
          <w:sz w:val="24"/>
          <w:szCs w:val="24"/>
        </w:rPr>
        <w:t xml:space="preserve"> (Pittsburgh: Dorrence Publishing Co, 2017)</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t xml:space="preserve">Pearce, Kyle, </w:t>
      </w:r>
      <w:r>
        <w:rPr>
          <w:rFonts w:ascii="Arial" w:hAnsi="Arial"/>
          <w:b w:val="false"/>
          <w:bCs w:val="false"/>
          <w:i/>
          <w:iCs/>
          <w:sz w:val="24"/>
          <w:szCs w:val="24"/>
        </w:rPr>
        <w:t xml:space="preserve">Spiritual Ecology and the living, breathing, world of animism, </w:t>
      </w:r>
      <w:r>
        <w:rPr>
          <w:rFonts w:ascii="Arial" w:hAnsi="Arial"/>
          <w:b w:val="false"/>
          <w:bCs w:val="false"/>
          <w:i w:val="false"/>
          <w:iCs w:val="false"/>
          <w:sz w:val="24"/>
          <w:szCs w:val="24"/>
        </w:rPr>
        <w:t>(2022) &lt;</w:t>
      </w:r>
      <w:hyperlink r:id="rId11">
        <w:r>
          <w:rPr>
            <w:rStyle w:val="InternetLink"/>
            <w:rFonts w:ascii="Arial" w:hAnsi="Arial"/>
            <w:b w:val="false"/>
            <w:bCs w:val="false"/>
            <w:i w:val="false"/>
            <w:iCs w:val="false"/>
            <w:sz w:val="24"/>
            <w:szCs w:val="24"/>
          </w:rPr>
          <w:t>https://www.awecology.eco/animism/</w:t>
        </w:r>
      </w:hyperlink>
      <w:r>
        <w:rPr>
          <w:rFonts w:ascii="Arial" w:hAnsi="Arial"/>
          <w:b w:val="false"/>
          <w:bCs w:val="false"/>
          <w:i w:val="false"/>
          <w:iCs w:val="false"/>
          <w:sz w:val="24"/>
          <w:szCs w:val="24"/>
        </w:rPr>
        <w:t xml:space="preserve"> &gt; [accessed 14</w:t>
      </w:r>
      <w:r>
        <w:rPr>
          <w:rFonts w:ascii="Arial" w:hAnsi="Arial"/>
          <w:b w:val="false"/>
          <w:bCs w:val="false"/>
          <w:i w:val="false"/>
          <w:iCs w:val="false"/>
          <w:sz w:val="24"/>
          <w:szCs w:val="24"/>
          <w:vertAlign w:val="superscript"/>
        </w:rPr>
        <w:t>th</w:t>
      </w:r>
      <w:r>
        <w:rPr>
          <w:rFonts w:ascii="Arial" w:hAnsi="Arial"/>
          <w:b w:val="false"/>
          <w:bCs w:val="false"/>
          <w:i w:val="false"/>
          <w:iCs w:val="false"/>
          <w:sz w:val="24"/>
          <w:szCs w:val="24"/>
        </w:rPr>
        <w:t xml:space="preserve"> December 2022]. </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t xml:space="preserve">Pew Research Centre, </w:t>
      </w:r>
      <w:r>
        <w:rPr>
          <w:rFonts w:ascii="Arial" w:hAnsi="Arial"/>
          <w:b w:val="false"/>
          <w:bCs w:val="false"/>
          <w:i/>
          <w:iCs/>
          <w:sz w:val="24"/>
          <w:szCs w:val="24"/>
        </w:rPr>
        <w:t xml:space="preserve">Global Christianity – A Report on the Size and Distribution of the World’s Christian Population, </w:t>
      </w:r>
      <w:r>
        <w:rPr>
          <w:rFonts w:ascii="Arial" w:hAnsi="Arial"/>
          <w:b w:val="false"/>
          <w:bCs w:val="false"/>
          <w:i w:val="false"/>
          <w:iCs w:val="false"/>
          <w:sz w:val="24"/>
          <w:szCs w:val="24"/>
        </w:rPr>
        <w:t>(2011) &lt;</w:t>
      </w:r>
      <w:r>
        <w:fldChar w:fldCharType="begin"/>
      </w:r>
      <w:r>
        <w:rPr>
          <w:rStyle w:val="InternetLink"/>
          <w:sz w:val="24"/>
          <w:i w:val="false"/>
          <w:b w:val="false"/>
          <w:szCs w:val="24"/>
          <w:iCs w:val="false"/>
          <w:bCs w:val="false"/>
          <w:rFonts w:ascii="Arial" w:hAnsi="Arial"/>
        </w:rPr>
        <w:instrText> HYPERLINK "https://www.pewresearch.org/religion/2011/12/19/global-christianity-exec/" \l ":~:text=A comprehensive demographic study of,global population of 6.9 billion"</w:instrText>
      </w:r>
      <w:r>
        <w:rPr>
          <w:rStyle w:val="InternetLink"/>
          <w:sz w:val="24"/>
          <w:i w:val="false"/>
          <w:b w:val="false"/>
          <w:szCs w:val="24"/>
          <w:iCs w:val="false"/>
          <w:bCs w:val="false"/>
          <w:rFonts w:ascii="Arial" w:hAnsi="Arial"/>
        </w:rPr>
        <w:fldChar w:fldCharType="separate"/>
      </w:r>
      <w:r>
        <w:rPr>
          <w:rStyle w:val="InternetLink"/>
          <w:rFonts w:ascii="Arial" w:hAnsi="Arial"/>
          <w:b w:val="false"/>
          <w:bCs w:val="false"/>
          <w:i w:val="false"/>
          <w:iCs w:val="false"/>
          <w:sz w:val="24"/>
          <w:szCs w:val="24"/>
        </w:rPr>
        <w:t>https://www.pewresearch.org/religion/2011/12/19/global-christianity-exec/#:~:text=A</w:t>
      </w:r>
      <w:r>
        <w:rPr>
          <w:rStyle w:val="InternetLink"/>
          <w:sz w:val="24"/>
          <w:i w:val="false"/>
          <w:b w:val="false"/>
          <w:szCs w:val="24"/>
          <w:iCs w:val="false"/>
          <w:bCs w:val="false"/>
          <w:rFonts w:ascii="Arial" w:hAnsi="Arial"/>
        </w:rPr>
        <w:fldChar w:fldCharType="end"/>
      </w:r>
      <w:r>
        <w:fldChar w:fldCharType="begin"/>
      </w:r>
      <w:r>
        <w:rPr>
          <w:rStyle w:val="InternetLink"/>
          <w:sz w:val="24"/>
          <w:i w:val="false"/>
          <w:b w:val="false"/>
          <w:szCs w:val="24"/>
          <w:iCs w:val="false"/>
          <w:bCs w:val="false"/>
          <w:rFonts w:ascii="Arial" w:hAnsi="Arial"/>
        </w:rPr>
        <w:instrText> HYPERLINK "https://www.pewresearch.org/religion/2011/12/19/global-christianity-exec/" \l ":~:text=A comprehensive demographic study of,global population of 6.9 billion"</w:instrText>
      </w:r>
      <w:r>
        <w:rPr>
          <w:rStyle w:val="InternetLink"/>
          <w:sz w:val="24"/>
          <w:i w:val="false"/>
          <w:b w:val="false"/>
          <w:szCs w:val="24"/>
          <w:iCs w:val="false"/>
          <w:bCs w:val="false"/>
          <w:rFonts w:ascii="Arial" w:hAnsi="Arial"/>
        </w:rPr>
        <w:fldChar w:fldCharType="separate"/>
      </w:r>
      <w:r>
        <w:rPr>
          <w:rStyle w:val="InternetLink"/>
          <w:rFonts w:ascii="Arial" w:hAnsi="Arial"/>
          <w:b w:val="false"/>
          <w:bCs w:val="false"/>
          <w:i w:val="false"/>
          <w:iCs w:val="false"/>
          <w:sz w:val="24"/>
          <w:szCs w:val="24"/>
        </w:rPr>
        <w:t>%20comprehensive%20demographic%20study%20of,global%20population%20of%206.9%20billion</w:t>
      </w:r>
      <w:r>
        <w:rPr>
          <w:rStyle w:val="InternetLink"/>
          <w:sz w:val="24"/>
          <w:i w:val="false"/>
          <w:b w:val="false"/>
          <w:szCs w:val="24"/>
          <w:iCs w:val="false"/>
          <w:bCs w:val="false"/>
          <w:rFonts w:ascii="Arial" w:hAnsi="Arial"/>
        </w:rPr>
        <w:fldChar w:fldCharType="end"/>
      </w:r>
      <w:r>
        <w:rPr>
          <w:rFonts w:ascii="Arial" w:hAnsi="Arial"/>
          <w:b w:val="false"/>
          <w:bCs w:val="false"/>
          <w:i w:val="false"/>
          <w:iCs w:val="false"/>
          <w:sz w:val="24"/>
          <w:szCs w:val="24"/>
        </w:rPr>
        <w:t>.&gt; [Accessed 10</w:t>
      </w:r>
      <w:r>
        <w:rPr>
          <w:rFonts w:ascii="Arial" w:hAnsi="Arial"/>
          <w:b w:val="false"/>
          <w:bCs w:val="false"/>
          <w:i w:val="false"/>
          <w:iCs w:val="false"/>
          <w:sz w:val="24"/>
          <w:szCs w:val="24"/>
          <w:vertAlign w:val="superscript"/>
        </w:rPr>
        <w:t>th</w:t>
      </w:r>
      <w:r>
        <w:rPr>
          <w:rFonts w:ascii="Arial" w:hAnsi="Arial"/>
          <w:b w:val="false"/>
          <w:bCs w:val="false"/>
          <w:i w:val="false"/>
          <w:iCs w:val="false"/>
          <w:sz w:val="24"/>
          <w:szCs w:val="24"/>
        </w:rPr>
        <w:t xml:space="preserve"> December 2022].</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i/>
          <w:iCs/>
          <w:sz w:val="24"/>
          <w:szCs w:val="24"/>
        </w:rPr>
      </w:pPr>
      <w:r>
        <w:rPr>
          <w:rFonts w:ascii="Arial" w:hAnsi="Arial"/>
          <w:b w:val="false"/>
          <w:bCs w:val="false"/>
          <w:i w:val="false"/>
          <w:iCs w:val="false"/>
          <w:sz w:val="24"/>
          <w:szCs w:val="24"/>
        </w:rPr>
        <w:t xml:space="preserve">Schwartz, H, Richard, Judaism and Global Survival, (New York: Lantern Books, 2002) pp139-140. </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rPr>
      </w:pPr>
      <w:r>
        <w:rPr>
          <w:rFonts w:ascii="Arial" w:hAnsi="Arial"/>
          <w:b w:val="false"/>
          <w:bCs w:val="false"/>
          <w:i w:val="false"/>
          <w:iCs w:val="false"/>
          <w:sz w:val="24"/>
          <w:szCs w:val="24"/>
        </w:rPr>
        <w:t xml:space="preserve">Sheldrake, Phillip, </w:t>
      </w:r>
      <w:r>
        <w:rPr>
          <w:rFonts w:ascii="Arial" w:hAnsi="Arial"/>
          <w:b w:val="false"/>
          <w:bCs w:val="false"/>
          <w:i/>
          <w:iCs/>
          <w:sz w:val="24"/>
          <w:szCs w:val="24"/>
        </w:rPr>
        <w:t xml:space="preserve">Spirituality: A Very Short Introduction, </w:t>
      </w:r>
      <w:r>
        <w:rPr>
          <w:rFonts w:ascii="Arial" w:hAnsi="Arial"/>
          <w:b w:val="false"/>
          <w:bCs w:val="false"/>
          <w:i w:val="false"/>
          <w:iCs w:val="false"/>
          <w:sz w:val="24"/>
          <w:szCs w:val="24"/>
        </w:rPr>
        <w:t>(Oxford: Oxford University Press, 2012)</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rPr>
      </w:pPr>
      <w:r>
        <w:rPr>
          <w:rFonts w:ascii="Arial" w:hAnsi="Arial"/>
          <w:b w:val="false"/>
          <w:bCs w:val="false"/>
          <w:i w:val="false"/>
          <w:iCs w:val="false"/>
          <w:sz w:val="24"/>
          <w:szCs w:val="24"/>
        </w:rPr>
        <w:t xml:space="preserve">Taylor, Bron, </w:t>
      </w:r>
      <w:r>
        <w:rPr>
          <w:rFonts w:ascii="Arial" w:hAnsi="Arial"/>
          <w:b w:val="false"/>
          <w:bCs w:val="false"/>
          <w:i/>
          <w:iCs/>
          <w:sz w:val="24"/>
          <w:szCs w:val="24"/>
        </w:rPr>
        <w:t xml:space="preserve">Dark Green Religion: Nature Spirituality and The Planetary Future, </w:t>
      </w:r>
      <w:r>
        <w:rPr>
          <w:rFonts w:ascii="Arial" w:hAnsi="Arial"/>
          <w:b w:val="false"/>
          <w:bCs w:val="false"/>
          <w:i w:val="false"/>
          <w:iCs w:val="false"/>
          <w:sz w:val="24"/>
          <w:szCs w:val="24"/>
        </w:rPr>
        <w:t xml:space="preserve">(Oakland: University of California Press, 2010) </w:t>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r>
    </w:p>
    <w:p>
      <w:pPr>
        <w:pStyle w:val="Footnote"/>
        <w:ind w:left="0" w:right="0" w:hanging="0"/>
        <w:jc w:val="both"/>
        <w:rPr>
          <w:rFonts w:ascii="Arial" w:hAnsi="Arial"/>
          <w:b w:val="false"/>
          <w:b w:val="false"/>
          <w:bCs w:val="false"/>
          <w:i w:val="false"/>
          <w:i w:val="false"/>
          <w:iCs w:val="false"/>
          <w:sz w:val="24"/>
          <w:szCs w:val="24"/>
        </w:rPr>
      </w:pPr>
      <w:r>
        <w:rPr>
          <w:rFonts w:ascii="Arial" w:hAnsi="Arial"/>
          <w:b w:val="false"/>
          <w:bCs w:val="false"/>
          <w:i w:val="false"/>
          <w:iCs w:val="false"/>
          <w:sz w:val="24"/>
          <w:szCs w:val="24"/>
        </w:rPr>
        <w:t xml:space="preserve">Wee, </w:t>
      </w:r>
      <w:bookmarkStart w:id="0" w:name="link-139d5611"/>
      <w:bookmarkEnd w:id="0"/>
      <w:r>
        <w:rPr>
          <w:rFonts w:ascii="Arial" w:hAnsi="Arial"/>
          <w:b w:val="false"/>
          <w:bCs w:val="false"/>
          <w:i w:val="false"/>
          <w:iCs w:val="false"/>
          <w:sz w:val="24"/>
          <w:szCs w:val="24"/>
        </w:rPr>
        <w:t>Sui-lee, ‘</w:t>
      </w:r>
      <w:r>
        <w:rPr>
          <w:rFonts w:ascii="Liberation Serif" w:hAnsi="Liberation Serif"/>
          <w:b w:val="false"/>
          <w:bCs w:val="false"/>
          <w:i w:val="false"/>
          <w:iCs w:val="false"/>
          <w:spacing w:val="0"/>
          <w:sz w:val="24"/>
          <w:szCs w:val="24"/>
        </w:rPr>
        <w:t xml:space="preserve">China Says It Will Allow Couples to Have 3 Children, Up From 2’, </w:t>
      </w:r>
      <w:r>
        <w:rPr>
          <w:rFonts w:ascii="Liberation Serif" w:hAnsi="Liberation Serif"/>
          <w:b w:val="false"/>
          <w:bCs w:val="false"/>
          <w:i/>
          <w:iCs/>
          <w:spacing w:val="0"/>
          <w:sz w:val="24"/>
          <w:szCs w:val="24"/>
        </w:rPr>
        <w:t xml:space="preserve">The New York Times, </w:t>
      </w:r>
      <w:r>
        <w:rPr>
          <w:rFonts w:ascii="Liberation Serif" w:hAnsi="Liberation Serif"/>
          <w:b w:val="false"/>
          <w:bCs w:val="false"/>
          <w:i w:val="false"/>
          <w:iCs w:val="false"/>
          <w:spacing w:val="0"/>
          <w:sz w:val="24"/>
          <w:szCs w:val="24"/>
        </w:rPr>
        <w:t>27</w:t>
      </w:r>
      <w:r>
        <w:rPr>
          <w:rFonts w:ascii="Liberation Serif" w:hAnsi="Liberation Serif"/>
          <w:b w:val="false"/>
          <w:bCs w:val="false"/>
          <w:i w:val="false"/>
          <w:iCs w:val="false"/>
          <w:spacing w:val="0"/>
          <w:sz w:val="24"/>
          <w:szCs w:val="24"/>
          <w:vertAlign w:val="superscript"/>
        </w:rPr>
        <w:t>th</w:t>
      </w:r>
      <w:r>
        <w:rPr>
          <w:rFonts w:ascii="Liberation Serif" w:hAnsi="Liberation Serif"/>
          <w:b w:val="false"/>
          <w:bCs w:val="false"/>
          <w:i w:val="false"/>
          <w:iCs w:val="false"/>
          <w:spacing w:val="0"/>
          <w:sz w:val="24"/>
          <w:szCs w:val="24"/>
        </w:rPr>
        <w:t xml:space="preserve"> September 2021. &lt; </w:t>
      </w:r>
      <w:hyperlink r:id="rId12">
        <w:r>
          <w:rPr>
            <w:rStyle w:val="InternetLink"/>
            <w:rFonts w:ascii="Liberation Serif" w:hAnsi="Liberation Serif"/>
            <w:b w:val="false"/>
            <w:bCs w:val="false"/>
            <w:i w:val="false"/>
            <w:iCs w:val="false"/>
            <w:spacing w:val="0"/>
            <w:sz w:val="24"/>
            <w:szCs w:val="24"/>
          </w:rPr>
          <w:t>https://www.nytimes.com/2021/05/31/world/asia/china-three-child-policy.html</w:t>
        </w:r>
      </w:hyperlink>
      <w:r>
        <w:rPr>
          <w:rFonts w:ascii="Liberation Serif" w:hAnsi="Liberation Serif"/>
          <w:b w:val="false"/>
          <w:bCs w:val="false"/>
          <w:i w:val="false"/>
          <w:iCs w:val="false"/>
          <w:spacing w:val="0"/>
          <w:sz w:val="24"/>
          <w:szCs w:val="24"/>
        </w:rPr>
        <w:t xml:space="preserve"> &gt; [accessed 19</w:t>
      </w:r>
      <w:r>
        <w:rPr>
          <w:rFonts w:ascii="Liberation Serif" w:hAnsi="Liberation Serif"/>
          <w:b w:val="false"/>
          <w:bCs w:val="false"/>
          <w:i w:val="false"/>
          <w:iCs w:val="false"/>
          <w:spacing w:val="0"/>
          <w:sz w:val="24"/>
          <w:szCs w:val="24"/>
          <w:vertAlign w:val="superscript"/>
        </w:rPr>
        <w:t>th</w:t>
      </w:r>
      <w:r>
        <w:rPr>
          <w:rFonts w:ascii="Liberation Serif" w:hAnsi="Liberation Serif"/>
          <w:b w:val="false"/>
          <w:bCs w:val="false"/>
          <w:i w:val="false"/>
          <w:iCs w:val="false"/>
          <w:spacing w:val="0"/>
          <w:sz w:val="24"/>
          <w:szCs w:val="24"/>
        </w:rPr>
        <w:t xml:space="preserve"> December 2022]</w:t>
      </w:r>
    </w:p>
    <w:p>
      <w:pPr>
        <w:pStyle w:val="Footnote"/>
        <w:ind w:left="0" w:right="0" w:hanging="0"/>
        <w:jc w:val="both"/>
        <w:rPr>
          <w:rFonts w:ascii="Liberation Serif" w:hAnsi="Liberation Serif"/>
          <w:b w:val="false"/>
          <w:b w:val="false"/>
          <w:bCs w:val="false"/>
          <w:i w:val="false"/>
          <w:i w:val="false"/>
          <w:iCs w:val="false"/>
          <w:spacing w:val="0"/>
          <w:sz w:val="24"/>
          <w:szCs w:val="24"/>
        </w:rPr>
      </w:pPr>
      <w:r>
        <w:rPr>
          <w:rFonts w:ascii="Liberation Serif" w:hAnsi="Liberation Serif"/>
          <w:b w:val="false"/>
          <w:bCs w:val="false"/>
          <w:i w:val="false"/>
          <w:iCs w:val="false"/>
          <w:spacing w:val="0"/>
          <w:sz w:val="24"/>
          <w:szCs w:val="24"/>
        </w:rPr>
      </w:r>
    </w:p>
    <w:p>
      <w:pPr>
        <w:pStyle w:val="Footnote"/>
        <w:ind w:left="0" w:right="0" w:hanging="0"/>
        <w:jc w:val="both"/>
        <w:rPr>
          <w:rFonts w:ascii="Liberation Serif" w:hAnsi="Liberation Serif"/>
          <w:b w:val="false"/>
          <w:b w:val="false"/>
          <w:bCs w:val="false"/>
          <w:i w:val="false"/>
          <w:i w:val="false"/>
          <w:iCs w:val="false"/>
          <w:spacing w:val="0"/>
          <w:sz w:val="24"/>
          <w:szCs w:val="24"/>
        </w:rPr>
      </w:pPr>
      <w:r>
        <w:rPr>
          <w:rFonts w:ascii="Liberation Serif" w:hAnsi="Liberation Serif"/>
          <w:b w:val="false"/>
          <w:bCs w:val="false"/>
          <w:i w:val="false"/>
          <w:iCs w:val="false"/>
          <w:spacing w:val="0"/>
          <w:sz w:val="24"/>
          <w:szCs w:val="24"/>
        </w:rPr>
      </w:r>
    </w:p>
    <w:p>
      <w:pPr>
        <w:pStyle w:val="Footnote"/>
        <w:ind w:left="0" w:right="0" w:hanging="0"/>
        <w:jc w:val="both"/>
        <w:rPr>
          <w:rFonts w:ascii="Arial" w:hAnsi="Arial"/>
          <w:b w:val="false"/>
          <w:b w:val="false"/>
          <w:bCs w:val="false"/>
          <w:sz w:val="24"/>
          <w:szCs w:val="24"/>
        </w:rPr>
      </w:pPr>
      <w:r>
        <w:rPr>
          <w:rFonts w:ascii="Arial" w:hAnsi="Arial"/>
          <w:b w:val="false"/>
          <w:bCs w:val="false"/>
          <w:i w:val="false"/>
          <w:iCs w:val="false"/>
          <w:sz w:val="24"/>
          <w:szCs w:val="24"/>
        </w:rPr>
        <w:t xml:space="preserve">Vaaetoranta, Tapani,  ‘How Energy And Climate Change May Pose A Threat To Sustainable Security’, in </w:t>
      </w:r>
      <w:r>
        <w:rPr>
          <w:rFonts w:ascii="Arial" w:hAnsi="Arial"/>
          <w:b w:val="false"/>
          <w:bCs w:val="false"/>
          <w:i/>
          <w:iCs/>
          <w:sz w:val="24"/>
          <w:szCs w:val="24"/>
        </w:rPr>
        <w:t>Great Powers And Strategic Stability in the 21</w:t>
      </w:r>
      <w:r>
        <w:rPr>
          <w:rFonts w:ascii="Arial" w:hAnsi="Arial"/>
          <w:b w:val="false"/>
          <w:bCs w:val="false"/>
          <w:i/>
          <w:iCs/>
          <w:sz w:val="24"/>
          <w:szCs w:val="24"/>
          <w:vertAlign w:val="superscript"/>
        </w:rPr>
        <w:t>st</w:t>
      </w:r>
      <w:r>
        <w:rPr>
          <w:rFonts w:ascii="Arial" w:hAnsi="Arial"/>
          <w:b w:val="false"/>
          <w:bCs w:val="false"/>
          <w:i/>
          <w:iCs/>
          <w:sz w:val="24"/>
          <w:szCs w:val="24"/>
        </w:rPr>
        <w:t xml:space="preserve"> Century: Competing Visions Of World Order, </w:t>
      </w:r>
      <w:r>
        <w:rPr>
          <w:rFonts w:ascii="Arial" w:hAnsi="Arial"/>
          <w:b w:val="false"/>
          <w:bCs w:val="false"/>
          <w:i w:val="false"/>
          <w:iCs w:val="false"/>
          <w:sz w:val="24"/>
          <w:szCs w:val="24"/>
        </w:rPr>
        <w:t xml:space="preserve">Ed. By Graeme P, Herd (Oxon: Routledge, 2010), pp 82-98 </w:t>
      </w:r>
    </w:p>
    <w:p>
      <w:pPr>
        <w:pStyle w:val="Footnote"/>
        <w:ind w:left="0" w:right="0" w:hanging="0"/>
        <w:jc w:val="both"/>
        <w:rPr>
          <w:rFonts w:ascii="Times New Roman" w:hAnsi="Times New Roman" w:eastAsia="Times New Roman" w:cs="Times New Roman"/>
        </w:rPr>
      </w:pPr>
      <w:r>
        <w:rPr/>
      </w:r>
    </w:p>
    <w:sectPr>
      <w:headerReference w:type="default" r:id="rId13"/>
      <w:footerReference w:type="default" r:id="rId14"/>
      <w:footnotePr>
        <w:numFmt w:val="decimal"/>
      </w:footnotePr>
      <w:type w:val="nextPage"/>
      <w:pgSz w:w="11906" w:h="16838"/>
      <w:pgMar w:left="1134" w:right="1134" w:header="709" w:top="1134" w:footer="850" w:bottom="1134" w:gutter="0"/>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Helvetica Neue">
    <w:charset w:val="00"/>
    <w:family w:val="roman"/>
    <w:pitch w:val="variable"/>
  </w:font>
  <w:font w:name="Liberation Sans">
    <w:altName w:val="Arial"/>
    <w:charset w:val="00"/>
    <w:family w:val="roman"/>
    <w:pitch w:val="variable"/>
  </w:font>
  <w:font w:name="Georgia">
    <w:charset w:val="00"/>
    <w:family w:val="roman"/>
    <w:pitch w:val="variable"/>
  </w:font>
  <w:font w:name="Arial">
    <w:charset w:val="00"/>
    <w:family w:val="roman"/>
    <w:pitch w:val="variable"/>
  </w:font>
  <w:font w:name="Tahoma Bold">
    <w:charset w:val="00"/>
    <w:family w:val="roman"/>
    <w:pitch w:val="variable"/>
  </w:font>
  <w:font w:name="Trebuchet MS">
    <w:charset w:val="00"/>
    <w:family w:val="roman"/>
    <w:pitch w:val="variable"/>
  </w:font>
  <w:font w:name="Calibri">
    <w:charset w:val="00"/>
    <w:family w:val="roman"/>
    <w:pitch w:val="variable"/>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Normal"/>
      <w:rPr>
        <w:rFonts w:eastAsia="Arial Unicode MS"/>
        <w:sz w:val="20"/>
        <w:szCs w:val="20"/>
      </w:rPr>
    </w:pPr>
    <w:r>
      <w:rPr>
        <w:rFonts w:eastAsia="Arial Unicode MS"/>
        <w:sz w:val="20"/>
        <w:szCs w:val="20"/>
      </w:rPr>
    </w:r>
  </w:p>
</w:ftr>
</file>

<file path=word/footnotes.xml><?xml version="1.0" encoding="utf-8"?>
<w:footnotes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footnote w:id="0" w:type="separator">
    <w:p>
      <w:pPr>
        <w:rPr>
          <w:sz w:val="12"/>
        </w:rPr>
      </w:pPr>
      <w:r>
        <w:separator/>
      </w:r>
    </w:p>
  </w:footnote>
  <w:footnote w:id="1" w:type="continuationSeparator">
    <w:p>
      <w:pPr>
        <w:rPr>
          <w:sz w:val="12"/>
        </w:rPr>
      </w:pPr>
      <w:r>
        <w:continuationSeparator/>
      </w:r>
    </w:p>
  </w:footnote>
  <w:footnote w:id="2">
    <w:p>
      <w:pPr>
        <w:pStyle w:val="Footnote"/>
        <w:rPr/>
      </w:pPr>
      <w:r>
        <w:rPr>
          <w:rStyle w:val="FootnoteCharacters"/>
        </w:rPr>
        <w:footnoteRef/>
      </w:r>
      <w:r>
        <w:rPr/>
        <w:t xml:space="preserve"> </w:t>
      </w:r>
      <w:r>
        <w:rPr/>
        <w:t xml:space="preserve">Noam Chompsky, and Robert Pollin, </w:t>
      </w:r>
      <w:r>
        <w:rPr>
          <w:i/>
          <w:iCs/>
        </w:rPr>
        <w:t>Climate crisis and the global green new deal,</w:t>
      </w:r>
      <w:r>
        <w:rPr>
          <w:i w:val="false"/>
          <w:iCs w:val="false"/>
        </w:rPr>
        <w:t xml:space="preserve"> (Brook</w:t>
      </w:r>
      <w:r>
        <w:rPr>
          <w:i/>
          <w:iCs/>
        </w:rPr>
        <w:t>l</w:t>
      </w:r>
      <w:r>
        <w:rPr>
          <w:i w:val="false"/>
          <w:iCs w:val="false"/>
        </w:rPr>
        <w:t>yn: Verso,</w:t>
      </w:r>
      <w:r>
        <w:rPr>
          <w:i/>
          <w:iCs/>
        </w:rPr>
        <w:t xml:space="preserve"> </w:t>
      </w:r>
      <w:r>
        <w:rPr/>
        <w:t xml:space="preserve">2020), pp viii </w:t>
      </w:r>
    </w:p>
  </w:footnote>
  <w:footnote w:id="3">
    <w:p>
      <w:pPr>
        <w:pStyle w:val="Footnote"/>
        <w:rPr/>
      </w:pPr>
      <w:r>
        <w:rPr>
          <w:rStyle w:val="FootnoteCharacters"/>
        </w:rPr>
        <w:footnoteRef/>
      </w:r>
      <w:r>
        <w:rPr/>
        <w:t xml:space="preserve"> </w:t>
      </w:r>
      <w:r>
        <w:rPr/>
        <w:t xml:space="preserve">Peter Cook, </w:t>
      </w:r>
      <w:r>
        <w:rPr>
          <w:i/>
          <w:iCs/>
        </w:rPr>
        <w:t xml:space="preserve">Clean Energy, Climate and Carbon, </w:t>
      </w:r>
      <w:r>
        <w:rPr>
          <w:i w:val="false"/>
          <w:iCs w:val="false"/>
        </w:rPr>
        <w:t>(Australia: CSIRO Publishing, 2012)</w:t>
      </w:r>
    </w:p>
  </w:footnote>
  <w:footnote w:id="4">
    <w:p>
      <w:pPr>
        <w:pStyle w:val="Footnote"/>
        <w:rPr/>
      </w:pPr>
      <w:r>
        <w:rPr>
          <w:rStyle w:val="FootnoteCharacters"/>
        </w:rPr>
        <w:footnoteRef/>
      </w:r>
      <w:r>
        <w:rPr/>
        <w:t xml:space="preserve"> </w:t>
      </w:r>
      <w:r>
        <w:rPr/>
        <w:t xml:space="preserve">Tapani, Vaaetoranta, ‘How Energy And Climate Change May Pose A Threat To Sustainable Security’, in </w:t>
      </w:r>
      <w:r>
        <w:rPr>
          <w:i/>
          <w:iCs/>
        </w:rPr>
        <w:t>Great Powers And Strategic Stability in the 21</w:t>
      </w:r>
      <w:r>
        <w:rPr>
          <w:i/>
          <w:iCs/>
          <w:vertAlign w:val="superscript"/>
        </w:rPr>
        <w:t>st</w:t>
      </w:r>
      <w:r>
        <w:rPr>
          <w:i/>
          <w:iCs/>
        </w:rPr>
        <w:t xml:space="preserve"> Century: Competing Visions Of World Order, </w:t>
      </w:r>
      <w:r>
        <w:rPr>
          <w:i w:val="false"/>
          <w:iCs w:val="false"/>
        </w:rPr>
        <w:t>Ed. By Graeme P, Herd (Oxon: Routledge, 2010), pp 82-98 (p.82)</w:t>
      </w:r>
    </w:p>
  </w:footnote>
  <w:footnote w:id="5">
    <w:p>
      <w:pPr>
        <w:pStyle w:val="Footnote"/>
        <w:rPr/>
      </w:pPr>
      <w:r>
        <w:rPr>
          <w:rStyle w:val="FootnoteCharacters"/>
        </w:rPr>
        <w:footnoteRef/>
      </w:r>
      <w:r>
        <w:rPr/>
        <w:t xml:space="preserve"> </w:t>
      </w:r>
      <w:r>
        <w:rPr/>
        <w:t xml:space="preserve">Rebecca Lindsey, and Luann Dahlman, </w:t>
      </w:r>
      <w:r>
        <w:rPr>
          <w:i/>
          <w:iCs/>
        </w:rPr>
        <w:t xml:space="preserve">Climate Change And Global Temperature </w:t>
      </w:r>
      <w:r>
        <w:rPr>
          <w:i w:val="false"/>
          <w:iCs w:val="false"/>
        </w:rPr>
        <w:t xml:space="preserve">(2022) &lt; </w:t>
      </w:r>
      <w:r>
        <w:fldChar w:fldCharType="begin"/>
      </w:r>
      <w:r>
        <w:rPr>
          <w:rStyle w:val="InternetLink"/>
          <w:i w:val="false"/>
          <w:iCs w:val="false"/>
        </w:rPr>
        <w:instrText> HYPERLINK "https://www.climate.gov/news-features/understanding-climate/climate-change-global-temperature" \l ":~:text=Earth's temperature has risen by,0.18° C) per decade"</w:instrText>
      </w:r>
      <w:r>
        <w:rPr>
          <w:rStyle w:val="InternetLink"/>
          <w:i w:val="false"/>
          <w:iCs w:val="false"/>
        </w:rPr>
        <w:fldChar w:fldCharType="separate"/>
      </w:r>
      <w:r>
        <w:rPr>
          <w:rStyle w:val="InternetLink"/>
          <w:i w:val="false"/>
          <w:iCs w:val="false"/>
        </w:rPr>
        <w:t>https://www.climate.gov/news-features/understanding-climate/climate-change-global-temperature#:~:text=Earth's%20temperature%20has%20risen%20by,0.18%C2%B0%20C)%20per%20decade</w:t>
      </w:r>
      <w:r>
        <w:rPr>
          <w:rStyle w:val="InternetLink"/>
          <w:i w:val="false"/>
          <w:iCs w:val="false"/>
        </w:rPr>
        <w:fldChar w:fldCharType="end"/>
      </w:r>
      <w:r>
        <w:rPr>
          <w:i w:val="false"/>
          <w:iCs w:val="false"/>
        </w:rPr>
        <w:t xml:space="preserve">.&gt; </w:t>
      </w:r>
    </w:p>
  </w:footnote>
  <w:footnote w:id="6">
    <w:p>
      <w:pPr>
        <w:pStyle w:val="Footnote"/>
        <w:rPr/>
      </w:pPr>
      <w:r>
        <w:rPr>
          <w:rStyle w:val="FootnoteCharacters"/>
        </w:rPr>
        <w:footnoteRef/>
      </w:r>
      <w:r>
        <w:rPr/>
        <w:t xml:space="preserve"> </w:t>
      </w:r>
      <w:r>
        <w:rPr/>
        <w:t xml:space="preserve">Ernest Callenbach, </w:t>
      </w:r>
      <w:r>
        <w:rPr>
          <w:i/>
          <w:iCs/>
        </w:rPr>
        <w:t xml:space="preserve">Ecology: A Pocket Guide , Revised and Expanded, </w:t>
      </w:r>
      <w:r>
        <w:rPr>
          <w:i w:val="false"/>
          <w:iCs w:val="false"/>
        </w:rPr>
        <w:t xml:space="preserve">(Oakland: University Of California Press, 2008), pp 33-34. </w:t>
      </w:r>
    </w:p>
  </w:footnote>
  <w:footnote w:id="7">
    <w:p>
      <w:pPr>
        <w:pStyle w:val="Footnote"/>
        <w:rPr/>
      </w:pPr>
      <w:r>
        <w:rPr>
          <w:rStyle w:val="FootnoteCharacters"/>
        </w:rPr>
        <w:footnoteRef/>
      </w:r>
      <w:r>
        <w:rPr/>
        <w:t xml:space="preserve"> </w:t>
      </w:r>
      <w:r>
        <w:rPr/>
        <w:t xml:space="preserve">Phillip Sheldrake, </w:t>
      </w:r>
      <w:r>
        <w:rPr>
          <w:i/>
          <w:iCs/>
        </w:rPr>
        <w:t xml:space="preserve">Spirituality: A Very Short Introduction, </w:t>
      </w:r>
      <w:r>
        <w:rPr>
          <w:i w:val="false"/>
          <w:iCs w:val="false"/>
        </w:rPr>
        <w:t xml:space="preserve">(Oxford: Oxford University Press, 2012), </w:t>
      </w:r>
      <w:r>
        <w:rPr/>
        <w:t>pp.Xv-1</w:t>
      </w:r>
    </w:p>
  </w:footnote>
  <w:footnote w:id="8">
    <w:p>
      <w:pPr>
        <w:pStyle w:val="Footnote"/>
        <w:rPr/>
      </w:pPr>
      <w:r>
        <w:rPr>
          <w:rStyle w:val="FootnoteCharacters"/>
        </w:rPr>
        <w:footnoteRef/>
      </w:r>
      <w:r>
        <w:rPr/>
        <w:t xml:space="preserve"> </w:t>
      </w:r>
      <w:r>
        <w:rPr/>
        <w:t xml:space="preserve">Don E Davis, Joshua N Hook and Jr Everett L Worthington, </w:t>
      </w:r>
      <w:r>
        <w:rPr>
          <w:i w:val="false"/>
          <w:iCs w:val="false"/>
        </w:rPr>
        <w:t xml:space="preserve">‘Rational Spirituality and Forgiveness: The Roles of Attachment to God, Religious Coping, and Viewing the Transgression as a Desecration’ </w:t>
      </w:r>
      <w:r>
        <w:rPr>
          <w:i/>
          <w:iCs/>
        </w:rPr>
        <w:t xml:space="preserve">Journal of Psychology and Christianity, </w:t>
      </w:r>
      <w:r>
        <w:rPr>
          <w:i w:val="false"/>
          <w:iCs w:val="false"/>
        </w:rPr>
        <w:t xml:space="preserve">27.4 (2008) 293-301 &lt; </w:t>
      </w:r>
      <w:hyperlink r:id="rId1">
        <w:r>
          <w:rPr>
            <w:rStyle w:val="InternetLink"/>
            <w:i w:val="false"/>
            <w:iCs w:val="false"/>
          </w:rPr>
          <w:t>h</w:t>
        </w:r>
      </w:hyperlink>
      <w:hyperlink r:id="rId2">
        <w:r>
          <w:rPr>
            <w:rStyle w:val="InternetLink"/>
            <w:i w:val="false"/>
            <w:iCs w:val="false"/>
          </w:rPr>
          <w:t>ttps://www.proquest.com/docview/193972900?accountid=130472&amp;parentSessionId=jI%2FIEGfM7LnL5ex%2BmlL5KfMd2KA1QfuwQVW96ZCbm1o%3D&amp;pq-origsite=primo</w:t>
        </w:r>
      </w:hyperlink>
      <w:r>
        <w:rPr>
          <w:i w:val="false"/>
          <w:iCs w:val="false"/>
        </w:rPr>
        <w:t xml:space="preserve"> &gt;  </w:t>
      </w:r>
    </w:p>
  </w:footnote>
  <w:footnote w:id="9">
    <w:p>
      <w:pPr>
        <w:pStyle w:val="Footnote"/>
        <w:ind w:left="0" w:right="0" w:hanging="0"/>
        <w:jc w:val="both"/>
        <w:rPr>
          <w:rFonts w:ascii="Arial" w:hAnsi="Arial"/>
          <w:b w:val="false"/>
          <w:b w:val="false"/>
          <w:bCs w:val="false"/>
        </w:rPr>
      </w:pPr>
      <w:r>
        <w:rPr>
          <w:rStyle w:val="FootnoteCharacters"/>
        </w:rPr>
        <w:footnoteRef/>
      </w:r>
      <w:r>
        <w:rPr>
          <w:rFonts w:ascii="Liberation Serif" w:hAnsi="Liberation Serif"/>
          <w:b w:val="false"/>
          <w:bCs w:val="false"/>
          <w:i w:val="false"/>
          <w:iCs w:val="false"/>
          <w:sz w:val="24"/>
          <w:szCs w:val="24"/>
        </w:rPr>
        <w:t xml:space="preserve"> </w:t>
      </w:r>
      <w:r>
        <w:rPr>
          <w:rFonts w:ascii="Liberation Serif" w:hAnsi="Liberation Serif"/>
          <w:b w:val="false"/>
          <w:bCs w:val="false"/>
          <w:i w:val="false"/>
          <w:iCs w:val="false"/>
          <w:sz w:val="20"/>
          <w:szCs w:val="20"/>
        </w:rPr>
        <w:t xml:space="preserve">Bron, Taylor, </w:t>
      </w:r>
      <w:r>
        <w:rPr>
          <w:rFonts w:ascii="Liberation Serif" w:hAnsi="Liberation Serif"/>
          <w:b w:val="false"/>
          <w:bCs w:val="false"/>
          <w:i/>
          <w:iCs/>
          <w:sz w:val="20"/>
          <w:szCs w:val="20"/>
        </w:rPr>
        <w:t xml:space="preserve">Dark Green Religion: Nature Spirituality and The Planetary Future, </w:t>
      </w:r>
      <w:r>
        <w:rPr>
          <w:rFonts w:ascii="Liberation Serif" w:hAnsi="Liberation Serif"/>
          <w:b w:val="false"/>
          <w:bCs w:val="false"/>
          <w:i w:val="false"/>
          <w:iCs w:val="false"/>
          <w:sz w:val="20"/>
          <w:szCs w:val="20"/>
        </w:rPr>
        <w:t>(Oakland: University of California  Press, 2010) pp 3-4</w:t>
      </w:r>
    </w:p>
  </w:footnote>
  <w:footnote w:id="10">
    <w:p>
      <w:pPr>
        <w:pStyle w:val="Footnote"/>
        <w:rPr/>
      </w:pPr>
      <w:r>
        <w:rPr>
          <w:rStyle w:val="FootnoteCharacters"/>
        </w:rPr>
        <w:footnoteRef/>
      </w:r>
      <w:r>
        <w:rPr/>
        <w:t xml:space="preserve">  </w:t>
      </w:r>
      <w:r>
        <w:rPr/>
        <w:t xml:space="preserve">Greenfaith, </w:t>
      </w:r>
      <w:r>
        <w:rPr>
          <w:i/>
          <w:iCs/>
        </w:rPr>
        <w:t xml:space="preserve">Who We Are </w:t>
      </w:r>
      <w:r>
        <w:rPr>
          <w:i w:val="false"/>
          <w:iCs w:val="false"/>
        </w:rPr>
        <w:t xml:space="preserve">(2022) &lt; </w:t>
      </w:r>
      <w:hyperlink r:id="rId3">
        <w:r>
          <w:rPr>
            <w:rStyle w:val="InternetLink"/>
            <w:i w:val="false"/>
            <w:iCs w:val="false"/>
          </w:rPr>
          <w:t>https://greenfaith.org/who-we-are/</w:t>
        </w:r>
      </w:hyperlink>
      <w:r>
        <w:rPr>
          <w:i w:val="false"/>
          <w:iCs w:val="false"/>
        </w:rPr>
        <w:t>&gt; [Accessed 8</w:t>
      </w:r>
      <w:r>
        <w:rPr>
          <w:i w:val="false"/>
          <w:iCs w:val="false"/>
          <w:vertAlign w:val="superscript"/>
        </w:rPr>
        <w:t>th</w:t>
      </w:r>
      <w:r>
        <w:rPr>
          <w:i w:val="false"/>
          <w:iCs w:val="false"/>
        </w:rPr>
        <w:t xml:space="preserve"> December 2022]. </w:t>
      </w:r>
    </w:p>
  </w:footnote>
  <w:footnote w:id="11">
    <w:p>
      <w:pPr>
        <w:pStyle w:val="Footnote"/>
        <w:ind w:left="0" w:right="0" w:hanging="0"/>
        <w:rPr>
          <w:shd w:fill="auto" w:val="clear"/>
        </w:rPr>
      </w:pPr>
      <w:r>
        <w:rPr>
          <w:rStyle w:val="FootnoteCharacters"/>
        </w:rPr>
        <w:footnoteRef/>
      </w:r>
      <w:r>
        <w:rPr>
          <w:shd w:fill="auto" w:val="clear"/>
        </w:rPr>
        <w:t xml:space="preserve">  </w:t>
      </w:r>
      <w:r>
        <w:rPr>
          <w:shd w:fill="auto" w:val="clear"/>
        </w:rPr>
        <w:t xml:space="preserve">Taylor, </w:t>
      </w:r>
      <w:r>
        <w:rPr>
          <w:i/>
          <w:iCs/>
          <w:shd w:fill="auto" w:val="clear"/>
        </w:rPr>
        <w:t xml:space="preserve">Dark Green Religion: Nature Spirituality and The Planetary Future, </w:t>
      </w:r>
      <w:r>
        <w:rPr>
          <w:i w:val="false"/>
          <w:iCs w:val="false"/>
          <w:shd w:fill="auto" w:val="clear"/>
        </w:rPr>
        <w:t>pp3-4</w:t>
      </w:r>
    </w:p>
  </w:footnote>
  <w:footnote w:id="12">
    <w:p>
      <w:pPr>
        <w:pStyle w:val="Footnote"/>
        <w:rPr/>
      </w:pPr>
      <w:r>
        <w:rPr>
          <w:rStyle w:val="FootnoteCharacters"/>
        </w:rPr>
        <w:footnoteRef/>
      </w:r>
      <w:r>
        <w:rPr/>
        <w:t xml:space="preserve">  </w:t>
      </w:r>
      <w:r>
        <w:rPr/>
        <w:t xml:space="preserve">John Grim and others, ‘Religion and Ecology’, </w:t>
      </w:r>
      <w:r>
        <w:rPr>
          <w:i/>
          <w:iCs/>
        </w:rPr>
        <w:t xml:space="preserve">Oxford Bibliographies </w:t>
      </w:r>
      <w:r>
        <w:rPr>
          <w:i w:val="false"/>
          <w:iCs w:val="false"/>
        </w:rPr>
        <w:t xml:space="preserve">(2022) &lt; </w:t>
      </w:r>
      <w:hyperlink r:id="rId4">
        <w:r>
          <w:rPr>
            <w:rStyle w:val="InternetLink"/>
            <w:i w:val="false"/>
            <w:iCs w:val="false"/>
          </w:rPr>
          <w:t>https://www.oxfordbibliographies.com/display/document/obo-9780199830060/obo-9780199830060-0103.xml</w:t>
        </w:r>
      </w:hyperlink>
      <w:r>
        <w:rPr>
          <w:i w:val="false"/>
          <w:iCs w:val="false"/>
        </w:rPr>
        <w:t xml:space="preserve"> &gt; </w:t>
      </w:r>
    </w:p>
  </w:footnote>
  <w:footnote w:id="13">
    <w:p>
      <w:pPr>
        <w:pStyle w:val="Footnote"/>
        <w:rPr/>
      </w:pPr>
      <w:r>
        <w:rPr>
          <w:rStyle w:val="FootnoteCharacters"/>
        </w:rPr>
        <w:footnoteRef/>
      </w:r>
      <w:r>
        <w:rPr/>
        <w:t xml:space="preserve"> </w:t>
      </w:r>
      <w:r>
        <w:rPr/>
        <w:t xml:space="preserve">Willis Jenkins, Mary Evelyn Tucker and John Grim, </w:t>
      </w:r>
      <w:r>
        <w:rPr>
          <w:i/>
          <w:iCs/>
        </w:rPr>
        <w:t xml:space="preserve">Routledge Handbook of Religion And Ecology, </w:t>
      </w:r>
      <w:r>
        <w:rPr>
          <w:i w:val="false"/>
          <w:iCs w:val="false"/>
        </w:rPr>
        <w:t>(Oxon: Routledge, 2017) p11</w:t>
      </w:r>
    </w:p>
  </w:footnote>
  <w:footnote w:id="14">
    <w:p>
      <w:pPr>
        <w:pStyle w:val="Footnote"/>
        <w:rPr/>
      </w:pPr>
      <w:r>
        <w:rPr>
          <w:rStyle w:val="FootnoteCharacters"/>
        </w:rPr>
        <w:footnoteRef/>
      </w:r>
      <w:r>
        <w:rPr/>
        <w:t xml:space="preserve"> </w:t>
      </w:r>
      <w:r>
        <w:rPr/>
        <w:t xml:space="preserve">Carolyn Merchant, </w:t>
      </w:r>
      <w:r>
        <w:rPr>
          <w:i/>
          <w:iCs/>
        </w:rPr>
        <w:t>Radical Ecology,</w:t>
      </w:r>
      <w:r>
        <w:rPr>
          <w:i w:val="false"/>
          <w:iCs w:val="false"/>
        </w:rPr>
        <w:t xml:space="preserve"> 3</w:t>
      </w:r>
      <w:r>
        <w:rPr>
          <w:i w:val="false"/>
          <w:iCs w:val="false"/>
          <w:vertAlign w:val="superscript"/>
        </w:rPr>
        <w:t>rd</w:t>
      </w:r>
      <w:r>
        <w:rPr>
          <w:i w:val="false"/>
          <w:iCs w:val="false"/>
        </w:rPr>
        <w:t xml:space="preserve"> Edn. (New York: Taylor and Francis Groups, 2005), pp129-130. </w:t>
      </w:r>
    </w:p>
  </w:footnote>
  <w:footnote w:id="15">
    <w:p>
      <w:pPr>
        <w:pStyle w:val="Footnote"/>
        <w:rPr>
          <w:i/>
          <w:i/>
          <w:iCs/>
        </w:rPr>
      </w:pPr>
      <w:r>
        <w:rPr>
          <w:rStyle w:val="FootnoteCharacters"/>
        </w:rPr>
        <w:footnoteRef/>
      </w:r>
      <w:r>
        <w:rPr>
          <w:i/>
          <w:iCs/>
        </w:rPr>
        <w:t xml:space="preserve"> </w:t>
      </w:r>
      <w:r>
        <w:rPr>
          <w:i/>
          <w:iCs/>
        </w:rPr>
        <w:t xml:space="preserve">Holy Bible, New International Version, </w:t>
      </w:r>
      <w:r>
        <w:rPr>
          <w:i w:val="false"/>
          <w:iCs w:val="false"/>
        </w:rPr>
        <w:t xml:space="preserve">(UK: Biblica, 2011) Genesis 1:29-30. Holy Bible New International UK Online ebook. </w:t>
      </w:r>
    </w:p>
  </w:footnote>
  <w:footnote w:id="16">
    <w:p>
      <w:pPr>
        <w:pStyle w:val="Footnote"/>
        <w:rPr/>
      </w:pPr>
      <w:r>
        <w:rPr>
          <w:rStyle w:val="FootnoteCharacters"/>
        </w:rPr>
        <w:footnoteRef/>
      </w:r>
      <w:r>
        <w:rPr/>
        <w:t xml:space="preserve"> </w:t>
      </w:r>
      <w:r>
        <w:rPr/>
        <w:t xml:space="preserve">Pew Research Centre, </w:t>
      </w:r>
      <w:r>
        <w:rPr>
          <w:rFonts w:ascii="Liberation Serif" w:hAnsi="Liberation Serif"/>
          <w:b w:val="false"/>
          <w:bCs w:val="false"/>
          <w:i/>
          <w:iCs/>
        </w:rPr>
        <w:t xml:space="preserve">Global Christianity – A Report on the Size and Distribution of the World’s Christian Population, </w:t>
      </w:r>
      <w:r>
        <w:rPr>
          <w:rFonts w:ascii="Liberation Serif" w:hAnsi="Liberation Serif"/>
          <w:b w:val="false"/>
          <w:bCs w:val="false"/>
          <w:i w:val="false"/>
          <w:iCs w:val="false"/>
        </w:rPr>
        <w:t>(2011) &lt;</w:t>
      </w:r>
      <w:r>
        <w:fldChar w:fldCharType="begin"/>
      </w:r>
      <w:r>
        <w:rPr>
          <w:rStyle w:val="InternetLink"/>
          <w:i w:val="false"/>
          <w:b w:val="false"/>
          <w:iCs w:val="false"/>
          <w:bCs w:val="false"/>
          <w:rFonts w:ascii="Liberation Serif" w:hAnsi="Liberation Serif"/>
        </w:rPr>
        <w:instrText> HYPERLINK "https://www.pewresearch.org/religion/2011/12/19/global-christianity-exec/" \l ":~:text=A comprehensive demographic study of,global population of 6.9 billion"</w:instrText>
      </w:r>
      <w:r>
        <w:rPr>
          <w:rStyle w:val="InternetLink"/>
          <w:i w:val="false"/>
          <w:b w:val="false"/>
          <w:iCs w:val="false"/>
          <w:bCs w:val="false"/>
          <w:rFonts w:ascii="Liberation Serif" w:hAnsi="Liberation Serif"/>
        </w:rPr>
        <w:fldChar w:fldCharType="separate"/>
      </w:r>
      <w:r>
        <w:rPr>
          <w:rStyle w:val="InternetLink"/>
          <w:rFonts w:ascii="Liberation Serif" w:hAnsi="Liberation Serif"/>
          <w:b w:val="false"/>
          <w:bCs w:val="false"/>
          <w:i w:val="false"/>
          <w:iCs w:val="false"/>
        </w:rPr>
        <w:t>https://www.pewresearch.org/religion/2011/12/19/global-christianity-exec/#:~:text=A%20comprehensive%20demographic%20study%20of,global%20population%20of%206.9%20billion</w:t>
      </w:r>
      <w:r>
        <w:rPr>
          <w:rStyle w:val="InternetLink"/>
          <w:i w:val="false"/>
          <w:b w:val="false"/>
          <w:iCs w:val="false"/>
          <w:bCs w:val="false"/>
          <w:rFonts w:ascii="Liberation Serif" w:hAnsi="Liberation Serif"/>
        </w:rPr>
        <w:fldChar w:fldCharType="end"/>
      </w:r>
      <w:r>
        <w:rPr>
          <w:rFonts w:ascii="Liberation Serif" w:hAnsi="Liberation Serif"/>
          <w:b w:val="false"/>
          <w:bCs w:val="false"/>
          <w:i w:val="false"/>
          <w:iCs w:val="false"/>
        </w:rPr>
        <w:t xml:space="preserve">.&gt; </w:t>
      </w:r>
    </w:p>
  </w:footnote>
  <w:footnote w:id="17">
    <w:p>
      <w:pPr>
        <w:pStyle w:val="Footnote"/>
        <w:rPr/>
      </w:pPr>
      <w:r>
        <w:rPr>
          <w:rStyle w:val="FootnoteCharacters"/>
        </w:rPr>
        <w:footnoteRef/>
      </w:r>
      <w:r>
        <w:rPr/>
        <w:t xml:space="preserve"> </w:t>
      </w:r>
      <w:r>
        <w:rPr/>
        <w:t xml:space="preserve">Pradeep K Malik and Others, </w:t>
      </w:r>
      <w:r>
        <w:rPr>
          <w:i/>
          <w:iCs/>
        </w:rPr>
        <w:t xml:space="preserve">Livestock Production and Climate Change. </w:t>
      </w:r>
      <w:r>
        <w:rPr>
          <w:i w:val="false"/>
          <w:iCs w:val="false"/>
        </w:rPr>
        <w:t>(Oxfordshire: Cabi, 2015) pp.203-204.</w:t>
      </w:r>
    </w:p>
  </w:footnote>
  <w:footnote w:id="18">
    <w:p>
      <w:pPr>
        <w:pStyle w:val="Footnote"/>
        <w:rPr/>
      </w:pPr>
      <w:r>
        <w:rPr>
          <w:rStyle w:val="FootnoteCharacters"/>
        </w:rPr>
        <w:footnoteRef/>
      </w:r>
      <w:r>
        <w:rPr/>
        <w:t xml:space="preserve"> </w:t>
      </w:r>
      <w:r>
        <w:rPr/>
        <w:t xml:space="preserve">Exeter City Council, </w:t>
      </w:r>
      <w:r>
        <w:rPr>
          <w:i/>
          <w:iCs/>
        </w:rPr>
        <w:t xml:space="preserve">How much carbon could you save by going veggie or vegan every so often? </w:t>
      </w:r>
      <w:r>
        <w:rPr>
          <w:i w:val="false"/>
          <w:iCs w:val="false"/>
        </w:rPr>
        <w:t>20 January 2022 &lt;</w:t>
      </w:r>
      <w:r>
        <w:fldChar w:fldCharType="begin"/>
      </w:r>
      <w:r>
        <w:rPr>
          <w:rStyle w:val="InternetLink"/>
          <w:i w:val="false"/>
          <w:iCs w:val="false"/>
        </w:rPr>
        <w:instrText> HYPERLINK "https://news.exeter.gov.uk/how-much-carbon-could-you-save-by-going-veggie-or-vegan-every-so-often/" \l ":~:text=now and again%3A-,1 vegan day per week (52 days a year) can,80kgs of CO2 per year"</w:instrText>
      </w:r>
      <w:r>
        <w:rPr>
          <w:rStyle w:val="InternetLink"/>
          <w:i w:val="false"/>
          <w:iCs w:val="false"/>
        </w:rPr>
        <w:fldChar w:fldCharType="separate"/>
      </w:r>
      <w:r>
        <w:rPr>
          <w:rStyle w:val="InternetLink"/>
          <w:i w:val="false"/>
          <w:iCs w:val="false"/>
        </w:rPr>
        <w:t>https://news.exeter.gov.uk/how-much-carbon-could-you-save-by-going-veggie-or-vegan-every-so-often/#:~:text=now%20and%20again%3A-,1%20vegan%20day%20per%20week%20(52%20days%20a%20year)%20can,80kgs%20of%20CO2%20per%20year</w:t>
      </w:r>
      <w:r>
        <w:rPr>
          <w:rStyle w:val="InternetLink"/>
          <w:i w:val="false"/>
          <w:iCs w:val="false"/>
        </w:rPr>
        <w:fldChar w:fldCharType="end"/>
      </w:r>
      <w:r>
        <w:rPr>
          <w:i w:val="false"/>
          <w:iCs w:val="false"/>
        </w:rPr>
        <w:t xml:space="preserve">. &gt; [accessed 10 December 2022] </w:t>
      </w:r>
    </w:p>
  </w:footnote>
  <w:footnote w:id="19">
    <w:p>
      <w:pPr>
        <w:pStyle w:val="Footnote"/>
        <w:rPr/>
      </w:pPr>
      <w:r>
        <w:rPr>
          <w:rStyle w:val="FootnoteCharacters"/>
        </w:rPr>
        <w:footnoteRef/>
      </w:r>
      <w:r>
        <w:rPr/>
        <w:t xml:space="preserve"> </w:t>
      </w:r>
      <w:r>
        <w:rPr/>
        <w:t xml:space="preserve">Devareddy Narahari , </w:t>
      </w:r>
      <w:r>
        <w:rPr>
          <w:i/>
          <w:iCs/>
        </w:rPr>
        <w:t>Food Facts, Myths and Healthy Diets,</w:t>
      </w:r>
      <w:r>
        <w:rPr>
          <w:i w:val="false"/>
          <w:iCs w:val="false"/>
        </w:rPr>
        <w:t xml:space="preserve"> (Pittsburgh: Dorrence Publishing Co, 2017) p. 109.  </w:t>
      </w:r>
    </w:p>
  </w:footnote>
  <w:footnote w:id="20">
    <w:p>
      <w:pPr>
        <w:pStyle w:val="Footnote"/>
        <w:rPr/>
      </w:pPr>
      <w:r>
        <w:rPr>
          <w:rStyle w:val="FootnoteCharacters"/>
        </w:rPr>
        <w:footnoteRef/>
      </w:r>
      <w:r>
        <w:rPr/>
        <w:t xml:space="preserve"> </w:t>
      </w:r>
      <w:r>
        <w:rPr/>
        <w:t xml:space="preserve">Hugh Somerville Knapman, </w:t>
      </w:r>
      <w:r>
        <w:rPr>
          <w:i/>
          <w:iCs/>
        </w:rPr>
        <w:t>Ecumenism of Blood, Heavenly Hope for Earthly Communion</w:t>
      </w:r>
      <w:r>
        <w:rPr>
          <w:i w:val="false"/>
          <w:iCs w:val="false"/>
        </w:rPr>
        <w:t xml:space="preserve"> (New York, Paulist Press, 2018)  </w:t>
      </w:r>
    </w:p>
  </w:footnote>
  <w:footnote w:id="21">
    <w:p>
      <w:pPr>
        <w:pStyle w:val="Footnote"/>
        <w:rPr/>
      </w:pPr>
      <w:r>
        <w:rPr>
          <w:rStyle w:val="FootnoteCharacters"/>
        </w:rPr>
        <w:footnoteRef/>
      </w:r>
      <w:r>
        <w:rPr/>
        <w:t xml:space="preserve"> </w:t>
      </w:r>
      <w:r>
        <w:rPr/>
        <w:t xml:space="preserve">Sarah Flack, </w:t>
      </w:r>
      <w:r>
        <w:rPr>
          <w:i/>
          <w:iCs/>
        </w:rPr>
        <w:t>The Art and Science of Grazing, How Grass Farmers Can Create Sustainable Systems For Healthy Animals and Farm Ecosystems,</w:t>
      </w:r>
      <w:r>
        <w:rPr/>
        <w:t xml:space="preserve"> (Vermont: Chelsea Green Publishing, 2016) p.7</w:t>
      </w:r>
    </w:p>
  </w:footnote>
  <w:footnote w:id="22">
    <w:p>
      <w:pPr>
        <w:pStyle w:val="Footnote"/>
        <w:rPr/>
      </w:pPr>
      <w:r>
        <w:rPr>
          <w:rStyle w:val="FootnoteCharacters"/>
        </w:rPr>
        <w:footnoteRef/>
      </w:r>
      <w:r>
        <w:rPr/>
        <w:t xml:space="preserve"> </w:t>
      </w:r>
      <w:r>
        <w:rPr/>
        <w:t xml:space="preserve">Christian Climate Action, </w:t>
      </w:r>
      <w:r>
        <w:rPr>
          <w:i/>
          <w:iCs/>
        </w:rPr>
        <w:t>Who we are?, &lt;</w:t>
      </w:r>
      <w:hyperlink r:id="rId5">
        <w:r>
          <w:rPr>
            <w:rStyle w:val="InternetLink"/>
            <w:i/>
            <w:iCs/>
          </w:rPr>
          <w:t>https://christianclimateaction.org/who-we-are/</w:t>
        </w:r>
      </w:hyperlink>
      <w:r>
        <w:rPr>
          <w:i/>
          <w:iCs/>
        </w:rPr>
        <w:t xml:space="preserve">&gt; </w:t>
      </w:r>
      <w:r>
        <w:rPr>
          <w:i w:val="false"/>
          <w:iCs w:val="false"/>
        </w:rPr>
        <w:t>[accessed 13</w:t>
      </w:r>
      <w:r>
        <w:rPr>
          <w:i w:val="false"/>
          <w:iCs w:val="false"/>
          <w:vertAlign w:val="superscript"/>
        </w:rPr>
        <w:t>th</w:t>
      </w:r>
      <w:r>
        <w:rPr>
          <w:i w:val="false"/>
          <w:iCs w:val="false"/>
        </w:rPr>
        <w:t xml:space="preserve"> December 2022]</w:t>
      </w:r>
    </w:p>
  </w:footnote>
  <w:footnote w:id="23">
    <w:p>
      <w:pPr>
        <w:pStyle w:val="Footnote"/>
        <w:rPr/>
      </w:pPr>
      <w:r>
        <w:rPr>
          <w:rStyle w:val="FootnoteCharacters"/>
        </w:rPr>
        <w:footnoteRef/>
      </w:r>
      <w:r>
        <w:rPr/>
        <w:t xml:space="preserve"> </w:t>
      </w:r>
      <w:r>
        <w:rPr/>
        <w:t xml:space="preserve">Climate Stewards, </w:t>
      </w:r>
      <w:r>
        <w:rPr>
          <w:i/>
          <w:iCs/>
        </w:rPr>
        <w:t>Climate Steward Lent Challenge, &lt;</w:t>
      </w:r>
      <w:hyperlink r:id="rId6">
        <w:r>
          <w:rPr>
            <w:rStyle w:val="InternetLink"/>
            <w:i/>
            <w:iCs/>
          </w:rPr>
          <w:t>https://www.climatestewards.org/our-projects/seal-of-approval/the-sustainable-development-goals/</w:t>
        </w:r>
      </w:hyperlink>
      <w:r>
        <w:rPr>
          <w:i/>
          <w:iCs/>
        </w:rPr>
        <w:t xml:space="preserve">&gt; </w:t>
      </w:r>
      <w:r>
        <w:rPr>
          <w:i w:val="false"/>
          <w:iCs w:val="false"/>
        </w:rPr>
        <w:t>{accessed 13</w:t>
      </w:r>
      <w:r>
        <w:rPr>
          <w:i w:val="false"/>
          <w:iCs w:val="false"/>
          <w:vertAlign w:val="superscript"/>
        </w:rPr>
        <w:t>th</w:t>
      </w:r>
      <w:r>
        <w:rPr>
          <w:i w:val="false"/>
          <w:iCs w:val="false"/>
        </w:rPr>
        <w:t xml:space="preserve"> December 2022}</w:t>
      </w:r>
    </w:p>
  </w:footnote>
  <w:footnote w:id="24">
    <w:p>
      <w:pPr>
        <w:pStyle w:val="Footnote"/>
        <w:rPr/>
      </w:pPr>
      <w:r>
        <w:rPr>
          <w:rStyle w:val="FootnoteCharacters"/>
        </w:rPr>
        <w:footnoteRef/>
      </w:r>
      <w:r>
        <w:rPr/>
        <w:t xml:space="preserve"> </w:t>
      </w:r>
      <w:r>
        <w:rPr/>
        <w:t xml:space="preserve">S. George, Philander, </w:t>
      </w:r>
      <w:r>
        <w:rPr>
          <w:i/>
          <w:iCs/>
        </w:rPr>
        <w:t xml:space="preserve">Encyclopedia of Global warming and Climate Change, </w:t>
      </w:r>
      <w:r>
        <w:rPr>
          <w:i w:val="false"/>
          <w:iCs w:val="false"/>
        </w:rPr>
        <w:t xml:space="preserve">(London: Sage Publications, 2008), </w:t>
      </w:r>
      <w:r>
        <w:rPr/>
        <w:t>p167.</w:t>
      </w:r>
    </w:p>
  </w:footnote>
  <w:footnote w:id="25">
    <w:p>
      <w:pPr>
        <w:pStyle w:val="Footnote"/>
        <w:ind w:left="0" w:right="0" w:hanging="0"/>
        <w:jc w:val="both"/>
        <w:rPr>
          <w:shd w:fill="auto" w:val="clear"/>
        </w:rPr>
      </w:pPr>
      <w:r>
        <w:rPr>
          <w:rStyle w:val="FootnoteCharacters"/>
        </w:rPr>
        <w:footnoteRef/>
      </w:r>
      <w:r>
        <w:rPr>
          <w:rFonts w:ascii="Liberation Serif" w:hAnsi="Liberation Serif"/>
          <w:b w:val="false"/>
          <w:bCs w:val="false"/>
          <w:i w:val="false"/>
          <w:iCs w:val="false"/>
          <w:sz w:val="20"/>
          <w:szCs w:val="20"/>
          <w:shd w:fill="auto" w:val="clear"/>
        </w:rPr>
        <w:t xml:space="preserve"> </w:t>
      </w:r>
      <w:r>
        <w:rPr>
          <w:rFonts w:ascii="Liberation Serif" w:hAnsi="Liberation Serif"/>
          <w:b w:val="false"/>
          <w:bCs w:val="false"/>
          <w:i w:val="false"/>
          <w:iCs w:val="false"/>
          <w:sz w:val="20"/>
          <w:szCs w:val="20"/>
          <w:shd w:fill="auto" w:val="clear"/>
        </w:rPr>
        <w:t xml:space="preserve">Taylor, </w:t>
      </w:r>
      <w:r>
        <w:rPr>
          <w:rFonts w:ascii="Liberation Serif" w:hAnsi="Liberation Serif"/>
          <w:b w:val="false"/>
          <w:bCs w:val="false"/>
          <w:i/>
          <w:iCs/>
          <w:sz w:val="20"/>
          <w:szCs w:val="20"/>
          <w:shd w:fill="auto" w:val="clear"/>
        </w:rPr>
        <w:t xml:space="preserve">Dark Green Religion: Nature Spirituality and The Planetary Future, </w:t>
      </w:r>
      <w:r>
        <w:rPr>
          <w:rFonts w:ascii="Liberation Serif" w:hAnsi="Liberation Serif"/>
          <w:b w:val="false"/>
          <w:bCs w:val="false"/>
          <w:i w:val="false"/>
          <w:iCs w:val="false"/>
          <w:sz w:val="20"/>
          <w:szCs w:val="20"/>
          <w:shd w:fill="auto" w:val="clear"/>
        </w:rPr>
        <w:t xml:space="preserve"> pp 10-11</w:t>
      </w:r>
    </w:p>
  </w:footnote>
  <w:footnote w:id="26">
    <w:p>
      <w:pPr>
        <w:pStyle w:val="Footnote"/>
        <w:rPr>
          <w:shd w:fill="auto" w:val="clear"/>
        </w:rPr>
      </w:pPr>
      <w:r>
        <w:rPr>
          <w:rStyle w:val="FootnoteCharacters"/>
        </w:rPr>
        <w:footnoteRef/>
      </w:r>
      <w:r>
        <w:rPr>
          <w:shd w:fill="auto" w:val="clear"/>
        </w:rPr>
        <w:t xml:space="preserve"> </w:t>
      </w:r>
      <w:r>
        <w:rPr>
          <w:shd w:fill="auto" w:val="clear"/>
        </w:rPr>
        <w:t xml:space="preserve">Merchant, </w:t>
      </w:r>
      <w:r>
        <w:rPr>
          <w:i/>
          <w:iCs/>
          <w:shd w:fill="auto" w:val="clear"/>
        </w:rPr>
        <w:t>Radical Ecology,</w:t>
      </w:r>
      <w:r>
        <w:rPr>
          <w:i w:val="false"/>
          <w:iCs w:val="false"/>
          <w:shd w:fill="auto" w:val="clear"/>
        </w:rPr>
        <w:t xml:space="preserve"> pp 130-131. </w:t>
      </w:r>
    </w:p>
  </w:footnote>
  <w:footnote w:id="27">
    <w:p>
      <w:pPr>
        <w:pStyle w:val="Footnote"/>
        <w:rPr/>
      </w:pPr>
      <w:r>
        <w:rPr>
          <w:rStyle w:val="FootnoteCharacters"/>
        </w:rPr>
        <w:footnoteRef/>
      </w:r>
      <w:r>
        <w:rPr/>
        <w:t xml:space="preserve"> </w:t>
      </w:r>
      <w:r>
        <w:rPr/>
        <w:t xml:space="preserve">Richard H Schwartz, </w:t>
      </w:r>
      <w:r>
        <w:rPr>
          <w:i/>
          <w:iCs/>
        </w:rPr>
        <w:t>Judaism and Global Survival,</w:t>
      </w:r>
      <w:r>
        <w:rPr/>
        <w:t xml:space="preserve"> (New York: Lantern Books, 2002) pp139-140. </w:t>
      </w:r>
    </w:p>
  </w:footnote>
  <w:footnote w:id="28">
    <w:p>
      <w:pPr>
        <w:pStyle w:val="Footnote"/>
        <w:ind w:left="0" w:right="0" w:hanging="0"/>
        <w:jc w:val="both"/>
        <w:rPr>
          <w:shd w:fill="auto" w:val="clear"/>
        </w:rPr>
      </w:pPr>
      <w:r>
        <w:rPr>
          <w:rStyle w:val="FootnoteCharacters"/>
        </w:rPr>
        <w:footnoteRef/>
      </w:r>
      <w:r>
        <w:rPr>
          <w:rFonts w:ascii="Liberation Serif" w:hAnsi="Liberation Serif"/>
          <w:b w:val="false"/>
          <w:bCs w:val="false"/>
          <w:i w:val="false"/>
          <w:iCs w:val="false"/>
          <w:sz w:val="20"/>
          <w:szCs w:val="20"/>
          <w:shd w:fill="auto" w:val="clear"/>
        </w:rPr>
        <w:t xml:space="preserve"> </w:t>
      </w:r>
      <w:r>
        <w:rPr>
          <w:rFonts w:ascii="Liberation Serif" w:hAnsi="Liberation Serif"/>
          <w:b w:val="false"/>
          <w:bCs w:val="false"/>
          <w:i w:val="false"/>
          <w:iCs w:val="false"/>
          <w:sz w:val="20"/>
          <w:szCs w:val="20"/>
          <w:shd w:fill="auto" w:val="clear"/>
        </w:rPr>
        <w:t xml:space="preserve">Taylor, </w:t>
      </w:r>
      <w:r>
        <w:rPr>
          <w:rFonts w:ascii="Liberation Serif" w:hAnsi="Liberation Serif"/>
          <w:b w:val="false"/>
          <w:bCs w:val="false"/>
          <w:i/>
          <w:iCs/>
          <w:sz w:val="20"/>
          <w:szCs w:val="20"/>
          <w:shd w:fill="auto" w:val="clear"/>
        </w:rPr>
        <w:t xml:space="preserve">Dark Green Religion: Nature Spirituality and The Planetary Future, </w:t>
      </w:r>
      <w:r>
        <w:rPr>
          <w:rFonts w:ascii="Liberation Serif" w:hAnsi="Liberation Serif"/>
          <w:b w:val="false"/>
          <w:bCs w:val="false"/>
          <w:i w:val="false"/>
          <w:iCs w:val="false"/>
          <w:sz w:val="20"/>
          <w:szCs w:val="20"/>
          <w:shd w:fill="auto" w:val="clear"/>
        </w:rPr>
        <w:t xml:space="preserve"> p 10</w:t>
      </w:r>
    </w:p>
  </w:footnote>
  <w:footnote w:id="29">
    <w:p>
      <w:pPr>
        <w:pStyle w:val="Footnote"/>
        <w:ind w:left="0" w:right="0" w:hanging="0"/>
        <w:jc w:val="both"/>
        <w:rPr>
          <w:shd w:fill="auto" w:val="clear"/>
        </w:rPr>
      </w:pPr>
      <w:r>
        <w:rPr>
          <w:rStyle w:val="FootnoteCharacters"/>
        </w:rPr>
        <w:footnoteRef/>
      </w:r>
      <w:r>
        <w:rPr>
          <w:rFonts w:ascii="Liberation Serif" w:hAnsi="Liberation Serif"/>
          <w:b w:val="false"/>
          <w:bCs w:val="false"/>
          <w:i w:val="false"/>
          <w:iCs w:val="false"/>
          <w:sz w:val="20"/>
          <w:szCs w:val="20"/>
          <w:shd w:fill="auto" w:val="clear"/>
        </w:rPr>
        <w:t xml:space="preserve"> </w:t>
      </w:r>
      <w:r>
        <w:rPr>
          <w:rFonts w:ascii="Liberation Serif" w:hAnsi="Liberation Serif"/>
          <w:b w:val="false"/>
          <w:bCs w:val="false"/>
          <w:i w:val="false"/>
          <w:iCs w:val="false"/>
          <w:sz w:val="20"/>
          <w:szCs w:val="20"/>
          <w:shd w:fill="auto" w:val="clear"/>
        </w:rPr>
        <w:t xml:space="preserve">Taylor, </w:t>
      </w:r>
      <w:r>
        <w:rPr>
          <w:rFonts w:ascii="Liberation Serif" w:hAnsi="Liberation Serif"/>
          <w:b w:val="false"/>
          <w:bCs w:val="false"/>
          <w:i/>
          <w:iCs/>
          <w:sz w:val="20"/>
          <w:szCs w:val="20"/>
          <w:shd w:fill="auto" w:val="clear"/>
        </w:rPr>
        <w:t xml:space="preserve">Dark Green Religion: Nature Spirituality and The Planetary Future, </w:t>
      </w:r>
      <w:r>
        <w:rPr>
          <w:rFonts w:ascii="Liberation Serif" w:hAnsi="Liberation Serif"/>
          <w:b w:val="false"/>
          <w:bCs w:val="false"/>
          <w:i w:val="false"/>
          <w:iCs w:val="false"/>
          <w:sz w:val="20"/>
          <w:szCs w:val="20"/>
          <w:shd w:fill="auto" w:val="clear"/>
        </w:rPr>
        <w:t xml:space="preserve"> p 10-15</w:t>
      </w:r>
    </w:p>
  </w:footnote>
  <w:footnote w:id="30">
    <w:p>
      <w:pPr>
        <w:pStyle w:val="Footnote"/>
        <w:rPr/>
      </w:pPr>
      <w:r>
        <w:rPr>
          <w:rStyle w:val="FootnoteCharacters"/>
        </w:rPr>
        <w:footnoteRef/>
      </w:r>
      <w:r>
        <w:rPr/>
        <w:t xml:space="preserve"> </w:t>
      </w:r>
      <w:r>
        <w:rPr/>
        <w:t xml:space="preserve">Kyle Pearce, </w:t>
      </w:r>
      <w:r>
        <w:rPr>
          <w:i/>
          <w:iCs/>
        </w:rPr>
        <w:t xml:space="preserve">Spiritual Ecology and the living, breathing, world of animism, </w:t>
      </w:r>
      <w:r>
        <w:rPr/>
        <w:t>(2022) &lt;</w:t>
      </w:r>
      <w:hyperlink r:id="rId7">
        <w:r>
          <w:rPr>
            <w:rStyle w:val="InternetLink"/>
          </w:rPr>
          <w:t>https://www.awecology.eco/animism/</w:t>
        </w:r>
      </w:hyperlink>
      <w:r>
        <w:rPr/>
        <w:t xml:space="preserve"> &gt; [accessed 14</w:t>
      </w:r>
      <w:r>
        <w:rPr>
          <w:vertAlign w:val="superscript"/>
        </w:rPr>
        <w:t>th</w:t>
      </w:r>
      <w:r>
        <w:rPr/>
        <w:t xml:space="preserve"> December 2022]. </w:t>
      </w:r>
    </w:p>
  </w:footnote>
  <w:footnote w:id="31">
    <w:p>
      <w:pPr>
        <w:pStyle w:val="Footnote"/>
        <w:rPr/>
      </w:pPr>
      <w:r>
        <w:rPr>
          <w:rStyle w:val="FootnoteCharacters"/>
        </w:rPr>
        <w:footnoteRef/>
      </w:r>
      <w:r>
        <w:rPr/>
        <w:t xml:space="preserve"> </w:t>
      </w:r>
      <w:r>
        <w:rPr/>
        <w:t xml:space="preserve">Jemma Deer, </w:t>
      </w:r>
      <w:r>
        <w:rPr>
          <w:i/>
          <w:iCs/>
        </w:rPr>
        <w:t xml:space="preserve">Radical Animism: Reading for the end of the world, </w:t>
      </w:r>
      <w:r>
        <w:rPr>
          <w:i w:val="false"/>
          <w:iCs w:val="false"/>
        </w:rPr>
        <w:t>(London: Bloomsbury Publishing, 2021) pp7-8.</w:t>
      </w:r>
    </w:p>
  </w:footnote>
  <w:footnote w:id="32">
    <w:p>
      <w:pPr>
        <w:pStyle w:val="Footnote"/>
        <w:rPr>
          <w:shd w:fill="auto" w:val="clear"/>
        </w:rPr>
      </w:pPr>
      <w:r>
        <w:rPr>
          <w:rStyle w:val="FootnoteCharacters"/>
        </w:rPr>
        <w:footnoteRef/>
      </w:r>
      <w:r>
        <w:rPr>
          <w:shd w:fill="auto" w:val="clear"/>
        </w:rPr>
        <w:t xml:space="preserve"> </w:t>
      </w:r>
      <w:r>
        <w:rPr>
          <w:shd w:fill="auto" w:val="clear"/>
        </w:rPr>
        <w:t>Pearce,</w:t>
      </w:r>
      <w:r>
        <w:rPr>
          <w:i/>
          <w:iCs/>
          <w:shd w:fill="auto" w:val="clear"/>
        </w:rPr>
        <w:t xml:space="preserve"> </w:t>
      </w:r>
      <w:r>
        <w:rPr>
          <w:shd w:fill="auto" w:val="clear"/>
        </w:rPr>
        <w:t xml:space="preserve">(2022) </w:t>
      </w:r>
    </w:p>
  </w:footnote>
  <w:footnote w:id="33">
    <w:p>
      <w:pPr>
        <w:pStyle w:val="Footnote"/>
        <w:rPr/>
      </w:pPr>
      <w:r>
        <w:rPr>
          <w:rStyle w:val="FootnoteCharacters"/>
        </w:rPr>
        <w:footnoteRef/>
      </w:r>
      <w:r>
        <w:rPr/>
        <w:t xml:space="preserve"> </w:t>
      </w:r>
      <w:r>
        <w:rPr/>
        <w:t xml:space="preserve">Gaianism, </w:t>
      </w:r>
      <w:r>
        <w:rPr>
          <w:i/>
          <w:iCs/>
        </w:rPr>
        <w:t xml:space="preserve">what is gaiaism? </w:t>
      </w:r>
      <w:r>
        <w:rPr>
          <w:i w:val="false"/>
          <w:iCs w:val="false"/>
        </w:rPr>
        <w:t>(2022) &lt;</w:t>
      </w:r>
      <w:hyperlink r:id="rId8">
        <w:r>
          <w:rPr>
            <w:rStyle w:val="InternetLink"/>
            <w:i w:val="false"/>
            <w:iCs w:val="false"/>
          </w:rPr>
          <w:t>http://gaianism.org/what-is-gaianism/</w:t>
        </w:r>
      </w:hyperlink>
      <w:r>
        <w:rPr>
          <w:i w:val="false"/>
          <w:iCs w:val="false"/>
        </w:rPr>
        <w:t xml:space="preserve"> &gt; [assessed 19</w:t>
      </w:r>
      <w:r>
        <w:rPr>
          <w:i w:val="false"/>
          <w:iCs w:val="false"/>
          <w:vertAlign w:val="superscript"/>
        </w:rPr>
        <w:t>th</w:t>
      </w:r>
      <w:r>
        <w:rPr>
          <w:i w:val="false"/>
          <w:iCs w:val="false"/>
        </w:rPr>
        <w:t xml:space="preserve"> December 2022].  </w:t>
      </w:r>
    </w:p>
  </w:footnote>
  <w:footnote w:id="34">
    <w:p>
      <w:pPr>
        <w:pStyle w:val="Footnote"/>
        <w:rPr/>
      </w:pPr>
      <w:r>
        <w:rPr>
          <w:rStyle w:val="FootnoteCharacters"/>
        </w:rPr>
        <w:footnoteRef/>
      </w:r>
      <w:r>
        <w:rPr/>
        <w:t xml:space="preserve"> </w:t>
      </w:r>
      <w:r>
        <w:rPr/>
        <w:t xml:space="preserve">James Lovelock, </w:t>
      </w:r>
      <w:r>
        <w:rPr>
          <w:i/>
          <w:iCs/>
        </w:rPr>
        <w:t xml:space="preserve">The Vanishing Face Of Gaia, The Final Warning, </w:t>
      </w:r>
      <w:r>
        <w:rPr>
          <w:i w:val="false"/>
          <w:iCs w:val="false"/>
        </w:rPr>
        <w:t>(London: Penguin Group, 2009) P. Forward</w:t>
      </w:r>
    </w:p>
  </w:footnote>
  <w:footnote w:id="35">
    <w:p>
      <w:pPr>
        <w:pStyle w:val="Footnote"/>
        <w:rPr>
          <w:shd w:fill="auto" w:val="clear"/>
        </w:rPr>
      </w:pPr>
      <w:r>
        <w:rPr>
          <w:rStyle w:val="FootnoteCharacters"/>
        </w:rPr>
        <w:footnoteRef/>
      </w:r>
      <w:r>
        <w:rPr>
          <w:i/>
          <w:iCs/>
          <w:shd w:fill="auto" w:val="clear"/>
        </w:rPr>
        <w:t xml:space="preserve"> </w:t>
      </w:r>
      <w:r>
        <w:rPr>
          <w:i/>
          <w:iCs/>
          <w:shd w:fill="auto" w:val="clear"/>
        </w:rPr>
        <w:t xml:space="preserve">Holy Bible, New International Version, </w:t>
      </w:r>
      <w:r>
        <w:rPr>
          <w:i w:val="false"/>
          <w:iCs w:val="false"/>
          <w:shd w:fill="auto" w:val="clear"/>
        </w:rPr>
        <w:t xml:space="preserve">(UK: Biblica, 2011) Genesis 1:28. Holy Bible New International UK Online ebook. </w:t>
      </w:r>
    </w:p>
  </w:footnote>
  <w:footnote w:id="36">
    <w:p>
      <w:pPr>
        <w:pStyle w:val="Footnote"/>
        <w:rPr/>
      </w:pPr>
      <w:r>
        <w:rPr>
          <w:rStyle w:val="FootnoteCharacters"/>
        </w:rPr>
        <w:footnoteRef/>
      </w:r>
      <w:r>
        <w:rPr/>
        <w:t xml:space="preserve"> </w:t>
      </w:r>
      <w:r>
        <w:rPr/>
        <w:t xml:space="preserve">Sui- lee wee, </w:t>
      </w:r>
      <w:bookmarkStart w:id="1" w:name="link-139d561"/>
      <w:bookmarkEnd w:id="1"/>
      <w:r>
        <w:rPr/>
        <w:t>‘</w:t>
      </w:r>
      <w:r>
        <w:rPr>
          <w:rFonts w:ascii="Liberation Serif" w:hAnsi="Liberation Serif"/>
          <w:b w:val="false"/>
          <w:bCs w:val="false"/>
          <w:i w:val="false"/>
          <w:iCs w:val="false"/>
          <w:spacing w:val="0"/>
        </w:rPr>
        <w:t xml:space="preserve">China Says It Will Allow Couples to Have 3 Children, Up From 2’, </w:t>
      </w:r>
      <w:r>
        <w:rPr>
          <w:rFonts w:ascii="Liberation Serif" w:hAnsi="Liberation Serif"/>
          <w:b w:val="false"/>
          <w:bCs w:val="false"/>
          <w:i/>
          <w:iCs/>
          <w:spacing w:val="0"/>
        </w:rPr>
        <w:t xml:space="preserve">The New York Times, </w:t>
      </w:r>
      <w:r>
        <w:rPr>
          <w:rFonts w:ascii="Liberation Serif" w:hAnsi="Liberation Serif"/>
          <w:b w:val="false"/>
          <w:bCs w:val="false"/>
          <w:i w:val="false"/>
          <w:iCs w:val="false"/>
          <w:spacing w:val="0"/>
        </w:rPr>
        <w:t>27</w:t>
      </w:r>
      <w:r>
        <w:rPr>
          <w:rFonts w:ascii="Liberation Serif" w:hAnsi="Liberation Serif"/>
          <w:b w:val="false"/>
          <w:bCs w:val="false"/>
          <w:i w:val="false"/>
          <w:iCs w:val="false"/>
          <w:spacing w:val="0"/>
          <w:vertAlign w:val="superscript"/>
        </w:rPr>
        <w:t>th</w:t>
      </w:r>
      <w:r>
        <w:rPr>
          <w:rFonts w:ascii="Liberation Serif" w:hAnsi="Liberation Serif"/>
          <w:b w:val="false"/>
          <w:bCs w:val="false"/>
          <w:i w:val="false"/>
          <w:iCs w:val="false"/>
          <w:spacing w:val="0"/>
        </w:rPr>
        <w:t xml:space="preserve"> September 2021. &lt; </w:t>
      </w:r>
      <w:hyperlink r:id="rId9">
        <w:r>
          <w:rPr>
            <w:rStyle w:val="InternetLink"/>
            <w:rFonts w:ascii="Liberation Serif" w:hAnsi="Liberation Serif"/>
            <w:b w:val="false"/>
            <w:bCs w:val="false"/>
            <w:i w:val="false"/>
            <w:iCs w:val="false"/>
            <w:spacing w:val="0"/>
          </w:rPr>
          <w:t>https://www.nytimes.com/2021/05/31/world/asia/china-three-child-policy.html</w:t>
        </w:r>
      </w:hyperlink>
      <w:r>
        <w:rPr>
          <w:rFonts w:ascii="Liberation Serif" w:hAnsi="Liberation Serif"/>
          <w:b w:val="false"/>
          <w:bCs w:val="false"/>
          <w:i w:val="false"/>
          <w:iCs w:val="false"/>
          <w:spacing w:val="0"/>
        </w:rPr>
        <w:t xml:space="preserve"> &gt; [accessed 19</w:t>
      </w:r>
      <w:r>
        <w:rPr>
          <w:rFonts w:ascii="Liberation Serif" w:hAnsi="Liberation Serif"/>
          <w:b w:val="false"/>
          <w:bCs w:val="false"/>
          <w:i w:val="false"/>
          <w:iCs w:val="false"/>
          <w:spacing w:val="0"/>
          <w:vertAlign w:val="superscript"/>
        </w:rPr>
        <w:t>th</w:t>
      </w:r>
      <w:r>
        <w:rPr>
          <w:rFonts w:ascii="Liberation Serif" w:hAnsi="Liberation Serif"/>
          <w:b w:val="false"/>
          <w:bCs w:val="false"/>
          <w:i w:val="false"/>
          <w:iCs w:val="false"/>
          <w:spacing w:val="0"/>
        </w:rPr>
        <w:t xml:space="preserve"> December 2022]</w:t>
      </w:r>
    </w:p>
  </w:footnote>
  <w:footnote w:id="37">
    <w:p>
      <w:pPr>
        <w:pStyle w:val="Footnote"/>
        <w:rPr/>
      </w:pPr>
      <w:r>
        <w:rPr>
          <w:rStyle w:val="FootnoteCharacters"/>
        </w:rPr>
        <w:footnoteRef/>
      </w:r>
      <w:r>
        <w:rPr/>
        <w:t xml:space="preserve"> </w:t>
      </w:r>
      <w:r>
        <w:rPr/>
        <w:t>Earth Day, Act on Climate Change, (unknown) &lt;</w:t>
      </w:r>
      <w:hyperlink r:id="rId10">
        <w:r>
          <w:rPr>
            <w:rStyle w:val="InternetLink"/>
          </w:rPr>
          <w:t>https://www.earthday.org/campaign/act-on-climate-change/?gclid=Cj0KCQiAtICdBhCLARIsALUBFcF2A39vj-Gti3nVwmH8MuYhjE2dSTqkU5Llz9CB4wUo9vgfssohvLQaAvUmEALw_wcB</w:t>
        </w:r>
      </w:hyperlink>
      <w:r>
        <w:rPr/>
        <w:t xml:space="preserve"> &gt; [accessed 19</w:t>
      </w:r>
      <w:r>
        <w:rPr>
          <w:vertAlign w:val="superscript"/>
        </w:rPr>
        <w:t>th</w:t>
      </w:r>
      <w:r>
        <w:rPr/>
        <w:t xml:space="preserve"> December 2022]. </w:t>
      </w:r>
    </w:p>
  </w:footnote>
</w:footnotes>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p>
    <w:pPr>
      <w:pStyle w:val="HeaderFooter"/>
      <w:tabs>
        <w:tab w:val="clear" w:pos="9020"/>
        <w:tab w:val="center" w:pos="4819" w:leader="none"/>
        <w:tab w:val="right" w:pos="9638" w:leader="none"/>
      </w:tabs>
      <w:rPr>
        <w:rFonts w:ascii="Times New Roman" w:hAnsi="Times New Roman" w:cs="Times New Roman"/>
        <w:color w:val="auto"/>
        <w:sz w:val="20"/>
        <w:szCs w:val="20"/>
      </w:rPr>
    </w:pPr>
    <w:r>
      <w:rPr>
        <w:rFonts w:cs="Times New Roman" w:ascii="Times New Roman" w:hAnsi="Times New Roman"/>
        <w:color w:val="auto"/>
        <w:sz w:val="20"/>
        <w:szCs w:val="20"/>
      </w:rPr>
    </w:r>
  </w:p>
</w:hdr>
</file>

<file path=word/settings.xml><?xml version="1.0" encoding="utf-8"?>
<w:settings xmlns:w="http://schemas.openxmlformats.org/wordprocessingml/2006/main">
  <w:zoom w:percent="75"/>
  <w:embedSystemFonts/>
  <w:defaultTabStop w:val="720"/>
  <w:autoHyphenation w:val="true"/>
  <w:footnotePr>
    <w:numFmt w:val="decimal"/>
    <w:footnote w:id="0"/>
    <w:footnote w:id="1"/>
  </w:footnotePr>
  <w:compat>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themeFontLang w:val="en-GB"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lang w:val="en-GB" w:eastAsia="en-US" w:bidi="ar-SA"/>
      </w:rPr>
    </w:rPrDefault>
    <w:pPrDefault>
      <w:pPr>
        <w:suppressAutoHyphens w:val="true"/>
      </w:pPr>
    </w:pPrDefault>
  </w:docDefaults>
  <w:latentStyles w:defLockedState="0" w:defUIPriority="0" w:defSemiHidden="0" w:defUnhideWhenUsed="0" w:defQFormat="0" w:count="376">
    <w:lsdException w:name="Normal" w:locked="1" w:qFormat="1"/>
    <w:lsdException w:name="heading 1" w:locked="1" w:qFormat="1"/>
    <w:lsdException w:name="heading 2" w:locked="1" w:semiHidden="1" w:unhideWhenUsed="1" w:qFormat="1"/>
    <w:lsdException w:name="heading 3" w:locked="1"/>
    <w:lsdException w:name="heading 4" w:locked="1" w:semiHidden="1" w:unhideWhenUsed="1" w:qFormat="1"/>
    <w:lsdException w:name="heading 5" w:locked="1" w:semiHidden="1" w:unhideWhenUsed="1" w:qFormat="1"/>
    <w:lsdException w:name="heading 6" w:locked="1" w:semiHidden="1" w:unhideWhenUsed="1" w:qFormat="1"/>
    <w:lsdException w:name="heading 7" w:locked="1" w:semiHidden="1" w:unhideWhenUsed="1" w:qFormat="1"/>
    <w:lsdException w:name="heading 8" w:locked="1" w:semiHidden="1" w:unhideWhenUsed="1" w:qFormat="1"/>
    <w:lsdException w:name="heading 9" w:locked="1" w:semiHidden="1" w:unhideWhenUsed="1" w:qFormat="1"/>
    <w:lsdException w:name="index 1" w:locked="1"/>
    <w:lsdException w:name="index 2" w:locked="1"/>
    <w:lsdException w:name="index 3" w:locked="1"/>
    <w:lsdException w:name="index 4" w:locked="1"/>
    <w:lsdException w:name="index 5" w:locked="1"/>
    <w:lsdException w:name="index 6" w:locked="1"/>
    <w:lsdException w:name="index 7" w:locked="1"/>
    <w:lsdException w:name="index 8" w:locked="1"/>
    <w:lsdException w:name="index 9" w:locked="1"/>
    <w:lsdException w:name="toc 1" w:locked="1"/>
    <w:lsdException w:name="toc 2" w:locked="1"/>
    <w:lsdException w:name="toc 3" w:locked="1"/>
    <w:lsdException w:name="toc 4" w:locked="1"/>
    <w:lsdException w:name="toc 5" w:locked="1"/>
    <w:lsdException w:name="toc 6" w:locked="1"/>
    <w:lsdException w:name="toc 7" w:locked="1"/>
    <w:lsdException w:name="toc 8" w:locked="1"/>
    <w:lsdException w:name="toc 9" w:locked="1"/>
    <w:lsdException w:name="Normal Indent" w:locked="1"/>
    <w:lsdException w:name="footnote text" w:locked="1"/>
    <w:lsdException w:name="annotation text" w:locked="1"/>
    <w:lsdException w:name="header" w:locked="1"/>
    <w:lsdException w:name="footer" w:locked="1"/>
    <w:lsdException w:name="index heading" w:locked="1"/>
    <w:lsdException w:name="caption" w:locked="1" w:semiHidden="1" w:unhideWhenUsed="1" w:qFormat="1"/>
    <w:lsdException w:name="table of figures" w:locked="1"/>
    <w:lsdException w:name="envelope address" w:locked="1"/>
    <w:lsdException w:name="envelope return" w:locked="1"/>
    <w:lsdException w:name="footnote reference" w:locked="1"/>
    <w:lsdException w:name="annotation reference" w:locked="1"/>
    <w:lsdException w:name="line number" w:locked="1"/>
    <w:lsdException w:name="page number" w:locked="1"/>
    <w:lsdException w:name="endnote reference" w:locked="1"/>
    <w:lsdException w:name="endnote text" w:locked="1"/>
    <w:lsdException w:name="table of authorities" w:locked="1"/>
    <w:lsdException w:name="macro" w:locked="1"/>
    <w:lsdException w:name="toa heading" w:locked="1"/>
    <w:lsdException w:name="List" w:locked="1"/>
    <w:lsdException w:name="List Bullet" w:locked="1"/>
    <w:lsdException w:name="List Number" w:locked="1"/>
    <w:lsdException w:name="List 2" w:locked="1"/>
    <w:lsdException w:name="List 3" w:locked="1"/>
    <w:lsdException w:name="List 4" w:locked="1"/>
    <w:lsdException w:name="List 5" w:locked="1"/>
    <w:lsdException w:name="List Bullet 2" w:locked="1"/>
    <w:lsdException w:name="List Bullet 3" w:locked="1"/>
    <w:lsdException w:name="List Bullet 4" w:locked="1"/>
    <w:lsdException w:name="List Bullet 5" w:locked="1"/>
    <w:lsdException w:name="List Number 2" w:locked="1"/>
    <w:lsdException w:name="List Number 3" w:locked="1"/>
    <w:lsdException w:name="List Number 4" w:locked="1"/>
    <w:lsdException w:name="List Number 5" w:locked="1"/>
    <w:lsdException w:name="Title" w:locked="1" w:qFormat="1"/>
    <w:lsdException w:name="Closing" w:locked="1"/>
    <w:lsdException w:name="Signature" w:locked="1"/>
    <w:lsdException w:name="Default Paragraph Font" w:locked="1"/>
    <w:lsdException w:name="Body Text" w:locked="1"/>
    <w:lsdException w:name="Body Text Indent" w:locked="1"/>
    <w:lsdException w:name="List Continue" w:locked="1"/>
    <w:lsdException w:name="List Continue 2" w:locked="1"/>
    <w:lsdException w:name="List Continue 3" w:locked="1"/>
    <w:lsdException w:name="List Continue 4" w:locked="1"/>
    <w:lsdException w:name="List Continue 5" w:locked="1"/>
    <w:lsdException w:name="Message Header" w:locked="1"/>
    <w:lsdException w:name="Subtitle" w:locked="1" w:qFormat="1"/>
    <w:lsdException w:name="Salutation" w:locked="1"/>
    <w:lsdException w:name="Date" w:locked="1"/>
    <w:lsdException w:name="Body Text First Indent" w:locked="1"/>
    <w:lsdException w:name="Body Text First Indent 2" w:locked="1"/>
    <w:lsdException w:name="Note Heading" w:locked="1"/>
    <w:lsdException w:name="Body Text 2" w:locked="1"/>
    <w:lsdException w:name="Body Text 3" w:locked="1"/>
    <w:lsdException w:name="Body Text Indent 2" w:locked="1"/>
    <w:lsdException w:name="Body Text Indent 3" w:locked="1"/>
    <w:lsdException w:name="Block Text" w:locked="1"/>
    <w:lsdException w:name="Hyperlink" w:locked="1"/>
    <w:lsdException w:name="FollowedHyperlink" w:locked="1"/>
    <w:lsdException w:name="Strong" w:locked="1" w:qFormat="1"/>
    <w:lsdException w:name="Emphasis" w:locked="1" w:qFormat="1"/>
    <w:lsdException w:name="Document Map" w:locked="1"/>
    <w:lsdException w:name="Plain Text" w:locked="1"/>
    <w:lsdException w:name="E-mail Signature" w:locked="1"/>
    <w:lsdException w:name="HTML Top of Form" w:locked="1"/>
    <w:lsdException w:name="HTML Bottom of Form" w:locked="1"/>
    <w:lsdException w:name="Normal (Web)" w:locked="1"/>
    <w:lsdException w:name="HTML Acronym" w:locked="1"/>
    <w:lsdException w:name="HTML Address" w:locked="1"/>
    <w:lsdException w:name="HTML Cite" w:locked="1"/>
    <w:lsdException w:name="HTML Code" w:locked="1"/>
    <w:lsdException w:name="HTML Definition" w:locked="1"/>
    <w:lsdException w:name="HTML Keyboard" w:locked="1"/>
    <w:lsdException w:name="HTML Preformatted" w:locked="1"/>
    <w:lsdException w:name="HTML Sample" w:locked="1"/>
    <w:lsdException w:name="HTML Typewriter" w:locked="1"/>
    <w:lsdException w:name="HTML Variable" w:locked="1"/>
    <w:lsdException w:name="Normal Table" w:locked="1"/>
    <w:lsdException w:name="annotation subject" w:locked="1"/>
    <w:lsdException w:name="No List" w:locked="1"/>
    <w:lsdException w:name="Outline List 1" w:locked="1"/>
    <w:lsdException w:name="Outline List 2" w:locked="1"/>
    <w:lsdException w:name="Outline List 3" w:locked="1"/>
    <w:lsdException w:name="Table Simple 1" w:locked="1"/>
    <w:lsdException w:name="Table Simple 2" w:locked="1"/>
    <w:lsdException w:name="Table Simple 3" w:locked="1"/>
    <w:lsdException w:name="Table Classic 1" w:locked="1"/>
    <w:lsdException w:name="Table Classic 2" w:locked="1"/>
    <w:lsdException w:name="Table Classic 3" w:locked="1"/>
    <w:lsdException w:name="Table Classic 4" w:locked="1"/>
    <w:lsdException w:name="Table Colorful 1" w:locked="1"/>
    <w:lsdException w:name="Table Colorful 2" w:locked="1"/>
    <w:lsdException w:name="Table Colorful 3" w:locked="1"/>
    <w:lsdException w:name="Table Columns 1" w:locked="1"/>
    <w:lsdException w:name="Table Columns 2" w:locked="1"/>
    <w:lsdException w:name="Table Columns 3" w:locked="1"/>
    <w:lsdException w:name="Table Columns 4" w:locked="1"/>
    <w:lsdException w:name="Table Columns 5" w:locked="1"/>
    <w:lsdException w:name="Table Grid 1" w:locked="1"/>
    <w:lsdException w:name="Table Grid 2" w:locked="1"/>
    <w:lsdException w:name="Table Grid 3" w:locked="1"/>
    <w:lsdException w:name="Table Grid 4" w:locked="1"/>
    <w:lsdException w:name="Table Grid 5" w:locked="1"/>
    <w:lsdException w:name="Table Grid 6" w:locked="1"/>
    <w:lsdException w:name="Table Grid 7" w:locked="1"/>
    <w:lsdException w:name="Table Grid 8" w:locked="1"/>
    <w:lsdException w:name="Table List 1" w:locked="1"/>
    <w:lsdException w:name="Table List 2" w:locked="1"/>
    <w:lsdException w:name="Table List 3" w:locked="1"/>
    <w:lsdException w:name="Table List 4" w:locked="1"/>
    <w:lsdException w:name="Table List 5" w:locked="1"/>
    <w:lsdException w:name="Table List 6" w:locked="1"/>
    <w:lsdException w:name="Table List 7" w:locked="1"/>
    <w:lsdException w:name="Table List 8" w:locked="1"/>
    <w:lsdException w:name="Table 3D effects 1" w:locked="1"/>
    <w:lsdException w:name="Table 3D effects 2" w:locked="1"/>
    <w:lsdException w:name="Table 3D effects 3" w:locked="1"/>
    <w:lsdException w:name="Table Contemporary" w:locked="1"/>
    <w:lsdException w:name="Table Elegant" w:locked="1"/>
    <w:lsdException w:name="Table Professional" w:locked="1"/>
    <w:lsdException w:name="Table Subtle 1" w:locked="1"/>
    <w:lsdException w:name="Table Subtle 2" w:locked="1"/>
    <w:lsdException w:name="Table Web 1" w:locked="1"/>
    <w:lsdException w:name="Table Web 2" w:locked="1"/>
    <w:lsdException w:name="Table Web 3" w:locked="1"/>
    <w:lsdException w:name="Balloon Text" w:locked="1"/>
    <w:lsdException w:name="Table Grid" w:locked="1"/>
    <w:lsdException w:name="Table Theme" w:lock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pPr>
      <w:widowControl/>
      <w:suppressAutoHyphens w:val="true"/>
      <w:bidi w:val="0"/>
      <w:spacing w:before="0" w:after="0"/>
      <w:jc w:val="left"/>
    </w:pPr>
    <w:rPr>
      <w:rFonts w:ascii="Times New Roman" w:hAnsi="Times New Roman" w:eastAsia="Times New Roman" w:cs="Times New Roman"/>
      <w:color w:val="auto"/>
      <w:kern w:val="0"/>
      <w:sz w:val="24"/>
      <w:szCs w:val="24"/>
      <w:lang w:val="en-US" w:eastAsia="en-US" w:bidi="ar-SA"/>
    </w:rPr>
  </w:style>
  <w:style w:type="paragraph" w:styleId="Heading3">
    <w:name w:val="Heading 3"/>
    <w:next w:val="Body"/>
    <w:qFormat/>
    <w:pPr>
      <w:keepNext w:val="true"/>
      <w:widowControl/>
      <w:pBdr>
        <w:top w:val="single" w:sz="4" w:space="0" w:color="515151"/>
      </w:pBdr>
      <w:suppressAutoHyphens w:val="true"/>
      <w:bidi w:val="0"/>
      <w:spacing w:lineRule="auto" w:line="288" w:before="360" w:after="40"/>
      <w:jc w:val="left"/>
      <w:outlineLvl w:val="2"/>
    </w:pPr>
    <w:rPr>
      <w:rFonts w:ascii="Helvetica Neue" w:hAnsi="Helvetica Neue" w:eastAsia="Arial Unicode MS" w:cs="Arial Unicode MS"/>
      <w:color w:val="000000"/>
      <w:spacing w:val="5"/>
      <w:kern w:val="0"/>
      <w:sz w:val="28"/>
      <w:szCs w:val="28"/>
      <w:lang w:val="en-GB" w:eastAsia="en-GB" w:bidi="ar-SA"/>
    </w:rPr>
  </w:style>
  <w:style w:type="character" w:styleId="DefaultParagraphFont" w:default="1">
    <w:name w:val="Default Paragraph Font"/>
    <w:semiHidden/>
    <w:qFormat/>
    <w:rPr/>
  </w:style>
  <w:style w:type="character" w:styleId="InternetLink">
    <w:name w:val="Hyperlink"/>
    <w:rPr>
      <w:u w:val="single"/>
    </w:rPr>
  </w:style>
  <w:style w:type="character" w:styleId="VisitedInternetLink">
    <w:name w:val="FollowedHyperlink"/>
    <w:rPr>
      <w:color w:val="800000"/>
      <w:u w:val="single"/>
      <w:lang w:val="zxx" w:eastAsia="zxx" w:bidi="zxx"/>
    </w:rPr>
  </w:style>
  <w:style w:type="character" w:styleId="FootnoteCharacters">
    <w:name w:val="Footnote Characters"/>
    <w:qFormat/>
    <w:rPr/>
  </w:style>
  <w:style w:type="character" w:styleId="FootnoteAnchor">
    <w:name w:val="Footnote Anchor"/>
    <w:rPr>
      <w:vertAlign w:val="superscript"/>
    </w:rPr>
  </w:style>
  <w:style w:type="character" w:styleId="EndnoteAnchor">
    <w:name w:val="Endnote Anchor"/>
    <w:rPr>
      <w:vertAlign w:val="superscript"/>
    </w:rPr>
  </w:style>
  <w:style w:type="character" w:styleId="EndnoteCharacters">
    <w:name w:val="Endnote Characters"/>
    <w:qFormat/>
    <w:rPr/>
  </w:style>
  <w:style w:type="paragraph" w:styleId="Heading">
    <w:name w:val="Heading"/>
    <w:basedOn w:val="Normal"/>
    <w:next w:val="TextBody"/>
    <w:qFormat/>
    <w:pPr>
      <w:keepNext w:val="true"/>
      <w:spacing w:before="240" w:after="120"/>
    </w:pPr>
    <w:rPr>
      <w:rFonts w:ascii="Liberation Sans" w:hAnsi="Liberation Sans"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 w:type="paragraph" w:styleId="HeaderFooter" w:customStyle="1">
    <w:name w:val="Header &amp; Footer"/>
    <w:qFormat/>
    <w:pPr>
      <w:widowControl/>
      <w:tabs>
        <w:tab w:val="clear" w:pos="720"/>
        <w:tab w:val="right" w:pos="9020" w:leader="none"/>
      </w:tabs>
      <w:suppressAutoHyphens w:val="true"/>
      <w:bidi w:val="0"/>
      <w:spacing w:before="0" w:after="0"/>
      <w:jc w:val="left"/>
    </w:pPr>
    <w:rPr>
      <w:rFonts w:ascii="Helvetica Neue" w:hAnsi="Helvetica Neue" w:eastAsia="Arial Unicode MS" w:cs="Arial Unicode MS"/>
      <w:color w:val="000000"/>
      <w:kern w:val="0"/>
      <w:sz w:val="24"/>
      <w:szCs w:val="24"/>
      <w:lang w:val="en-GB" w:eastAsia="en-GB" w:bidi="ar-SA"/>
    </w:rPr>
  </w:style>
  <w:style w:type="paragraph" w:styleId="Body" w:customStyle="1">
    <w:name w:val="Body"/>
    <w:qFormat/>
    <w:pPr>
      <w:widowControl/>
      <w:suppressAutoHyphens w:val="true"/>
      <w:bidi w:val="0"/>
      <w:spacing w:before="160" w:after="0"/>
      <w:jc w:val="left"/>
    </w:pPr>
    <w:rPr>
      <w:rFonts w:ascii="Helvetica Neue" w:hAnsi="Helvetica Neue" w:eastAsia="Arial Unicode MS" w:cs="Arial Unicode MS"/>
      <w:color w:val="000000"/>
      <w:kern w:val="0"/>
      <w:sz w:val="24"/>
      <w:szCs w:val="24"/>
      <w:lang w:val="en-GB" w:eastAsia="en-GB" w:bidi="ar-SA"/>
    </w:rPr>
  </w:style>
  <w:style w:type="paragraph" w:styleId="Footnote" w:customStyle="1">
    <w:name w:val="Footnote Text"/>
    <w:pPr>
      <w:widowControl/>
      <w:suppressAutoHyphens w:val="true"/>
      <w:bidi w:val="0"/>
      <w:spacing w:before="0" w:after="0"/>
      <w:jc w:val="left"/>
    </w:pPr>
    <w:rPr>
      <w:rFonts w:ascii="Helvetica Neue" w:hAnsi="Helvetica Neue" w:eastAsia="Helvetica Neue" w:cs="Helvetica Neue"/>
      <w:color w:val="000000"/>
      <w:kern w:val="0"/>
      <w:sz w:val="22"/>
      <w:szCs w:val="22"/>
      <w:lang w:val="en-GB" w:eastAsia="en-GB" w:bidi="ar-SA"/>
    </w:rPr>
  </w:style>
  <w:style w:type="paragraph" w:styleId="HeaderandFooter">
    <w:name w:val="Header and Footer"/>
    <w:basedOn w:val="Normal"/>
    <w:qFormat/>
    <w:pPr/>
    <w:rPr/>
  </w:style>
  <w:style w:type="paragraph" w:styleId="Header">
    <w:name w:val="Header"/>
    <w:basedOn w:val="HeaderandFooter"/>
    <w:pPr/>
    <w:rPr/>
  </w:style>
  <w:style w:type="paragraph" w:styleId="Footer">
    <w:name w:val="Footer"/>
    <w:basedOn w:val="HeaderandFooter"/>
    <w:pPr/>
    <w:rPr/>
  </w:style>
  <w:style w:type="numbering" w:styleId="NoList" w:default="1">
    <w:name w:val="No List"/>
    <w:semiHidden/>
    <w:qFormat/>
  </w:style>
  <w:style w:type="table" w:default="1" w:styleId="TableNormal">
    <w:name w:val="Normal Table"/>
    <w:semiHidden/>
    <w:tblPr>
      <w:tblCellMar>
        <w:top w:w="0" w:type="dxa"/>
        <w:left w:w="108" w:type="dxa"/>
        <w:bottom w:w="0" w:type="dxa"/>
        <w:right w:w="108"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hyperlink" Target="https://christianclimateaction.org/who-we-are/" TargetMode="External"/><Relationship Id="rId4" Type="http://schemas.openxmlformats.org/officeDocument/2006/relationships/hyperlink" Target="https://www.climatestewards.org/our-projects/seal-of-approval/the-sustainable-development-goals/" TargetMode="External"/><Relationship Id="rId5" Type="http://schemas.openxmlformats.org/officeDocument/2006/relationships/hyperlink" Target="https://www.proquest.com/docview/193972900?accountid=130472&amp;parentSessionId=jI%2FIEGfM7LnL5ex%2BmlL5KfMd2KA1QfuwQVW96ZCbm1o%3D&amp;pq-origsite=primo" TargetMode="External"/><Relationship Id="rId6" Type="http://schemas.openxmlformats.org/officeDocument/2006/relationships/hyperlink" Target="https://www.proquest.com/docview/193972900?accountid=130472&amp;parentSessionId=jI%2FIEGfM7LnL5ex%2BmlL5KfMd2KA1QfuwQVW96ZCbm1o%3D&amp;pq-origsite=primo" TargetMode="External"/><Relationship Id="rId7" Type="http://schemas.openxmlformats.org/officeDocument/2006/relationships/hyperlink" Target="https://www.earthday.org/campaign/act-on-climate-change/?gclid=Cj0KCQiAtICdBhCLARIsALUBFcF2A39vj-Gti3nVwmH8MuYhjE2dSTqkU5Llz9CB4wUo9vgfssohvLQaAvUmEALw_wcB" TargetMode="External"/><Relationship Id="rId8" Type="http://schemas.openxmlformats.org/officeDocument/2006/relationships/hyperlink" Target="http://gaianism.org/what-is-gaianism/" TargetMode="External"/><Relationship Id="rId9" Type="http://schemas.openxmlformats.org/officeDocument/2006/relationships/hyperlink" Target="https://greenfaith.org/who-we-are/" TargetMode="External"/><Relationship Id="rId10" Type="http://schemas.openxmlformats.org/officeDocument/2006/relationships/hyperlink" Target="https://www.oxfordbibliographies.com/display/document/obo-9780199830060/obo-9780199830060-0103.xml" TargetMode="External"/><Relationship Id="rId11" Type="http://schemas.openxmlformats.org/officeDocument/2006/relationships/hyperlink" Target="https://www.awecology.eco/animism/" TargetMode="External"/><Relationship Id="rId12" Type="http://schemas.openxmlformats.org/officeDocument/2006/relationships/hyperlink" Target="https://www.nytimes.com/2021/05/31/world/asia/china-three-child-policy.html" TargetMode="External"/><Relationship Id="rId13" Type="http://schemas.openxmlformats.org/officeDocument/2006/relationships/header" Target="header1.xml"/><Relationship Id="rId14" Type="http://schemas.openxmlformats.org/officeDocument/2006/relationships/footer" Target="footer1.xml"/><Relationship Id="rId15" Type="http://schemas.openxmlformats.org/officeDocument/2006/relationships/footnotes" Target="footnotes.xml"/><Relationship Id="rId16" Type="http://schemas.openxmlformats.org/officeDocument/2006/relationships/fontTable" Target="fontTable.xml"/><Relationship Id="rId17" Type="http://schemas.openxmlformats.org/officeDocument/2006/relationships/settings" Target="settings.xml"/><Relationship Id="rId18" Type="http://schemas.openxmlformats.org/officeDocument/2006/relationships/theme" Target="theme/theme1.xml"/>
</Relationships>
</file>

<file path=word/_rels/footnotes.xml.rels><?xml version="1.0" encoding="UTF-8"?>
<Relationships xmlns="http://schemas.openxmlformats.org/package/2006/relationships"><Relationship Id="rId1" Type="http://schemas.openxmlformats.org/officeDocument/2006/relationships/hyperlink" Target="https://www.proquest.com/docview/193972900?accountid=130472&amp;parentSessionId=jI%2FIEGfM7LnL5ex%2BmlL5KfMd2KA1QfuwQVW96ZCbm1o%3D&amp;pq-origsite=primo" TargetMode="External"/><Relationship Id="rId2" Type="http://schemas.openxmlformats.org/officeDocument/2006/relationships/hyperlink" Target="https://www.proquest.com/docview/193972900?accountid=130472&amp;parentSessionId=jI%2FIEGfM7LnL5ex%2BmlL5KfMd2KA1QfuwQVW96ZCbm1o%3D&amp;pq-origsite=primo" TargetMode="External"/><Relationship Id="rId3" Type="http://schemas.openxmlformats.org/officeDocument/2006/relationships/hyperlink" Target="https://greenfaith.org/who-we-are/" TargetMode="External"/><Relationship Id="rId4" Type="http://schemas.openxmlformats.org/officeDocument/2006/relationships/hyperlink" Target="https://www.oxfordbibliographies.com/display/document/obo-9780199830060/obo-9780199830060-0103.xml" TargetMode="External"/><Relationship Id="rId5" Type="http://schemas.openxmlformats.org/officeDocument/2006/relationships/hyperlink" Target="https://christianclimateaction.org/who-we-are/" TargetMode="External"/><Relationship Id="rId6" Type="http://schemas.openxmlformats.org/officeDocument/2006/relationships/hyperlink" Target="https://www.climatestewards.org/our-projects/seal-of-approval/the-sustainable-development-goals/" TargetMode="External"/><Relationship Id="rId7" Type="http://schemas.openxmlformats.org/officeDocument/2006/relationships/hyperlink" Target="https://www.awecology.eco/animism/" TargetMode="External"/><Relationship Id="rId8" Type="http://schemas.openxmlformats.org/officeDocument/2006/relationships/hyperlink" Target="http://gaianism.org/what-is-gaianism/" TargetMode="External"/><Relationship Id="rId9" Type="http://schemas.openxmlformats.org/officeDocument/2006/relationships/hyperlink" Target="https://www.nytimes.com/2021/05/31/world/asia/china-three-child-policy.html" TargetMode="External"/><Relationship Id="rId10" Type="http://schemas.openxmlformats.org/officeDocument/2006/relationships/hyperlink" Target="https://www.earthday.org/campaign/act-on-climate-change/?gclid=Cj0KCQiAtICdBhCLARIsALUBFcF2A39vj-Gti3nVwmH8MuYhjE2dSTqkU5Llz9CB4wUo9vgfssohvLQaAvUmEALw_wcB"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Application>LibreOffice/7.0.1.2$Windows_X86_64 LibreOffice_project/7cbcfc562f6eb6708b5ff7d7397325de9e764452</Application>
  <Pages>14</Pages>
  <Words>5849</Words>
  <Characters>32301</Characters>
  <CharactersWithSpaces>38194</CharactersWithSpaces>
  <Paragraphs>130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2023-01-02T14:37:00Z</dcterms:created>
  <dc:creator>Nick</dc:creator>
  <dc:description/>
  <dc:language>en-GB</dc:language>
  <cp:lastModifiedBy/>
  <dcterms:modified xsi:type="dcterms:W3CDTF">2023-01-03T19:51:01Z</dcterms:modified>
  <cp:revision>10</cp:revision>
  <dc:subject/>
  <dc:titl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DocSecurity">
    <vt:i4>0</vt:i4>
  </property>
  <property fmtid="{D5CDD505-2E9C-101B-9397-08002B2CF9AE}" pid="4" name="HyperlinksChanged">
    <vt:bool>0</vt:bool>
  </property>
  <property fmtid="{D5CDD505-2E9C-101B-9397-08002B2CF9AE}" pid="5" name="LinksUpToDate">
    <vt:bool>0</vt:bool>
  </property>
  <property fmtid="{D5CDD505-2E9C-101B-9397-08002B2CF9AE}" pid="6" name="ScaleCrop">
    <vt:bool>0</vt:bool>
  </property>
  <property fmtid="{D5CDD505-2E9C-101B-9397-08002B2CF9AE}" pid="7" name="ShareDoc">
    <vt:bool>0</vt:bool>
  </property>
</Properties>
</file>