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5A6D0E" w:rsidRDefault="00000000">
      <w:r>
        <w:rPr>
          <w:b/>
          <w:bCs/>
        </w:rPr>
        <w:t>Bupa Healthcare: Strategic and Stakeholder Analysis</w:t>
      </w:r>
      <w:r>
        <w:br/>
        <w:t xml:space="preserve">Name: </w:t>
      </w:r>
      <w:proofErr w:type="spellStart"/>
      <w:r>
        <w:t>Moazzem</w:t>
      </w:r>
      <w:proofErr w:type="spellEnd"/>
      <w:r>
        <w:t xml:space="preserve"> Hossain</w:t>
      </w:r>
      <w:r>
        <w:br/>
        <w:t>Student ID: 2416062</w:t>
      </w:r>
      <w:r>
        <w:br/>
        <w:t>Lecturer: Dr Kazeem Oseni</w:t>
      </w:r>
      <w:r>
        <w:br/>
        <w:t>Module: LCLM5001</w:t>
      </w:r>
    </w:p>
    <w:p w14:paraId="00000002" w14:textId="77777777" w:rsidR="005A6D0E" w:rsidRDefault="00000000">
      <w:r>
        <w:pict w14:anchorId="2F091918">
          <v:rect id="_x0000_i1025" style="width:0;height:1.5pt" o:hralign="center" o:hrstd="t" o:hr="t" fillcolor="#a0a0a0" stroked="f"/>
        </w:pict>
      </w:r>
    </w:p>
    <w:p w14:paraId="00000003" w14:textId="77777777" w:rsidR="005A6D0E" w:rsidRDefault="00000000">
      <w:r>
        <w:rPr>
          <w:b/>
          <w:bCs/>
        </w:rPr>
        <w:t>Table of Contents</w:t>
      </w:r>
    </w:p>
    <w:p w14:paraId="00000004" w14:textId="77777777" w:rsidR="005A6D0E" w:rsidRDefault="00000000">
      <w:pPr>
        <w:numPr>
          <w:ilvl w:val="0"/>
          <w:numId w:val="1"/>
        </w:numPr>
      </w:pPr>
      <w:r>
        <w:t>Introduction</w:t>
      </w:r>
    </w:p>
    <w:p w14:paraId="00000005" w14:textId="77777777" w:rsidR="005A6D0E" w:rsidRDefault="00000000">
      <w:pPr>
        <w:numPr>
          <w:ilvl w:val="0"/>
          <w:numId w:val="1"/>
        </w:numPr>
      </w:pPr>
      <w:r>
        <w:t>SWOT Analysis of Bupa Healthcare</w:t>
      </w:r>
    </w:p>
    <w:p w14:paraId="00000006" w14:textId="77777777" w:rsidR="005A6D0E" w:rsidRDefault="00000000">
      <w:pPr>
        <w:numPr>
          <w:ilvl w:val="0"/>
          <w:numId w:val="1"/>
        </w:numPr>
      </w:pPr>
      <w:r>
        <w:t>Stakeholder Engagement Frameworks</w:t>
      </w:r>
    </w:p>
    <w:p w14:paraId="00000007" w14:textId="77777777" w:rsidR="005A6D0E" w:rsidRDefault="00000000">
      <w:pPr>
        <w:numPr>
          <w:ilvl w:val="0"/>
          <w:numId w:val="1"/>
        </w:numPr>
      </w:pPr>
      <w:r>
        <w:t>Internal and External Stakeholders</w:t>
      </w:r>
    </w:p>
    <w:p w14:paraId="00000008" w14:textId="77777777" w:rsidR="005A6D0E" w:rsidRDefault="00000000">
      <w:pPr>
        <w:numPr>
          <w:ilvl w:val="0"/>
          <w:numId w:val="1"/>
        </w:numPr>
      </w:pPr>
      <w:r>
        <w:t>Impact of Stakeholder Engagement on Bupa’s Business Performance</w:t>
      </w:r>
    </w:p>
    <w:p w14:paraId="00000009" w14:textId="77777777" w:rsidR="005A6D0E" w:rsidRDefault="00000000">
      <w:pPr>
        <w:numPr>
          <w:ilvl w:val="0"/>
          <w:numId w:val="1"/>
        </w:numPr>
      </w:pPr>
      <w:r>
        <w:t>Recommendations for the Future</w:t>
      </w:r>
    </w:p>
    <w:p w14:paraId="0000000A" w14:textId="77777777" w:rsidR="005A6D0E" w:rsidRDefault="00000000">
      <w:pPr>
        <w:numPr>
          <w:ilvl w:val="0"/>
          <w:numId w:val="1"/>
        </w:numPr>
      </w:pPr>
      <w:r>
        <w:t>Conclusion</w:t>
      </w:r>
    </w:p>
    <w:p w14:paraId="0000000B" w14:textId="77777777" w:rsidR="005A6D0E" w:rsidRDefault="00000000">
      <w:pPr>
        <w:numPr>
          <w:ilvl w:val="0"/>
          <w:numId w:val="1"/>
        </w:numPr>
      </w:pPr>
      <w:r>
        <w:t>References</w:t>
      </w:r>
    </w:p>
    <w:p w14:paraId="0000000C" w14:textId="77777777" w:rsidR="005A6D0E" w:rsidRDefault="00000000">
      <w:r>
        <w:pict w14:anchorId="47E586DD">
          <v:rect id="_x0000_i1026" style="width:0;height:1.5pt" o:hralign="center" o:hrstd="t" o:hr="t" fillcolor="#a0a0a0" stroked="f"/>
        </w:pict>
      </w:r>
    </w:p>
    <w:p w14:paraId="0000000D" w14:textId="77777777" w:rsidR="005A6D0E" w:rsidRDefault="00000000">
      <w:pPr>
        <w:rPr>
          <w:b/>
          <w:bCs/>
        </w:rPr>
      </w:pPr>
      <w:r>
        <w:rPr>
          <w:b/>
          <w:bCs/>
        </w:rPr>
        <w:t>1. Introduction</w:t>
      </w:r>
    </w:p>
    <w:p w14:paraId="0000000E" w14:textId="77777777" w:rsidR="005A6D0E" w:rsidRDefault="00000000">
      <w:r>
        <w:t xml:space="preserve">As a new project manager entering the healthcare sector, it is essential to understand how large organisations operate, how their strategies are shaped, and how they manage relationships with the wide range of stakeholders who influence their success. Healthcare is a complex and highly regulated field where trust, safety, quality and ethics are central. Mistakes do not just affect profits; they affect people’s lives, wellbeing and dignity. For this reason, examining a major organisation such as Bupa offers valuable insights into the link between strategic analysis, stakeholder management and </w:t>
      </w:r>
      <w:proofErr w:type="gramStart"/>
      <w:r>
        <w:t>long term</w:t>
      </w:r>
      <w:proofErr w:type="gramEnd"/>
      <w:r>
        <w:t xml:space="preserve"> organisational performance.</w:t>
      </w:r>
    </w:p>
    <w:p w14:paraId="0000000F" w14:textId="77777777" w:rsidR="005A6D0E" w:rsidRDefault="00000000">
      <w:r>
        <w:t xml:space="preserve">Bupa is an international healthcare organisation whose core purpose is to help people live longer, healthier and happier lives. It was founded in the United Kingdom in 1947 as a group of provident associations that sought to make private healthcare more accessible to the public. One of the most distinctive features of Bupa is that it has no shareholders. Unlike many other large private healthcare providers that must focus on returning dividends, Bupa reinvests any profit made back into its services, facilities and communities (Bupa, 2024). This reinvestment model influences both its strategic priorities and its ethical positioning in the market. It allows the organisation to take a </w:t>
      </w:r>
      <w:proofErr w:type="gramStart"/>
      <w:r>
        <w:lastRenderedPageBreak/>
        <w:t>longer term</w:t>
      </w:r>
      <w:proofErr w:type="gramEnd"/>
      <w:r>
        <w:t xml:space="preserve"> view of value creation, prioritising quality of care, innovation and sustainability rather than short term financial performance.</w:t>
      </w:r>
    </w:p>
    <w:p w14:paraId="00000010" w14:textId="77777777" w:rsidR="005A6D0E" w:rsidRDefault="00000000">
      <w:r>
        <w:t xml:space="preserve">Over time, Bupa has grown into a truly international organisation. It operates across multiple regions including the United Kingdom, Spain, Australia, Chile, Hong Kong and other countries in Europe, Latin America and Asia. Its activities span health insurance, private hospitals, clinics, dental care, care homes for older people, mental health services and digital health solutions. This breadth of services means that Bupa is involved in almost every stage of the healthcare journey, from prevention and diagnosis to treatment and </w:t>
      </w:r>
      <w:proofErr w:type="gramStart"/>
      <w:r>
        <w:t>long term</w:t>
      </w:r>
      <w:proofErr w:type="gramEnd"/>
      <w:r>
        <w:t xml:space="preserve"> care. It is therefore exposed to different healthcare systems, regulatory frameworks and cultural expectations, which creates both opportunities and challenges.</w:t>
      </w:r>
    </w:p>
    <w:p w14:paraId="00000011" w14:textId="77777777" w:rsidR="005A6D0E" w:rsidRDefault="00000000">
      <w:r>
        <w:t>In recent years, healthcare has been shaped by powerful trends such as digital transformation, demographic ageing, increasing patient expectations and growing pressure on public health systems (Deloitte, 2023). Bupa has actively tried to respond to these trends by investing in virtual GP services, online health assessments, remote monitoring, data analytics and personalised health programmes. At the same time, it has positioned itself as a responsible and ethical organisation that takes social and environmental responsibilities seriously, for example through its foundation projects and sustainability initiatives.</w:t>
      </w:r>
    </w:p>
    <w:p w14:paraId="00000012" w14:textId="77777777" w:rsidR="005A6D0E" w:rsidRDefault="00000000">
      <w:r>
        <w:t xml:space="preserve">From the perspective of a project manager, Bupa is an interesting case because it shows how an organisation can combine commercial operations with a social purpose. It relies heavily on effective stakeholder engagement, careful strategic planning and robust governance </w:t>
      </w:r>
      <w:proofErr w:type="gramStart"/>
      <w:r>
        <w:t>in order to</w:t>
      </w:r>
      <w:proofErr w:type="gramEnd"/>
      <w:r>
        <w:t xml:space="preserve"> operate safely and successfully in diverse markets. This assignment critically evaluates Bupa using a SWOT analysis, explores key stakeholder engagement frameworks, examines the role of internal and external stakeholders in projects, and assesses how stakeholder engagement affects Bupa’s performance. The report then offers recommendations for enhancing stakeholder engagement and concludes with a reflection on Bupa’s overall strategic position.</w:t>
      </w:r>
    </w:p>
    <w:p w14:paraId="00000013" w14:textId="77777777" w:rsidR="005A6D0E" w:rsidRDefault="00000000">
      <w:r>
        <w:pict w14:anchorId="5DD56B95">
          <v:rect id="_x0000_i1027" style="width:0;height:1.5pt" o:hralign="center" o:hrstd="t" o:hr="t" fillcolor="#a0a0a0" stroked="f"/>
        </w:pict>
      </w:r>
    </w:p>
    <w:p w14:paraId="00000014" w14:textId="77777777" w:rsidR="005A6D0E" w:rsidRDefault="00000000">
      <w:pPr>
        <w:rPr>
          <w:b/>
          <w:bCs/>
        </w:rPr>
      </w:pPr>
      <w:r>
        <w:rPr>
          <w:b/>
          <w:bCs/>
        </w:rPr>
        <w:t>2. SWOT Analysis of Bupa Healthcare</w:t>
      </w:r>
    </w:p>
    <w:p w14:paraId="00000015" w14:textId="77777777" w:rsidR="005A6D0E" w:rsidRDefault="00000000">
      <w:r>
        <w:t>The SWOT framework examines strengths, weaknesses, opportunities and threats and is widely used to assess an organisation’s strategic position. For Bupa, a global provider of healthcare and insurance services, the SWOT analysis helps reveal how internal capabilities interact with external conditions in the healthcare environment.</w:t>
      </w:r>
    </w:p>
    <w:p w14:paraId="00000016" w14:textId="77777777" w:rsidR="005A6D0E" w:rsidRDefault="00000000">
      <w:pPr>
        <w:rPr>
          <w:b/>
          <w:bCs/>
        </w:rPr>
      </w:pPr>
      <w:r>
        <w:rPr>
          <w:b/>
          <w:bCs/>
        </w:rPr>
        <w:t>Strengths</w:t>
      </w:r>
    </w:p>
    <w:p w14:paraId="00000017" w14:textId="77777777" w:rsidR="005A6D0E" w:rsidRDefault="00000000">
      <w:r>
        <w:t xml:space="preserve">One of Bupa’s greatest strengths is its reputation for high quality and reliable healthcare services. In healthcare, trust is not a luxury but a necessity. Patients and </w:t>
      </w:r>
      <w:r>
        <w:lastRenderedPageBreak/>
        <w:t>policyholders must believe that the organisation will protect their interests, maintain confidentiality, provide safe care and respond quickly when they need support. Over several decades, Bupa has built a strong brand that is associated with professionalism, compassion and clinical quality (Smith, 2021). This reputation provides a strong foundation for attracting and retaining customers in competitive markets.</w:t>
      </w:r>
    </w:p>
    <w:p w14:paraId="00000018" w14:textId="77777777" w:rsidR="005A6D0E" w:rsidRDefault="00000000">
      <w:r>
        <w:t xml:space="preserve">Bupa’s not for profit ownership model is another important strength. Because Bupa does not have external shareholders, it is not under pressure to deliver short term profits at the expense of </w:t>
      </w:r>
      <w:proofErr w:type="gramStart"/>
      <w:r>
        <w:t>long term</w:t>
      </w:r>
      <w:proofErr w:type="gramEnd"/>
      <w:r>
        <w:t xml:space="preserve"> quality. Instead, profits are reinvested into improving its services, facilities and digital capabilities (Bupa, 2022). In practical terms, this means Bupa can invest more heavily in staff training, new technology, infrastructure upgrades and innovation projects. This contributes to sustainable growth and responsiveness in a rapidly changing sector.</w:t>
      </w:r>
    </w:p>
    <w:p w14:paraId="00000019" w14:textId="77777777" w:rsidR="005A6D0E" w:rsidRDefault="00000000">
      <w:r>
        <w:t>The diversity of Bupa’s service portfolio also counts as a key strength. Bupa operates in health insurance, dental care, hospitals, primary care clinics, elderly care homes, rehabilitation and digital health services. This integrated offering allows Bupa to support customers through different stages of life and different health needs. For example, a customer might begin with a health insurance policy, later use Bupa dental clinics or mental health services, and eventually require care in a Bupa care home. This continuity can strengthen customer loyalty and create synergies between different business units.</w:t>
      </w:r>
    </w:p>
    <w:p w14:paraId="0000001A" w14:textId="77777777" w:rsidR="005A6D0E" w:rsidRDefault="00000000">
      <w:r>
        <w:t>In addition, Bupa has been relatively proactive in embracing digital transformation. Its adoption of virtual GP services, remote consultations, digital triage tools and health apps reflects an understanding that many patients prefer convenient, technology enabled access to care (Bupa, 2024; Deloitte, 2023). Digital innovation not only improves accessibility but can also increase operational efficiency, for instance by shortening waiting times and reducing unnecessary hospital visits.</w:t>
      </w:r>
    </w:p>
    <w:p w14:paraId="0000001B" w14:textId="77777777" w:rsidR="005A6D0E" w:rsidRDefault="00000000">
      <w:pPr>
        <w:rPr>
          <w:b/>
          <w:bCs/>
        </w:rPr>
      </w:pPr>
      <w:r>
        <w:rPr>
          <w:b/>
          <w:bCs/>
        </w:rPr>
        <w:t>Weaknesses</w:t>
      </w:r>
    </w:p>
    <w:p w14:paraId="0000001C" w14:textId="77777777" w:rsidR="005A6D0E" w:rsidRDefault="00000000">
      <w:r>
        <w:t>Although Bupa has many strengths, it also faces internal weaknesses that must be critically acknowledged. One major weakness is the perception, and often the reality, that its products and services are expensive compared to publicly funded healthcare. In the United Kingdom, for example, the National Health Service provides universal healthcare free at the point of use. In this context, private healthcare such as Bupa’s is often seen as a premium option that is not accessible to everyone (Johnson, 2022). This limits the organisation’s reach among lower income groups and raises ethical questions about equity and access.</w:t>
      </w:r>
    </w:p>
    <w:p w14:paraId="0000001D" w14:textId="77777777" w:rsidR="005A6D0E" w:rsidRDefault="00000000">
      <w:r>
        <w:t xml:space="preserve">A second weakness concerns the difficulty of maintaining consistent service quality across a wide and complex international footprint. Bupa operates in more than one health system, each with its own regulatory requirements, cultural norms and </w:t>
      </w:r>
      <w:r>
        <w:lastRenderedPageBreak/>
        <w:t>economic constraints. Ensuring that a care home in one country adheres to the same quality standards as a hospital or clinic in another country is challenging, especially when there are differences in local workforce skills, infrastructure and regulatory oversight. Failure to maintain consistency can lead to reputational risk and, in extreme cases, regulatory sanctions.</w:t>
      </w:r>
    </w:p>
    <w:p w14:paraId="0000001E" w14:textId="77777777" w:rsidR="005A6D0E" w:rsidRDefault="00000000">
      <w:r>
        <w:t>Operational complexity is also a potential weakness. Managing different lines of business such as insurance, hospitals and care homes requires sophisticated systems, strong governance and effective internal communication. Misalignment between business units or between clinical and commercial priorities can create tensions and reduce efficiency. Project management becomes more difficult when multiple stakeholders, time zones and legal systems are involved.</w:t>
      </w:r>
    </w:p>
    <w:p w14:paraId="0000001F" w14:textId="77777777" w:rsidR="005A6D0E" w:rsidRDefault="00000000">
      <w:pPr>
        <w:rPr>
          <w:b/>
          <w:bCs/>
        </w:rPr>
      </w:pPr>
      <w:r>
        <w:rPr>
          <w:b/>
          <w:bCs/>
        </w:rPr>
        <w:t>Opportunities</w:t>
      </w:r>
    </w:p>
    <w:p w14:paraId="00000020" w14:textId="77777777" w:rsidR="005A6D0E" w:rsidRDefault="00000000">
      <w:r>
        <w:t xml:space="preserve">Externally, Bupa is well placed to take advantage of several important opportunities. One of the most obvious is the continuing growth in demand for digital healthcare. The COVID 19 pandemic accelerated public acceptance of remote consultations and telehealth services. Many patients have become comfortable with digital GP appointments and online health platforms, which means organisations that can deliver safe and </w:t>
      </w:r>
      <w:proofErr w:type="gramStart"/>
      <w:r>
        <w:t>user friendly</w:t>
      </w:r>
      <w:proofErr w:type="gramEnd"/>
      <w:r>
        <w:t xml:space="preserve"> digital services are likely to benefit (Deloitte, 2023). Bupa’s existing digital capabilities provide a strong base from which to expand these services, potentially improving access in rural or underserved areas.</w:t>
      </w:r>
    </w:p>
    <w:p w14:paraId="00000021" w14:textId="77777777" w:rsidR="005A6D0E" w:rsidRDefault="00000000">
      <w:r>
        <w:t xml:space="preserve">Another major opportunity arises from demographic change. Many countries where Bupa operates have ageing populations. Older people tend to require more healthcare services, including chronic disease management, rehabilitation and </w:t>
      </w:r>
      <w:proofErr w:type="gramStart"/>
      <w:r>
        <w:t>long term</w:t>
      </w:r>
      <w:proofErr w:type="gramEnd"/>
      <w:r>
        <w:t xml:space="preserve"> care. Bupa already runs care homes and offers services aimed at older adults, so it has both experience and brand recognition in this field. By investing further in geriatric care, dementia services and integrated care pathways, Bupa can strengthen its market position while addressing a real social need.</w:t>
      </w:r>
    </w:p>
    <w:p w14:paraId="00000022" w14:textId="77777777" w:rsidR="005A6D0E" w:rsidRDefault="00000000">
      <w:r>
        <w:t>There are also opportunities for Bupa to deepen partnerships with governments, public health systems and technology firms. By collaborating with national health services, Bupa could help relieve pressure on public systems through joint initiatives and shared care pathways. Partnerships with technology companies could bring advanced data analytics, artificial intelligence or remote monitoring tools that enhance both clinical outcomes and operational effectiveness (Deloitte, 2023). Such collaborations could boost innovation and create new revenue streams.</w:t>
      </w:r>
    </w:p>
    <w:p w14:paraId="00000023" w14:textId="77777777" w:rsidR="005A6D0E" w:rsidRDefault="00000000">
      <w:pPr>
        <w:rPr>
          <w:b/>
          <w:bCs/>
        </w:rPr>
      </w:pPr>
      <w:r>
        <w:rPr>
          <w:b/>
          <w:bCs/>
        </w:rPr>
        <w:t>Threats</w:t>
      </w:r>
    </w:p>
    <w:p w14:paraId="00000024" w14:textId="77777777" w:rsidR="005A6D0E" w:rsidRDefault="00000000">
      <w:r>
        <w:t xml:space="preserve">At the same time, Bupa faces significant external threats. Competitive pressure is intensifying, not only from traditional healthcare providers but also from new entrants </w:t>
      </w:r>
      <w:r>
        <w:lastRenderedPageBreak/>
        <w:t xml:space="preserve">such as digital health </w:t>
      </w:r>
      <w:proofErr w:type="spellStart"/>
      <w:r>
        <w:t>start ups</w:t>
      </w:r>
      <w:proofErr w:type="spellEnd"/>
      <w:r>
        <w:t xml:space="preserve">, </w:t>
      </w:r>
      <w:proofErr w:type="spellStart"/>
      <w:r>
        <w:t>insurtech</w:t>
      </w:r>
      <w:proofErr w:type="spellEnd"/>
      <w:r>
        <w:t xml:space="preserve"> firms and technology companies branching into healthcare. Some of these competitors offer lower cost, digital only solutions that are attractive to younger, tech savvy consumers.</w:t>
      </w:r>
    </w:p>
    <w:p w14:paraId="00000025" w14:textId="77777777" w:rsidR="005A6D0E" w:rsidRDefault="00000000">
      <w:r>
        <w:t>Economic conditions present another threat. Rising inflation and cost of living pressures can reduce individuals’ ability to pay for private insurance or elective services. When households feel financially constrained, private healthcare often becomes less of a priority, which can affect Bupa’s revenue and growth prospects (Johnson, 2022).</w:t>
      </w:r>
    </w:p>
    <w:p w14:paraId="00000026" w14:textId="77777777" w:rsidR="005A6D0E" w:rsidRDefault="00000000">
      <w:r>
        <w:t>Regulatory and political uncertainties are also critical threats. As a healthcare and insurance provider, Bupa operates in one of the most heavily regulated industries. Changes in health policy, insurance regulations, data protection laws or funding models can have major implications for the business. Political debates around the role of private healthcare can affect public perception and influence decisions about collaboration with public health systems. Failure to comply with regulations can lead to fines, legal action and reputational damage.</w:t>
      </w:r>
    </w:p>
    <w:p w14:paraId="00000027" w14:textId="77777777" w:rsidR="005A6D0E" w:rsidRDefault="00000000">
      <w:r>
        <w:t xml:space="preserve">Overall, the SWOT analysis suggests that Bupa is a strong and </w:t>
      </w:r>
      <w:proofErr w:type="gramStart"/>
      <w:r>
        <w:t>well established</w:t>
      </w:r>
      <w:proofErr w:type="gramEnd"/>
      <w:r>
        <w:t xml:space="preserve"> organisation with considerable opportunities in digital health and elderly care. However, it must continuously manage its weaknesses and remain alert to competitive, economic and regulatory threats.</w:t>
      </w:r>
    </w:p>
    <w:p w14:paraId="00000028" w14:textId="77777777" w:rsidR="005A6D0E" w:rsidRDefault="00000000">
      <w:r>
        <w:pict w14:anchorId="3ED31884">
          <v:rect id="_x0000_i1028" style="width:0;height:1.5pt" o:hralign="center" o:hrstd="t" o:hr="t" fillcolor="#a0a0a0" stroked="f"/>
        </w:pict>
      </w:r>
    </w:p>
    <w:p w14:paraId="00000029" w14:textId="77777777" w:rsidR="005A6D0E" w:rsidRDefault="00000000">
      <w:pPr>
        <w:rPr>
          <w:b/>
          <w:bCs/>
        </w:rPr>
      </w:pPr>
      <w:r>
        <w:rPr>
          <w:b/>
          <w:bCs/>
        </w:rPr>
        <w:t>3. Stakeholder Engagement Frameworks</w:t>
      </w:r>
    </w:p>
    <w:p w14:paraId="0000002A" w14:textId="77777777" w:rsidR="005A6D0E" w:rsidRDefault="00000000">
      <w:r>
        <w:t>Stakeholder engagement is central to modern project management and organisational success, particularly in healthcare where different groups have strong and sometimes conflicting interests. Using structured frameworks helps managers understand who their stakeholders are, how much influence they have and how they should be engaged. This section considers four key tools: the stakeholder matrix, stakeholder engagement plan, communication plan and RACI matrix.</w:t>
      </w:r>
    </w:p>
    <w:p w14:paraId="0000002B" w14:textId="77777777" w:rsidR="005A6D0E" w:rsidRDefault="00000000">
      <w:r>
        <w:t xml:space="preserve">The stakeholder matrix, often called the Power Interest Grid, is a widely used tool that helps map stakeholders according to their level of power over the project and their degree of interest in its outcomes (Mendelow, 1991). High power, high interest stakeholders, such as regulators, senior executives, or major customers, usually require close management, regular communication and involvement in key decisions. Stakeholders with high power but low interest, such as a government body that oversees multiple organisations, may need to be kept satisfied without overwhelming them with detail. Stakeholders with low power and low interest may need minimal engagement, such as periodic updates. This model is especially valuable in a healthcare context because it enables managers to focus engagement efforts on the </w:t>
      </w:r>
      <w:r>
        <w:lastRenderedPageBreak/>
        <w:t>people and organisations who can most strongly influence safety, compliance and resource allocation.</w:t>
      </w:r>
    </w:p>
    <w:p w14:paraId="0000002C" w14:textId="77777777" w:rsidR="005A6D0E" w:rsidRDefault="00000000">
      <w:r>
        <w:t xml:space="preserve">Once key stakeholders are identified and mapped, a stakeholder engagement plan can be developed. Eskerod and Jepsen (2013) argue that an engagement plan should set out clear objectives, methods of engagement, frequency of contact and criteria for success. For example, if patients and families are identified as key stakeholders, the engagement plan may include regular satisfaction surveys, patient advisory groups and open channels for complaints and suggestions. If regulators are key stakeholders, the plan might emphasise regular reporting, compliance meetings and transparent sharing of performance data. A </w:t>
      </w:r>
      <w:proofErr w:type="gramStart"/>
      <w:r>
        <w:t>well designed</w:t>
      </w:r>
      <w:proofErr w:type="gramEnd"/>
      <w:r>
        <w:t xml:space="preserve"> engagement plan encourages trust, reduces uncertainty and helps prevent conflict, which is highly important in healthcare projects that involve sensitive and sometimes life critical decisions.</w:t>
      </w:r>
    </w:p>
    <w:p w14:paraId="0000002D" w14:textId="77777777" w:rsidR="005A6D0E" w:rsidRDefault="00000000">
      <w:r>
        <w:t>Closely linked to the engagement plan is the communication plan. Bryson (2018) notes that communication is at the core of effective stakeholder management because stakeholders cannot support what they do not understand. A communication plan therefore identifies what messages need to be communicated, who the recipients are, what channels will be used, and how often communication will occur. For instance, staff may receive weekly internal newsletters, patients may receive regular updates through online portals and email, and community partners may be invited to quarterly meetings. In healthcare, where misinformation or lack of information can lead to anxiety and mistrust, clear and consistent communication is vital.</w:t>
      </w:r>
    </w:p>
    <w:p w14:paraId="0000002E" w14:textId="77777777" w:rsidR="005A6D0E" w:rsidRDefault="00000000">
      <w:r>
        <w:t>The RACI matrix offers an additional layer of clarity regarding roles and responsibilities. RACI stands for Responsible, Accountable, Consulted and Informed. The matrix lists tasks or project deliverables and assigns specific stakeholders to each of these categories (Eskerod and Jepsen, 2013). The person or group marked as Responsible carries out the task. The stakeholder who is Accountable has ultimate ownership and authority over the outcome. Those labelled as Consulted provide input or specialist advice, while those who are Informed are kept updated on progress. In healthcare projects, where multiple professional groups are involved and mistakes can have serious consequences, RACI can prevent confusion and ensure that nothing falls through the gaps.</w:t>
      </w:r>
    </w:p>
    <w:p w14:paraId="0000002F" w14:textId="77777777" w:rsidR="005A6D0E" w:rsidRDefault="00000000">
      <w:r>
        <w:t>When these frameworks are used together, they create a structured and transparent approach to stakeholder engagement. The stakeholder matrix identifies and prioritises key stakeholders. The engagement plan and communication plan specify how these stakeholders will be involved and informed. The RACI matrix clarifies roles and prevents duplication and conflict. For an organisation like Bupa, which operates in complex environments with many stakeholders, such frameworks are crucial for managing expectations, building trust and achieving successful outcomes.</w:t>
      </w:r>
    </w:p>
    <w:p w14:paraId="00000030" w14:textId="77777777" w:rsidR="005A6D0E" w:rsidRDefault="00000000">
      <w:r>
        <w:lastRenderedPageBreak/>
        <w:pict w14:anchorId="1B6ABC14">
          <v:rect id="_x0000_i1029" style="width:0;height:1.5pt" o:hralign="center" o:hrstd="t" o:hr="t" fillcolor="#a0a0a0" stroked="f"/>
        </w:pict>
      </w:r>
    </w:p>
    <w:p w14:paraId="00000031" w14:textId="77777777" w:rsidR="005A6D0E" w:rsidRDefault="00000000">
      <w:pPr>
        <w:rPr>
          <w:b/>
          <w:bCs/>
        </w:rPr>
      </w:pPr>
      <w:r>
        <w:rPr>
          <w:b/>
          <w:bCs/>
        </w:rPr>
        <w:t>4. Internal and External Stakeholders in the Project</w:t>
      </w:r>
    </w:p>
    <w:p w14:paraId="00000032" w14:textId="77777777" w:rsidR="005A6D0E" w:rsidRDefault="00000000">
      <w:r>
        <w:t>Every project, whether large or small, is influenced by a wide range of internal and external stakeholders. In a healthcare organisation like Bupa, stakeholders can include patients, staff, managers, regulators, suppliers, investors and community groups. Understanding who these stakeholders are and how they influence project outcomes is essential for effective management.</w:t>
      </w:r>
    </w:p>
    <w:p w14:paraId="00000033" w14:textId="77777777" w:rsidR="005A6D0E" w:rsidRDefault="00000000">
      <w:r>
        <w:t>Internal stakeholders are those who work within the organisation. They include front line staff, managers, senior executives and departments such as human resources, finance, marketing, IT and clinical teams. The project development team is a key internal stakeholder group. This team is typically responsible for planning the project, coordinating activities, managing risks and delivering outcomes. According to the Project Management Institute (2021), effective communication and collaboration within the project team are vital for ensuring that tasks are completed on time, within budget and to the required standard of quality. If internal communication is poor, misunderstandings can occur, delays can arise and the project can fail to deliver its objectives.</w:t>
      </w:r>
    </w:p>
    <w:p w14:paraId="00000034" w14:textId="77777777" w:rsidR="005A6D0E" w:rsidRDefault="00000000">
      <w:r>
        <w:t>Another important internal stakeholder group is the marketing and sales department. In the context of a healthcare project, this department helps ensure that the project’s outcomes align with market needs and patient expectations. Kotler and Keller (2016) emphasise that successful products and services must be both technically sound and attractive to customers. For example, a new digital health service will not succeed if it is technologically advanced but difficult for patients to understand or use. Close collaboration between marketing teams and project developers is therefore essential.</w:t>
      </w:r>
    </w:p>
    <w:p w14:paraId="00000035" w14:textId="77777777" w:rsidR="005A6D0E" w:rsidRDefault="00000000">
      <w:r>
        <w:t>External stakeholders are individuals or organisations outside the company who are affected by its activities or who can influence its success. In Bupa’s case, customers and patients are central external stakeholders. Their experiences, satisfaction and outcomes are critical indicators of whether projects truly deliver value. If Bupa launches a new service that fails to meet patient needs or is perceived as poor value, its reputation and financial performance will suffer.</w:t>
      </w:r>
    </w:p>
    <w:p w14:paraId="00000036" w14:textId="77777777" w:rsidR="005A6D0E" w:rsidRDefault="00000000">
      <w:r>
        <w:t>Suppliers and contractors are also important external stakeholders. They might provide medical equipment, IT systems, catering, facilities management or specialist clinical services. If suppliers are unreliable or fail to meet quality standards, the project can be disrupted. For example, delays in receiving medical devices might postpone the start of a new diagnostic service, affecting both patients and staff.</w:t>
      </w:r>
    </w:p>
    <w:p w14:paraId="00000037" w14:textId="77777777" w:rsidR="005A6D0E" w:rsidRDefault="00000000">
      <w:r>
        <w:t xml:space="preserve">Regulatory bodies and governments are powerful external stakeholders in the healthcare sector. They set the rules that organisations must follow, such as licensing </w:t>
      </w:r>
      <w:r>
        <w:lastRenderedPageBreak/>
        <w:t>standards, patient safety regulations, data protection laws and insurance requirements. Failure to comply with these regulations can halt projects entirely or lead to heavy penalties. It is therefore essential that project managers maintain a clear understanding of the regulatory environment and engage proactively with relevant authorities (Clarkson, 1995).</w:t>
      </w:r>
    </w:p>
    <w:p w14:paraId="00000038" w14:textId="77777777" w:rsidR="005A6D0E" w:rsidRDefault="00000000">
      <w:r>
        <w:t xml:space="preserve">Investors, community groups, partner organisations and professional associations also form part of the wider stakeholder network. For example, collaboration with local charities or community health organisations can support outreach and prevention programmes, while partnerships with universities or research institutes can support innovation and </w:t>
      </w:r>
      <w:proofErr w:type="gramStart"/>
      <w:r>
        <w:t>evidence based</w:t>
      </w:r>
      <w:proofErr w:type="gramEnd"/>
      <w:r>
        <w:t xml:space="preserve"> practice.</w:t>
      </w:r>
    </w:p>
    <w:p w14:paraId="00000039" w14:textId="77777777" w:rsidR="005A6D0E" w:rsidRDefault="00000000">
      <w:r>
        <w:t>In summary, both internal and external stakeholders have significant influence over project planning and delivery. Projects in a complex organisation such as Bupa are unlikely to succeed unless these stakeholders are identified, understood and actively managed. Transparent communication, mutual respect and appropriate involvement in decision making are all vital to building positive relationships and achieving successful outcomes.</w:t>
      </w:r>
    </w:p>
    <w:p w14:paraId="0000003A" w14:textId="77777777" w:rsidR="005A6D0E" w:rsidRDefault="00000000">
      <w:r>
        <w:pict w14:anchorId="174EBAD7">
          <v:rect id="_x0000_i1030" style="width:0;height:1.5pt" o:hralign="center" o:hrstd="t" o:hr="t" fillcolor="#a0a0a0" stroked="f"/>
        </w:pict>
      </w:r>
    </w:p>
    <w:p w14:paraId="0000003B" w14:textId="77777777" w:rsidR="005A6D0E" w:rsidRDefault="00000000">
      <w:pPr>
        <w:rPr>
          <w:b/>
          <w:bCs/>
        </w:rPr>
      </w:pPr>
      <w:r>
        <w:rPr>
          <w:b/>
          <w:bCs/>
        </w:rPr>
        <w:t>5. Impact of Stakeholder Engagement on Bupa’s Business Performance</w:t>
      </w:r>
    </w:p>
    <w:p w14:paraId="0000003C" w14:textId="77777777" w:rsidR="005A6D0E" w:rsidRDefault="00000000">
      <w:r>
        <w:t xml:space="preserve">Stakeholder engagement has a direct impact on Bupa’s overall performance. In healthcare, where trust, safety and ethical behaviour are essential, the way an organisation listens to and works with its stakeholders can determine whether it thrives or struggles. Bupa engages with multiple stakeholder groups including customers, employees, regulators, suppliers, technology partners, communities and the environment. The quality of these relationships influences financial performance, reputation and </w:t>
      </w:r>
      <w:proofErr w:type="gramStart"/>
      <w:r>
        <w:t>long term</w:t>
      </w:r>
      <w:proofErr w:type="gramEnd"/>
      <w:r>
        <w:t xml:space="preserve"> sustainability.</w:t>
      </w:r>
    </w:p>
    <w:p w14:paraId="0000003D" w14:textId="77777777" w:rsidR="005A6D0E" w:rsidRDefault="00000000">
      <w:r>
        <w:t xml:space="preserve">Customers are perhaps Bupa’s most important stakeholders because the organisation exists to respond to their health needs. Bupa actively gathers feedback from customers and policyholders through surveys, digital platforms and complaints processes. Its Customer Lab initiative allows the organisation to analyse data and insights to better understand what customers value, where they experience barriers and how services can be improved (Bupa, 2024). For example, customer feedback has supported the development of digital healthcare options such as virtual GP appointments and personalised wellness programmes that reflect changing expectations around convenience and accessibility. When customers feel heard and experience continuous improvement, they are more likely to stay loyal, renew policies and recommend Bupa to others. This reduces customer churn and improves long term financial stability. Freeman’s (1984) stakeholder theory suggests that organisations that focus on balancing the interests of multiple stakeholders, rather than prioritising shareholders </w:t>
      </w:r>
      <w:r>
        <w:lastRenderedPageBreak/>
        <w:t xml:space="preserve">alone, tend to achieve better </w:t>
      </w:r>
      <w:proofErr w:type="gramStart"/>
      <w:r>
        <w:t>long term</w:t>
      </w:r>
      <w:proofErr w:type="gramEnd"/>
      <w:r>
        <w:t xml:space="preserve"> performance, and Bupa’s reinvestment model fits well with this perspective.</w:t>
      </w:r>
    </w:p>
    <w:p w14:paraId="0000003E" w14:textId="77777777" w:rsidR="005A6D0E" w:rsidRDefault="00000000">
      <w:r>
        <w:t>Employee engagement is another crucial dimension. Employees are the face of Bupa in their daily interactions with patients and customers. Their attitudes, skills and behaviour shape customer experiences and outcomes. Bupa invests in training, leadership programmes and wellbeing initiatives, recognising that motivated and supported staff provide higher quality care. The “Be You at Bupa” initiative aims to create a culture of inclusion where staff feel able to bring their authentic selves to work and feel valued for who they are, not just what they do (Bupa, 2022). Purvis (2018) shows that high employee engagement is associated with improved organisational performance in service industries, because engaged employees are more productive, more innovative and less likely to leave. For Bupa, stronger internal engagement contributes to a more stable workforce, reduced recruitment costs and better patient experiences.</w:t>
      </w:r>
    </w:p>
    <w:p w14:paraId="0000003F" w14:textId="77777777" w:rsidR="005A6D0E" w:rsidRDefault="00000000">
      <w:r>
        <w:t>The relationship with regulators and policymakers is also central to Bupa’s performance. Healthcare and insurance are tightly regulated sectors, and Bupa must comply with a wide range of standards related to clinical safety, financial reporting, data protection and ethical conduct. Bupa engages regularly with regulators and policymakers, providing information and participating in consultations. This engagement builds trust and supports the organisation’s legitimacy. Clarkson (1995) argues that primary stakeholders such as governments and regulators are essential for organisational survival. If relationships with these stakeholders break down, the organisation may face legal action, fines or stricter oversight, all of which could damage performance and reputation.</w:t>
      </w:r>
    </w:p>
    <w:p w14:paraId="00000040" w14:textId="77777777" w:rsidR="005A6D0E" w:rsidRDefault="00000000">
      <w:r>
        <w:t>Bupa’s collaboration with suppliers and technology partners also affects its performance. For instance, its partnerships with digital health companies have enabled Bupa to integrate artificial intelligence and telehealth into its services (Bupa, 2022). These collaborations have improved accessibility and reduced waiting times, which enhances customer satisfaction and operational efficiency. Engaging suppliers through clear expectations, performance monitoring and ethical procurement policies also supports Bupa’s broader sustainability goals.</w:t>
      </w:r>
    </w:p>
    <w:p w14:paraId="00000041" w14:textId="77777777" w:rsidR="005A6D0E" w:rsidRDefault="00000000">
      <w:r>
        <w:t xml:space="preserve">The wider community and environment form an increasingly important part of Bupa’s stakeholder landscape. Through the Bupa Foundation and other initiatives, the organisation funds projects that support mental health, preventive care and community wellbeing. These programmes not only provide social value but also strengthen Bupa’s image as a socially responsible organisation. Modern consumers often prefer to support companies that demonstrate genuine commitment to social and environmental issues. Bupa’s environmental initiatives, such as efforts to reduce carbon emissions and improve resource efficiency, reflect an understanding that </w:t>
      </w:r>
      <w:r>
        <w:lastRenderedPageBreak/>
        <w:t>environmental health and human health are interconnected. As climate change increasingly affects public health, this perspective becomes even more relevant.</w:t>
      </w:r>
    </w:p>
    <w:p w14:paraId="00000042" w14:textId="77777777" w:rsidR="005A6D0E" w:rsidRDefault="00000000">
      <w:r>
        <w:t xml:space="preserve">Overall, Bupa’s approach to stakeholder engagement plays a crucial role in shaping its performance. High quality engagement with customers, employees, regulators, suppliers and communities supports trust, innovation, stability and resilience. Poor engagement, by contrast, would quickly undermine reputation, staff morale and customer loyalty. Bupa’s emphasis on reinvestment and </w:t>
      </w:r>
      <w:proofErr w:type="gramStart"/>
      <w:r>
        <w:t>long term</w:t>
      </w:r>
      <w:proofErr w:type="gramEnd"/>
      <w:r>
        <w:t xml:space="preserve"> relationships suggests that stakeholder engagement is not just a communications activity but a core part of its strategic model.</w:t>
      </w:r>
    </w:p>
    <w:p w14:paraId="00000043" w14:textId="77777777" w:rsidR="005A6D0E" w:rsidRDefault="00000000">
      <w:r>
        <w:pict w14:anchorId="04AF2A12">
          <v:rect id="_x0000_i1031" style="width:0;height:1.5pt" o:hralign="center" o:hrstd="t" o:hr="t" fillcolor="#a0a0a0" stroked="f"/>
        </w:pict>
      </w:r>
    </w:p>
    <w:p w14:paraId="00000044" w14:textId="77777777" w:rsidR="005A6D0E" w:rsidRDefault="00000000">
      <w:pPr>
        <w:rPr>
          <w:b/>
          <w:bCs/>
        </w:rPr>
      </w:pPr>
      <w:r>
        <w:rPr>
          <w:b/>
          <w:bCs/>
        </w:rPr>
        <w:t>6. Recommendations for the Future</w:t>
      </w:r>
    </w:p>
    <w:p w14:paraId="00000045" w14:textId="77777777" w:rsidR="005A6D0E" w:rsidRDefault="00000000">
      <w:r>
        <w:t xml:space="preserve">Although Bupa already has strong stakeholder engagement practices, there are several areas where it could further improve </w:t>
      </w:r>
      <w:proofErr w:type="gramStart"/>
      <w:r>
        <w:t>in order to</w:t>
      </w:r>
      <w:proofErr w:type="gramEnd"/>
      <w:r>
        <w:t xml:space="preserve"> strengthen its position in a competitive and rapidly changing healthcare environment.</w:t>
      </w:r>
    </w:p>
    <w:p w14:paraId="00000046" w14:textId="77777777" w:rsidR="005A6D0E" w:rsidRDefault="00000000">
      <w:r>
        <w:t>Firstly, Bupa could continue to expand and refine its digital engagement with stakeholders. While it has already invested in virtual consultations and digital platforms, there is scope to develop more sophisticated tools that use data analytics and artificial intelligence to understand customer behaviour and health patterns. For example, predictive analytics could be used to identify customers at risk of chronic conditions and proactively offer them preventive support. More interactive online platforms could also make it easier for customers to provide feedback, access personalised information and manage their health plans.</w:t>
      </w:r>
    </w:p>
    <w:p w14:paraId="00000047" w14:textId="77777777" w:rsidR="005A6D0E" w:rsidRDefault="00000000">
      <w:r>
        <w:t xml:space="preserve">Secondly, Bupa could deepen its collaboration with local communities, especially in areas where access to healthcare is limited. By working more closely with community health organisations, charities and public services, Bupa could support health education, screening programmes and outreach initiatives. This would not only generate social value but also reinforce Bupa’s reputation as a partner in public health rather than a purely commercial provider. In the long term, better community health can also reduce demand for </w:t>
      </w:r>
      <w:proofErr w:type="gramStart"/>
      <w:r>
        <w:t>high cost</w:t>
      </w:r>
      <w:proofErr w:type="gramEnd"/>
      <w:r>
        <w:t xml:space="preserve"> emergency care.</w:t>
      </w:r>
    </w:p>
    <w:p w14:paraId="00000048" w14:textId="77777777" w:rsidR="005A6D0E" w:rsidRDefault="00000000">
      <w:r>
        <w:t xml:space="preserve">Thirdly, Bupa could integrate environmental, social and governance (ESG) metrics more explicitly into its performance measurement and public reporting. While the organisation already engages in sustainability and community activities, a more systematic ESG framework would allow clearer evaluation of the impact of its stakeholder engagement. Transparent reporting on carbon emissions, workforce diversity, community investment and patient outcomes would provide stakeholders with evidence of Bupa’s commitments and progress. This could also help attract </w:t>
      </w:r>
      <w:r>
        <w:lastRenderedPageBreak/>
        <w:t>socially responsible investors and employees who are motivated by purpose driven work.</w:t>
      </w:r>
    </w:p>
    <w:p w14:paraId="00000049" w14:textId="77777777" w:rsidR="005A6D0E" w:rsidRDefault="00000000">
      <w:r>
        <w:t>Finally, Bupa could further empower employees by involving them more in decision making and innovation. Although initiatives such as “Be You at Bupa” support inclusion, there is potential to create more structured platforms where staff at different levels can propose ideas, share concerns and contribute to service improvement. Examples could include innovation contests, staff advisory panels and cross functional working groups. When employees feel that their insights are valued and have a real impact, their engagement and commitment increase, which in turn benefits customers.</w:t>
      </w:r>
    </w:p>
    <w:p w14:paraId="0000004A" w14:textId="77777777" w:rsidR="005A6D0E" w:rsidRDefault="00000000">
      <w:r>
        <w:t>These recommendations are closely linked to the earlier analysis and are intended to help Bupa strengthen its strategic position while staying true to its purpose of helping people live longer, healthier and happier lives.</w:t>
      </w:r>
    </w:p>
    <w:p w14:paraId="0000004B" w14:textId="77777777" w:rsidR="005A6D0E" w:rsidRDefault="00000000">
      <w:r>
        <w:pict w14:anchorId="376FA7C2">
          <v:rect id="_x0000_i1032" style="width:0;height:1.5pt" o:hralign="center" o:hrstd="t" o:hr="t" fillcolor="#a0a0a0" stroked="f"/>
        </w:pict>
      </w:r>
    </w:p>
    <w:p w14:paraId="0000004C" w14:textId="77777777" w:rsidR="005A6D0E" w:rsidRDefault="00000000">
      <w:pPr>
        <w:rPr>
          <w:b/>
          <w:bCs/>
        </w:rPr>
      </w:pPr>
      <w:r>
        <w:rPr>
          <w:b/>
          <w:bCs/>
        </w:rPr>
        <w:t>7. Conclusion</w:t>
      </w:r>
    </w:p>
    <w:p w14:paraId="0000004D" w14:textId="77777777" w:rsidR="005A6D0E" w:rsidRDefault="00000000">
      <w:r>
        <w:t xml:space="preserve">Bupa occupies a distinctive position in the global healthcare sector. Founded as a provident association and operating without shareholders, it has developed into a major international provider of health insurance, clinical services and care for older people. </w:t>
      </w:r>
      <w:proofErr w:type="spellStart"/>
      <w:r>
        <w:t>Its</w:t>
      </w:r>
      <w:proofErr w:type="spellEnd"/>
      <w:r>
        <w:t xml:space="preserve"> </w:t>
      </w:r>
      <w:proofErr w:type="gramStart"/>
      <w:r>
        <w:t>not for profit</w:t>
      </w:r>
      <w:proofErr w:type="gramEnd"/>
      <w:r>
        <w:t xml:space="preserve"> structure allows profits to be reinvested into improving services, facilities and community programmes rather than being distributed as dividends. This feature underpins Bupa’s identity as a purpose driven organisation that prioritises long term value and patient wellbeing over short term financial gain.</w:t>
      </w:r>
    </w:p>
    <w:p w14:paraId="0000004E" w14:textId="77777777" w:rsidR="005A6D0E" w:rsidRDefault="00000000">
      <w:r>
        <w:t>The SWOT analysis in this report shows that Bupa has significant strengths, including a strong global brand, a diverse service portfolio and a commitment to digital innovation and reinvestment. At the same time, it reveals weaknesses such as relatively high costs for some customers and the complexity of maintaining consistent service quality across multiple countries. Opportunities exist in the expansion of digital health services, the growing need for elderly care and potential partnerships with governments and technology firms. However, Bupa also faces threats from increased competition, economic pressures and regulatory uncertainties.</w:t>
      </w:r>
    </w:p>
    <w:p w14:paraId="0000004F" w14:textId="77777777" w:rsidR="005A6D0E" w:rsidRDefault="00000000">
      <w:r>
        <w:t>Stakeholder engagement frameworks such as the stakeholder matrix, stakeholder engagement plan, communication plan and RACI matrix provide useful tools for understanding and managing the complex web of relationships that Bupa must navigate. Internal stakeholders such as staff and managers, and external stakeholders such as patients, regulators, suppliers and communities, all play crucial roles in determining project success and organisational performance.</w:t>
      </w:r>
    </w:p>
    <w:p w14:paraId="00000050" w14:textId="77777777" w:rsidR="005A6D0E" w:rsidRDefault="00000000">
      <w:r>
        <w:t xml:space="preserve">The evaluation of Bupa’s stakeholder engagement shows that its relationships with customers, employees, regulators, suppliers and communities have a direct impact on </w:t>
      </w:r>
      <w:r>
        <w:lastRenderedPageBreak/>
        <w:t xml:space="preserve">reputation, financial stability and </w:t>
      </w:r>
      <w:proofErr w:type="gramStart"/>
      <w:r>
        <w:t>long term</w:t>
      </w:r>
      <w:proofErr w:type="gramEnd"/>
      <w:r>
        <w:t xml:space="preserve"> sustainability. Bupa’s focus on reinvestment, inclusion and community contribution suggests that it takes these relationships seriously and views stakeholder engagement as a strategic function rather than a minor support activity.</w:t>
      </w:r>
    </w:p>
    <w:p w14:paraId="00000051" w14:textId="77777777" w:rsidR="005A6D0E" w:rsidRDefault="00000000">
      <w:r>
        <w:t>Looking forward, Bupa can further strengthen its position by enhancing digital engagement, deepening partnerships with communities, integrating ESG metrics into its reporting and enabling greater employee involvement in innovation. By doing so, it can continue to adapt to new challenges while remaining true to its central purpose.</w:t>
      </w:r>
    </w:p>
    <w:p w14:paraId="00000052" w14:textId="77777777" w:rsidR="005A6D0E" w:rsidRDefault="00000000">
      <w:r>
        <w:t xml:space="preserve">Overall, Bupa’s success is rooted in a human centred approach that combines compassion, innovation and responsibility. In a world where healthcare demands are increasing and public expectations of corporate behaviour are </w:t>
      </w:r>
      <w:proofErr w:type="gramStart"/>
      <w:r>
        <w:t>rising,</w:t>
      </w:r>
      <w:proofErr w:type="gramEnd"/>
      <w:r>
        <w:t xml:space="preserve"> Bupa’s model of reinvestment and stakeholder engagement positions it well to remain a trusted and respected leader in global healthcare.</w:t>
      </w:r>
    </w:p>
    <w:p w14:paraId="00000053" w14:textId="77777777" w:rsidR="005A6D0E" w:rsidRDefault="00000000">
      <w:r>
        <w:pict w14:anchorId="712567E5">
          <v:rect id="_x0000_i1033" style="width:0;height:1.5pt" o:hralign="center" o:hrstd="t" o:hr="t" fillcolor="#a0a0a0" stroked="f"/>
        </w:pict>
      </w:r>
    </w:p>
    <w:p w14:paraId="00000054" w14:textId="77777777" w:rsidR="005A6D0E" w:rsidRDefault="00000000">
      <w:pPr>
        <w:rPr>
          <w:b/>
          <w:bCs/>
        </w:rPr>
      </w:pPr>
      <w:r>
        <w:rPr>
          <w:b/>
          <w:bCs/>
        </w:rPr>
        <w:t>References</w:t>
      </w:r>
    </w:p>
    <w:p w14:paraId="00000055" w14:textId="77777777" w:rsidR="005A6D0E" w:rsidRDefault="00000000">
      <w:r>
        <w:t xml:space="preserve">Bupa (2022) Annual Report 2022. Bupa Global. Available at: </w:t>
      </w:r>
      <w:hyperlink r:id="rId5">
        <w:r>
          <w:rPr>
            <w:color w:val="467886"/>
            <w:u w:val="single"/>
          </w:rPr>
          <w:t>https://www.bupa.com/</w:t>
        </w:r>
      </w:hyperlink>
    </w:p>
    <w:p w14:paraId="00000056" w14:textId="77777777" w:rsidR="005A6D0E" w:rsidRDefault="00000000">
      <w:r>
        <w:t xml:space="preserve">Bupa (2024) Customer Experience and Digital Innovation. Bupa Global. Available at: </w:t>
      </w:r>
      <w:hyperlink r:id="rId6">
        <w:r>
          <w:rPr>
            <w:color w:val="467886"/>
            <w:u w:val="single"/>
          </w:rPr>
          <w:t>https://www.bupa.com/</w:t>
        </w:r>
      </w:hyperlink>
    </w:p>
    <w:p w14:paraId="00000057" w14:textId="77777777" w:rsidR="005A6D0E" w:rsidRDefault="00000000">
      <w:r>
        <w:t xml:space="preserve">Bupa (2024) About Bupa: Our Purpose and Values. Available at: </w:t>
      </w:r>
      <w:hyperlink r:id="rId7">
        <w:r>
          <w:rPr>
            <w:color w:val="467886"/>
            <w:u w:val="single"/>
          </w:rPr>
          <w:t>https://www.bupa.co.uk/</w:t>
        </w:r>
      </w:hyperlink>
      <w:r>
        <w:t xml:space="preserve"> (Accessed: 22 October 2025).</w:t>
      </w:r>
    </w:p>
    <w:p w14:paraId="00000058" w14:textId="77777777" w:rsidR="005A6D0E" w:rsidRDefault="00000000">
      <w:r>
        <w:t>Bryson, J.M. (2018) Strategic Planning for Public and Nonprofit Organizations: A Guide to Strengthening and Sustaining Organizational Achievement. 5th ed. Hoboken, NJ: Wiley.</w:t>
      </w:r>
    </w:p>
    <w:p w14:paraId="00000059" w14:textId="77777777" w:rsidR="005A6D0E" w:rsidRDefault="00000000">
      <w:r>
        <w:t>Clarkson, M.B.E. (1995) ‘A stakeholder framework for analysing and evaluating corporate social performance’, Academy of Management Review, 20(1), pp. 92–117.</w:t>
      </w:r>
    </w:p>
    <w:p w14:paraId="0000005A" w14:textId="77777777" w:rsidR="005A6D0E" w:rsidRDefault="00000000">
      <w:r>
        <w:t xml:space="preserve">Deloitte (2023) 2023 Global Healthcare Outlook: Digital Transformation in Health. Deloitte Insights. Available at: </w:t>
      </w:r>
      <w:hyperlink r:id="rId8">
        <w:r>
          <w:rPr>
            <w:color w:val="467886"/>
            <w:u w:val="single"/>
          </w:rPr>
          <w:t>https://www.deloitte.com</w:t>
        </w:r>
      </w:hyperlink>
      <w:r>
        <w:t xml:space="preserve"> (Accessed: 22 October 2025).</w:t>
      </w:r>
    </w:p>
    <w:p w14:paraId="0000005B" w14:textId="77777777" w:rsidR="005A6D0E" w:rsidRDefault="00000000">
      <w:r>
        <w:t>Eskerod, P. and Jepsen, A.L. (2013) Project Stakeholder Management. Farnham: Gower Publishing.</w:t>
      </w:r>
    </w:p>
    <w:p w14:paraId="0000005C" w14:textId="77777777" w:rsidR="005A6D0E" w:rsidRDefault="00000000">
      <w:r>
        <w:t>Freeman, R.E. (1984) Strategic Management: A Stakeholder Approach. Boston: Pitman.</w:t>
      </w:r>
    </w:p>
    <w:p w14:paraId="0000005D" w14:textId="77777777" w:rsidR="005A6D0E" w:rsidRDefault="00000000">
      <w:r>
        <w:t>Freeman, R.E. (2010) Strategic Management: A Stakeholder Approach. Cambridge: Cambridge University Press.</w:t>
      </w:r>
    </w:p>
    <w:p w14:paraId="0000005E" w14:textId="77777777" w:rsidR="005A6D0E" w:rsidRDefault="00000000">
      <w:r>
        <w:t>Johnson, R. (2022) ‘Private Healthcare Affordability and Accessibility in the UK’, Health Policy Journal, 15(2), pp. 45–53.</w:t>
      </w:r>
    </w:p>
    <w:p w14:paraId="0000005F" w14:textId="77777777" w:rsidR="005A6D0E" w:rsidRDefault="00000000">
      <w:r>
        <w:lastRenderedPageBreak/>
        <w:t xml:space="preserve">Kotler, P. and Keller, K.L. (2016) Marketing Management. 15th </w:t>
      </w:r>
      <w:proofErr w:type="spellStart"/>
      <w:r>
        <w:t>edn</w:t>
      </w:r>
      <w:proofErr w:type="spellEnd"/>
      <w:r>
        <w:t>. Harlow: Pearson Education.</w:t>
      </w:r>
    </w:p>
    <w:p w14:paraId="00000060" w14:textId="77777777" w:rsidR="005A6D0E" w:rsidRDefault="00000000">
      <w:r>
        <w:t>Mendelow, A.L. (1991) ‘Environmental scanning: The impact of the stakeholder concept’, Proceedings from the Second International Conference on Information Systems, Cambridge, MA, pp. 407–418.</w:t>
      </w:r>
    </w:p>
    <w:p w14:paraId="00000061" w14:textId="77777777" w:rsidR="005A6D0E" w:rsidRDefault="00000000">
      <w:r>
        <w:t xml:space="preserve">Project Management Institute (2021) A Guide to the Project Management Body of Knowledge (PMBOK Guide). 7th </w:t>
      </w:r>
      <w:proofErr w:type="spellStart"/>
      <w:r>
        <w:t>edn</w:t>
      </w:r>
      <w:proofErr w:type="spellEnd"/>
      <w:r>
        <w:t>. Pennsylvania: Project Management Institute.</w:t>
      </w:r>
    </w:p>
    <w:p w14:paraId="00000062" w14:textId="77777777" w:rsidR="005A6D0E" w:rsidRDefault="00000000">
      <w:r>
        <w:t>Purvis, L. (2018) ‘Employee engagement and organisational performance in service industries’, Journal of Business Research, 92, pp. 242–250.</w:t>
      </w:r>
    </w:p>
    <w:p w14:paraId="00000063" w14:textId="77777777" w:rsidR="005A6D0E" w:rsidRDefault="00000000">
      <w:r>
        <w:t>Smith, A. (2021) ‘Strategic Analysis of Global Health Organisations: A Case Study of Bupa’, International Journal of Healthcare Management, 14(3), pp. 201–210.</w:t>
      </w:r>
    </w:p>
    <w:p w14:paraId="00000064" w14:textId="77777777" w:rsidR="005A6D0E" w:rsidRDefault="005A6D0E"/>
    <w:sectPr w:rsidR="005A6D0E">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roman"/>
    <w:pitch w:val="default"/>
    <w:embedRegular r:id="rId1" w:fontKey="{BB6842AA-C5FF-4874-9D2F-0CFB3FA05B84}"/>
    <w:embedBold r:id="rId2" w:fontKey="{C01CB263-721E-41E0-9889-CA09C27ADF4E}"/>
    <w:embedItalic r:id="rId3" w:fontKey="{7095A445-B050-4A06-8152-BECA1F2C5780}"/>
  </w:font>
  <w:font w:name="Play">
    <w:altName w:val="Calibri"/>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4" w:fontKey="{AF715DD9-073E-4A49-99FC-22B3D6F34181}"/>
  </w:font>
  <w:font w:name="Cambria">
    <w:panose1 w:val="02040503050406030204"/>
    <w:charset w:val="00"/>
    <w:family w:val="roman"/>
    <w:pitch w:val="variable"/>
    <w:sig w:usb0="E00006FF" w:usb1="420024FF" w:usb2="02000000" w:usb3="00000000" w:csb0="0000019F" w:csb1="00000000"/>
    <w:embedRegular r:id="rId5" w:fontKey="{F80F75A3-FCD7-4AE8-A5B4-CC9BBD40CBBD}"/>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3D13C8"/>
    <w:multiLevelType w:val="multilevel"/>
    <w:tmpl w:val="8402B5E8"/>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16cid:durableId="1650987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6D0E"/>
    <w:rsid w:val="00323A6E"/>
    <w:rsid w:val="005A6D0E"/>
    <w:rsid w:val="005F40B3"/>
    <w:rsid w:val="00C546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A870A14-579F-4FAC-88F8-2407767A38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deloitte.com" TargetMode="External"/><Relationship Id="rId3" Type="http://schemas.openxmlformats.org/officeDocument/2006/relationships/settings" Target="settings.xml"/><Relationship Id="rId7" Type="http://schemas.openxmlformats.org/officeDocument/2006/relationships/hyperlink" Target="https://www.bupa.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upa.com/" TargetMode="External"/><Relationship Id="rId5" Type="http://schemas.openxmlformats.org/officeDocument/2006/relationships/hyperlink" Target="https://www.bupa.co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4941</Words>
  <Characters>28170</Characters>
  <Application>Microsoft Office Word</Application>
  <DocSecurity>0</DocSecurity>
  <Lines>234</Lines>
  <Paragraphs>66</Paragraphs>
  <ScaleCrop>false</ScaleCrop>
  <Company/>
  <LinksUpToDate>false</LinksUpToDate>
  <CharactersWithSpaces>33045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 hossain</cp:lastModifiedBy>
  <cp:revision>2</cp:revision>
  <dcterms:created xsi:type="dcterms:W3CDTF">2025-12-03T23:46:00Z</dcterms:created>
  <dcterms:modified xsi:type="dcterms:W3CDTF">2025-12-03T23:46:00Z</dcterms:modified>
</cp:coreProperties>
</file>