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AF8343" w14:textId="73AD8F82" w:rsidR="00A52B06" w:rsidRPr="001F7516" w:rsidRDefault="006546C5" w:rsidP="00DD068B">
      <w:pPr>
        <w:pStyle w:val="Title"/>
        <w:rPr>
          <w:rFonts w:cs="Times New Roman"/>
        </w:rPr>
      </w:pPr>
      <w:r w:rsidRPr="001F7516">
        <w:rPr>
          <w:rFonts w:cs="Times New Roman"/>
        </w:rPr>
        <w:t>RESEARCH AND CASE SCENARIO IN DATA SECURITY AND COMPLIANcE</w:t>
      </w:r>
    </w:p>
    <w:p w14:paraId="119BB8D7" w14:textId="6166E624" w:rsidR="00DD068B" w:rsidRPr="001F7516" w:rsidRDefault="006546C5" w:rsidP="00DD068B">
      <w:pPr>
        <w:pStyle w:val="IEEE-Author"/>
        <w:rPr>
          <w:rFonts w:cs="Times New Roman"/>
        </w:rPr>
      </w:pPr>
      <w:r w:rsidRPr="001F7516">
        <w:rPr>
          <w:rFonts w:cs="Times New Roman"/>
        </w:rPr>
        <w:t>Jacob John Hopkins</w:t>
      </w:r>
    </w:p>
    <w:p w14:paraId="37F671CC" w14:textId="18CC0E4C" w:rsidR="00DD068B" w:rsidRPr="001F7516" w:rsidRDefault="00DD068B" w:rsidP="00DD068B">
      <w:pPr>
        <w:pStyle w:val="IEEE-Affil"/>
        <w:rPr>
          <w:rFonts w:cs="Times New Roman"/>
        </w:rPr>
      </w:pPr>
      <w:r w:rsidRPr="001F7516">
        <w:rPr>
          <w:rFonts w:cs="Times New Roman"/>
        </w:rPr>
        <w:t>Student University of Wales Trinity St David, Swansea, Wales</w:t>
      </w:r>
    </w:p>
    <w:p w14:paraId="0C8563C1" w14:textId="472464A3" w:rsidR="006546C5" w:rsidRPr="001F7516" w:rsidRDefault="00C32315" w:rsidP="006546C5">
      <w:pPr>
        <w:jc w:val="center"/>
        <w:rPr>
          <w:rFonts w:cs="Times New Roman"/>
          <w:sz w:val="18"/>
          <w:szCs w:val="18"/>
        </w:rPr>
      </w:pPr>
      <w:hyperlink r:id="rId11" w:history="1">
        <w:r w:rsidR="006546C5" w:rsidRPr="001F7516">
          <w:rPr>
            <w:rStyle w:val="Hyperlink"/>
            <w:rFonts w:cs="Times New Roman"/>
            <w:sz w:val="18"/>
            <w:szCs w:val="18"/>
          </w:rPr>
          <w:t>2003836@student.uwtsd.ac.uk</w:t>
        </w:r>
      </w:hyperlink>
    </w:p>
    <w:p w14:paraId="187972CB" w14:textId="3020BD17" w:rsidR="006546C5" w:rsidRPr="001F7516" w:rsidRDefault="006546C5" w:rsidP="006546C5">
      <w:pPr>
        <w:jc w:val="left"/>
        <w:rPr>
          <w:rFonts w:cs="Times New Roman"/>
          <w:sz w:val="18"/>
          <w:szCs w:val="18"/>
        </w:rPr>
      </w:pPr>
      <w:r w:rsidRPr="001F7516">
        <w:rPr>
          <w:rFonts w:cs="Times New Roman"/>
          <w:sz w:val="18"/>
          <w:szCs w:val="18"/>
        </w:rPr>
        <w:br w:type="page"/>
      </w:r>
    </w:p>
    <w:p w14:paraId="3A66CF0D" w14:textId="7496F418" w:rsidR="00665DF3" w:rsidRDefault="007F5046">
      <w:pPr>
        <w:pStyle w:val="TOC1"/>
        <w:tabs>
          <w:tab w:val="right" w:leader="dot" w:pos="9016"/>
        </w:tabs>
        <w:rPr>
          <w:rFonts w:asciiTheme="minorHAnsi" w:hAnsiTheme="minorHAnsi"/>
          <w:noProof/>
          <w:sz w:val="22"/>
          <w:lang w:eastAsia="en-GB"/>
        </w:rPr>
      </w:pPr>
      <w:r>
        <w:rPr>
          <w:rFonts w:cs="Times New Roman"/>
          <w:sz w:val="18"/>
          <w:szCs w:val="18"/>
        </w:rPr>
        <w:lastRenderedPageBreak/>
        <w:fldChar w:fldCharType="begin"/>
      </w:r>
      <w:r>
        <w:rPr>
          <w:rFonts w:cs="Times New Roman"/>
          <w:sz w:val="18"/>
          <w:szCs w:val="18"/>
        </w:rPr>
        <w:instrText xml:space="preserve"> TOC \h \z \t "AbstractH,1,SectionH,2,SubSubH,3" </w:instrText>
      </w:r>
      <w:r>
        <w:rPr>
          <w:rFonts w:cs="Times New Roman"/>
          <w:sz w:val="18"/>
          <w:szCs w:val="18"/>
        </w:rPr>
        <w:fldChar w:fldCharType="separate"/>
      </w:r>
      <w:hyperlink w:anchor="_Toc89806144" w:history="1">
        <w:r w:rsidR="00665DF3" w:rsidRPr="00C407E0">
          <w:rPr>
            <w:rStyle w:val="Hyperlink"/>
            <w:iCs/>
            <w:noProof/>
          </w:rPr>
          <w:t>Task 1</w:t>
        </w:r>
        <w:r w:rsidR="00665DF3">
          <w:rPr>
            <w:noProof/>
            <w:webHidden/>
          </w:rPr>
          <w:tab/>
        </w:r>
        <w:r w:rsidR="00665DF3">
          <w:rPr>
            <w:noProof/>
            <w:webHidden/>
          </w:rPr>
          <w:fldChar w:fldCharType="begin"/>
        </w:r>
        <w:r w:rsidR="00665DF3">
          <w:rPr>
            <w:noProof/>
            <w:webHidden/>
          </w:rPr>
          <w:instrText xml:space="preserve"> PAGEREF _Toc89806144 \h </w:instrText>
        </w:r>
        <w:r w:rsidR="00665DF3">
          <w:rPr>
            <w:noProof/>
            <w:webHidden/>
          </w:rPr>
        </w:r>
        <w:r w:rsidR="00665DF3">
          <w:rPr>
            <w:noProof/>
            <w:webHidden/>
          </w:rPr>
          <w:fldChar w:fldCharType="separate"/>
        </w:r>
        <w:r w:rsidR="00665DF3">
          <w:rPr>
            <w:noProof/>
            <w:webHidden/>
          </w:rPr>
          <w:t>3</w:t>
        </w:r>
        <w:r w:rsidR="00665DF3">
          <w:rPr>
            <w:noProof/>
            <w:webHidden/>
          </w:rPr>
          <w:fldChar w:fldCharType="end"/>
        </w:r>
      </w:hyperlink>
    </w:p>
    <w:p w14:paraId="1521F66C" w14:textId="4EE701B2" w:rsidR="00665DF3" w:rsidRDefault="00C32315">
      <w:pPr>
        <w:pStyle w:val="TOC1"/>
        <w:tabs>
          <w:tab w:val="right" w:leader="dot" w:pos="9016"/>
        </w:tabs>
        <w:rPr>
          <w:rFonts w:asciiTheme="minorHAnsi" w:hAnsiTheme="minorHAnsi"/>
          <w:noProof/>
          <w:sz w:val="22"/>
          <w:lang w:eastAsia="en-GB"/>
        </w:rPr>
      </w:pPr>
      <w:hyperlink w:anchor="_Toc89806145" w:history="1">
        <w:r w:rsidR="00665DF3" w:rsidRPr="00C407E0">
          <w:rPr>
            <w:rStyle w:val="Hyperlink"/>
            <w:noProof/>
          </w:rPr>
          <w:t>Abstract</w:t>
        </w:r>
        <w:r w:rsidR="00665DF3">
          <w:rPr>
            <w:noProof/>
            <w:webHidden/>
          </w:rPr>
          <w:tab/>
        </w:r>
        <w:r w:rsidR="00665DF3">
          <w:rPr>
            <w:noProof/>
            <w:webHidden/>
          </w:rPr>
          <w:fldChar w:fldCharType="begin"/>
        </w:r>
        <w:r w:rsidR="00665DF3">
          <w:rPr>
            <w:noProof/>
            <w:webHidden/>
          </w:rPr>
          <w:instrText xml:space="preserve"> PAGEREF _Toc89806145 \h </w:instrText>
        </w:r>
        <w:r w:rsidR="00665DF3">
          <w:rPr>
            <w:noProof/>
            <w:webHidden/>
          </w:rPr>
        </w:r>
        <w:r w:rsidR="00665DF3">
          <w:rPr>
            <w:noProof/>
            <w:webHidden/>
          </w:rPr>
          <w:fldChar w:fldCharType="separate"/>
        </w:r>
        <w:r w:rsidR="00665DF3">
          <w:rPr>
            <w:noProof/>
            <w:webHidden/>
          </w:rPr>
          <w:t>3</w:t>
        </w:r>
        <w:r w:rsidR="00665DF3">
          <w:rPr>
            <w:noProof/>
            <w:webHidden/>
          </w:rPr>
          <w:fldChar w:fldCharType="end"/>
        </w:r>
      </w:hyperlink>
    </w:p>
    <w:p w14:paraId="52F758C3" w14:textId="17E92672" w:rsidR="00665DF3" w:rsidRDefault="00C32315">
      <w:pPr>
        <w:pStyle w:val="TOC2"/>
        <w:tabs>
          <w:tab w:val="left" w:pos="720"/>
          <w:tab w:val="right" w:leader="dot" w:pos="9016"/>
        </w:tabs>
        <w:rPr>
          <w:rFonts w:asciiTheme="minorHAnsi" w:hAnsiTheme="minorHAnsi"/>
          <w:noProof/>
          <w:sz w:val="22"/>
          <w:lang w:eastAsia="en-GB"/>
        </w:rPr>
      </w:pPr>
      <w:hyperlink w:anchor="_Toc89806146" w:history="1">
        <w:r w:rsidR="00665DF3" w:rsidRPr="00C407E0">
          <w:rPr>
            <w:rStyle w:val="Hyperlink"/>
            <w:noProof/>
          </w:rPr>
          <w:t>I.</w:t>
        </w:r>
        <w:r w:rsidR="00665DF3">
          <w:rPr>
            <w:rFonts w:asciiTheme="minorHAnsi" w:hAnsiTheme="minorHAnsi"/>
            <w:noProof/>
            <w:sz w:val="22"/>
            <w:lang w:eastAsia="en-GB"/>
          </w:rPr>
          <w:tab/>
        </w:r>
        <w:r w:rsidR="00665DF3" w:rsidRPr="00C407E0">
          <w:rPr>
            <w:rStyle w:val="Hyperlink"/>
            <w:noProof/>
          </w:rPr>
          <w:t>Introduction</w:t>
        </w:r>
        <w:r w:rsidR="00665DF3">
          <w:rPr>
            <w:noProof/>
            <w:webHidden/>
          </w:rPr>
          <w:tab/>
        </w:r>
        <w:r w:rsidR="00665DF3">
          <w:rPr>
            <w:noProof/>
            <w:webHidden/>
          </w:rPr>
          <w:fldChar w:fldCharType="begin"/>
        </w:r>
        <w:r w:rsidR="00665DF3">
          <w:rPr>
            <w:noProof/>
            <w:webHidden/>
          </w:rPr>
          <w:instrText xml:space="preserve"> PAGEREF _Toc89806146 \h </w:instrText>
        </w:r>
        <w:r w:rsidR="00665DF3">
          <w:rPr>
            <w:noProof/>
            <w:webHidden/>
          </w:rPr>
        </w:r>
        <w:r w:rsidR="00665DF3">
          <w:rPr>
            <w:noProof/>
            <w:webHidden/>
          </w:rPr>
          <w:fldChar w:fldCharType="separate"/>
        </w:r>
        <w:r w:rsidR="00665DF3">
          <w:rPr>
            <w:noProof/>
            <w:webHidden/>
          </w:rPr>
          <w:t>3</w:t>
        </w:r>
        <w:r w:rsidR="00665DF3">
          <w:rPr>
            <w:noProof/>
            <w:webHidden/>
          </w:rPr>
          <w:fldChar w:fldCharType="end"/>
        </w:r>
      </w:hyperlink>
    </w:p>
    <w:p w14:paraId="76150E46" w14:textId="59C7A00B" w:rsidR="00665DF3" w:rsidRDefault="00C32315">
      <w:pPr>
        <w:pStyle w:val="TOC2"/>
        <w:tabs>
          <w:tab w:val="left" w:pos="720"/>
          <w:tab w:val="right" w:leader="dot" w:pos="9016"/>
        </w:tabs>
        <w:rPr>
          <w:rFonts w:asciiTheme="minorHAnsi" w:hAnsiTheme="minorHAnsi"/>
          <w:noProof/>
          <w:sz w:val="22"/>
          <w:lang w:eastAsia="en-GB"/>
        </w:rPr>
      </w:pPr>
      <w:hyperlink w:anchor="_Toc89806147" w:history="1">
        <w:r w:rsidR="00665DF3" w:rsidRPr="00C407E0">
          <w:rPr>
            <w:rStyle w:val="Hyperlink"/>
            <w:noProof/>
          </w:rPr>
          <w:t>II.</w:t>
        </w:r>
        <w:r w:rsidR="00665DF3">
          <w:rPr>
            <w:rFonts w:asciiTheme="minorHAnsi" w:hAnsiTheme="minorHAnsi"/>
            <w:noProof/>
            <w:sz w:val="22"/>
            <w:lang w:eastAsia="en-GB"/>
          </w:rPr>
          <w:tab/>
        </w:r>
        <w:r w:rsidR="00665DF3" w:rsidRPr="00C407E0">
          <w:rPr>
            <w:rStyle w:val="Hyperlink"/>
            <w:noProof/>
          </w:rPr>
          <w:t>Research in Data Security and Compliance</w:t>
        </w:r>
        <w:r w:rsidR="00665DF3">
          <w:rPr>
            <w:noProof/>
            <w:webHidden/>
          </w:rPr>
          <w:tab/>
        </w:r>
        <w:r w:rsidR="00665DF3">
          <w:rPr>
            <w:noProof/>
            <w:webHidden/>
          </w:rPr>
          <w:fldChar w:fldCharType="begin"/>
        </w:r>
        <w:r w:rsidR="00665DF3">
          <w:rPr>
            <w:noProof/>
            <w:webHidden/>
          </w:rPr>
          <w:instrText xml:space="preserve"> PAGEREF _Toc89806147 \h </w:instrText>
        </w:r>
        <w:r w:rsidR="00665DF3">
          <w:rPr>
            <w:noProof/>
            <w:webHidden/>
          </w:rPr>
        </w:r>
        <w:r w:rsidR="00665DF3">
          <w:rPr>
            <w:noProof/>
            <w:webHidden/>
          </w:rPr>
          <w:fldChar w:fldCharType="separate"/>
        </w:r>
        <w:r w:rsidR="00665DF3">
          <w:rPr>
            <w:noProof/>
            <w:webHidden/>
          </w:rPr>
          <w:t>3</w:t>
        </w:r>
        <w:r w:rsidR="00665DF3">
          <w:rPr>
            <w:noProof/>
            <w:webHidden/>
          </w:rPr>
          <w:fldChar w:fldCharType="end"/>
        </w:r>
      </w:hyperlink>
    </w:p>
    <w:p w14:paraId="20D180AD" w14:textId="4326E7E4" w:rsidR="00665DF3" w:rsidRDefault="00C32315">
      <w:pPr>
        <w:pStyle w:val="TOC3"/>
        <w:tabs>
          <w:tab w:val="left" w:pos="880"/>
          <w:tab w:val="right" w:leader="dot" w:pos="9016"/>
        </w:tabs>
        <w:rPr>
          <w:rFonts w:asciiTheme="minorHAnsi" w:hAnsiTheme="minorHAnsi"/>
          <w:noProof/>
          <w:sz w:val="22"/>
          <w:lang w:eastAsia="en-GB"/>
        </w:rPr>
      </w:pPr>
      <w:hyperlink w:anchor="_Toc89806148" w:history="1">
        <w:r w:rsidR="00665DF3" w:rsidRPr="00C407E0">
          <w:rPr>
            <w:rStyle w:val="Hyperlink"/>
            <w:noProof/>
          </w:rPr>
          <w:t>1)</w:t>
        </w:r>
        <w:r w:rsidR="00665DF3">
          <w:rPr>
            <w:rFonts w:asciiTheme="minorHAnsi" w:hAnsiTheme="minorHAnsi"/>
            <w:noProof/>
            <w:sz w:val="22"/>
            <w:lang w:eastAsia="en-GB"/>
          </w:rPr>
          <w:tab/>
        </w:r>
        <w:r w:rsidR="00665DF3" w:rsidRPr="00C407E0">
          <w:rPr>
            <w:rStyle w:val="Hyperlink"/>
            <w:noProof/>
          </w:rPr>
          <w:t>Physical Security</w:t>
        </w:r>
        <w:r w:rsidR="00665DF3">
          <w:rPr>
            <w:noProof/>
            <w:webHidden/>
          </w:rPr>
          <w:tab/>
        </w:r>
        <w:r w:rsidR="00665DF3">
          <w:rPr>
            <w:noProof/>
            <w:webHidden/>
          </w:rPr>
          <w:fldChar w:fldCharType="begin"/>
        </w:r>
        <w:r w:rsidR="00665DF3">
          <w:rPr>
            <w:noProof/>
            <w:webHidden/>
          </w:rPr>
          <w:instrText xml:space="preserve"> PAGEREF _Toc89806148 \h </w:instrText>
        </w:r>
        <w:r w:rsidR="00665DF3">
          <w:rPr>
            <w:noProof/>
            <w:webHidden/>
          </w:rPr>
        </w:r>
        <w:r w:rsidR="00665DF3">
          <w:rPr>
            <w:noProof/>
            <w:webHidden/>
          </w:rPr>
          <w:fldChar w:fldCharType="separate"/>
        </w:r>
        <w:r w:rsidR="00665DF3">
          <w:rPr>
            <w:noProof/>
            <w:webHidden/>
          </w:rPr>
          <w:t>3</w:t>
        </w:r>
        <w:r w:rsidR="00665DF3">
          <w:rPr>
            <w:noProof/>
            <w:webHidden/>
          </w:rPr>
          <w:fldChar w:fldCharType="end"/>
        </w:r>
      </w:hyperlink>
    </w:p>
    <w:p w14:paraId="20424065" w14:textId="47185BDF" w:rsidR="00665DF3" w:rsidRDefault="00C32315">
      <w:pPr>
        <w:pStyle w:val="TOC2"/>
        <w:tabs>
          <w:tab w:val="left" w:pos="720"/>
          <w:tab w:val="right" w:leader="dot" w:pos="9016"/>
        </w:tabs>
        <w:rPr>
          <w:rFonts w:asciiTheme="minorHAnsi" w:hAnsiTheme="minorHAnsi"/>
          <w:noProof/>
          <w:sz w:val="22"/>
          <w:lang w:eastAsia="en-GB"/>
        </w:rPr>
      </w:pPr>
      <w:hyperlink w:anchor="_Toc89806149" w:history="1">
        <w:r w:rsidR="00665DF3" w:rsidRPr="00C407E0">
          <w:rPr>
            <w:rStyle w:val="Hyperlink"/>
            <w:noProof/>
          </w:rPr>
          <w:t>III.</w:t>
        </w:r>
        <w:r w:rsidR="00665DF3">
          <w:rPr>
            <w:rFonts w:asciiTheme="minorHAnsi" w:hAnsiTheme="minorHAnsi"/>
            <w:noProof/>
            <w:sz w:val="22"/>
            <w:lang w:eastAsia="en-GB"/>
          </w:rPr>
          <w:tab/>
        </w:r>
        <w:r w:rsidR="00665DF3" w:rsidRPr="00C407E0">
          <w:rPr>
            <w:rStyle w:val="Hyperlink"/>
            <w:noProof/>
          </w:rPr>
          <w:t>Conclusion</w:t>
        </w:r>
        <w:r w:rsidR="00665DF3">
          <w:rPr>
            <w:noProof/>
            <w:webHidden/>
          </w:rPr>
          <w:tab/>
        </w:r>
        <w:r w:rsidR="00665DF3">
          <w:rPr>
            <w:noProof/>
            <w:webHidden/>
          </w:rPr>
          <w:fldChar w:fldCharType="begin"/>
        </w:r>
        <w:r w:rsidR="00665DF3">
          <w:rPr>
            <w:noProof/>
            <w:webHidden/>
          </w:rPr>
          <w:instrText xml:space="preserve"> PAGEREF _Toc89806149 \h </w:instrText>
        </w:r>
        <w:r w:rsidR="00665DF3">
          <w:rPr>
            <w:noProof/>
            <w:webHidden/>
          </w:rPr>
        </w:r>
        <w:r w:rsidR="00665DF3">
          <w:rPr>
            <w:noProof/>
            <w:webHidden/>
          </w:rPr>
          <w:fldChar w:fldCharType="separate"/>
        </w:r>
        <w:r w:rsidR="00665DF3">
          <w:rPr>
            <w:noProof/>
            <w:webHidden/>
          </w:rPr>
          <w:t>6</w:t>
        </w:r>
        <w:r w:rsidR="00665DF3">
          <w:rPr>
            <w:noProof/>
            <w:webHidden/>
          </w:rPr>
          <w:fldChar w:fldCharType="end"/>
        </w:r>
      </w:hyperlink>
    </w:p>
    <w:p w14:paraId="28AD2A79" w14:textId="65CFF090" w:rsidR="00665DF3" w:rsidRDefault="00C32315">
      <w:pPr>
        <w:pStyle w:val="TOC1"/>
        <w:tabs>
          <w:tab w:val="right" w:leader="dot" w:pos="9016"/>
        </w:tabs>
        <w:rPr>
          <w:rFonts w:asciiTheme="minorHAnsi" w:hAnsiTheme="minorHAnsi"/>
          <w:noProof/>
          <w:sz w:val="22"/>
          <w:lang w:eastAsia="en-GB"/>
        </w:rPr>
      </w:pPr>
      <w:hyperlink w:anchor="_Toc89806150" w:history="1">
        <w:r w:rsidR="00665DF3" w:rsidRPr="00C407E0">
          <w:rPr>
            <w:rStyle w:val="Hyperlink"/>
            <w:iCs/>
            <w:noProof/>
          </w:rPr>
          <w:t>Task 2</w:t>
        </w:r>
        <w:r w:rsidR="00665DF3">
          <w:rPr>
            <w:noProof/>
            <w:webHidden/>
          </w:rPr>
          <w:tab/>
        </w:r>
        <w:r w:rsidR="00665DF3">
          <w:rPr>
            <w:noProof/>
            <w:webHidden/>
          </w:rPr>
          <w:fldChar w:fldCharType="begin"/>
        </w:r>
        <w:r w:rsidR="00665DF3">
          <w:rPr>
            <w:noProof/>
            <w:webHidden/>
          </w:rPr>
          <w:instrText xml:space="preserve"> PAGEREF _Toc89806150 \h </w:instrText>
        </w:r>
        <w:r w:rsidR="00665DF3">
          <w:rPr>
            <w:noProof/>
            <w:webHidden/>
          </w:rPr>
        </w:r>
        <w:r w:rsidR="00665DF3">
          <w:rPr>
            <w:noProof/>
            <w:webHidden/>
          </w:rPr>
          <w:fldChar w:fldCharType="separate"/>
        </w:r>
        <w:r w:rsidR="00665DF3">
          <w:rPr>
            <w:noProof/>
            <w:webHidden/>
          </w:rPr>
          <w:t>7</w:t>
        </w:r>
        <w:r w:rsidR="00665DF3">
          <w:rPr>
            <w:noProof/>
            <w:webHidden/>
          </w:rPr>
          <w:fldChar w:fldCharType="end"/>
        </w:r>
      </w:hyperlink>
    </w:p>
    <w:p w14:paraId="16433E40" w14:textId="57342F6C" w:rsidR="00665DF3" w:rsidRDefault="00C32315">
      <w:pPr>
        <w:pStyle w:val="TOC1"/>
        <w:tabs>
          <w:tab w:val="right" w:leader="dot" w:pos="9016"/>
        </w:tabs>
        <w:rPr>
          <w:rFonts w:asciiTheme="minorHAnsi" w:hAnsiTheme="minorHAnsi"/>
          <w:noProof/>
          <w:sz w:val="22"/>
          <w:lang w:eastAsia="en-GB"/>
        </w:rPr>
      </w:pPr>
      <w:hyperlink w:anchor="_Toc89806151" w:history="1">
        <w:r w:rsidR="00665DF3" w:rsidRPr="00C407E0">
          <w:rPr>
            <w:rStyle w:val="Hyperlink"/>
            <w:noProof/>
          </w:rPr>
          <w:t>Abstract</w:t>
        </w:r>
        <w:r w:rsidR="00665DF3">
          <w:rPr>
            <w:noProof/>
            <w:webHidden/>
          </w:rPr>
          <w:tab/>
        </w:r>
        <w:r w:rsidR="00665DF3">
          <w:rPr>
            <w:noProof/>
            <w:webHidden/>
          </w:rPr>
          <w:fldChar w:fldCharType="begin"/>
        </w:r>
        <w:r w:rsidR="00665DF3">
          <w:rPr>
            <w:noProof/>
            <w:webHidden/>
          </w:rPr>
          <w:instrText xml:space="preserve"> PAGEREF _Toc89806151 \h </w:instrText>
        </w:r>
        <w:r w:rsidR="00665DF3">
          <w:rPr>
            <w:noProof/>
            <w:webHidden/>
          </w:rPr>
        </w:r>
        <w:r w:rsidR="00665DF3">
          <w:rPr>
            <w:noProof/>
            <w:webHidden/>
          </w:rPr>
          <w:fldChar w:fldCharType="separate"/>
        </w:r>
        <w:r w:rsidR="00665DF3">
          <w:rPr>
            <w:noProof/>
            <w:webHidden/>
          </w:rPr>
          <w:t>7</w:t>
        </w:r>
        <w:r w:rsidR="00665DF3">
          <w:rPr>
            <w:noProof/>
            <w:webHidden/>
          </w:rPr>
          <w:fldChar w:fldCharType="end"/>
        </w:r>
      </w:hyperlink>
    </w:p>
    <w:p w14:paraId="2CB7CC02" w14:textId="0F37EF6A" w:rsidR="00665DF3" w:rsidRDefault="00C32315">
      <w:pPr>
        <w:pStyle w:val="TOC2"/>
        <w:tabs>
          <w:tab w:val="left" w:pos="880"/>
          <w:tab w:val="right" w:leader="dot" w:pos="9016"/>
        </w:tabs>
        <w:rPr>
          <w:rFonts w:asciiTheme="minorHAnsi" w:hAnsiTheme="minorHAnsi"/>
          <w:noProof/>
          <w:sz w:val="22"/>
          <w:lang w:eastAsia="en-GB"/>
        </w:rPr>
      </w:pPr>
      <w:hyperlink w:anchor="_Toc89806152" w:history="1">
        <w:r w:rsidR="00665DF3" w:rsidRPr="00C407E0">
          <w:rPr>
            <w:rStyle w:val="Hyperlink"/>
            <w:noProof/>
          </w:rPr>
          <w:t>IV.</w:t>
        </w:r>
        <w:r w:rsidR="00665DF3">
          <w:rPr>
            <w:rFonts w:asciiTheme="minorHAnsi" w:hAnsiTheme="minorHAnsi"/>
            <w:noProof/>
            <w:sz w:val="22"/>
            <w:lang w:eastAsia="en-GB"/>
          </w:rPr>
          <w:tab/>
        </w:r>
        <w:r w:rsidR="00665DF3" w:rsidRPr="00C407E0">
          <w:rPr>
            <w:rStyle w:val="Hyperlink"/>
            <w:noProof/>
          </w:rPr>
          <w:t>Introduction</w:t>
        </w:r>
        <w:r w:rsidR="00665DF3">
          <w:rPr>
            <w:noProof/>
            <w:webHidden/>
          </w:rPr>
          <w:tab/>
        </w:r>
        <w:r w:rsidR="00665DF3">
          <w:rPr>
            <w:noProof/>
            <w:webHidden/>
          </w:rPr>
          <w:fldChar w:fldCharType="begin"/>
        </w:r>
        <w:r w:rsidR="00665DF3">
          <w:rPr>
            <w:noProof/>
            <w:webHidden/>
          </w:rPr>
          <w:instrText xml:space="preserve"> PAGEREF _Toc89806152 \h </w:instrText>
        </w:r>
        <w:r w:rsidR="00665DF3">
          <w:rPr>
            <w:noProof/>
            <w:webHidden/>
          </w:rPr>
        </w:r>
        <w:r w:rsidR="00665DF3">
          <w:rPr>
            <w:noProof/>
            <w:webHidden/>
          </w:rPr>
          <w:fldChar w:fldCharType="separate"/>
        </w:r>
        <w:r w:rsidR="00665DF3">
          <w:rPr>
            <w:noProof/>
            <w:webHidden/>
          </w:rPr>
          <w:t>7</w:t>
        </w:r>
        <w:r w:rsidR="00665DF3">
          <w:rPr>
            <w:noProof/>
            <w:webHidden/>
          </w:rPr>
          <w:fldChar w:fldCharType="end"/>
        </w:r>
      </w:hyperlink>
    </w:p>
    <w:p w14:paraId="221A2964" w14:textId="789AEFC5" w:rsidR="00665DF3" w:rsidRDefault="00C32315">
      <w:pPr>
        <w:pStyle w:val="TOC2"/>
        <w:tabs>
          <w:tab w:val="left" w:pos="720"/>
          <w:tab w:val="right" w:leader="dot" w:pos="9016"/>
        </w:tabs>
        <w:rPr>
          <w:rFonts w:asciiTheme="minorHAnsi" w:hAnsiTheme="minorHAnsi"/>
          <w:noProof/>
          <w:sz w:val="22"/>
          <w:lang w:eastAsia="en-GB"/>
        </w:rPr>
      </w:pPr>
      <w:hyperlink w:anchor="_Toc89806153" w:history="1">
        <w:r w:rsidR="00665DF3" w:rsidRPr="00C407E0">
          <w:rPr>
            <w:rStyle w:val="Hyperlink"/>
            <w:noProof/>
          </w:rPr>
          <w:t>V.</w:t>
        </w:r>
        <w:r w:rsidR="00665DF3">
          <w:rPr>
            <w:rFonts w:asciiTheme="minorHAnsi" w:hAnsiTheme="minorHAnsi"/>
            <w:noProof/>
            <w:sz w:val="22"/>
            <w:lang w:eastAsia="en-GB"/>
          </w:rPr>
          <w:tab/>
        </w:r>
        <w:r w:rsidR="00665DF3" w:rsidRPr="00C407E0">
          <w:rPr>
            <w:rStyle w:val="Hyperlink"/>
            <w:noProof/>
          </w:rPr>
          <w:t>Case Scenario</w:t>
        </w:r>
        <w:r w:rsidR="00665DF3">
          <w:rPr>
            <w:noProof/>
            <w:webHidden/>
          </w:rPr>
          <w:tab/>
        </w:r>
        <w:r w:rsidR="00665DF3">
          <w:rPr>
            <w:noProof/>
            <w:webHidden/>
          </w:rPr>
          <w:fldChar w:fldCharType="begin"/>
        </w:r>
        <w:r w:rsidR="00665DF3">
          <w:rPr>
            <w:noProof/>
            <w:webHidden/>
          </w:rPr>
          <w:instrText xml:space="preserve"> PAGEREF _Toc89806153 \h </w:instrText>
        </w:r>
        <w:r w:rsidR="00665DF3">
          <w:rPr>
            <w:noProof/>
            <w:webHidden/>
          </w:rPr>
        </w:r>
        <w:r w:rsidR="00665DF3">
          <w:rPr>
            <w:noProof/>
            <w:webHidden/>
          </w:rPr>
          <w:fldChar w:fldCharType="separate"/>
        </w:r>
        <w:r w:rsidR="00665DF3">
          <w:rPr>
            <w:noProof/>
            <w:webHidden/>
          </w:rPr>
          <w:t>7</w:t>
        </w:r>
        <w:r w:rsidR="00665DF3">
          <w:rPr>
            <w:noProof/>
            <w:webHidden/>
          </w:rPr>
          <w:fldChar w:fldCharType="end"/>
        </w:r>
      </w:hyperlink>
    </w:p>
    <w:p w14:paraId="60B2B1CD" w14:textId="2611A0CC" w:rsidR="00665DF3" w:rsidRDefault="00C32315">
      <w:pPr>
        <w:pStyle w:val="TOC3"/>
        <w:tabs>
          <w:tab w:val="left" w:pos="880"/>
          <w:tab w:val="right" w:leader="dot" w:pos="9016"/>
        </w:tabs>
        <w:rPr>
          <w:rFonts w:asciiTheme="minorHAnsi" w:hAnsiTheme="minorHAnsi"/>
          <w:noProof/>
          <w:sz w:val="22"/>
          <w:lang w:eastAsia="en-GB"/>
        </w:rPr>
      </w:pPr>
      <w:hyperlink w:anchor="_Toc89806154" w:history="1">
        <w:r w:rsidR="00665DF3" w:rsidRPr="00C407E0">
          <w:rPr>
            <w:rStyle w:val="Hyperlink"/>
            <w:noProof/>
          </w:rPr>
          <w:t>2)</w:t>
        </w:r>
        <w:r w:rsidR="00665DF3">
          <w:rPr>
            <w:rFonts w:asciiTheme="minorHAnsi" w:hAnsiTheme="minorHAnsi"/>
            <w:noProof/>
            <w:sz w:val="22"/>
            <w:lang w:eastAsia="en-GB"/>
          </w:rPr>
          <w:tab/>
        </w:r>
        <w:r w:rsidR="00665DF3" w:rsidRPr="00C407E0">
          <w:rPr>
            <w:rStyle w:val="Hyperlink"/>
            <w:noProof/>
          </w:rPr>
          <w:t>Risk Management</w:t>
        </w:r>
        <w:r w:rsidR="00665DF3">
          <w:rPr>
            <w:noProof/>
            <w:webHidden/>
          </w:rPr>
          <w:tab/>
        </w:r>
        <w:r w:rsidR="00665DF3">
          <w:rPr>
            <w:noProof/>
            <w:webHidden/>
          </w:rPr>
          <w:fldChar w:fldCharType="begin"/>
        </w:r>
        <w:r w:rsidR="00665DF3">
          <w:rPr>
            <w:noProof/>
            <w:webHidden/>
          </w:rPr>
          <w:instrText xml:space="preserve"> PAGEREF _Toc89806154 \h </w:instrText>
        </w:r>
        <w:r w:rsidR="00665DF3">
          <w:rPr>
            <w:noProof/>
            <w:webHidden/>
          </w:rPr>
        </w:r>
        <w:r w:rsidR="00665DF3">
          <w:rPr>
            <w:noProof/>
            <w:webHidden/>
          </w:rPr>
          <w:fldChar w:fldCharType="separate"/>
        </w:r>
        <w:r w:rsidR="00665DF3">
          <w:rPr>
            <w:noProof/>
            <w:webHidden/>
          </w:rPr>
          <w:t>7</w:t>
        </w:r>
        <w:r w:rsidR="00665DF3">
          <w:rPr>
            <w:noProof/>
            <w:webHidden/>
          </w:rPr>
          <w:fldChar w:fldCharType="end"/>
        </w:r>
      </w:hyperlink>
    </w:p>
    <w:p w14:paraId="425BE275" w14:textId="3CBB0655" w:rsidR="00665DF3" w:rsidRDefault="00C32315">
      <w:pPr>
        <w:pStyle w:val="TOC3"/>
        <w:tabs>
          <w:tab w:val="left" w:pos="880"/>
          <w:tab w:val="right" w:leader="dot" w:pos="9016"/>
        </w:tabs>
        <w:rPr>
          <w:rFonts w:asciiTheme="minorHAnsi" w:hAnsiTheme="minorHAnsi"/>
          <w:noProof/>
          <w:sz w:val="22"/>
          <w:lang w:eastAsia="en-GB"/>
        </w:rPr>
      </w:pPr>
      <w:hyperlink w:anchor="_Toc89806155" w:history="1">
        <w:r w:rsidR="00665DF3" w:rsidRPr="00C407E0">
          <w:rPr>
            <w:rStyle w:val="Hyperlink"/>
            <w:noProof/>
          </w:rPr>
          <w:t>3)</w:t>
        </w:r>
        <w:r w:rsidR="00665DF3">
          <w:rPr>
            <w:rFonts w:asciiTheme="minorHAnsi" w:hAnsiTheme="minorHAnsi"/>
            <w:noProof/>
            <w:sz w:val="22"/>
            <w:lang w:eastAsia="en-GB"/>
          </w:rPr>
          <w:tab/>
        </w:r>
        <w:r w:rsidR="00665DF3" w:rsidRPr="00C407E0">
          <w:rPr>
            <w:rStyle w:val="Hyperlink"/>
            <w:noProof/>
          </w:rPr>
          <w:t>Protection Mechanisms</w:t>
        </w:r>
        <w:r w:rsidR="00665DF3">
          <w:rPr>
            <w:noProof/>
            <w:webHidden/>
          </w:rPr>
          <w:tab/>
        </w:r>
        <w:r w:rsidR="00665DF3">
          <w:rPr>
            <w:noProof/>
            <w:webHidden/>
          </w:rPr>
          <w:fldChar w:fldCharType="begin"/>
        </w:r>
        <w:r w:rsidR="00665DF3">
          <w:rPr>
            <w:noProof/>
            <w:webHidden/>
          </w:rPr>
          <w:instrText xml:space="preserve"> PAGEREF _Toc89806155 \h </w:instrText>
        </w:r>
        <w:r w:rsidR="00665DF3">
          <w:rPr>
            <w:noProof/>
            <w:webHidden/>
          </w:rPr>
        </w:r>
        <w:r w:rsidR="00665DF3">
          <w:rPr>
            <w:noProof/>
            <w:webHidden/>
          </w:rPr>
          <w:fldChar w:fldCharType="separate"/>
        </w:r>
        <w:r w:rsidR="00665DF3">
          <w:rPr>
            <w:noProof/>
            <w:webHidden/>
          </w:rPr>
          <w:t>8</w:t>
        </w:r>
        <w:r w:rsidR="00665DF3">
          <w:rPr>
            <w:noProof/>
            <w:webHidden/>
          </w:rPr>
          <w:fldChar w:fldCharType="end"/>
        </w:r>
      </w:hyperlink>
    </w:p>
    <w:p w14:paraId="5A0B8C4D" w14:textId="4FA12644" w:rsidR="00665DF3" w:rsidRDefault="00C32315">
      <w:pPr>
        <w:pStyle w:val="TOC3"/>
        <w:tabs>
          <w:tab w:val="left" w:pos="880"/>
          <w:tab w:val="right" w:leader="dot" w:pos="9016"/>
        </w:tabs>
        <w:rPr>
          <w:rFonts w:asciiTheme="minorHAnsi" w:hAnsiTheme="minorHAnsi"/>
          <w:noProof/>
          <w:sz w:val="22"/>
          <w:lang w:eastAsia="en-GB"/>
        </w:rPr>
      </w:pPr>
      <w:hyperlink w:anchor="_Toc89806156" w:history="1">
        <w:r w:rsidR="00665DF3" w:rsidRPr="00C407E0">
          <w:rPr>
            <w:rStyle w:val="Hyperlink"/>
            <w:noProof/>
          </w:rPr>
          <w:t>4)</w:t>
        </w:r>
        <w:r w:rsidR="00665DF3">
          <w:rPr>
            <w:rFonts w:asciiTheme="minorHAnsi" w:hAnsiTheme="minorHAnsi"/>
            <w:noProof/>
            <w:sz w:val="22"/>
            <w:lang w:eastAsia="en-GB"/>
          </w:rPr>
          <w:tab/>
        </w:r>
        <w:r w:rsidR="00665DF3" w:rsidRPr="00C407E0">
          <w:rPr>
            <w:rStyle w:val="Hyperlink"/>
            <w:noProof/>
          </w:rPr>
          <w:t>Compliance</w:t>
        </w:r>
        <w:r w:rsidR="00665DF3">
          <w:rPr>
            <w:noProof/>
            <w:webHidden/>
          </w:rPr>
          <w:tab/>
        </w:r>
        <w:r w:rsidR="00665DF3">
          <w:rPr>
            <w:noProof/>
            <w:webHidden/>
          </w:rPr>
          <w:fldChar w:fldCharType="begin"/>
        </w:r>
        <w:r w:rsidR="00665DF3">
          <w:rPr>
            <w:noProof/>
            <w:webHidden/>
          </w:rPr>
          <w:instrText xml:space="preserve"> PAGEREF _Toc89806156 \h </w:instrText>
        </w:r>
        <w:r w:rsidR="00665DF3">
          <w:rPr>
            <w:noProof/>
            <w:webHidden/>
          </w:rPr>
        </w:r>
        <w:r w:rsidR="00665DF3">
          <w:rPr>
            <w:noProof/>
            <w:webHidden/>
          </w:rPr>
          <w:fldChar w:fldCharType="separate"/>
        </w:r>
        <w:r w:rsidR="00665DF3">
          <w:rPr>
            <w:noProof/>
            <w:webHidden/>
          </w:rPr>
          <w:t>9</w:t>
        </w:r>
        <w:r w:rsidR="00665DF3">
          <w:rPr>
            <w:noProof/>
            <w:webHidden/>
          </w:rPr>
          <w:fldChar w:fldCharType="end"/>
        </w:r>
      </w:hyperlink>
    </w:p>
    <w:p w14:paraId="08125219" w14:textId="41E69949" w:rsidR="00665DF3" w:rsidRDefault="00C32315">
      <w:pPr>
        <w:pStyle w:val="TOC3"/>
        <w:tabs>
          <w:tab w:val="left" w:pos="880"/>
          <w:tab w:val="right" w:leader="dot" w:pos="9016"/>
        </w:tabs>
        <w:rPr>
          <w:rFonts w:asciiTheme="minorHAnsi" w:hAnsiTheme="minorHAnsi"/>
          <w:noProof/>
          <w:sz w:val="22"/>
          <w:lang w:eastAsia="en-GB"/>
        </w:rPr>
      </w:pPr>
      <w:hyperlink w:anchor="_Toc89806157" w:history="1">
        <w:r w:rsidR="00665DF3" w:rsidRPr="00C407E0">
          <w:rPr>
            <w:rStyle w:val="Hyperlink"/>
            <w:noProof/>
          </w:rPr>
          <w:t>5)</w:t>
        </w:r>
        <w:r w:rsidR="00665DF3">
          <w:rPr>
            <w:rFonts w:asciiTheme="minorHAnsi" w:hAnsiTheme="minorHAnsi"/>
            <w:noProof/>
            <w:sz w:val="22"/>
            <w:lang w:eastAsia="en-GB"/>
          </w:rPr>
          <w:tab/>
        </w:r>
        <w:r w:rsidR="00665DF3" w:rsidRPr="00C407E0">
          <w:rPr>
            <w:rStyle w:val="Hyperlink"/>
            <w:noProof/>
          </w:rPr>
          <w:t>Policies</w:t>
        </w:r>
        <w:r w:rsidR="00665DF3">
          <w:rPr>
            <w:noProof/>
            <w:webHidden/>
          </w:rPr>
          <w:tab/>
        </w:r>
        <w:r w:rsidR="00665DF3">
          <w:rPr>
            <w:noProof/>
            <w:webHidden/>
          </w:rPr>
          <w:fldChar w:fldCharType="begin"/>
        </w:r>
        <w:r w:rsidR="00665DF3">
          <w:rPr>
            <w:noProof/>
            <w:webHidden/>
          </w:rPr>
          <w:instrText xml:space="preserve"> PAGEREF _Toc89806157 \h </w:instrText>
        </w:r>
        <w:r w:rsidR="00665DF3">
          <w:rPr>
            <w:noProof/>
            <w:webHidden/>
          </w:rPr>
        </w:r>
        <w:r w:rsidR="00665DF3">
          <w:rPr>
            <w:noProof/>
            <w:webHidden/>
          </w:rPr>
          <w:fldChar w:fldCharType="separate"/>
        </w:r>
        <w:r w:rsidR="00665DF3">
          <w:rPr>
            <w:noProof/>
            <w:webHidden/>
          </w:rPr>
          <w:t>10</w:t>
        </w:r>
        <w:r w:rsidR="00665DF3">
          <w:rPr>
            <w:noProof/>
            <w:webHidden/>
          </w:rPr>
          <w:fldChar w:fldCharType="end"/>
        </w:r>
      </w:hyperlink>
    </w:p>
    <w:p w14:paraId="41E440AE" w14:textId="51F348BB" w:rsidR="00665DF3" w:rsidRDefault="00C32315">
      <w:pPr>
        <w:pStyle w:val="TOC3"/>
        <w:tabs>
          <w:tab w:val="left" w:pos="880"/>
          <w:tab w:val="right" w:leader="dot" w:pos="9016"/>
        </w:tabs>
        <w:rPr>
          <w:rFonts w:asciiTheme="minorHAnsi" w:hAnsiTheme="minorHAnsi"/>
          <w:noProof/>
          <w:sz w:val="22"/>
          <w:lang w:eastAsia="en-GB"/>
        </w:rPr>
      </w:pPr>
      <w:hyperlink w:anchor="_Toc89806158" w:history="1">
        <w:r w:rsidR="00665DF3" w:rsidRPr="00C407E0">
          <w:rPr>
            <w:rStyle w:val="Hyperlink"/>
            <w:noProof/>
          </w:rPr>
          <w:t>6)</w:t>
        </w:r>
        <w:r w:rsidR="00665DF3">
          <w:rPr>
            <w:rFonts w:asciiTheme="minorHAnsi" w:hAnsiTheme="minorHAnsi"/>
            <w:noProof/>
            <w:sz w:val="22"/>
            <w:lang w:eastAsia="en-GB"/>
          </w:rPr>
          <w:tab/>
        </w:r>
        <w:r w:rsidR="00665DF3" w:rsidRPr="00C407E0">
          <w:rPr>
            <w:rStyle w:val="Hyperlink"/>
            <w:noProof/>
          </w:rPr>
          <w:t>Contingency Planning</w:t>
        </w:r>
        <w:r w:rsidR="00665DF3">
          <w:rPr>
            <w:noProof/>
            <w:webHidden/>
          </w:rPr>
          <w:tab/>
        </w:r>
        <w:r w:rsidR="00665DF3">
          <w:rPr>
            <w:noProof/>
            <w:webHidden/>
          </w:rPr>
          <w:fldChar w:fldCharType="begin"/>
        </w:r>
        <w:r w:rsidR="00665DF3">
          <w:rPr>
            <w:noProof/>
            <w:webHidden/>
          </w:rPr>
          <w:instrText xml:space="preserve"> PAGEREF _Toc89806158 \h </w:instrText>
        </w:r>
        <w:r w:rsidR="00665DF3">
          <w:rPr>
            <w:noProof/>
            <w:webHidden/>
          </w:rPr>
        </w:r>
        <w:r w:rsidR="00665DF3">
          <w:rPr>
            <w:noProof/>
            <w:webHidden/>
          </w:rPr>
          <w:fldChar w:fldCharType="separate"/>
        </w:r>
        <w:r w:rsidR="00665DF3">
          <w:rPr>
            <w:noProof/>
            <w:webHidden/>
          </w:rPr>
          <w:t>10</w:t>
        </w:r>
        <w:r w:rsidR="00665DF3">
          <w:rPr>
            <w:noProof/>
            <w:webHidden/>
          </w:rPr>
          <w:fldChar w:fldCharType="end"/>
        </w:r>
      </w:hyperlink>
    </w:p>
    <w:p w14:paraId="6C922481" w14:textId="1D75495F" w:rsidR="00665DF3" w:rsidRDefault="00C32315">
      <w:pPr>
        <w:pStyle w:val="TOC2"/>
        <w:tabs>
          <w:tab w:val="left" w:pos="880"/>
          <w:tab w:val="right" w:leader="dot" w:pos="9016"/>
        </w:tabs>
        <w:rPr>
          <w:rFonts w:asciiTheme="minorHAnsi" w:hAnsiTheme="minorHAnsi"/>
          <w:noProof/>
          <w:sz w:val="22"/>
          <w:lang w:eastAsia="en-GB"/>
        </w:rPr>
      </w:pPr>
      <w:hyperlink w:anchor="_Toc89806159" w:history="1">
        <w:r w:rsidR="00665DF3" w:rsidRPr="00C407E0">
          <w:rPr>
            <w:rStyle w:val="Hyperlink"/>
            <w:noProof/>
          </w:rPr>
          <w:t>VI.</w:t>
        </w:r>
        <w:r w:rsidR="00665DF3">
          <w:rPr>
            <w:rFonts w:asciiTheme="minorHAnsi" w:hAnsiTheme="minorHAnsi"/>
            <w:noProof/>
            <w:sz w:val="22"/>
            <w:lang w:eastAsia="en-GB"/>
          </w:rPr>
          <w:tab/>
        </w:r>
        <w:r w:rsidR="00665DF3" w:rsidRPr="00C407E0">
          <w:rPr>
            <w:rStyle w:val="Hyperlink"/>
            <w:noProof/>
          </w:rPr>
          <w:t>Conclusion</w:t>
        </w:r>
        <w:r w:rsidR="00665DF3">
          <w:rPr>
            <w:noProof/>
            <w:webHidden/>
          </w:rPr>
          <w:tab/>
        </w:r>
        <w:r w:rsidR="00665DF3">
          <w:rPr>
            <w:noProof/>
            <w:webHidden/>
          </w:rPr>
          <w:fldChar w:fldCharType="begin"/>
        </w:r>
        <w:r w:rsidR="00665DF3">
          <w:rPr>
            <w:noProof/>
            <w:webHidden/>
          </w:rPr>
          <w:instrText xml:space="preserve"> PAGEREF _Toc89806159 \h </w:instrText>
        </w:r>
        <w:r w:rsidR="00665DF3">
          <w:rPr>
            <w:noProof/>
            <w:webHidden/>
          </w:rPr>
        </w:r>
        <w:r w:rsidR="00665DF3">
          <w:rPr>
            <w:noProof/>
            <w:webHidden/>
          </w:rPr>
          <w:fldChar w:fldCharType="separate"/>
        </w:r>
        <w:r w:rsidR="00665DF3">
          <w:rPr>
            <w:noProof/>
            <w:webHidden/>
          </w:rPr>
          <w:t>11</w:t>
        </w:r>
        <w:r w:rsidR="00665DF3">
          <w:rPr>
            <w:noProof/>
            <w:webHidden/>
          </w:rPr>
          <w:fldChar w:fldCharType="end"/>
        </w:r>
      </w:hyperlink>
    </w:p>
    <w:p w14:paraId="3D8F6C23" w14:textId="5AB40A6B" w:rsidR="00665DF3" w:rsidRDefault="00C32315">
      <w:pPr>
        <w:pStyle w:val="TOC2"/>
        <w:tabs>
          <w:tab w:val="left" w:pos="880"/>
          <w:tab w:val="right" w:leader="dot" w:pos="9016"/>
        </w:tabs>
        <w:rPr>
          <w:rFonts w:asciiTheme="minorHAnsi" w:hAnsiTheme="minorHAnsi"/>
          <w:noProof/>
          <w:sz w:val="22"/>
          <w:lang w:eastAsia="en-GB"/>
        </w:rPr>
      </w:pPr>
      <w:hyperlink w:anchor="_Toc89806160" w:history="1">
        <w:r w:rsidR="00665DF3" w:rsidRPr="00C407E0">
          <w:rPr>
            <w:rStyle w:val="Hyperlink"/>
            <w:noProof/>
          </w:rPr>
          <w:t>VII.</w:t>
        </w:r>
        <w:r w:rsidR="00665DF3">
          <w:rPr>
            <w:rFonts w:asciiTheme="minorHAnsi" w:hAnsiTheme="minorHAnsi"/>
            <w:noProof/>
            <w:sz w:val="22"/>
            <w:lang w:eastAsia="en-GB"/>
          </w:rPr>
          <w:tab/>
        </w:r>
        <w:r w:rsidR="00665DF3" w:rsidRPr="00C407E0">
          <w:rPr>
            <w:rStyle w:val="Hyperlink"/>
            <w:noProof/>
          </w:rPr>
          <w:t>References</w:t>
        </w:r>
        <w:r w:rsidR="00665DF3">
          <w:rPr>
            <w:noProof/>
            <w:webHidden/>
          </w:rPr>
          <w:tab/>
        </w:r>
        <w:r w:rsidR="00665DF3">
          <w:rPr>
            <w:noProof/>
            <w:webHidden/>
          </w:rPr>
          <w:fldChar w:fldCharType="begin"/>
        </w:r>
        <w:r w:rsidR="00665DF3">
          <w:rPr>
            <w:noProof/>
            <w:webHidden/>
          </w:rPr>
          <w:instrText xml:space="preserve"> PAGEREF _Toc89806160 \h </w:instrText>
        </w:r>
        <w:r w:rsidR="00665DF3">
          <w:rPr>
            <w:noProof/>
            <w:webHidden/>
          </w:rPr>
        </w:r>
        <w:r w:rsidR="00665DF3">
          <w:rPr>
            <w:noProof/>
            <w:webHidden/>
          </w:rPr>
          <w:fldChar w:fldCharType="separate"/>
        </w:r>
        <w:r w:rsidR="00665DF3">
          <w:rPr>
            <w:noProof/>
            <w:webHidden/>
          </w:rPr>
          <w:t>12</w:t>
        </w:r>
        <w:r w:rsidR="00665DF3">
          <w:rPr>
            <w:noProof/>
            <w:webHidden/>
          </w:rPr>
          <w:fldChar w:fldCharType="end"/>
        </w:r>
      </w:hyperlink>
    </w:p>
    <w:p w14:paraId="42345D8C" w14:textId="303D1FD6" w:rsidR="00665DF3" w:rsidRDefault="00C32315">
      <w:pPr>
        <w:pStyle w:val="TOC2"/>
        <w:tabs>
          <w:tab w:val="left" w:pos="880"/>
          <w:tab w:val="right" w:leader="dot" w:pos="9016"/>
        </w:tabs>
        <w:rPr>
          <w:rFonts w:asciiTheme="minorHAnsi" w:hAnsiTheme="minorHAnsi"/>
          <w:noProof/>
          <w:sz w:val="22"/>
          <w:lang w:eastAsia="en-GB"/>
        </w:rPr>
      </w:pPr>
      <w:hyperlink w:anchor="_Toc89806161" w:history="1">
        <w:r w:rsidR="00665DF3" w:rsidRPr="00C407E0">
          <w:rPr>
            <w:rStyle w:val="Hyperlink"/>
            <w:noProof/>
          </w:rPr>
          <w:t>VIII.</w:t>
        </w:r>
        <w:r w:rsidR="00665DF3">
          <w:rPr>
            <w:rFonts w:asciiTheme="minorHAnsi" w:hAnsiTheme="minorHAnsi"/>
            <w:noProof/>
            <w:sz w:val="22"/>
            <w:lang w:eastAsia="en-GB"/>
          </w:rPr>
          <w:tab/>
        </w:r>
        <w:r w:rsidR="00665DF3" w:rsidRPr="00C407E0">
          <w:rPr>
            <w:rStyle w:val="Hyperlink"/>
            <w:noProof/>
          </w:rPr>
          <w:t>Appendices</w:t>
        </w:r>
        <w:r w:rsidR="00665DF3">
          <w:rPr>
            <w:noProof/>
            <w:webHidden/>
          </w:rPr>
          <w:tab/>
        </w:r>
        <w:r w:rsidR="00665DF3">
          <w:rPr>
            <w:noProof/>
            <w:webHidden/>
          </w:rPr>
          <w:fldChar w:fldCharType="begin"/>
        </w:r>
        <w:r w:rsidR="00665DF3">
          <w:rPr>
            <w:noProof/>
            <w:webHidden/>
          </w:rPr>
          <w:instrText xml:space="preserve"> PAGEREF _Toc89806161 \h </w:instrText>
        </w:r>
        <w:r w:rsidR="00665DF3">
          <w:rPr>
            <w:noProof/>
            <w:webHidden/>
          </w:rPr>
        </w:r>
        <w:r w:rsidR="00665DF3">
          <w:rPr>
            <w:noProof/>
            <w:webHidden/>
          </w:rPr>
          <w:fldChar w:fldCharType="separate"/>
        </w:r>
        <w:r w:rsidR="00665DF3">
          <w:rPr>
            <w:noProof/>
            <w:webHidden/>
          </w:rPr>
          <w:t>13</w:t>
        </w:r>
        <w:r w:rsidR="00665DF3">
          <w:rPr>
            <w:noProof/>
            <w:webHidden/>
          </w:rPr>
          <w:fldChar w:fldCharType="end"/>
        </w:r>
      </w:hyperlink>
    </w:p>
    <w:p w14:paraId="21CA8E65" w14:textId="357A4C0C" w:rsidR="006546C5" w:rsidRPr="001F7516" w:rsidRDefault="007F5046">
      <w:pPr>
        <w:jc w:val="left"/>
        <w:rPr>
          <w:rFonts w:cs="Times New Roman"/>
          <w:sz w:val="18"/>
          <w:szCs w:val="18"/>
        </w:rPr>
      </w:pPr>
      <w:r>
        <w:rPr>
          <w:rFonts w:cs="Times New Roman"/>
          <w:sz w:val="18"/>
          <w:szCs w:val="18"/>
        </w:rPr>
        <w:fldChar w:fldCharType="end"/>
      </w:r>
      <w:r w:rsidR="006546C5" w:rsidRPr="001F7516">
        <w:rPr>
          <w:rFonts w:cs="Times New Roman"/>
          <w:sz w:val="18"/>
          <w:szCs w:val="18"/>
        </w:rPr>
        <w:br w:type="page"/>
      </w:r>
    </w:p>
    <w:p w14:paraId="5467E6D2" w14:textId="77777777" w:rsidR="00DD068B" w:rsidRPr="001F7516" w:rsidRDefault="00DD068B" w:rsidP="006546C5">
      <w:pPr>
        <w:jc w:val="center"/>
        <w:rPr>
          <w:rFonts w:cs="Times New Roman"/>
          <w:sz w:val="18"/>
          <w:szCs w:val="18"/>
        </w:rPr>
        <w:sectPr w:rsidR="00DD068B" w:rsidRPr="001F7516">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p w14:paraId="2907C223" w14:textId="3BD35155" w:rsidR="00427347" w:rsidRPr="00C77E84" w:rsidRDefault="00C77E84" w:rsidP="00427347">
      <w:pPr>
        <w:pStyle w:val="AbstractH"/>
        <w:rPr>
          <w:i w:val="0"/>
          <w:iCs/>
          <w:sz w:val="32"/>
          <w:szCs w:val="32"/>
        </w:rPr>
      </w:pPr>
      <w:bookmarkStart w:id="0" w:name="_Toc89806144"/>
      <w:r>
        <w:rPr>
          <w:i w:val="0"/>
          <w:iCs/>
          <w:sz w:val="32"/>
          <w:szCs w:val="32"/>
        </w:rPr>
        <w:lastRenderedPageBreak/>
        <w:t>Task 1</w:t>
      </w:r>
      <w:bookmarkEnd w:id="0"/>
    </w:p>
    <w:p w14:paraId="46ED81B8" w14:textId="2E9F1C27" w:rsidR="006546C5" w:rsidRPr="001F7516" w:rsidRDefault="00DD068B" w:rsidP="00DD068B">
      <w:pPr>
        <w:pStyle w:val="AbstractH"/>
        <w:rPr>
          <w:sz w:val="24"/>
          <w:szCs w:val="24"/>
        </w:rPr>
      </w:pPr>
      <w:bookmarkStart w:id="1" w:name="_Toc89806145"/>
      <w:commentRangeStart w:id="2"/>
      <w:r w:rsidRPr="001F7516">
        <w:rPr>
          <w:sz w:val="24"/>
          <w:szCs w:val="24"/>
        </w:rPr>
        <w:t>Abstract</w:t>
      </w:r>
      <w:bookmarkEnd w:id="1"/>
      <w:commentRangeEnd w:id="2"/>
      <w:r w:rsidR="00E15E43">
        <w:rPr>
          <w:rStyle w:val="CommentReference"/>
          <w:rFonts w:cstheme="minorBidi"/>
          <w:i w:val="0"/>
        </w:rPr>
        <w:commentReference w:id="2"/>
      </w:r>
    </w:p>
    <w:p w14:paraId="5F16F475" w14:textId="2B0F2154" w:rsidR="00A81F23" w:rsidRDefault="00376733" w:rsidP="00376733">
      <w:pPr>
        <w:rPr>
          <w:szCs w:val="18"/>
        </w:rPr>
      </w:pPr>
      <w:r w:rsidRPr="00376733">
        <w:rPr>
          <w:szCs w:val="18"/>
        </w:rPr>
        <w:t xml:space="preserve">In recent years, data has become what could be argued as one of the most valuable items out in the world. Viewed by many as a </w:t>
      </w:r>
      <w:r w:rsidRPr="00376733">
        <w:rPr>
          <w:i/>
          <w:iCs/>
          <w:szCs w:val="18"/>
        </w:rPr>
        <w:t>resource</w:t>
      </w:r>
      <w:r w:rsidRPr="00376733">
        <w:rPr>
          <w:szCs w:val="18"/>
        </w:rPr>
        <w:t xml:space="preserve">, data is used and often exploited for financial gain by both industries and individuals, with and without your permission. </w:t>
      </w:r>
      <w:r w:rsidR="00E90F0A">
        <w:rPr>
          <w:szCs w:val="18"/>
        </w:rPr>
        <w:t xml:space="preserve">Additionally, </w:t>
      </w:r>
      <w:r w:rsidR="00087E0C">
        <w:rPr>
          <w:szCs w:val="18"/>
        </w:rPr>
        <w:t>loss of data</w:t>
      </w:r>
      <w:r w:rsidR="00162F7A">
        <w:rPr>
          <w:szCs w:val="18"/>
        </w:rPr>
        <w:t xml:space="preserve"> can be damaging on a </w:t>
      </w:r>
      <w:r w:rsidR="00427C68">
        <w:rPr>
          <w:szCs w:val="18"/>
        </w:rPr>
        <w:t>host</w:t>
      </w:r>
      <w:r w:rsidR="00162F7A">
        <w:rPr>
          <w:szCs w:val="18"/>
        </w:rPr>
        <w:t xml:space="preserve"> of </w:t>
      </w:r>
      <w:r w:rsidR="00A42397">
        <w:rPr>
          <w:szCs w:val="18"/>
        </w:rPr>
        <w:t xml:space="preserve">accounts, affecting both those who own the data </w:t>
      </w:r>
      <w:r w:rsidR="000F089E">
        <w:rPr>
          <w:szCs w:val="18"/>
        </w:rPr>
        <w:t>and those who lose it</w:t>
      </w:r>
      <w:r w:rsidR="00E90F0A">
        <w:rPr>
          <w:szCs w:val="18"/>
        </w:rPr>
        <w:t xml:space="preserve">. </w:t>
      </w:r>
      <w:r w:rsidRPr="00376733">
        <w:rPr>
          <w:szCs w:val="18"/>
        </w:rPr>
        <w:t>Because of this, it is critical that data is kept as secure as possible by utilising a multitude of safeguarding techniques and systems that can help both identify and mitigate potential threats to our data.</w:t>
      </w:r>
      <w:r w:rsidR="00427C68">
        <w:rPr>
          <w:szCs w:val="18"/>
        </w:rPr>
        <w:t xml:space="preserve"> Helping not only preserve valuable data, but hopefully prevent </w:t>
      </w:r>
      <w:r w:rsidR="002216A5">
        <w:rPr>
          <w:szCs w:val="18"/>
        </w:rPr>
        <w:t>negative press and collapse of organisations.</w:t>
      </w:r>
      <w:r w:rsidR="00A81F23">
        <w:rPr>
          <w:szCs w:val="18"/>
        </w:rPr>
        <w:t xml:space="preserve"> Throughout this research paper, </w:t>
      </w:r>
      <w:r w:rsidR="004E3B67">
        <w:rPr>
          <w:szCs w:val="18"/>
        </w:rPr>
        <w:t xml:space="preserve">extensive analysis and evaluation of </w:t>
      </w:r>
      <w:r w:rsidR="00E20A58">
        <w:rPr>
          <w:szCs w:val="18"/>
        </w:rPr>
        <w:t xml:space="preserve">physical security will help identify not only </w:t>
      </w:r>
      <w:r w:rsidR="005E4539">
        <w:rPr>
          <w:szCs w:val="18"/>
        </w:rPr>
        <w:t>its</w:t>
      </w:r>
      <w:r w:rsidR="00E20A58">
        <w:rPr>
          <w:szCs w:val="18"/>
        </w:rPr>
        <w:t xml:space="preserve"> benefits</w:t>
      </w:r>
      <w:r w:rsidR="002127ED">
        <w:rPr>
          <w:szCs w:val="18"/>
        </w:rPr>
        <w:t xml:space="preserve"> but also the drawbacks that can follow </w:t>
      </w:r>
      <w:proofErr w:type="gramStart"/>
      <w:r w:rsidR="002127ED">
        <w:rPr>
          <w:szCs w:val="18"/>
        </w:rPr>
        <w:t>as a result of</w:t>
      </w:r>
      <w:proofErr w:type="gramEnd"/>
      <w:r w:rsidR="002127ED">
        <w:rPr>
          <w:szCs w:val="18"/>
        </w:rPr>
        <w:t xml:space="preserve"> implementation</w:t>
      </w:r>
      <w:r w:rsidR="005E4539">
        <w:rPr>
          <w:szCs w:val="18"/>
        </w:rPr>
        <w:t xml:space="preserve"> strategies</w:t>
      </w:r>
      <w:r w:rsidR="002127ED">
        <w:rPr>
          <w:szCs w:val="18"/>
        </w:rPr>
        <w:t>.</w:t>
      </w:r>
    </w:p>
    <w:p w14:paraId="6A0065C9" w14:textId="078597BB" w:rsidR="00376733" w:rsidRPr="000F089E" w:rsidRDefault="00436AAA" w:rsidP="000F089E">
      <w:pPr>
        <w:rPr>
          <w:szCs w:val="18"/>
        </w:rPr>
      </w:pPr>
      <w:r>
        <w:rPr>
          <w:szCs w:val="18"/>
        </w:rPr>
        <w:t>Keywords – Physical Security</w:t>
      </w:r>
      <w:r w:rsidR="002216A5">
        <w:rPr>
          <w:szCs w:val="18"/>
        </w:rPr>
        <w:t>, Security Structure.</w:t>
      </w:r>
    </w:p>
    <w:p w14:paraId="22A027B5" w14:textId="3B8A1F01" w:rsidR="00DD068B" w:rsidRPr="001F7516" w:rsidRDefault="006546C5" w:rsidP="001F7516">
      <w:pPr>
        <w:pStyle w:val="SectionH"/>
      </w:pPr>
      <w:bookmarkStart w:id="3" w:name="_Toc89806146"/>
      <w:r w:rsidRPr="001F7516">
        <w:t>Introduction</w:t>
      </w:r>
      <w:bookmarkEnd w:id="3"/>
    </w:p>
    <w:p w14:paraId="3CD430FF" w14:textId="6423493C" w:rsidR="006546C5" w:rsidRPr="000F089E" w:rsidRDefault="00143DD6" w:rsidP="000F089E">
      <w:pPr>
        <w:rPr>
          <w:szCs w:val="20"/>
        </w:rPr>
      </w:pPr>
      <w:r>
        <w:rPr>
          <w:szCs w:val="20"/>
        </w:rPr>
        <w:t xml:space="preserve">As a way of ensuring </w:t>
      </w:r>
      <w:r w:rsidR="00784388">
        <w:rPr>
          <w:szCs w:val="20"/>
        </w:rPr>
        <w:t>standards</w:t>
      </w:r>
      <w:r>
        <w:rPr>
          <w:szCs w:val="20"/>
        </w:rPr>
        <w:t xml:space="preserve"> </w:t>
      </w:r>
      <w:r w:rsidR="00837127">
        <w:rPr>
          <w:szCs w:val="20"/>
        </w:rPr>
        <w:t xml:space="preserve">and security measures </w:t>
      </w:r>
      <w:r>
        <w:rPr>
          <w:szCs w:val="20"/>
        </w:rPr>
        <w:t xml:space="preserve">across </w:t>
      </w:r>
      <w:r w:rsidR="00784388">
        <w:rPr>
          <w:szCs w:val="20"/>
        </w:rPr>
        <w:t xml:space="preserve">numerous industries, </w:t>
      </w:r>
      <w:r w:rsidR="00837127">
        <w:rPr>
          <w:szCs w:val="20"/>
        </w:rPr>
        <w:t xml:space="preserve">various laws, and </w:t>
      </w:r>
      <w:r w:rsidR="001F7516" w:rsidRPr="00376733">
        <w:rPr>
          <w:szCs w:val="20"/>
        </w:rPr>
        <w:t xml:space="preserve">policies </w:t>
      </w:r>
      <w:r w:rsidR="00837127">
        <w:rPr>
          <w:szCs w:val="20"/>
        </w:rPr>
        <w:t xml:space="preserve">such as </w:t>
      </w:r>
      <w:r w:rsidR="001F7516" w:rsidRPr="00376733">
        <w:rPr>
          <w:szCs w:val="20"/>
        </w:rPr>
        <w:t xml:space="preserve">the EU’s </w:t>
      </w:r>
      <w:r w:rsidR="001F7516" w:rsidRPr="00376733">
        <w:rPr>
          <w:i/>
          <w:iCs/>
          <w:szCs w:val="20"/>
        </w:rPr>
        <w:t xml:space="preserve">General Data Protection Regulations </w:t>
      </w:r>
      <w:r w:rsidR="001F7516" w:rsidRPr="00376733">
        <w:rPr>
          <w:szCs w:val="20"/>
        </w:rPr>
        <w:t xml:space="preserve">(GDPR) and UK’s </w:t>
      </w:r>
      <w:r w:rsidR="001F7516" w:rsidRPr="00376733">
        <w:rPr>
          <w:i/>
          <w:iCs/>
          <w:szCs w:val="20"/>
        </w:rPr>
        <w:t>Data Protection Act</w:t>
      </w:r>
      <w:r w:rsidR="001F7516" w:rsidRPr="00376733">
        <w:rPr>
          <w:szCs w:val="20"/>
        </w:rPr>
        <w:t xml:space="preserve"> (DPA) </w:t>
      </w:r>
      <w:r w:rsidR="00837127">
        <w:rPr>
          <w:szCs w:val="20"/>
        </w:rPr>
        <w:t>have come</w:t>
      </w:r>
      <w:r w:rsidR="001F7516" w:rsidRPr="00376733">
        <w:rPr>
          <w:szCs w:val="20"/>
        </w:rPr>
        <w:t xml:space="preserve"> into force as of 2018 </w:t>
      </w:r>
      <w:r w:rsidR="00356385">
        <w:rPr>
          <w:szCs w:val="20"/>
        </w:rPr>
        <w:t>to build a solid foundation o</w:t>
      </w:r>
      <w:r w:rsidR="00FB5EBE">
        <w:rPr>
          <w:szCs w:val="20"/>
        </w:rPr>
        <w:t>f</w:t>
      </w:r>
      <w:r w:rsidR="00356385">
        <w:rPr>
          <w:szCs w:val="20"/>
        </w:rPr>
        <w:t xml:space="preserve"> data security</w:t>
      </w:r>
      <w:r w:rsidR="005518AB">
        <w:rPr>
          <w:szCs w:val="20"/>
        </w:rPr>
        <w:t xml:space="preserve"> </w:t>
      </w:r>
      <w:r w:rsidR="00086406">
        <w:rPr>
          <w:szCs w:val="20"/>
        </w:rPr>
        <w:t>and</w:t>
      </w:r>
      <w:r w:rsidR="005518AB">
        <w:rPr>
          <w:szCs w:val="20"/>
        </w:rPr>
        <w:t xml:space="preserve"> appeas</w:t>
      </w:r>
      <w:r w:rsidR="00086406">
        <w:rPr>
          <w:szCs w:val="20"/>
        </w:rPr>
        <w:t>e</w:t>
      </w:r>
      <w:r w:rsidR="005518AB">
        <w:rPr>
          <w:szCs w:val="20"/>
        </w:rPr>
        <w:t xml:space="preserve"> public demand</w:t>
      </w:r>
      <w:r w:rsidR="001F7516" w:rsidRPr="00376733">
        <w:rPr>
          <w:szCs w:val="20"/>
        </w:rPr>
        <w:t>.</w:t>
      </w:r>
      <w:r w:rsidR="00086406">
        <w:rPr>
          <w:szCs w:val="20"/>
        </w:rPr>
        <w:t xml:space="preserve"> </w:t>
      </w:r>
      <w:r w:rsidR="00E02C97">
        <w:rPr>
          <w:szCs w:val="20"/>
        </w:rPr>
        <w:t xml:space="preserve">Ensuring heavy penalties are distributed when </w:t>
      </w:r>
      <w:r w:rsidR="00C77D84">
        <w:rPr>
          <w:szCs w:val="20"/>
        </w:rPr>
        <w:t xml:space="preserve">data protection is breached, both the DPA and GDPR </w:t>
      </w:r>
      <w:r w:rsidR="00DE3235">
        <w:rPr>
          <w:szCs w:val="20"/>
        </w:rPr>
        <w:t xml:space="preserve">protect </w:t>
      </w:r>
      <w:r w:rsidR="00BD5CDB">
        <w:rPr>
          <w:szCs w:val="20"/>
        </w:rPr>
        <w:t xml:space="preserve">what is important </w:t>
      </w:r>
      <w:r w:rsidR="00E667F0">
        <w:rPr>
          <w:szCs w:val="20"/>
        </w:rPr>
        <w:t>to consumers</w:t>
      </w:r>
      <w:r w:rsidR="00552702">
        <w:rPr>
          <w:szCs w:val="20"/>
        </w:rPr>
        <w:t xml:space="preserve">. </w:t>
      </w:r>
      <w:r w:rsidR="00E667F0">
        <w:rPr>
          <w:szCs w:val="20"/>
        </w:rPr>
        <w:t xml:space="preserve">A detailed </w:t>
      </w:r>
      <w:r w:rsidR="005768A3">
        <w:rPr>
          <w:szCs w:val="20"/>
        </w:rPr>
        <w:t>breakdown into what the DPA is and what it covers can be found in Appendix A</w:t>
      </w:r>
      <w:r w:rsidR="00DF7734">
        <w:rPr>
          <w:szCs w:val="20"/>
        </w:rPr>
        <w:t xml:space="preserve">, with further information on GDPRs penalties </w:t>
      </w:r>
      <w:r w:rsidR="00340036">
        <w:rPr>
          <w:szCs w:val="20"/>
        </w:rPr>
        <w:t>in Appendix H</w:t>
      </w:r>
      <w:r w:rsidR="00E667F0">
        <w:rPr>
          <w:szCs w:val="20"/>
        </w:rPr>
        <w:t xml:space="preserve">. </w:t>
      </w:r>
      <w:r w:rsidR="003A15C8">
        <w:rPr>
          <w:szCs w:val="20"/>
        </w:rPr>
        <w:t xml:space="preserve">Organisations could face up to a </w:t>
      </w:r>
      <w:r w:rsidR="00152789">
        <w:rPr>
          <w:szCs w:val="20"/>
        </w:rPr>
        <w:t xml:space="preserve">devastating </w:t>
      </w:r>
      <w:r w:rsidR="00152789">
        <w:rPr>
          <w:rFonts w:cs="Times New Roman"/>
          <w:szCs w:val="20"/>
        </w:rPr>
        <w:t>€</w:t>
      </w:r>
      <w:r w:rsidR="00152789">
        <w:rPr>
          <w:szCs w:val="20"/>
        </w:rPr>
        <w:t>20 million</w:t>
      </w:r>
      <w:r w:rsidR="003A061D">
        <w:rPr>
          <w:szCs w:val="20"/>
        </w:rPr>
        <w:t xml:space="preserve"> fine in the case of failing to comply with the GDPR</w:t>
      </w:r>
      <w:r w:rsidR="003A15C8">
        <w:rPr>
          <w:szCs w:val="20"/>
        </w:rPr>
        <w:t xml:space="preserve">. </w:t>
      </w:r>
      <w:r w:rsidR="001F7516" w:rsidRPr="00376733">
        <w:rPr>
          <w:szCs w:val="20"/>
        </w:rPr>
        <w:t xml:space="preserve">As stated by </w:t>
      </w:r>
      <w:r w:rsidR="001F7516" w:rsidRPr="00376733">
        <w:rPr>
          <w:iCs/>
          <w:szCs w:val="20"/>
        </w:rPr>
        <w:t>John Flucke</w:t>
      </w:r>
      <w:r w:rsidR="001F7516" w:rsidRPr="00376733">
        <w:rPr>
          <w:szCs w:val="20"/>
        </w:rPr>
        <w:t xml:space="preserve"> in his article on </w:t>
      </w:r>
      <w:r w:rsidR="001F7516" w:rsidRPr="00376733">
        <w:rPr>
          <w:iCs/>
          <w:szCs w:val="20"/>
        </w:rPr>
        <w:t>The Importance of Data Security</w:t>
      </w:r>
      <w:r w:rsidR="001F7516" w:rsidRPr="00376733">
        <w:rPr>
          <w:szCs w:val="20"/>
        </w:rPr>
        <w:t>, “</w:t>
      </w:r>
      <w:r w:rsidR="001F7516" w:rsidRPr="00376733">
        <w:rPr>
          <w:iCs/>
          <w:szCs w:val="20"/>
        </w:rPr>
        <w:t>it was estimated that $15 billion was stolen from 13.1 million U.S. consumers in 2015. Nowadays, hacking and stealing confidential data is very big business.</w:t>
      </w:r>
      <w:r w:rsidR="001F7516" w:rsidRPr="00376733">
        <w:rPr>
          <w:szCs w:val="20"/>
        </w:rPr>
        <w:t xml:space="preserve">” </w:t>
      </w:r>
      <w:r w:rsidR="001F7516" w:rsidRPr="00376733">
        <w:rPr>
          <w:szCs w:val="20"/>
          <w:vertAlign w:val="superscript"/>
        </w:rPr>
        <w:t>[1]</w:t>
      </w:r>
      <w:r w:rsidR="001F7516" w:rsidRPr="00376733">
        <w:rPr>
          <w:szCs w:val="20"/>
        </w:rPr>
        <w:t xml:space="preserve">. This information </w:t>
      </w:r>
      <w:r w:rsidR="00C73DDF">
        <w:rPr>
          <w:szCs w:val="20"/>
        </w:rPr>
        <w:t>shows</w:t>
      </w:r>
      <w:r w:rsidR="001F7516" w:rsidRPr="00376733">
        <w:rPr>
          <w:szCs w:val="20"/>
        </w:rPr>
        <w:t xml:space="preserve"> how valuable data </w:t>
      </w:r>
      <w:r w:rsidR="00C73DDF">
        <w:rPr>
          <w:szCs w:val="20"/>
        </w:rPr>
        <w:t>truly</w:t>
      </w:r>
      <w:r w:rsidR="001F7516" w:rsidRPr="00376733">
        <w:rPr>
          <w:szCs w:val="20"/>
        </w:rPr>
        <w:t xml:space="preserve"> is and can be an indicator towards the dangers that can occur if no action is taken towards securing ourselves.</w:t>
      </w:r>
      <w:r w:rsidR="00086406">
        <w:rPr>
          <w:szCs w:val="20"/>
        </w:rPr>
        <w:t xml:space="preserve"> As a result of instances such as the one </w:t>
      </w:r>
      <w:r w:rsidR="006C217B">
        <w:rPr>
          <w:szCs w:val="20"/>
        </w:rPr>
        <w:t xml:space="preserve">mentioned above, </w:t>
      </w:r>
      <w:r w:rsidR="00A81F23">
        <w:rPr>
          <w:szCs w:val="20"/>
        </w:rPr>
        <w:t>extensive research into data security and compliance has never been more important.</w:t>
      </w:r>
    </w:p>
    <w:p w14:paraId="377F6FC0" w14:textId="3C8E561B" w:rsidR="006546C5" w:rsidRPr="001F7516" w:rsidRDefault="006546C5" w:rsidP="001F7516">
      <w:pPr>
        <w:pStyle w:val="SectionH"/>
      </w:pPr>
      <w:bookmarkStart w:id="4" w:name="_Toc89806147"/>
      <w:r w:rsidRPr="001F7516">
        <w:t>Research in Data Security and Compliance</w:t>
      </w:r>
      <w:bookmarkEnd w:id="4"/>
    </w:p>
    <w:p w14:paraId="45F66487" w14:textId="634FBFF8" w:rsidR="005C760E" w:rsidRPr="001F7516" w:rsidRDefault="006546C5" w:rsidP="001F7516">
      <w:pPr>
        <w:pStyle w:val="SubSubH"/>
      </w:pPr>
      <w:bookmarkStart w:id="5" w:name="_Toc89806148"/>
      <w:r w:rsidRPr="001F7516">
        <w:t>Physical Security</w:t>
      </w:r>
      <w:bookmarkEnd w:id="5"/>
    </w:p>
    <w:p w14:paraId="4CC24CEB" w14:textId="77777777" w:rsidR="001F7516" w:rsidRPr="001F7516" w:rsidRDefault="001F7516" w:rsidP="001F7516">
      <w:pPr>
        <w:rPr>
          <w:rFonts w:eastAsia="Times New Roman" w:cs="Times New Roman"/>
          <w:color w:val="000000" w:themeColor="text1"/>
          <w:szCs w:val="20"/>
          <w:shd w:val="clear" w:color="auto" w:fill="FFFFFF"/>
          <w:lang w:eastAsia="en-GB"/>
        </w:rPr>
      </w:pPr>
      <w:r w:rsidRPr="001F7516">
        <w:rPr>
          <w:rFonts w:eastAsia="Times New Roman" w:cs="Times New Roman"/>
          <w:color w:val="000000" w:themeColor="text1"/>
          <w:szCs w:val="20"/>
          <w:shd w:val="clear" w:color="auto" w:fill="FFFFFF"/>
          <w:lang w:eastAsia="en-GB"/>
        </w:rPr>
        <w:t xml:space="preserve">To help safeguard and protect valuable items such as networking equipment from unauthorised access or misuse, we use what is called physical security. According to P.R. Baker and D.J. Benny, </w:t>
      </w:r>
      <w:r w:rsidRPr="001F7516">
        <w:rPr>
          <w:rFonts w:eastAsia="Times New Roman" w:cs="Times New Roman"/>
          <w:b/>
          <w:bCs/>
          <w:color w:val="000000" w:themeColor="text1"/>
          <w:szCs w:val="20"/>
          <w:shd w:val="clear" w:color="auto" w:fill="FFFFFF"/>
          <w:lang w:eastAsia="en-GB"/>
        </w:rPr>
        <w:t xml:space="preserve">physical security </w:t>
      </w:r>
      <w:r w:rsidRPr="001F7516">
        <w:rPr>
          <w:rFonts w:eastAsia="Times New Roman" w:cs="Times New Roman"/>
          <w:color w:val="000000" w:themeColor="text1"/>
          <w:szCs w:val="20"/>
          <w:shd w:val="clear" w:color="auto" w:fill="FFFFFF"/>
          <w:lang w:eastAsia="en-GB"/>
        </w:rPr>
        <w:t>was “</w:t>
      </w:r>
      <w:r w:rsidRPr="001F7516">
        <w:rPr>
          <w:rFonts w:eastAsia="Times New Roman" w:cs="Times New Roman"/>
          <w:i/>
          <w:iCs/>
          <w:color w:val="000000" w:themeColor="text1"/>
          <w:szCs w:val="20"/>
          <w:shd w:val="clear" w:color="auto" w:fill="FFFFFF"/>
          <w:lang w:eastAsia="en-GB"/>
        </w:rPr>
        <w:t>often described as the forgotten side of security”</w:t>
      </w:r>
      <w:r w:rsidRPr="001F7516">
        <w:rPr>
          <w:rFonts w:eastAsia="Times New Roman" w:cs="Times New Roman"/>
          <w:color w:val="000000" w:themeColor="text1"/>
          <w:szCs w:val="20"/>
          <w:shd w:val="clear" w:color="auto" w:fill="FFFFFF"/>
          <w:vertAlign w:val="superscript"/>
          <w:lang w:eastAsia="en-GB"/>
        </w:rPr>
        <w:t xml:space="preserve"> [3]</w:t>
      </w:r>
      <w:r w:rsidRPr="001F7516">
        <w:rPr>
          <w:rFonts w:eastAsia="Times New Roman" w:cs="Times New Roman"/>
          <w:color w:val="000000" w:themeColor="text1"/>
          <w:szCs w:val="20"/>
          <w:shd w:val="clear" w:color="auto" w:fill="FFFFFF"/>
          <w:lang w:eastAsia="en-GB"/>
        </w:rPr>
        <w:t>, yet it is vitally essential in the overall security and protection strategy of data.</w:t>
      </w:r>
    </w:p>
    <w:p w14:paraId="550DAE09" w14:textId="77777777" w:rsidR="001F7516" w:rsidRPr="001F7516" w:rsidRDefault="001F7516" w:rsidP="001F7516">
      <w:pPr>
        <w:rPr>
          <w:rFonts w:eastAsia="Times New Roman" w:cs="Times New Roman"/>
          <w:color w:val="000000" w:themeColor="text1"/>
          <w:szCs w:val="20"/>
          <w:shd w:val="clear" w:color="auto" w:fill="FFFFFF"/>
          <w:lang w:eastAsia="en-GB"/>
        </w:rPr>
      </w:pPr>
      <w:r w:rsidRPr="001F7516">
        <w:rPr>
          <w:rFonts w:eastAsia="Times New Roman" w:cs="Times New Roman"/>
          <w:color w:val="000000" w:themeColor="text1"/>
          <w:szCs w:val="20"/>
          <w:shd w:val="clear" w:color="auto" w:fill="FFFFFF"/>
          <w:lang w:eastAsia="en-GB"/>
        </w:rPr>
        <w:t>Praised as one of the top five “</w:t>
      </w:r>
      <w:r w:rsidRPr="001F7516">
        <w:rPr>
          <w:rFonts w:eastAsia="Times New Roman" w:cs="Times New Roman"/>
          <w:i/>
          <w:iCs/>
          <w:color w:val="000000" w:themeColor="text1"/>
          <w:szCs w:val="20"/>
          <w:shd w:val="clear" w:color="auto" w:fill="FFFFFF"/>
          <w:lang w:eastAsia="en-GB"/>
        </w:rPr>
        <w:t>Info security Pioneers</w:t>
      </w:r>
      <w:r w:rsidRPr="001F7516">
        <w:rPr>
          <w:rFonts w:eastAsia="Times New Roman" w:cs="Times New Roman"/>
          <w:color w:val="000000" w:themeColor="text1"/>
          <w:szCs w:val="20"/>
          <w:shd w:val="clear" w:color="auto" w:fill="FFFFFF"/>
          <w:lang w:eastAsia="en-GB"/>
        </w:rPr>
        <w:t xml:space="preserve">” </w:t>
      </w:r>
      <w:commentRangeStart w:id="6"/>
      <w:r w:rsidRPr="001F7516">
        <w:rPr>
          <w:rFonts w:eastAsia="Times New Roman" w:cs="Times New Roman"/>
          <w:color w:val="000000" w:themeColor="text1"/>
          <w:szCs w:val="20"/>
          <w:shd w:val="clear" w:color="auto" w:fill="FFFFFF"/>
          <w:vertAlign w:val="superscript"/>
          <w:lang w:eastAsia="en-GB"/>
        </w:rPr>
        <w:t>[4]</w:t>
      </w:r>
      <w:r w:rsidRPr="001F7516">
        <w:rPr>
          <w:rFonts w:eastAsia="Times New Roman" w:cs="Times New Roman"/>
          <w:color w:val="000000" w:themeColor="text1"/>
          <w:szCs w:val="20"/>
          <w:shd w:val="clear" w:color="auto" w:fill="FFFFFF"/>
          <w:lang w:eastAsia="en-GB"/>
        </w:rPr>
        <w:t xml:space="preserve"> </w:t>
      </w:r>
      <w:commentRangeEnd w:id="6"/>
      <w:r w:rsidR="00E15E43">
        <w:rPr>
          <w:rStyle w:val="CommentReference"/>
        </w:rPr>
        <w:commentReference w:id="6"/>
      </w:r>
      <w:r w:rsidRPr="001F7516">
        <w:rPr>
          <w:rFonts w:eastAsia="Times New Roman" w:cs="Times New Roman"/>
          <w:color w:val="000000" w:themeColor="text1"/>
          <w:szCs w:val="20"/>
          <w:shd w:val="clear" w:color="auto" w:fill="FFFFFF"/>
          <w:lang w:eastAsia="en-GB"/>
        </w:rPr>
        <w:t xml:space="preserve">by the Information Security Magazine in 1998, Donn B. Parker is a prestigious researcher and is recognised and respected for his extensive work in the info security field. Within his book titled </w:t>
      </w:r>
      <w:r w:rsidRPr="001F7516">
        <w:rPr>
          <w:rFonts w:eastAsia="Times New Roman" w:cs="Times New Roman"/>
          <w:i/>
          <w:iCs/>
          <w:color w:val="000000" w:themeColor="text1"/>
          <w:szCs w:val="20"/>
          <w:shd w:val="clear" w:color="auto" w:fill="FFFFFF"/>
          <w:lang w:eastAsia="en-GB"/>
        </w:rPr>
        <w:t>Fighting Computer Crime</w:t>
      </w:r>
      <w:r w:rsidRPr="001F7516">
        <w:rPr>
          <w:rFonts w:eastAsia="Times New Roman" w:cs="Times New Roman"/>
          <w:color w:val="000000" w:themeColor="text1"/>
          <w:szCs w:val="20"/>
          <w:shd w:val="clear" w:color="auto" w:fill="FFFFFF"/>
          <w:lang w:eastAsia="en-GB"/>
        </w:rPr>
        <w:t>, Mr Parker curated a list of what he deemed the “</w:t>
      </w:r>
      <w:r w:rsidRPr="001F7516">
        <w:rPr>
          <w:rFonts w:eastAsia="Times New Roman" w:cs="Times New Roman"/>
          <w:i/>
          <w:iCs/>
          <w:color w:val="000000" w:themeColor="text1"/>
          <w:szCs w:val="20"/>
          <w:shd w:val="clear" w:color="auto" w:fill="FFFFFF"/>
          <w:lang w:eastAsia="en-GB"/>
        </w:rPr>
        <w:t>Seven Major Sources of Physical Loss</w:t>
      </w:r>
      <w:r w:rsidRPr="001F7516">
        <w:rPr>
          <w:rFonts w:eastAsia="Times New Roman" w:cs="Times New Roman"/>
          <w:color w:val="000000" w:themeColor="text1"/>
          <w:szCs w:val="20"/>
          <w:shd w:val="clear" w:color="auto" w:fill="FFFFFF"/>
          <w:lang w:eastAsia="en-GB"/>
        </w:rPr>
        <w:t>”, this included…</w:t>
      </w:r>
    </w:p>
    <w:p w14:paraId="08DA60DF" w14:textId="77777777" w:rsidR="001F7516" w:rsidRPr="001F7516" w:rsidRDefault="001F7516" w:rsidP="001F7516">
      <w:pPr>
        <w:pStyle w:val="ListParagraph"/>
        <w:numPr>
          <w:ilvl w:val="0"/>
          <w:numId w:val="4"/>
        </w:numPr>
        <w:rPr>
          <w:rFonts w:eastAsia="Times New Roman" w:cs="Times New Roman"/>
          <w:i/>
          <w:iCs/>
          <w:color w:val="000000" w:themeColor="text1"/>
          <w:szCs w:val="20"/>
          <w:shd w:val="clear" w:color="auto" w:fill="FFFFFF"/>
          <w:lang w:eastAsia="en-GB"/>
        </w:rPr>
      </w:pPr>
      <w:r w:rsidRPr="001F7516">
        <w:rPr>
          <w:rFonts w:eastAsia="Times New Roman" w:cs="Times New Roman"/>
          <w:i/>
          <w:iCs/>
          <w:color w:val="000000" w:themeColor="text1"/>
          <w:szCs w:val="20"/>
          <w:shd w:val="clear" w:color="auto" w:fill="FFFFFF"/>
          <w:lang w:eastAsia="en-GB"/>
        </w:rPr>
        <w:t>Extreme temperature: heat, cold</w:t>
      </w:r>
    </w:p>
    <w:p w14:paraId="3CC2F712" w14:textId="77777777" w:rsidR="001F7516" w:rsidRPr="001F7516" w:rsidRDefault="001F7516" w:rsidP="001F7516">
      <w:pPr>
        <w:pStyle w:val="ListParagraph"/>
        <w:numPr>
          <w:ilvl w:val="0"/>
          <w:numId w:val="4"/>
        </w:numPr>
        <w:rPr>
          <w:rFonts w:eastAsia="Times New Roman" w:cs="Times New Roman"/>
          <w:i/>
          <w:iCs/>
          <w:color w:val="000000" w:themeColor="text1"/>
          <w:szCs w:val="20"/>
          <w:shd w:val="clear" w:color="auto" w:fill="FFFFFF"/>
          <w:lang w:eastAsia="en-GB"/>
        </w:rPr>
      </w:pPr>
      <w:r w:rsidRPr="001F7516">
        <w:rPr>
          <w:rFonts w:eastAsia="Times New Roman" w:cs="Times New Roman"/>
          <w:i/>
          <w:iCs/>
          <w:color w:val="000000" w:themeColor="text1"/>
          <w:szCs w:val="20"/>
          <w:shd w:val="clear" w:color="auto" w:fill="FFFFFF"/>
          <w:lang w:eastAsia="en-GB"/>
        </w:rPr>
        <w:t>Gases: war gasses, commercial vapours, humid or dry air, suspended particles</w:t>
      </w:r>
    </w:p>
    <w:p w14:paraId="1E8D3FE3" w14:textId="77777777" w:rsidR="001F7516" w:rsidRPr="001F7516" w:rsidRDefault="001F7516" w:rsidP="001F7516">
      <w:pPr>
        <w:pStyle w:val="ListParagraph"/>
        <w:numPr>
          <w:ilvl w:val="0"/>
          <w:numId w:val="4"/>
        </w:numPr>
        <w:rPr>
          <w:rFonts w:eastAsia="Times New Roman" w:cs="Times New Roman"/>
          <w:i/>
          <w:iCs/>
          <w:color w:val="000000" w:themeColor="text1"/>
          <w:szCs w:val="20"/>
          <w:shd w:val="clear" w:color="auto" w:fill="FFFFFF"/>
          <w:lang w:eastAsia="en-GB"/>
        </w:rPr>
      </w:pPr>
      <w:r w:rsidRPr="001F7516">
        <w:rPr>
          <w:rFonts w:eastAsia="Times New Roman" w:cs="Times New Roman"/>
          <w:i/>
          <w:iCs/>
          <w:color w:val="000000" w:themeColor="text1"/>
          <w:szCs w:val="20"/>
          <w:shd w:val="clear" w:color="auto" w:fill="FFFFFF"/>
          <w:lang w:eastAsia="en-GB"/>
        </w:rPr>
        <w:t>Liquids: water, chemicals</w:t>
      </w:r>
    </w:p>
    <w:p w14:paraId="2BD8B2D8" w14:textId="77777777" w:rsidR="001F7516" w:rsidRPr="001F7516" w:rsidRDefault="001F7516" w:rsidP="001F7516">
      <w:pPr>
        <w:pStyle w:val="ListParagraph"/>
        <w:numPr>
          <w:ilvl w:val="0"/>
          <w:numId w:val="4"/>
        </w:numPr>
        <w:rPr>
          <w:rFonts w:eastAsia="Times New Roman" w:cs="Times New Roman"/>
          <w:i/>
          <w:iCs/>
          <w:color w:val="000000" w:themeColor="text1"/>
          <w:szCs w:val="20"/>
          <w:shd w:val="clear" w:color="auto" w:fill="FFFFFF"/>
          <w:lang w:eastAsia="en-GB"/>
        </w:rPr>
      </w:pPr>
      <w:r w:rsidRPr="001F7516">
        <w:rPr>
          <w:rFonts w:eastAsia="Times New Roman" w:cs="Times New Roman"/>
          <w:i/>
          <w:iCs/>
          <w:color w:val="000000" w:themeColor="text1"/>
          <w:szCs w:val="20"/>
          <w:shd w:val="clear" w:color="auto" w:fill="FFFFFF"/>
          <w:lang w:eastAsia="en-GB"/>
        </w:rPr>
        <w:t>Living organisms: viruses, bacteria, people, animals, insects</w:t>
      </w:r>
    </w:p>
    <w:p w14:paraId="3351D7F8" w14:textId="77777777" w:rsidR="001F7516" w:rsidRPr="001F7516" w:rsidRDefault="001F7516" w:rsidP="001F7516">
      <w:pPr>
        <w:pStyle w:val="ListParagraph"/>
        <w:numPr>
          <w:ilvl w:val="0"/>
          <w:numId w:val="4"/>
        </w:numPr>
        <w:rPr>
          <w:rFonts w:eastAsia="Times New Roman" w:cs="Times New Roman"/>
          <w:i/>
          <w:iCs/>
          <w:color w:val="000000" w:themeColor="text1"/>
          <w:szCs w:val="20"/>
          <w:shd w:val="clear" w:color="auto" w:fill="FFFFFF"/>
          <w:lang w:eastAsia="en-GB"/>
        </w:rPr>
      </w:pPr>
      <w:r w:rsidRPr="001F7516">
        <w:rPr>
          <w:rFonts w:eastAsia="Times New Roman" w:cs="Times New Roman"/>
          <w:i/>
          <w:iCs/>
          <w:color w:val="000000" w:themeColor="text1"/>
          <w:szCs w:val="20"/>
          <w:shd w:val="clear" w:color="auto" w:fill="FFFFFF"/>
          <w:lang w:eastAsia="en-GB"/>
        </w:rPr>
        <w:t>Projectiles: tangible objects in motion, powered objects</w:t>
      </w:r>
    </w:p>
    <w:p w14:paraId="65D71437" w14:textId="77777777" w:rsidR="001F7516" w:rsidRPr="001F7516" w:rsidRDefault="001F7516" w:rsidP="001F7516">
      <w:pPr>
        <w:pStyle w:val="ListParagraph"/>
        <w:numPr>
          <w:ilvl w:val="0"/>
          <w:numId w:val="4"/>
        </w:numPr>
        <w:rPr>
          <w:rFonts w:eastAsia="Times New Roman" w:cs="Times New Roman"/>
          <w:i/>
          <w:iCs/>
          <w:color w:val="000000" w:themeColor="text1"/>
          <w:szCs w:val="20"/>
          <w:shd w:val="clear" w:color="auto" w:fill="FFFFFF"/>
          <w:lang w:eastAsia="en-GB"/>
        </w:rPr>
      </w:pPr>
      <w:r w:rsidRPr="001F7516">
        <w:rPr>
          <w:rFonts w:eastAsia="Times New Roman" w:cs="Times New Roman"/>
          <w:i/>
          <w:iCs/>
          <w:color w:val="000000" w:themeColor="text1"/>
          <w:szCs w:val="20"/>
          <w:shd w:val="clear" w:color="auto" w:fill="FFFFFF"/>
          <w:lang w:eastAsia="en-GB"/>
        </w:rPr>
        <w:t>Movement: collapse, shearing, shaking, vibration, liquefaction, flow waves, separation, slide</w:t>
      </w:r>
    </w:p>
    <w:p w14:paraId="072F7AFE" w14:textId="77777777" w:rsidR="001F7516" w:rsidRPr="001F7516" w:rsidRDefault="001F7516" w:rsidP="001F7516">
      <w:pPr>
        <w:pStyle w:val="ListParagraph"/>
        <w:numPr>
          <w:ilvl w:val="0"/>
          <w:numId w:val="4"/>
        </w:numPr>
        <w:rPr>
          <w:rFonts w:eastAsia="Times New Roman" w:cs="Times New Roman"/>
          <w:i/>
          <w:iCs/>
          <w:color w:val="000000" w:themeColor="text1"/>
          <w:szCs w:val="20"/>
          <w:shd w:val="clear" w:color="auto" w:fill="FFFFFF"/>
          <w:lang w:eastAsia="en-GB"/>
        </w:rPr>
      </w:pPr>
      <w:r w:rsidRPr="001F7516">
        <w:rPr>
          <w:rFonts w:eastAsia="Times New Roman" w:cs="Times New Roman"/>
          <w:i/>
          <w:iCs/>
          <w:color w:val="000000" w:themeColor="text1"/>
          <w:szCs w:val="20"/>
          <w:shd w:val="clear" w:color="auto" w:fill="FFFFFF"/>
          <w:lang w:eastAsia="en-GB"/>
        </w:rPr>
        <w:t xml:space="preserve">Energy anomalies: electrical surge or failure, magnetism, static electricity, aging circuitry; radiation: sound, light, radio, microwave, electromagnetic, atomic </w:t>
      </w:r>
      <w:r w:rsidRPr="001F7516">
        <w:rPr>
          <w:rFonts w:eastAsia="Times New Roman" w:cs="Times New Roman"/>
          <w:color w:val="000000" w:themeColor="text1"/>
          <w:szCs w:val="20"/>
          <w:shd w:val="clear" w:color="auto" w:fill="FFFFFF"/>
          <w:vertAlign w:val="superscript"/>
          <w:lang w:eastAsia="en-GB"/>
        </w:rPr>
        <w:t>[5]</w:t>
      </w:r>
    </w:p>
    <w:p w14:paraId="3EE7C146" w14:textId="5F8819C1" w:rsidR="001F7516" w:rsidRPr="001F7516" w:rsidRDefault="001F7516" w:rsidP="001F7516">
      <w:pPr>
        <w:rPr>
          <w:rFonts w:eastAsia="Times New Roman" w:cs="Times New Roman"/>
          <w:color w:val="000000" w:themeColor="text1"/>
          <w:szCs w:val="20"/>
          <w:shd w:val="clear" w:color="auto" w:fill="FFFFFF"/>
          <w:lang w:eastAsia="en-GB"/>
        </w:rPr>
      </w:pPr>
      <w:r w:rsidRPr="001F7516">
        <w:rPr>
          <w:rFonts w:eastAsia="Times New Roman" w:cs="Times New Roman"/>
          <w:color w:val="000000" w:themeColor="text1"/>
          <w:szCs w:val="20"/>
          <w:shd w:val="clear" w:color="auto" w:fill="FFFFFF"/>
          <w:lang w:eastAsia="en-GB"/>
        </w:rPr>
        <w:t xml:space="preserve">There are various </w:t>
      </w:r>
      <w:r w:rsidRPr="001F7516">
        <w:rPr>
          <w:rFonts w:eastAsia="Times New Roman" w:cs="Times New Roman"/>
          <w:i/>
          <w:iCs/>
          <w:color w:val="000000" w:themeColor="text1"/>
          <w:szCs w:val="20"/>
          <w:shd w:val="clear" w:color="auto" w:fill="FFFFFF"/>
          <w:lang w:eastAsia="en-GB"/>
        </w:rPr>
        <w:t>controls</w:t>
      </w:r>
      <w:r w:rsidRPr="001F7516">
        <w:rPr>
          <w:rFonts w:eastAsia="Times New Roman" w:cs="Times New Roman"/>
          <w:color w:val="000000" w:themeColor="text1"/>
          <w:szCs w:val="20"/>
          <w:shd w:val="clear" w:color="auto" w:fill="FFFFFF"/>
          <w:lang w:eastAsia="en-GB"/>
        </w:rPr>
        <w:t xml:space="preserve"> that fall under physical security that can be used in many settings where important items are stored. These controls include the use of external and internal walls, fencing and gates to keep intruders out. Constructing large and difficult to scale walls or fences act as great deterrents. However, it is important that the placement of any wall, fence or gate are expertly thought-out to ensure that they not only fulfil their security goals but are also structurally sound to withstand potential unavoidable environmental factors, something mentioned in the sixth major sources of physical loss from Donn B. Parker. While many computing systems and networks can help keep unauthorised users out </w:t>
      </w:r>
      <w:proofErr w:type="gramStart"/>
      <w:r w:rsidRPr="001F7516">
        <w:rPr>
          <w:rFonts w:eastAsia="Times New Roman" w:cs="Times New Roman"/>
          <w:color w:val="000000" w:themeColor="text1"/>
          <w:szCs w:val="20"/>
          <w:shd w:val="clear" w:color="auto" w:fill="FFFFFF"/>
          <w:lang w:eastAsia="en-GB"/>
        </w:rPr>
        <w:t>through the use of</w:t>
      </w:r>
      <w:proofErr w:type="gramEnd"/>
      <w:r w:rsidRPr="001F7516">
        <w:rPr>
          <w:rFonts w:eastAsia="Times New Roman" w:cs="Times New Roman"/>
          <w:color w:val="000000" w:themeColor="text1"/>
          <w:szCs w:val="20"/>
          <w:shd w:val="clear" w:color="auto" w:fill="FFFFFF"/>
          <w:lang w:eastAsia="en-GB"/>
        </w:rPr>
        <w:t xml:space="preserve"> various intricate layers of logical code, without the appropriate physical security in place these logical layers of security can be easily circumvented, resulting in potential data breaches.</w:t>
      </w:r>
    </w:p>
    <w:p w14:paraId="759D385C" w14:textId="77777777" w:rsidR="001F7516" w:rsidRDefault="001F7516" w:rsidP="001F7516">
      <w:pPr>
        <w:rPr>
          <w:rFonts w:eastAsia="Times New Roman" w:cs="Times New Roman"/>
          <w:color w:val="000000" w:themeColor="text1"/>
          <w:szCs w:val="20"/>
          <w:shd w:val="clear" w:color="auto" w:fill="FFFFFF"/>
          <w:lang w:eastAsia="en-GB"/>
        </w:rPr>
      </w:pPr>
      <w:r w:rsidRPr="001F7516">
        <w:rPr>
          <w:rFonts w:eastAsia="Times New Roman" w:cs="Times New Roman"/>
          <w:color w:val="000000" w:themeColor="text1"/>
          <w:szCs w:val="20"/>
          <w:shd w:val="clear" w:color="auto" w:fill="FFFFFF"/>
          <w:lang w:eastAsia="en-GB"/>
        </w:rPr>
        <w:t xml:space="preserve">Having guards, both human and canine, monitor locations with the intent of removing unauthorised visitors can help further deter and intercept unauthorised individuals from accessing sensitive </w:t>
      </w:r>
      <w:r w:rsidRPr="001F7516">
        <w:rPr>
          <w:rFonts w:eastAsia="Times New Roman" w:cs="Times New Roman"/>
          <w:color w:val="000000" w:themeColor="text1"/>
          <w:szCs w:val="20"/>
          <w:shd w:val="clear" w:color="auto" w:fill="FFFFFF"/>
          <w:lang w:eastAsia="en-GB"/>
        </w:rPr>
        <w:lastRenderedPageBreak/>
        <w:t xml:space="preserve">information. Helping make reasoned responses to situations based of prior evaluations and teachings, guards offer a less </w:t>
      </w:r>
      <w:r w:rsidRPr="001F7516">
        <w:rPr>
          <w:rFonts w:eastAsia="Times New Roman" w:cs="Times New Roman"/>
          <w:i/>
          <w:iCs/>
          <w:color w:val="000000" w:themeColor="text1"/>
          <w:szCs w:val="20"/>
          <w:shd w:val="clear" w:color="auto" w:fill="FFFFFF"/>
          <w:lang w:eastAsia="en-GB"/>
        </w:rPr>
        <w:t xml:space="preserve">hard-coded </w:t>
      </w:r>
      <w:r w:rsidRPr="001F7516">
        <w:rPr>
          <w:rFonts w:eastAsia="Times New Roman" w:cs="Times New Roman"/>
          <w:color w:val="000000" w:themeColor="text1"/>
          <w:szCs w:val="20"/>
          <w:shd w:val="clear" w:color="auto" w:fill="FFFFFF"/>
          <w:lang w:eastAsia="en-GB"/>
        </w:rPr>
        <w:t>approach to handle potential threats than many automated security systems. This of course however comes at a cost, with insourcing security teams requiring extensive training, screening, and appropriate equipment, all of which can cost a company valuable time and resources. Not to mention the responsibilities and potential issues of managing such a team. In a 2005 study by The ASIS Foundation, it was found that around “</w:t>
      </w:r>
      <w:r w:rsidRPr="001F7516">
        <w:rPr>
          <w:rFonts w:eastAsia="Times New Roman" w:cs="Times New Roman"/>
          <w:i/>
          <w:iCs/>
          <w:color w:val="000000" w:themeColor="text1"/>
          <w:szCs w:val="20"/>
          <w:shd w:val="clear" w:color="auto" w:fill="FFFFFF"/>
          <w:lang w:eastAsia="en-GB"/>
        </w:rPr>
        <w:t>30.3%</w:t>
      </w:r>
      <w:r w:rsidRPr="001F7516">
        <w:rPr>
          <w:rFonts w:eastAsia="Times New Roman" w:cs="Times New Roman"/>
          <w:color w:val="000000" w:themeColor="text1"/>
          <w:szCs w:val="20"/>
          <w:shd w:val="clear" w:color="auto" w:fill="FFFFFF"/>
          <w:lang w:eastAsia="en-GB"/>
        </w:rPr>
        <w:t xml:space="preserve">” </w:t>
      </w:r>
      <w:r w:rsidRPr="001F7516">
        <w:rPr>
          <w:rFonts w:eastAsia="Times New Roman" w:cs="Times New Roman"/>
          <w:color w:val="000000" w:themeColor="text1"/>
          <w:szCs w:val="20"/>
          <w:shd w:val="clear" w:color="auto" w:fill="FFFFFF"/>
          <w:vertAlign w:val="superscript"/>
          <w:lang w:eastAsia="en-GB"/>
        </w:rPr>
        <w:t>[6]</w:t>
      </w:r>
      <w:r w:rsidRPr="001F7516">
        <w:rPr>
          <w:rFonts w:eastAsia="Times New Roman" w:cs="Times New Roman"/>
          <w:color w:val="000000" w:themeColor="text1"/>
          <w:szCs w:val="20"/>
          <w:shd w:val="clear" w:color="auto" w:fill="FFFFFF"/>
          <w:lang w:eastAsia="en-GB"/>
        </w:rPr>
        <w:t xml:space="preserve"> of companies were outsourcing </w:t>
      </w:r>
      <w:r w:rsidRPr="001F7516">
        <w:rPr>
          <w:rFonts w:eastAsia="Times New Roman" w:cs="Times New Roman"/>
          <w:b/>
          <w:bCs/>
          <w:color w:val="000000" w:themeColor="text1"/>
          <w:szCs w:val="20"/>
          <w:shd w:val="clear" w:color="auto" w:fill="FFFFFF"/>
          <w:lang w:eastAsia="en-GB"/>
        </w:rPr>
        <w:t xml:space="preserve">guard services </w:t>
      </w:r>
      <w:r w:rsidRPr="001F7516">
        <w:rPr>
          <w:rFonts w:eastAsia="Times New Roman" w:cs="Times New Roman"/>
          <w:color w:val="000000" w:themeColor="text1"/>
          <w:szCs w:val="20"/>
          <w:shd w:val="clear" w:color="auto" w:fill="FFFFFF"/>
          <w:lang w:eastAsia="en-GB"/>
        </w:rPr>
        <w:t xml:space="preserve">among many other services. </w:t>
      </w:r>
    </w:p>
    <w:p w14:paraId="5BEE6B0D" w14:textId="1586F622" w:rsidR="001F7516" w:rsidRPr="001F7516" w:rsidRDefault="001F7516" w:rsidP="001F7516">
      <w:pPr>
        <w:rPr>
          <w:rFonts w:eastAsia="Times New Roman" w:cs="Times New Roman"/>
          <w:color w:val="000000" w:themeColor="text1"/>
          <w:shd w:val="clear" w:color="auto" w:fill="FFFFFF"/>
          <w:lang w:eastAsia="en-GB"/>
        </w:rPr>
      </w:pPr>
      <w:commentRangeStart w:id="7"/>
      <w:r w:rsidRPr="00C3733A">
        <w:rPr>
          <w:rFonts w:eastAsia="Times New Roman" w:cstheme="minorHAnsi"/>
          <w:noProof/>
          <w:color w:val="000000" w:themeColor="text1"/>
          <w:shd w:val="clear" w:color="auto" w:fill="FFFFFF"/>
          <w:lang w:eastAsia="en-GB"/>
        </w:rPr>
        <w:drawing>
          <wp:inline distT="0" distB="0" distL="0" distR="0" wp14:anchorId="276EAE7C" wp14:editId="1AF71FAD">
            <wp:extent cx="2640965" cy="1859614"/>
            <wp:effectExtent l="0" t="0" r="6985" b="762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22"/>
                    <a:stretch>
                      <a:fillRect/>
                    </a:stretch>
                  </pic:blipFill>
                  <pic:spPr>
                    <a:xfrm>
                      <a:off x="0" y="0"/>
                      <a:ext cx="2640965" cy="1859614"/>
                    </a:xfrm>
                    <a:prstGeom prst="rect">
                      <a:avLst/>
                    </a:prstGeom>
                  </pic:spPr>
                </pic:pic>
              </a:graphicData>
            </a:graphic>
          </wp:inline>
        </w:drawing>
      </w:r>
      <w:commentRangeEnd w:id="7"/>
      <w:r w:rsidR="00E15E43">
        <w:rPr>
          <w:rStyle w:val="CommentReference"/>
        </w:rPr>
        <w:commentReference w:id="7"/>
      </w:r>
    </w:p>
    <w:p w14:paraId="3F9E12E1" w14:textId="77777777" w:rsidR="001F7516" w:rsidRPr="001F7516" w:rsidRDefault="001F7516" w:rsidP="001F7516">
      <w:pPr>
        <w:rPr>
          <w:rFonts w:eastAsia="Times New Roman" w:cstheme="minorHAnsi"/>
          <w:color w:val="000000" w:themeColor="text1"/>
          <w:szCs w:val="20"/>
          <w:shd w:val="clear" w:color="auto" w:fill="FFFFFF"/>
          <w:lang w:eastAsia="en-GB"/>
        </w:rPr>
      </w:pPr>
      <w:r w:rsidRPr="001F7516">
        <w:rPr>
          <w:rFonts w:eastAsia="Times New Roman" w:cstheme="minorHAnsi"/>
          <w:color w:val="000000" w:themeColor="text1"/>
          <w:szCs w:val="20"/>
          <w:shd w:val="clear" w:color="auto" w:fill="FFFFFF"/>
          <w:lang w:eastAsia="en-GB"/>
        </w:rPr>
        <w:t xml:space="preserve">This action is often taken by companies to offset the responsibilities surrounding employing guards to third parties, this does however also come at a cost. Entrusting those outside of your own business with handling data could lead to potential leaks of information, this relates back to Donn B. Parker’s fourth major source of physical loss. Mentioned by </w:t>
      </w:r>
      <w:r w:rsidRPr="001F7516">
        <w:rPr>
          <w:rFonts w:eastAsia="Times New Roman" w:cstheme="minorHAnsi"/>
          <w:i/>
          <w:iCs/>
          <w:color w:val="000000" w:themeColor="text1"/>
          <w:szCs w:val="20"/>
          <w:shd w:val="clear" w:color="auto" w:fill="FFFFFF"/>
          <w:lang w:eastAsia="en-GB"/>
        </w:rPr>
        <w:t>Kelly Stewart</w:t>
      </w:r>
      <w:r w:rsidRPr="001F7516">
        <w:rPr>
          <w:rFonts w:eastAsia="Times New Roman" w:cstheme="minorHAnsi"/>
          <w:color w:val="000000" w:themeColor="text1"/>
          <w:szCs w:val="20"/>
          <w:shd w:val="clear" w:color="auto" w:fill="FFFFFF"/>
          <w:lang w:eastAsia="en-GB"/>
        </w:rPr>
        <w:t>, an experienced physical security designer and practitioner for over 25 years, in his article on managing security services, “</w:t>
      </w:r>
      <w:r w:rsidRPr="001F7516">
        <w:rPr>
          <w:rFonts w:eastAsia="Times New Roman" w:cstheme="minorHAnsi"/>
          <w:i/>
          <w:iCs/>
          <w:color w:val="000000" w:themeColor="text1"/>
          <w:szCs w:val="20"/>
          <w:shd w:val="clear" w:color="auto" w:fill="FFFFFF"/>
          <w:lang w:eastAsia="en-GB"/>
        </w:rPr>
        <w:t>[There is] potential for unscrupulous subcontractors to provide confidential information to competitors or steal business</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color w:val="000000" w:themeColor="text1"/>
          <w:szCs w:val="20"/>
          <w:shd w:val="clear" w:color="auto" w:fill="FFFFFF"/>
          <w:vertAlign w:val="superscript"/>
          <w:lang w:eastAsia="en-GB"/>
        </w:rPr>
        <w:t>[7]</w:t>
      </w:r>
      <w:r w:rsidRPr="001F7516">
        <w:rPr>
          <w:rFonts w:eastAsia="Times New Roman" w:cstheme="minorHAnsi"/>
          <w:color w:val="000000" w:themeColor="text1"/>
          <w:szCs w:val="20"/>
          <w:shd w:val="clear" w:color="auto" w:fill="FFFFFF"/>
          <w:lang w:eastAsia="en-GB"/>
        </w:rPr>
        <w:t xml:space="preserve">. While it could be argued that similar threats could arise from </w:t>
      </w:r>
      <w:r w:rsidRPr="001F7516">
        <w:rPr>
          <w:rFonts w:eastAsia="Times New Roman" w:cstheme="minorHAnsi"/>
          <w:i/>
          <w:iCs/>
          <w:color w:val="000000" w:themeColor="text1"/>
          <w:szCs w:val="20"/>
          <w:shd w:val="clear" w:color="auto" w:fill="FFFFFF"/>
          <w:lang w:eastAsia="en-GB"/>
        </w:rPr>
        <w:t>in-house</w:t>
      </w:r>
      <w:r w:rsidRPr="001F7516">
        <w:rPr>
          <w:rFonts w:eastAsia="Times New Roman" w:cstheme="minorHAnsi"/>
          <w:color w:val="000000" w:themeColor="text1"/>
          <w:szCs w:val="20"/>
          <w:shd w:val="clear" w:color="auto" w:fill="FFFFFF"/>
          <w:lang w:eastAsia="en-GB"/>
        </w:rPr>
        <w:t xml:space="preserve"> staff, businesses are more in control in the level of review that goes into a potential employee. As stated within industry leading Google’s whitepaper document on security, their security guards “</w:t>
      </w:r>
      <w:r w:rsidRPr="001F7516">
        <w:rPr>
          <w:rFonts w:eastAsia="Times New Roman" w:cstheme="minorHAnsi"/>
          <w:i/>
          <w:iCs/>
          <w:color w:val="000000" w:themeColor="text1"/>
          <w:szCs w:val="20"/>
          <w:shd w:val="clear" w:color="auto" w:fill="FFFFFF"/>
          <w:lang w:eastAsia="en-GB"/>
        </w:rPr>
        <w:t>have undergone rigorous background checks and training</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color w:val="000000" w:themeColor="text1"/>
          <w:szCs w:val="20"/>
          <w:shd w:val="clear" w:color="auto" w:fill="FFFFFF"/>
          <w:vertAlign w:val="superscript"/>
          <w:lang w:eastAsia="en-GB"/>
        </w:rPr>
        <w:t>[8]</w:t>
      </w:r>
      <w:r w:rsidRPr="001F7516">
        <w:rPr>
          <w:rFonts w:eastAsia="Times New Roman" w:cstheme="minorHAnsi"/>
          <w:color w:val="000000" w:themeColor="text1"/>
          <w:szCs w:val="20"/>
          <w:shd w:val="clear" w:color="auto" w:fill="FFFFFF"/>
          <w:lang w:eastAsia="en-GB"/>
        </w:rPr>
        <w:t xml:space="preserve"> assuming to help reduce the potential of theft and disloyalty among staff. Google highlighting this in their whitepaper exhibits just how important it is that key areas such as this are thought-out when building a team.</w:t>
      </w:r>
    </w:p>
    <w:p w14:paraId="2E471788" w14:textId="451B8848" w:rsidR="001F7516" w:rsidRPr="001F7516" w:rsidRDefault="001F7516" w:rsidP="001F7516">
      <w:pPr>
        <w:rPr>
          <w:rFonts w:eastAsia="Times New Roman" w:cstheme="minorHAnsi"/>
          <w:color w:val="000000" w:themeColor="text1"/>
          <w:szCs w:val="20"/>
          <w:shd w:val="clear" w:color="auto" w:fill="FFFFFF"/>
          <w:lang w:eastAsia="en-GB"/>
        </w:rPr>
      </w:pPr>
      <w:r w:rsidRPr="001F7516">
        <w:rPr>
          <w:rFonts w:eastAsia="Times New Roman" w:cstheme="minorHAnsi"/>
          <w:color w:val="000000" w:themeColor="text1"/>
          <w:szCs w:val="20"/>
          <w:shd w:val="clear" w:color="auto" w:fill="FFFFFF"/>
          <w:lang w:eastAsia="en-GB"/>
        </w:rPr>
        <w:t xml:space="preserve">Within these companies there can be various identifiable community roles such as the </w:t>
      </w:r>
      <w:r w:rsidRPr="001F7516">
        <w:rPr>
          <w:rFonts w:eastAsia="Times New Roman" w:cstheme="minorHAnsi"/>
          <w:i/>
          <w:iCs/>
          <w:color w:val="000000" w:themeColor="text1"/>
          <w:szCs w:val="20"/>
          <w:shd w:val="clear" w:color="auto" w:fill="FFFFFF"/>
          <w:lang w:eastAsia="en-GB"/>
        </w:rPr>
        <w:t>general management</w:t>
      </w:r>
      <w:r w:rsidRPr="001F7516">
        <w:rPr>
          <w:rFonts w:eastAsia="Times New Roman" w:cstheme="minorHAnsi"/>
          <w:color w:val="000000" w:themeColor="text1"/>
          <w:szCs w:val="20"/>
          <w:shd w:val="clear" w:color="auto" w:fill="FFFFFF"/>
          <w:lang w:eastAsia="en-GB"/>
        </w:rPr>
        <w:t xml:space="preserve"> of a facilities security. Further examples could include </w:t>
      </w:r>
      <w:r w:rsidRPr="001F7516">
        <w:rPr>
          <w:rFonts w:eastAsia="Times New Roman" w:cstheme="minorHAnsi"/>
          <w:i/>
          <w:iCs/>
          <w:color w:val="000000" w:themeColor="text1"/>
          <w:szCs w:val="20"/>
          <w:shd w:val="clear" w:color="auto" w:fill="FFFFFF"/>
          <w:lang w:eastAsia="en-GB"/>
        </w:rPr>
        <w:t>IT management</w:t>
      </w:r>
      <w:r w:rsidRPr="001F7516">
        <w:rPr>
          <w:rFonts w:eastAsia="Times New Roman" w:cstheme="minorHAnsi"/>
          <w:color w:val="000000" w:themeColor="text1"/>
          <w:szCs w:val="20"/>
          <w:shd w:val="clear" w:color="auto" w:fill="FFFFFF"/>
          <w:lang w:eastAsia="en-GB"/>
        </w:rPr>
        <w:t xml:space="preserve"> which may cover environmental and access security, and </w:t>
      </w:r>
      <w:r w:rsidRPr="001F7516">
        <w:rPr>
          <w:rFonts w:eastAsia="Times New Roman" w:cstheme="minorHAnsi"/>
          <w:i/>
          <w:iCs/>
          <w:color w:val="000000" w:themeColor="text1"/>
          <w:szCs w:val="20"/>
          <w:shd w:val="clear" w:color="auto" w:fill="FFFFFF"/>
          <w:lang w:eastAsia="en-GB"/>
        </w:rPr>
        <w:t>information</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i/>
          <w:iCs/>
          <w:color w:val="000000" w:themeColor="text1"/>
          <w:szCs w:val="20"/>
          <w:shd w:val="clear" w:color="auto" w:fill="FFFFFF"/>
          <w:lang w:eastAsia="en-GB"/>
        </w:rPr>
        <w:t>security management</w:t>
      </w:r>
      <w:r w:rsidRPr="001F7516">
        <w:rPr>
          <w:rFonts w:eastAsia="Times New Roman" w:cstheme="minorHAnsi"/>
          <w:color w:val="000000" w:themeColor="text1"/>
          <w:szCs w:val="20"/>
          <w:shd w:val="clear" w:color="auto" w:fill="FFFFFF"/>
          <w:lang w:eastAsia="en-GB"/>
        </w:rPr>
        <w:t xml:space="preserve"> that may handle important risk assessments and implementation reviews. Having dedicated teams to manage and direct key units within an organisation can aid greatly in the overall performance and quality of work produced, this is very useful when developing safeguarding structures. Much like guards, these community roles can also be outsourced rather than handled and managed inhouse, helping free up valuable time for organisations to focus on primary objectives rather than juggling additional support operations. It can be seen in the previous figure [6], areas such as </w:t>
      </w:r>
      <w:r w:rsidRPr="001F7516">
        <w:rPr>
          <w:rFonts w:eastAsia="Times New Roman" w:cstheme="minorHAnsi"/>
          <w:i/>
          <w:iCs/>
          <w:color w:val="000000" w:themeColor="text1"/>
          <w:szCs w:val="20"/>
          <w:shd w:val="clear" w:color="auto" w:fill="FFFFFF"/>
          <w:lang w:eastAsia="en-GB"/>
        </w:rPr>
        <w:t>information services</w:t>
      </w:r>
      <w:r w:rsidRPr="001F7516">
        <w:rPr>
          <w:rFonts w:eastAsia="Times New Roman" w:cstheme="minorHAnsi"/>
          <w:color w:val="000000" w:themeColor="text1"/>
          <w:szCs w:val="20"/>
          <w:shd w:val="clear" w:color="auto" w:fill="FFFFFF"/>
          <w:lang w:eastAsia="en-GB"/>
        </w:rPr>
        <w:t xml:space="preserve"> and </w:t>
      </w:r>
      <w:r w:rsidRPr="001F7516">
        <w:rPr>
          <w:rFonts w:eastAsia="Times New Roman" w:cstheme="minorHAnsi"/>
          <w:i/>
          <w:iCs/>
          <w:color w:val="000000" w:themeColor="text1"/>
          <w:szCs w:val="20"/>
          <w:shd w:val="clear" w:color="auto" w:fill="FFFFFF"/>
          <w:lang w:eastAsia="en-GB"/>
        </w:rPr>
        <w:t>disaster planning and recovery</w:t>
      </w:r>
      <w:r w:rsidRPr="001F7516">
        <w:rPr>
          <w:rFonts w:eastAsia="Times New Roman" w:cstheme="minorHAnsi"/>
          <w:color w:val="000000" w:themeColor="text1"/>
          <w:szCs w:val="20"/>
          <w:shd w:val="clear" w:color="auto" w:fill="FFFFFF"/>
          <w:lang w:eastAsia="en-GB"/>
        </w:rPr>
        <w:t xml:space="preserve"> were outsourced by “</w:t>
      </w:r>
      <w:r w:rsidRPr="001F7516">
        <w:rPr>
          <w:rFonts w:eastAsia="Times New Roman" w:cstheme="minorHAnsi"/>
          <w:i/>
          <w:iCs/>
          <w:color w:val="000000" w:themeColor="text1"/>
          <w:szCs w:val="20"/>
          <w:shd w:val="clear" w:color="auto" w:fill="FFFFFF"/>
          <w:lang w:eastAsia="en-GB"/>
        </w:rPr>
        <w:t>12.1%</w:t>
      </w:r>
      <w:r w:rsidRPr="001F7516">
        <w:rPr>
          <w:rFonts w:eastAsia="Times New Roman" w:cstheme="minorHAnsi"/>
          <w:color w:val="000000" w:themeColor="text1"/>
          <w:szCs w:val="20"/>
          <w:shd w:val="clear" w:color="auto" w:fill="FFFFFF"/>
          <w:lang w:eastAsia="en-GB"/>
        </w:rPr>
        <w:t>” and “</w:t>
      </w:r>
      <w:r w:rsidRPr="001F7516">
        <w:rPr>
          <w:rFonts w:eastAsia="Times New Roman" w:cstheme="minorHAnsi"/>
          <w:i/>
          <w:iCs/>
          <w:color w:val="000000" w:themeColor="text1"/>
          <w:szCs w:val="20"/>
          <w:shd w:val="clear" w:color="auto" w:fill="FFFFFF"/>
          <w:lang w:eastAsia="en-GB"/>
        </w:rPr>
        <w:t>10.9%</w:t>
      </w:r>
      <w:r w:rsidRPr="001F7516">
        <w:rPr>
          <w:rFonts w:eastAsia="Times New Roman" w:cstheme="minorHAnsi"/>
          <w:color w:val="000000" w:themeColor="text1"/>
          <w:szCs w:val="20"/>
          <w:shd w:val="clear" w:color="auto" w:fill="FFFFFF"/>
          <w:lang w:eastAsia="en-GB"/>
        </w:rPr>
        <w:t xml:space="preserve">” of companies respectively. Regardless of the approach to team building, a company must ensure that it takes the appropriate steps to help reduce the potential of data breaches amongst its staff. In some </w:t>
      </w:r>
      <w:proofErr w:type="gramStart"/>
      <w:r w:rsidRPr="001F7516">
        <w:rPr>
          <w:rFonts w:eastAsia="Times New Roman" w:cstheme="minorHAnsi"/>
          <w:color w:val="000000" w:themeColor="text1"/>
          <w:szCs w:val="20"/>
          <w:shd w:val="clear" w:color="auto" w:fill="FFFFFF"/>
          <w:lang w:eastAsia="en-GB"/>
        </w:rPr>
        <w:t>instances</w:t>
      </w:r>
      <w:proofErr w:type="gramEnd"/>
      <w:r w:rsidRPr="001F7516">
        <w:rPr>
          <w:rFonts w:eastAsia="Times New Roman" w:cstheme="minorHAnsi"/>
          <w:color w:val="000000" w:themeColor="text1"/>
          <w:szCs w:val="20"/>
          <w:shd w:val="clear" w:color="auto" w:fill="FFFFFF"/>
          <w:lang w:eastAsia="en-GB"/>
        </w:rPr>
        <w:t xml:space="preserve"> however, even the best of employees can fall victim to a dangerous and ever-growing attack that will in turn often compromise data, that attack is </w:t>
      </w:r>
      <w:r w:rsidRPr="001F7516">
        <w:rPr>
          <w:rFonts w:eastAsia="Times New Roman" w:cstheme="minorHAnsi"/>
          <w:i/>
          <w:iCs/>
          <w:color w:val="000000" w:themeColor="text1"/>
          <w:szCs w:val="20"/>
          <w:shd w:val="clear" w:color="auto" w:fill="FFFFFF"/>
          <w:lang w:eastAsia="en-GB"/>
        </w:rPr>
        <w:t>social engineering</w:t>
      </w:r>
      <w:r w:rsidRPr="001F7516">
        <w:rPr>
          <w:rFonts w:eastAsia="Times New Roman" w:cstheme="minorHAnsi"/>
          <w:color w:val="000000" w:themeColor="text1"/>
          <w:szCs w:val="20"/>
          <w:shd w:val="clear" w:color="auto" w:fill="FFFFFF"/>
          <w:lang w:eastAsia="en-GB"/>
        </w:rPr>
        <w:t>. Described by the governments National Cyber Security Centre as “</w:t>
      </w:r>
      <w:r w:rsidRPr="001F7516">
        <w:rPr>
          <w:rFonts w:eastAsia="Times New Roman" w:cstheme="minorHAnsi"/>
          <w:i/>
          <w:iCs/>
          <w:color w:val="000000" w:themeColor="text1"/>
          <w:szCs w:val="20"/>
          <w:shd w:val="clear" w:color="auto" w:fill="FFFFFF"/>
          <w:lang w:eastAsia="en-GB"/>
        </w:rPr>
        <w:t>manipulating people into carrying out specific actions, or divulging information, that’s of use to an attacker.</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color w:val="000000" w:themeColor="text1"/>
          <w:szCs w:val="20"/>
          <w:shd w:val="clear" w:color="auto" w:fill="FFFFFF"/>
          <w:vertAlign w:val="superscript"/>
          <w:lang w:eastAsia="en-GB"/>
        </w:rPr>
        <w:t>[9]</w:t>
      </w:r>
      <w:r w:rsidRPr="001F7516">
        <w:rPr>
          <w:rFonts w:eastAsia="Times New Roman" w:cstheme="minorHAnsi"/>
          <w:color w:val="000000" w:themeColor="text1"/>
          <w:szCs w:val="20"/>
          <w:shd w:val="clear" w:color="auto" w:fill="FFFFFF"/>
          <w:lang w:eastAsia="en-GB"/>
        </w:rPr>
        <w:t>. Social engineering attacks stole over a reported “</w:t>
      </w:r>
      <w:r w:rsidRPr="001F7516">
        <w:rPr>
          <w:rFonts w:eastAsia="Times New Roman" w:cstheme="minorHAnsi"/>
          <w:i/>
          <w:iCs/>
          <w:color w:val="000000" w:themeColor="text1"/>
          <w:szCs w:val="20"/>
          <w:shd w:val="clear" w:color="auto" w:fill="FFFFFF"/>
          <w:lang w:eastAsia="en-GB"/>
        </w:rPr>
        <w:t>$5 billion worldwide from 2013-2016</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color w:val="000000" w:themeColor="text1"/>
          <w:szCs w:val="20"/>
          <w:shd w:val="clear" w:color="auto" w:fill="FFFFFF"/>
          <w:vertAlign w:val="superscript"/>
          <w:lang w:eastAsia="en-GB"/>
        </w:rPr>
        <w:t>[10]</w:t>
      </w:r>
      <w:r w:rsidRPr="001F7516">
        <w:rPr>
          <w:rFonts w:eastAsia="Times New Roman" w:cstheme="minorHAnsi"/>
          <w:color w:val="000000" w:themeColor="text1"/>
          <w:szCs w:val="20"/>
          <w:shd w:val="clear" w:color="auto" w:fill="FFFFFF"/>
          <w:lang w:eastAsia="en-GB"/>
        </w:rPr>
        <w:t xml:space="preserve"> according to website SysGroup, indicating just how prevalent these types of attacks are and what they can achieve. </w:t>
      </w:r>
      <w:r w:rsidRPr="001F7516">
        <w:rPr>
          <w:rFonts w:eastAsia="Times New Roman" w:cstheme="minorHAnsi"/>
          <w:i/>
          <w:iCs/>
          <w:color w:val="000000" w:themeColor="text1"/>
          <w:szCs w:val="20"/>
          <w:shd w:val="clear" w:color="auto" w:fill="FFFFFF"/>
          <w:lang w:eastAsia="en-GB"/>
        </w:rPr>
        <w:t>Michael Erbschloe</w:t>
      </w:r>
      <w:r w:rsidRPr="001F7516">
        <w:rPr>
          <w:rFonts w:eastAsia="Times New Roman" w:cstheme="minorHAnsi"/>
          <w:color w:val="000000" w:themeColor="text1"/>
          <w:szCs w:val="20"/>
          <w:shd w:val="clear" w:color="auto" w:fill="FFFFFF"/>
          <w:lang w:eastAsia="en-GB"/>
        </w:rPr>
        <w:t xml:space="preserve"> is an experienced author and educator; he discusses social engineering in </w:t>
      </w:r>
      <w:proofErr w:type="gramStart"/>
      <w:r w:rsidRPr="001F7516">
        <w:rPr>
          <w:rFonts w:eastAsia="Times New Roman" w:cstheme="minorHAnsi"/>
          <w:color w:val="000000" w:themeColor="text1"/>
          <w:szCs w:val="20"/>
          <w:shd w:val="clear" w:color="auto" w:fill="FFFFFF"/>
          <w:lang w:eastAsia="en-GB"/>
        </w:rPr>
        <w:t>great detail</w:t>
      </w:r>
      <w:proofErr w:type="gramEnd"/>
      <w:r w:rsidRPr="001F7516">
        <w:rPr>
          <w:rFonts w:eastAsia="Times New Roman" w:cstheme="minorHAnsi"/>
          <w:color w:val="000000" w:themeColor="text1"/>
          <w:szCs w:val="20"/>
          <w:shd w:val="clear" w:color="auto" w:fill="FFFFFF"/>
          <w:lang w:eastAsia="en-GB"/>
        </w:rPr>
        <w:t xml:space="preserve"> in his book ‘</w:t>
      </w:r>
      <w:r w:rsidRPr="001F7516">
        <w:rPr>
          <w:rFonts w:eastAsia="Times New Roman" w:cstheme="minorHAnsi"/>
          <w:i/>
          <w:iCs/>
          <w:color w:val="000000" w:themeColor="text1"/>
          <w:szCs w:val="20"/>
          <w:shd w:val="clear" w:color="auto" w:fill="FFFFFF"/>
          <w:lang w:eastAsia="en-GB"/>
        </w:rPr>
        <w:t>Social Engineering: Hacking Systems, Nations, and Societies</w:t>
      </w:r>
      <w:r w:rsidRPr="001F7516">
        <w:rPr>
          <w:rFonts w:eastAsia="Times New Roman" w:cstheme="minorHAnsi"/>
          <w:color w:val="000000" w:themeColor="text1"/>
          <w:szCs w:val="20"/>
          <w:shd w:val="clear" w:color="auto" w:fill="FFFFFF"/>
          <w:lang w:eastAsia="en-GB"/>
        </w:rPr>
        <w:t xml:space="preserve">’. A clipping from the book can be found in Appendix B. Additionally, a short slideshow presentation published by the UKs National Cyber Security Centre briefly covers social engineering and how easy such an attack can occur can be found in Appendix C, offering an approved governing source. Ensuring areas such as a </w:t>
      </w:r>
      <w:proofErr w:type="gramStart"/>
      <w:r w:rsidRPr="001F7516">
        <w:rPr>
          <w:rFonts w:eastAsia="Times New Roman" w:cstheme="minorHAnsi"/>
          <w:color w:val="000000" w:themeColor="text1"/>
          <w:szCs w:val="20"/>
          <w:shd w:val="clear" w:color="auto" w:fill="FFFFFF"/>
          <w:lang w:eastAsia="en-GB"/>
        </w:rPr>
        <w:t>candidates</w:t>
      </w:r>
      <w:proofErr w:type="gramEnd"/>
      <w:r w:rsidRPr="001F7516">
        <w:rPr>
          <w:rFonts w:eastAsia="Times New Roman" w:cstheme="minorHAnsi"/>
          <w:color w:val="000000" w:themeColor="text1"/>
          <w:szCs w:val="20"/>
          <w:shd w:val="clear" w:color="auto" w:fill="FFFFFF"/>
          <w:lang w:eastAsia="en-GB"/>
        </w:rPr>
        <w:t xml:space="preserve"> ethics or morals are discussed during interviews and screenings can aid in building a picture on the kind of individual that is being dealt with, helping employers identify potential inhouse threats before they may arise.</w:t>
      </w:r>
    </w:p>
    <w:p w14:paraId="785E956B" w14:textId="77777777" w:rsidR="001F7516" w:rsidRPr="001F7516" w:rsidRDefault="001F7516" w:rsidP="001F7516">
      <w:pPr>
        <w:rPr>
          <w:rFonts w:eastAsia="Times New Roman" w:cstheme="minorHAnsi"/>
          <w:color w:val="000000" w:themeColor="text1"/>
          <w:szCs w:val="20"/>
          <w:shd w:val="clear" w:color="auto" w:fill="FFFFFF"/>
          <w:lang w:eastAsia="en-GB"/>
        </w:rPr>
      </w:pPr>
      <w:r w:rsidRPr="001F7516">
        <w:rPr>
          <w:rFonts w:eastAsia="Times New Roman" w:cstheme="minorHAnsi"/>
          <w:color w:val="000000" w:themeColor="text1"/>
          <w:szCs w:val="20"/>
          <w:shd w:val="clear" w:color="auto" w:fill="FFFFFF"/>
          <w:lang w:eastAsia="en-GB"/>
        </w:rPr>
        <w:t xml:space="preserve">For traversing through secure facilities, many organisations opt for the use of ID cards and/or badges to help identify individuals and provide levels of security clearance to specially trained and qualified personnel while also allowing for controlled accesses to areas and equipment. This is done </w:t>
      </w:r>
      <w:proofErr w:type="gramStart"/>
      <w:r w:rsidRPr="001F7516">
        <w:rPr>
          <w:rFonts w:eastAsia="Times New Roman" w:cstheme="minorHAnsi"/>
          <w:color w:val="000000" w:themeColor="text1"/>
          <w:szCs w:val="20"/>
          <w:shd w:val="clear" w:color="auto" w:fill="FFFFFF"/>
          <w:lang w:eastAsia="en-GB"/>
        </w:rPr>
        <w:t>through the use of</w:t>
      </w:r>
      <w:proofErr w:type="gramEnd"/>
      <w:r w:rsidRPr="001F7516">
        <w:rPr>
          <w:rFonts w:eastAsia="Times New Roman" w:cstheme="minorHAnsi"/>
          <w:color w:val="000000" w:themeColor="text1"/>
          <w:szCs w:val="20"/>
          <w:shd w:val="clear" w:color="auto" w:fill="FFFFFF"/>
          <w:lang w:eastAsia="en-GB"/>
        </w:rPr>
        <w:t xml:space="preserve"> what are called electromechanical locks, taking advantage of the convenient magnetic strips, radio signals, and at times biometric data from employees to activate electronic powered locking mechanisms. Not only </w:t>
      </w:r>
      <w:r w:rsidRPr="001F7516">
        <w:rPr>
          <w:rFonts w:eastAsia="Times New Roman" w:cstheme="minorHAnsi"/>
          <w:color w:val="000000" w:themeColor="text1"/>
          <w:szCs w:val="20"/>
          <w:shd w:val="clear" w:color="auto" w:fill="FFFFFF"/>
          <w:lang w:eastAsia="en-GB"/>
        </w:rPr>
        <w:lastRenderedPageBreak/>
        <w:t xml:space="preserve">can these advanced locking systems be used to enhance a facility’s security, but they can also integrate within specialised alarm systems to allow for automatic or manual switch control in the case of an emergency. Furthermore, these locking systems can track and manage the usage of doors with crucial information such as times accessed and by whom. While the convenience and layered security of these methods can prove useful to an organisation, there are various threats that can plague these magnetic/RFID systems. Duplication of </w:t>
      </w:r>
      <w:r w:rsidRPr="001F7516">
        <w:rPr>
          <w:rFonts w:eastAsia="Times New Roman" w:cstheme="minorHAnsi"/>
          <w:i/>
          <w:iCs/>
          <w:color w:val="000000" w:themeColor="text1"/>
          <w:szCs w:val="20"/>
          <w:shd w:val="clear" w:color="auto" w:fill="FFFFFF"/>
          <w:lang w:eastAsia="en-GB"/>
        </w:rPr>
        <w:t>smart</w:t>
      </w:r>
      <w:r w:rsidRPr="001F7516">
        <w:rPr>
          <w:rFonts w:eastAsia="Times New Roman" w:cstheme="minorHAnsi"/>
          <w:color w:val="000000" w:themeColor="text1"/>
          <w:szCs w:val="20"/>
          <w:shd w:val="clear" w:color="auto" w:fill="FFFFFF"/>
          <w:lang w:eastAsia="en-GB"/>
        </w:rPr>
        <w:t xml:space="preserve"> ID cards or badges arguably stands as the biggest threat, with plenty of tutorials and equipment readily available online for anyone to pick up and execute through a simple internet search. Due to many RFID chips employing vulnerable technology </w:t>
      </w:r>
      <w:proofErr w:type="gramStart"/>
      <w:r w:rsidRPr="001F7516">
        <w:rPr>
          <w:rFonts w:eastAsia="Times New Roman" w:cstheme="minorHAnsi"/>
          <w:color w:val="000000" w:themeColor="text1"/>
          <w:szCs w:val="20"/>
          <w:shd w:val="clear" w:color="auto" w:fill="FFFFFF"/>
          <w:lang w:eastAsia="en-GB"/>
        </w:rPr>
        <w:t>through the use of</w:t>
      </w:r>
      <w:proofErr w:type="gramEnd"/>
      <w:r w:rsidRPr="001F7516">
        <w:rPr>
          <w:rFonts w:eastAsia="Times New Roman" w:cstheme="minorHAnsi"/>
          <w:color w:val="000000" w:themeColor="text1"/>
          <w:szCs w:val="20"/>
          <w:shd w:val="clear" w:color="auto" w:fill="FFFFFF"/>
          <w:lang w:eastAsia="en-GB"/>
        </w:rPr>
        <w:t xml:space="preserve"> unencrypted protocols, these devices could potentially cause damaging effects towards unsuspected organisations. It is stated in Broadcom’s thread on Endpoint Protection that in 2013 up to 80% </w:t>
      </w:r>
      <w:r w:rsidRPr="001F7516">
        <w:rPr>
          <w:rFonts w:eastAsia="Times New Roman" w:cstheme="minorHAnsi"/>
          <w:color w:val="000000" w:themeColor="text1"/>
          <w:szCs w:val="20"/>
          <w:shd w:val="clear" w:color="auto" w:fill="FFFFFF"/>
          <w:vertAlign w:val="superscript"/>
          <w:lang w:eastAsia="en-GB"/>
        </w:rPr>
        <w:t>[13]</w:t>
      </w:r>
      <w:r w:rsidRPr="001F7516">
        <w:rPr>
          <w:rFonts w:eastAsia="Times New Roman" w:cstheme="minorHAnsi"/>
          <w:color w:val="000000" w:themeColor="text1"/>
          <w:szCs w:val="20"/>
          <w:shd w:val="clear" w:color="auto" w:fill="FFFFFF"/>
          <w:lang w:eastAsia="en-GB"/>
        </w:rPr>
        <w:t xml:space="preserve"> of US companies deployed vulnerable technology in their RFID systems. In a fantastic case study of the University of Maryland, authors D. Ramsbrock, S. Moskovchenko, and C. Conroy investigate magnetic swipe card systems, how they work, and the security designed to protect its users. Highlighting the various attacks that can be executed through many different approaches and detailing appropriate ways of mitigating such threats from arising. Please refer to Appendix D for a short abstract from the case study. Tailgating is another prevalent threat that can be brought on </w:t>
      </w:r>
      <w:proofErr w:type="gramStart"/>
      <w:r w:rsidRPr="001F7516">
        <w:rPr>
          <w:rFonts w:eastAsia="Times New Roman" w:cstheme="minorHAnsi"/>
          <w:color w:val="000000" w:themeColor="text1"/>
          <w:szCs w:val="20"/>
          <w:shd w:val="clear" w:color="auto" w:fill="FFFFFF"/>
          <w:lang w:eastAsia="en-GB"/>
        </w:rPr>
        <w:t>by the use of</w:t>
      </w:r>
      <w:proofErr w:type="gramEnd"/>
      <w:r w:rsidRPr="001F7516">
        <w:rPr>
          <w:rFonts w:eastAsia="Times New Roman" w:cstheme="minorHAnsi"/>
          <w:color w:val="000000" w:themeColor="text1"/>
          <w:szCs w:val="20"/>
          <w:shd w:val="clear" w:color="auto" w:fill="FFFFFF"/>
          <w:lang w:eastAsia="en-GB"/>
        </w:rPr>
        <w:t xml:space="preserve"> technology such as ID cards and advanced locking systems. Tailgating is the act of closely following an authorised individual into a building or door after they have gained access. There are technologies such as the familiar turnstiles you may find at train stations, or mantraps which act almost as an airlock, to discourage and limit the potential of tailgating. Refer to Appendix E for a detailed figure outlining a mantrap in use.</w:t>
      </w:r>
    </w:p>
    <w:p w14:paraId="5F9721FB" w14:textId="1C5D02C2" w:rsidR="001F7516" w:rsidRPr="001F7516" w:rsidRDefault="001F7516" w:rsidP="001F7516">
      <w:pPr>
        <w:rPr>
          <w:rFonts w:eastAsia="Times New Roman" w:cstheme="minorHAnsi"/>
          <w:color w:val="000000" w:themeColor="text1"/>
          <w:szCs w:val="20"/>
          <w:shd w:val="clear" w:color="auto" w:fill="FFFFFF"/>
          <w:lang w:eastAsia="en-GB"/>
        </w:rPr>
      </w:pPr>
      <w:r w:rsidRPr="001F7516">
        <w:rPr>
          <w:rFonts w:eastAsia="Times New Roman" w:cstheme="minorHAnsi"/>
          <w:color w:val="000000" w:themeColor="text1"/>
          <w:szCs w:val="20"/>
          <w:shd w:val="clear" w:color="auto" w:fill="FFFFFF"/>
          <w:lang w:eastAsia="en-GB"/>
        </w:rPr>
        <w:t>Fire security and safety is imperative, with fires accounting for “</w:t>
      </w:r>
      <w:r w:rsidRPr="001F7516">
        <w:rPr>
          <w:rFonts w:eastAsia="Times New Roman" w:cstheme="minorHAnsi"/>
          <w:i/>
          <w:iCs/>
          <w:color w:val="000000" w:themeColor="text1"/>
          <w:szCs w:val="20"/>
          <w:shd w:val="clear" w:color="auto" w:fill="FFFFFF"/>
          <w:lang w:eastAsia="en-GB"/>
        </w:rPr>
        <w:t>more property damage, personal injury, and death than any other threat.</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color w:val="000000" w:themeColor="text1"/>
          <w:szCs w:val="20"/>
          <w:shd w:val="clear" w:color="auto" w:fill="FFFFFF"/>
          <w:vertAlign w:val="superscript"/>
          <w:lang w:eastAsia="en-GB"/>
        </w:rPr>
        <w:t>[16]</w:t>
      </w:r>
      <w:r w:rsidRPr="001F7516">
        <w:rPr>
          <w:rFonts w:eastAsia="Times New Roman" w:cstheme="minorHAnsi"/>
          <w:color w:val="000000" w:themeColor="text1"/>
          <w:szCs w:val="20"/>
          <w:shd w:val="clear" w:color="auto" w:fill="FFFFFF"/>
          <w:lang w:eastAsia="en-GB"/>
        </w:rPr>
        <w:t xml:space="preserve">, resulting in a strong desideratum towards fire safety structures and systems in the hope to limit the damage and threat of potential fires. The implementation of said structures often result in the creation of fire suppression systems. These systems, built on fire detection and fire suppression, are designed to help identify possible fires and deploy a list of countermeasures to deny the hazardous area of one of three things, oxygen, fuel, or temperature, to eliminate the threat. While in most instances, water-based systems such as mist sprinklers are used </w:t>
      </w:r>
      <w:r w:rsidRPr="001F7516">
        <w:rPr>
          <w:rFonts w:eastAsia="Times New Roman" w:cstheme="minorHAnsi"/>
          <w:color w:val="000000" w:themeColor="text1"/>
          <w:szCs w:val="20"/>
          <w:shd w:val="clear" w:color="auto" w:fill="FFFFFF"/>
          <w:lang w:eastAsia="en-GB"/>
        </w:rPr>
        <w:t>to extinguish the flames, however when dealing with class C electrical fires it can be very dangerous to use conductive elements to tackle flames. Instead, gaseous emission systems are utilised, releasing carbon dioxide or alternate gases such as Novec 1230</w:t>
      </w:r>
      <w:r w:rsidRPr="001F7516">
        <w:rPr>
          <w:rFonts w:eastAsia="Times New Roman" w:cstheme="minorHAnsi"/>
          <w:color w:val="000000" w:themeColor="text1"/>
          <w:szCs w:val="20"/>
          <w:shd w:val="clear" w:color="auto" w:fill="FFFFFF"/>
          <w:vertAlign w:val="superscript"/>
          <w:lang w:eastAsia="en-GB"/>
        </w:rPr>
        <w:t>TM</w:t>
      </w:r>
      <w:r w:rsidRPr="001F7516">
        <w:rPr>
          <w:rFonts w:eastAsia="Times New Roman" w:cstheme="minorHAnsi"/>
          <w:color w:val="000000" w:themeColor="text1"/>
          <w:szCs w:val="20"/>
          <w:shd w:val="clear" w:color="auto" w:fill="FFFFFF"/>
          <w:lang w:eastAsia="en-GB"/>
        </w:rPr>
        <w:t xml:space="preserve"> from pressurised storage containers into the affected area. The choice between the use of CO2 or other gases like Novec 1230</w:t>
      </w:r>
      <w:r w:rsidRPr="001F7516">
        <w:rPr>
          <w:rFonts w:eastAsia="Times New Roman" w:cstheme="minorHAnsi"/>
          <w:color w:val="000000" w:themeColor="text1"/>
          <w:szCs w:val="20"/>
          <w:shd w:val="clear" w:color="auto" w:fill="FFFFFF"/>
          <w:vertAlign w:val="superscript"/>
          <w:lang w:eastAsia="en-GB"/>
        </w:rPr>
        <w:t>TM</w:t>
      </w:r>
      <w:r w:rsidRPr="001F7516">
        <w:rPr>
          <w:rFonts w:eastAsia="Times New Roman" w:cstheme="minorHAnsi"/>
          <w:color w:val="000000" w:themeColor="text1"/>
          <w:szCs w:val="20"/>
          <w:shd w:val="clear" w:color="auto" w:fill="FFFFFF"/>
          <w:lang w:eastAsia="en-GB"/>
        </w:rPr>
        <w:t xml:space="preserve"> is based on the likelihood of people or animals present in the systems vicinity. Being reliant on oxygen to survive means the exposure to significant amounts of CO2 can be lethal, suffocating those within the area of emission. Because of this, CO2 is often avoided in office environments. Unlike CO2, something like Novec 1230</w:t>
      </w:r>
      <w:r w:rsidRPr="001F7516">
        <w:rPr>
          <w:rFonts w:eastAsia="Times New Roman" w:cstheme="minorHAnsi"/>
          <w:color w:val="000000" w:themeColor="text1"/>
          <w:szCs w:val="20"/>
          <w:shd w:val="clear" w:color="auto" w:fill="FFFFFF"/>
          <w:vertAlign w:val="superscript"/>
          <w:lang w:eastAsia="en-GB"/>
        </w:rPr>
        <w:t>TM</w:t>
      </w:r>
      <w:r w:rsidRPr="001F7516">
        <w:rPr>
          <w:rFonts w:eastAsia="Times New Roman" w:cstheme="minorHAnsi"/>
          <w:color w:val="000000" w:themeColor="text1"/>
          <w:szCs w:val="20"/>
          <w:shd w:val="clear" w:color="auto" w:fill="FFFFFF"/>
          <w:lang w:eastAsia="en-GB"/>
        </w:rPr>
        <w:t xml:space="preserve"> </w:t>
      </w:r>
      <w:proofErr w:type="gramStart"/>
      <w:r w:rsidRPr="001F7516">
        <w:rPr>
          <w:rFonts w:eastAsia="Times New Roman" w:cstheme="minorHAnsi"/>
          <w:color w:val="000000" w:themeColor="text1"/>
          <w:szCs w:val="20"/>
          <w:shd w:val="clear" w:color="auto" w:fill="FFFFFF"/>
          <w:lang w:eastAsia="en-GB"/>
        </w:rPr>
        <w:t>is able to</w:t>
      </w:r>
      <w:proofErr w:type="gramEnd"/>
      <w:r w:rsidRPr="001F7516">
        <w:rPr>
          <w:rFonts w:eastAsia="Times New Roman" w:cstheme="minorHAnsi"/>
          <w:color w:val="000000" w:themeColor="text1"/>
          <w:szCs w:val="20"/>
          <w:shd w:val="clear" w:color="auto" w:fill="FFFFFF"/>
          <w:lang w:eastAsia="en-GB"/>
        </w:rPr>
        <w:t xml:space="preserve"> remove the heat from a fire rather than its oxygen source. Because of this, it does not pose a suffocation risk to people or animals and therefore is safe to be used within occupied spaces. Novec 1230</w:t>
      </w:r>
      <w:r w:rsidRPr="001F7516">
        <w:rPr>
          <w:rFonts w:eastAsia="Times New Roman" w:cstheme="minorHAnsi"/>
          <w:color w:val="000000" w:themeColor="text1"/>
          <w:szCs w:val="20"/>
          <w:shd w:val="clear" w:color="auto" w:fill="FFFFFF"/>
          <w:vertAlign w:val="superscript"/>
          <w:lang w:eastAsia="en-GB"/>
        </w:rPr>
        <w:t>TM</w:t>
      </w:r>
      <w:r w:rsidRPr="001F7516">
        <w:rPr>
          <w:rFonts w:eastAsia="Times New Roman" w:cstheme="minorHAnsi"/>
          <w:color w:val="000000" w:themeColor="text1"/>
          <w:szCs w:val="20"/>
          <w:shd w:val="clear" w:color="auto" w:fill="FFFFFF"/>
          <w:lang w:eastAsia="en-GB"/>
        </w:rPr>
        <w:t xml:space="preserve"> does however come with a couple disadvantages over other gaseous systems such as CO2, with the compound itself “</w:t>
      </w:r>
      <w:r w:rsidRPr="001F7516">
        <w:rPr>
          <w:rFonts w:eastAsia="Times New Roman" w:cstheme="minorHAnsi"/>
          <w:i/>
          <w:iCs/>
          <w:color w:val="000000" w:themeColor="text1"/>
          <w:szCs w:val="20"/>
          <w:shd w:val="clear" w:color="auto" w:fill="FFFFFF"/>
          <w:lang w:eastAsia="en-GB"/>
        </w:rPr>
        <w:t>not [being] as common as other fire suppression chemicals</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color w:val="000000" w:themeColor="text1"/>
          <w:szCs w:val="20"/>
          <w:shd w:val="clear" w:color="auto" w:fill="FFFFFF"/>
          <w:vertAlign w:val="superscript"/>
          <w:lang w:eastAsia="en-GB"/>
        </w:rPr>
        <w:t>[17]</w:t>
      </w:r>
      <w:r w:rsidRPr="001F7516">
        <w:rPr>
          <w:rFonts w:eastAsia="Times New Roman" w:cstheme="minorHAnsi"/>
          <w:color w:val="000000" w:themeColor="text1"/>
          <w:szCs w:val="20"/>
          <w:shd w:val="clear" w:color="auto" w:fill="FFFFFF"/>
          <w:lang w:eastAsia="en-GB"/>
        </w:rPr>
        <w:t>. This issue leads to emission systems built on Novec 1230</w:t>
      </w:r>
      <w:r w:rsidRPr="001F7516">
        <w:rPr>
          <w:rFonts w:eastAsia="Times New Roman" w:cstheme="minorHAnsi"/>
          <w:color w:val="000000" w:themeColor="text1"/>
          <w:szCs w:val="20"/>
          <w:shd w:val="clear" w:color="auto" w:fill="FFFFFF"/>
          <w:vertAlign w:val="superscript"/>
          <w:lang w:eastAsia="en-GB"/>
        </w:rPr>
        <w:t>TM</w:t>
      </w:r>
      <w:r w:rsidRPr="001F7516">
        <w:rPr>
          <w:rFonts w:eastAsia="Times New Roman" w:cstheme="minorHAnsi"/>
          <w:color w:val="000000" w:themeColor="text1"/>
          <w:szCs w:val="20"/>
          <w:shd w:val="clear" w:color="auto" w:fill="FFFFFF"/>
          <w:lang w:eastAsia="en-GB"/>
        </w:rPr>
        <w:t xml:space="preserve"> being more expensive, not only to install but to upkeep overtime in comparison to other gaseous emission systems. An illustration detailing </w:t>
      </w:r>
      <w:r w:rsidR="00F24038">
        <w:rPr>
          <w:rFonts w:eastAsia="Times New Roman" w:cstheme="minorHAnsi"/>
          <w:color w:val="000000" w:themeColor="text1"/>
          <w:szCs w:val="20"/>
          <w:shd w:val="clear" w:color="auto" w:fill="FFFFFF"/>
          <w:lang w:eastAsia="en-GB"/>
        </w:rPr>
        <w:t>on</w:t>
      </w:r>
      <w:r w:rsidRPr="001F7516">
        <w:rPr>
          <w:rFonts w:eastAsia="Times New Roman" w:cstheme="minorHAnsi"/>
          <w:color w:val="000000" w:themeColor="text1"/>
          <w:szCs w:val="20"/>
          <w:shd w:val="clear" w:color="auto" w:fill="FFFFFF"/>
          <w:lang w:eastAsia="en-GB"/>
        </w:rPr>
        <w:t xml:space="preserve"> how such a system is installed can be found in Appendix F.</w:t>
      </w:r>
    </w:p>
    <w:p w14:paraId="0BEB2A8A" w14:textId="57CB94C6" w:rsidR="0018761D" w:rsidRDefault="001F7516" w:rsidP="001F7516">
      <w:pPr>
        <w:rPr>
          <w:rFonts w:eastAsia="Times New Roman" w:cstheme="minorHAnsi"/>
          <w:color w:val="000000" w:themeColor="text1"/>
          <w:szCs w:val="20"/>
          <w:shd w:val="clear" w:color="auto" w:fill="FFFFFF"/>
          <w:lang w:eastAsia="en-GB"/>
        </w:rPr>
      </w:pPr>
      <w:r w:rsidRPr="001F7516">
        <w:rPr>
          <w:rFonts w:eastAsia="Times New Roman" w:cstheme="minorHAnsi"/>
          <w:color w:val="000000" w:themeColor="text1"/>
          <w:szCs w:val="20"/>
          <w:shd w:val="clear" w:color="auto" w:fill="FFFFFF"/>
          <w:lang w:eastAsia="en-GB"/>
        </w:rPr>
        <w:t xml:space="preserve">One threat that is yet to be discussed within this research paper is the very thing fuelling our data storage and management, and that is </w:t>
      </w:r>
      <w:r w:rsidRPr="001F7516">
        <w:rPr>
          <w:rFonts w:eastAsia="Times New Roman" w:cstheme="minorHAnsi"/>
          <w:i/>
          <w:iCs/>
          <w:color w:val="000000" w:themeColor="text1"/>
          <w:szCs w:val="20"/>
          <w:shd w:val="clear" w:color="auto" w:fill="FFFFFF"/>
          <w:lang w:eastAsia="en-GB"/>
        </w:rPr>
        <w:t>electricity</w:t>
      </w:r>
      <w:r w:rsidRPr="001F7516">
        <w:rPr>
          <w:rFonts w:eastAsia="Times New Roman" w:cstheme="minorHAnsi"/>
          <w:color w:val="000000" w:themeColor="text1"/>
          <w:szCs w:val="20"/>
          <w:shd w:val="clear" w:color="auto" w:fill="FFFFFF"/>
          <w:lang w:eastAsia="en-GB"/>
        </w:rPr>
        <w:t xml:space="preserve">. Recognised as the seventh major source of physical loss by Donn B. Parker, electrical devices can experience both current surges and interruptions, both of which can be damaging to not only the devices connected, but also the data that is stored and transferred between them. Implementing something called an </w:t>
      </w:r>
      <w:r w:rsidRPr="001F7516">
        <w:rPr>
          <w:rFonts w:eastAsia="Times New Roman" w:cstheme="minorHAnsi"/>
          <w:i/>
          <w:iCs/>
          <w:color w:val="000000" w:themeColor="text1"/>
          <w:szCs w:val="20"/>
          <w:shd w:val="clear" w:color="auto" w:fill="FFFFFF"/>
          <w:lang w:eastAsia="en-GB"/>
        </w:rPr>
        <w:t>Uninterruptible Power Supply</w:t>
      </w:r>
      <w:r w:rsidRPr="001F7516">
        <w:rPr>
          <w:rFonts w:eastAsia="Times New Roman" w:cstheme="minorHAnsi"/>
          <w:color w:val="000000" w:themeColor="text1"/>
          <w:szCs w:val="20"/>
          <w:shd w:val="clear" w:color="auto" w:fill="FFFFFF"/>
          <w:lang w:eastAsia="en-GB"/>
        </w:rPr>
        <w:t xml:space="preserve">, or UPS for short, into a security structure can help alleviate the stress of such a damaging occurrence from happening. These electrifying tools assure the delivery of power to devices in the event of an outage, ensuring no downtime for the system while also helping prevent damage or data loss. Measured using </w:t>
      </w:r>
      <w:r w:rsidRPr="001F7516">
        <w:rPr>
          <w:rFonts w:eastAsia="Times New Roman" w:cstheme="minorHAnsi"/>
          <w:i/>
          <w:iCs/>
          <w:color w:val="000000" w:themeColor="text1"/>
          <w:szCs w:val="20"/>
          <w:shd w:val="clear" w:color="auto" w:fill="FFFFFF"/>
          <w:lang w:eastAsia="en-GB"/>
        </w:rPr>
        <w:t>volt-amperes</w:t>
      </w:r>
      <w:r w:rsidRPr="001F7516">
        <w:rPr>
          <w:rFonts w:eastAsia="Times New Roman" w:cstheme="minorHAnsi"/>
          <w:color w:val="000000" w:themeColor="text1"/>
          <w:szCs w:val="20"/>
          <w:shd w:val="clear" w:color="auto" w:fill="FFFFFF"/>
          <w:lang w:eastAsia="en-GB"/>
        </w:rPr>
        <w:t xml:space="preserve">, UPS’ typically offer up to 1,000 VA with the ability to surpass 10,000 VA, providing enough power to enable important systems to continue their operations even in the event of a power outage. In the case of there being no UPS devices configured during an outage, it has been mentioned that devices such as PCs and servers could suffer from damage or even data loss as a result. In a well-executed and presented study from students in the Sharif University of Technology, Iran, rigorous tests on </w:t>
      </w:r>
      <w:r w:rsidRPr="001F7516">
        <w:rPr>
          <w:rFonts w:eastAsia="Times New Roman" w:cstheme="minorHAnsi"/>
          <w:i/>
          <w:iCs/>
          <w:color w:val="000000" w:themeColor="text1"/>
          <w:szCs w:val="20"/>
          <w:shd w:val="clear" w:color="auto" w:fill="FFFFFF"/>
          <w:lang w:eastAsia="en-GB"/>
        </w:rPr>
        <w:t xml:space="preserve">solid-state drives </w:t>
      </w:r>
      <w:r w:rsidRPr="001F7516">
        <w:rPr>
          <w:rFonts w:eastAsia="Times New Roman" w:cstheme="minorHAnsi"/>
          <w:color w:val="000000" w:themeColor="text1"/>
          <w:szCs w:val="20"/>
          <w:shd w:val="clear" w:color="auto" w:fill="FFFFFF"/>
          <w:lang w:eastAsia="en-GB"/>
        </w:rPr>
        <w:t xml:space="preserve">storage </w:t>
      </w:r>
      <w:r w:rsidRPr="001F7516">
        <w:rPr>
          <w:rFonts w:eastAsia="Times New Roman" w:cstheme="minorHAnsi"/>
          <w:color w:val="000000" w:themeColor="text1"/>
          <w:szCs w:val="20"/>
          <w:shd w:val="clear" w:color="auto" w:fill="FFFFFF"/>
          <w:lang w:eastAsia="en-GB"/>
        </w:rPr>
        <w:lastRenderedPageBreak/>
        <w:t xml:space="preserve">devices were ran to test the potential effects a power outage could have and how such an event could affect the devices reliability. At the end of the </w:t>
      </w:r>
      <w:proofErr w:type="gramStart"/>
      <w:r w:rsidRPr="001F7516">
        <w:rPr>
          <w:rFonts w:eastAsia="Times New Roman" w:cstheme="minorHAnsi"/>
          <w:color w:val="000000" w:themeColor="text1"/>
          <w:szCs w:val="20"/>
          <w:shd w:val="clear" w:color="auto" w:fill="FFFFFF"/>
          <w:lang w:eastAsia="en-GB"/>
        </w:rPr>
        <w:t>study</w:t>
      </w:r>
      <w:proofErr w:type="gramEnd"/>
      <w:r w:rsidRPr="001F7516">
        <w:rPr>
          <w:rFonts w:eastAsia="Times New Roman" w:cstheme="minorHAnsi"/>
          <w:color w:val="000000" w:themeColor="text1"/>
          <w:szCs w:val="20"/>
          <w:shd w:val="clear" w:color="auto" w:fill="FFFFFF"/>
          <w:lang w:eastAsia="en-GB"/>
        </w:rPr>
        <w:t xml:space="preserve"> it was concluded that “</w:t>
      </w:r>
      <w:r w:rsidRPr="001F7516">
        <w:rPr>
          <w:rFonts w:eastAsia="Times New Roman" w:cstheme="minorHAnsi"/>
          <w:i/>
          <w:iCs/>
          <w:color w:val="000000" w:themeColor="text1"/>
          <w:szCs w:val="20"/>
          <w:shd w:val="clear" w:color="auto" w:fill="FFFFFF"/>
          <w:lang w:eastAsia="en-GB"/>
        </w:rPr>
        <w:t>the failure ratio in SSDs due to power outage is significantly affected by the parameters of the running workloads in the application layer</w:t>
      </w:r>
      <w:r w:rsidRPr="001F7516">
        <w:rPr>
          <w:rFonts w:eastAsia="Times New Roman" w:cstheme="minorHAnsi"/>
          <w:color w:val="000000" w:themeColor="text1"/>
          <w:szCs w:val="20"/>
          <w:shd w:val="clear" w:color="auto" w:fill="FFFFFF"/>
          <w:lang w:eastAsia="en-GB"/>
        </w:rPr>
        <w:t xml:space="preserve">” </w:t>
      </w:r>
      <w:r w:rsidRPr="001F7516">
        <w:rPr>
          <w:rFonts w:eastAsia="Times New Roman" w:cstheme="minorHAnsi"/>
          <w:color w:val="000000" w:themeColor="text1"/>
          <w:szCs w:val="20"/>
          <w:shd w:val="clear" w:color="auto" w:fill="FFFFFF"/>
          <w:vertAlign w:val="superscript"/>
          <w:lang w:eastAsia="en-GB"/>
        </w:rPr>
        <w:t>[19]</w:t>
      </w:r>
      <w:r w:rsidRPr="001F7516">
        <w:rPr>
          <w:rFonts w:eastAsia="Times New Roman" w:cstheme="minorHAnsi"/>
          <w:color w:val="000000" w:themeColor="text1"/>
          <w:szCs w:val="20"/>
          <w:shd w:val="clear" w:color="auto" w:fill="FFFFFF"/>
          <w:lang w:eastAsia="en-GB"/>
        </w:rPr>
        <w:t>. Using the supporting graphs found within this study, organisations can evaluate the potential damage that could be caused to their systems in the event of an interference of power without a UPS, evaluating their options based on parameters such as the data type used within their running workloads and come to a decision on how this could play into their data security management structure. Please refer to Appendix G for a further information on the study, including more specific details surrounding the test conducted and their results.</w:t>
      </w:r>
    </w:p>
    <w:p w14:paraId="4E0EA4EA" w14:textId="216A2F9F" w:rsidR="001F7516" w:rsidRDefault="001F7516" w:rsidP="00A76B70">
      <w:pPr>
        <w:pStyle w:val="SectionH"/>
      </w:pPr>
      <w:bookmarkStart w:id="8" w:name="_Toc89806149"/>
      <w:bookmarkStart w:id="9" w:name="_Hlk89265111"/>
      <w:r>
        <w:t>Conclusion</w:t>
      </w:r>
      <w:bookmarkEnd w:id="8"/>
    </w:p>
    <w:p w14:paraId="051251B7" w14:textId="627C7497" w:rsidR="00A76B70" w:rsidRDefault="0053127B" w:rsidP="00A76B70">
      <w:pPr>
        <w:rPr>
          <w:szCs w:val="20"/>
        </w:rPr>
      </w:pPr>
      <w:r>
        <w:rPr>
          <w:szCs w:val="20"/>
        </w:rPr>
        <w:t>E</w:t>
      </w:r>
      <w:r w:rsidR="003B7F36">
        <w:rPr>
          <w:szCs w:val="20"/>
        </w:rPr>
        <w:t>nsurin</w:t>
      </w:r>
      <w:bookmarkEnd w:id="9"/>
      <w:r w:rsidR="003B7F36">
        <w:rPr>
          <w:szCs w:val="20"/>
        </w:rPr>
        <w:t>g aspects of data security</w:t>
      </w:r>
      <w:r w:rsidR="00A572A7">
        <w:rPr>
          <w:szCs w:val="20"/>
        </w:rPr>
        <w:t>,</w:t>
      </w:r>
      <w:r w:rsidR="003B7F36">
        <w:rPr>
          <w:szCs w:val="20"/>
        </w:rPr>
        <w:t xml:space="preserve"> such as physical </w:t>
      </w:r>
      <w:r w:rsidR="00A572A7">
        <w:rPr>
          <w:szCs w:val="20"/>
        </w:rPr>
        <w:t xml:space="preserve">security, is properly adhered to can have great benefits </w:t>
      </w:r>
      <w:r w:rsidR="00FD5C7E">
        <w:rPr>
          <w:szCs w:val="20"/>
        </w:rPr>
        <w:t xml:space="preserve">on an organisation. </w:t>
      </w:r>
      <w:r w:rsidR="001D709E">
        <w:rPr>
          <w:szCs w:val="20"/>
        </w:rPr>
        <w:t xml:space="preserve">Using extensive evaluation reports and risk assessments, </w:t>
      </w:r>
      <w:r w:rsidR="00A25B88">
        <w:rPr>
          <w:szCs w:val="20"/>
        </w:rPr>
        <w:t xml:space="preserve">organisations can develop and build effective and reliant security structures that can help in mitigating </w:t>
      </w:r>
      <w:r w:rsidR="003C3DFC">
        <w:rPr>
          <w:szCs w:val="20"/>
        </w:rPr>
        <w:t>potential future dangers.</w:t>
      </w:r>
      <w:r>
        <w:rPr>
          <w:szCs w:val="20"/>
        </w:rPr>
        <w:t xml:space="preserve"> However,</w:t>
      </w:r>
      <w:r w:rsidRPr="0053127B">
        <w:rPr>
          <w:szCs w:val="20"/>
        </w:rPr>
        <w:t xml:space="preserve"> </w:t>
      </w:r>
      <w:r>
        <w:rPr>
          <w:szCs w:val="20"/>
        </w:rPr>
        <w:t>w</w:t>
      </w:r>
      <w:r w:rsidRPr="00A76B70">
        <w:rPr>
          <w:szCs w:val="20"/>
        </w:rPr>
        <w:t xml:space="preserve">hile </w:t>
      </w:r>
      <w:r w:rsidRPr="00A76B70">
        <w:rPr>
          <w:i/>
          <w:iCs/>
          <w:szCs w:val="20"/>
        </w:rPr>
        <w:t>physical security</w:t>
      </w:r>
      <w:r w:rsidRPr="00A76B70">
        <w:rPr>
          <w:szCs w:val="20"/>
        </w:rPr>
        <w:t xml:space="preserve"> is as important to protecting our data as any logical system, it is </w:t>
      </w:r>
      <w:r>
        <w:rPr>
          <w:szCs w:val="20"/>
        </w:rPr>
        <w:t xml:space="preserve">also </w:t>
      </w:r>
      <w:r w:rsidRPr="00A76B70">
        <w:rPr>
          <w:szCs w:val="20"/>
        </w:rPr>
        <w:t>recognised that many implementations of security, such as those discussed throughout this research paper, can</w:t>
      </w:r>
      <w:r>
        <w:rPr>
          <w:szCs w:val="20"/>
        </w:rPr>
        <w:t xml:space="preserve"> </w:t>
      </w:r>
      <w:proofErr w:type="gramStart"/>
      <w:r>
        <w:rPr>
          <w:szCs w:val="20"/>
        </w:rPr>
        <w:t>experience difficulty</w:t>
      </w:r>
      <w:proofErr w:type="gramEnd"/>
      <w:r>
        <w:rPr>
          <w:szCs w:val="20"/>
        </w:rPr>
        <w:t xml:space="preserve"> and occasionally result in undesired outcomes. This realisation highlights the importance of </w:t>
      </w:r>
      <w:r w:rsidR="00376E3E">
        <w:rPr>
          <w:szCs w:val="20"/>
        </w:rPr>
        <w:t xml:space="preserve">planning ahead and assessing the most ideal approach </w:t>
      </w:r>
      <w:r w:rsidR="0047245D">
        <w:rPr>
          <w:szCs w:val="20"/>
        </w:rPr>
        <w:t>for an organisation</w:t>
      </w:r>
      <w:r w:rsidR="00DF24AC">
        <w:rPr>
          <w:szCs w:val="20"/>
        </w:rPr>
        <w:t xml:space="preserve">, </w:t>
      </w:r>
      <w:r w:rsidR="002E0597">
        <w:rPr>
          <w:szCs w:val="20"/>
        </w:rPr>
        <w:t>and without it shows the many ways in which security flaws can be exploited</w:t>
      </w:r>
      <w:r w:rsidR="00C827CD">
        <w:rPr>
          <w:szCs w:val="20"/>
        </w:rPr>
        <w:t xml:space="preserve">, potentially leading to </w:t>
      </w:r>
      <w:r w:rsidR="00FC4479">
        <w:rPr>
          <w:szCs w:val="20"/>
        </w:rPr>
        <w:t>irreversible damage</w:t>
      </w:r>
      <w:r w:rsidR="00CB22D0">
        <w:rPr>
          <w:szCs w:val="20"/>
        </w:rPr>
        <w:t xml:space="preserve"> to both a business and its reputation.</w:t>
      </w:r>
    </w:p>
    <w:p w14:paraId="33EB917B" w14:textId="77777777" w:rsidR="0018761D" w:rsidRDefault="0018761D">
      <w:pPr>
        <w:jc w:val="left"/>
        <w:rPr>
          <w:szCs w:val="20"/>
        </w:rPr>
      </w:pPr>
    </w:p>
    <w:p w14:paraId="78357B94" w14:textId="0D73EF26" w:rsidR="0018761D" w:rsidRDefault="0018761D">
      <w:pPr>
        <w:jc w:val="left"/>
        <w:rPr>
          <w:szCs w:val="20"/>
        </w:rPr>
      </w:pPr>
      <w:r>
        <w:rPr>
          <w:szCs w:val="20"/>
        </w:rPr>
        <w:br w:type="page"/>
      </w:r>
    </w:p>
    <w:p w14:paraId="7D229A93" w14:textId="3521D6E5" w:rsidR="00C77E84" w:rsidRPr="00C77E84" w:rsidRDefault="00C77E84" w:rsidP="00182674">
      <w:pPr>
        <w:pStyle w:val="AbstractH"/>
        <w:rPr>
          <w:i w:val="0"/>
          <w:iCs/>
          <w:sz w:val="32"/>
          <w:szCs w:val="32"/>
        </w:rPr>
      </w:pPr>
      <w:bookmarkStart w:id="10" w:name="_Toc89806150"/>
      <w:r>
        <w:rPr>
          <w:i w:val="0"/>
          <w:iCs/>
          <w:sz w:val="32"/>
          <w:szCs w:val="32"/>
        </w:rPr>
        <w:lastRenderedPageBreak/>
        <w:t>Task 2</w:t>
      </w:r>
      <w:bookmarkEnd w:id="10"/>
    </w:p>
    <w:p w14:paraId="51A21762" w14:textId="77777777" w:rsidR="00205943" w:rsidRDefault="00205943" w:rsidP="00182674">
      <w:pPr>
        <w:pStyle w:val="AbstractH"/>
        <w:rPr>
          <w:sz w:val="24"/>
          <w:szCs w:val="24"/>
        </w:rPr>
        <w:sectPr w:rsidR="00205943" w:rsidSect="00DD068B">
          <w:type w:val="continuous"/>
          <w:pgSz w:w="11906" w:h="16838"/>
          <w:pgMar w:top="1440" w:right="1440" w:bottom="1440" w:left="1440" w:header="708" w:footer="708" w:gutter="0"/>
          <w:cols w:num="2" w:space="708"/>
          <w:docGrid w:linePitch="360"/>
        </w:sectPr>
      </w:pPr>
    </w:p>
    <w:p w14:paraId="235DBDEB" w14:textId="1C1E4DF9" w:rsidR="00182674" w:rsidRPr="001F7516" w:rsidRDefault="00182674" w:rsidP="00182674">
      <w:pPr>
        <w:pStyle w:val="AbstractH"/>
        <w:rPr>
          <w:sz w:val="24"/>
          <w:szCs w:val="24"/>
        </w:rPr>
      </w:pPr>
      <w:bookmarkStart w:id="11" w:name="_Toc89806151"/>
      <w:r w:rsidRPr="001F7516">
        <w:rPr>
          <w:sz w:val="24"/>
          <w:szCs w:val="24"/>
        </w:rPr>
        <w:t>Abstract</w:t>
      </w:r>
      <w:bookmarkEnd w:id="11"/>
    </w:p>
    <w:p w14:paraId="33AA3270" w14:textId="4CEC7561" w:rsidR="00182674" w:rsidRDefault="008A12B3" w:rsidP="00945C25">
      <w:pPr>
        <w:jc w:val="left"/>
        <w:rPr>
          <w:szCs w:val="20"/>
        </w:rPr>
      </w:pPr>
      <w:r>
        <w:rPr>
          <w:szCs w:val="18"/>
        </w:rPr>
        <w:t>As a well-est</w:t>
      </w:r>
      <w:r w:rsidR="00610E1F">
        <w:rPr>
          <w:szCs w:val="18"/>
        </w:rPr>
        <w:t xml:space="preserve">ablished threat intelligence and consultancy company, FlowTech offer a plethora </w:t>
      </w:r>
      <w:r w:rsidR="00875349">
        <w:rPr>
          <w:szCs w:val="18"/>
        </w:rPr>
        <w:t xml:space="preserve">of </w:t>
      </w:r>
      <w:r w:rsidR="00B71511">
        <w:rPr>
          <w:szCs w:val="18"/>
        </w:rPr>
        <w:t xml:space="preserve">services </w:t>
      </w:r>
      <w:r w:rsidR="00875349">
        <w:rPr>
          <w:szCs w:val="18"/>
        </w:rPr>
        <w:t xml:space="preserve">ranging from business continuity to data recovery and risk management. </w:t>
      </w:r>
      <w:r w:rsidR="00CC3AD7">
        <w:rPr>
          <w:szCs w:val="18"/>
        </w:rPr>
        <w:t xml:space="preserve">Now that the </w:t>
      </w:r>
      <w:r w:rsidR="00962117">
        <w:rPr>
          <w:szCs w:val="18"/>
        </w:rPr>
        <w:t xml:space="preserve">organisation is breaking into a wider market, they believe a new information security unit would be beneficial </w:t>
      </w:r>
      <w:r w:rsidR="0020049B">
        <w:rPr>
          <w:szCs w:val="18"/>
        </w:rPr>
        <w:t xml:space="preserve">to prepare themselves for </w:t>
      </w:r>
      <w:r w:rsidR="00415F38">
        <w:rPr>
          <w:szCs w:val="18"/>
        </w:rPr>
        <w:t xml:space="preserve">any possible threats </w:t>
      </w:r>
      <w:r w:rsidR="00992914">
        <w:rPr>
          <w:szCs w:val="18"/>
        </w:rPr>
        <w:t>the organisation could face</w:t>
      </w:r>
      <w:r w:rsidR="00703CFC">
        <w:rPr>
          <w:szCs w:val="18"/>
        </w:rPr>
        <w:t>.</w:t>
      </w:r>
      <w:r w:rsidR="005A1840">
        <w:rPr>
          <w:szCs w:val="18"/>
        </w:rPr>
        <w:t xml:space="preserve"> </w:t>
      </w:r>
      <w:r w:rsidR="00EC2421">
        <w:rPr>
          <w:szCs w:val="18"/>
        </w:rPr>
        <w:t xml:space="preserve">In this case scenario, </w:t>
      </w:r>
      <w:r w:rsidR="00D12F25">
        <w:rPr>
          <w:szCs w:val="18"/>
        </w:rPr>
        <w:t>a</w:t>
      </w:r>
      <w:r w:rsidR="00E3178B">
        <w:rPr>
          <w:szCs w:val="18"/>
        </w:rPr>
        <w:t xml:space="preserve">n initial approach </w:t>
      </w:r>
      <w:r w:rsidR="00F17BD7">
        <w:rPr>
          <w:szCs w:val="18"/>
        </w:rPr>
        <w:t xml:space="preserve">toward a strong and relevant </w:t>
      </w:r>
      <w:r w:rsidR="00B57F1E">
        <w:rPr>
          <w:szCs w:val="18"/>
        </w:rPr>
        <w:t>security structure</w:t>
      </w:r>
      <w:r w:rsidR="00F17BD7">
        <w:rPr>
          <w:szCs w:val="18"/>
        </w:rPr>
        <w:t xml:space="preserve"> </w:t>
      </w:r>
      <w:r w:rsidR="00D12F25">
        <w:rPr>
          <w:szCs w:val="18"/>
        </w:rPr>
        <w:t xml:space="preserve">will be designed and discussed </w:t>
      </w:r>
      <w:r w:rsidR="00945C25">
        <w:rPr>
          <w:szCs w:val="18"/>
        </w:rPr>
        <w:t>for the new information security unit</w:t>
      </w:r>
      <w:r w:rsidR="00B57F1E">
        <w:rPr>
          <w:szCs w:val="18"/>
        </w:rPr>
        <w:t xml:space="preserve">. This proposal will identify, </w:t>
      </w:r>
      <w:r w:rsidR="000A06D7">
        <w:rPr>
          <w:szCs w:val="18"/>
        </w:rPr>
        <w:t xml:space="preserve">evaluate, and justify numerous factors that is believed to be of upmost importance to FlowTech and their growing </w:t>
      </w:r>
      <w:r w:rsidR="00A13409">
        <w:rPr>
          <w:szCs w:val="18"/>
        </w:rPr>
        <w:t>portfolio.</w:t>
      </w:r>
    </w:p>
    <w:p w14:paraId="257CEDC4" w14:textId="638D7D4C" w:rsidR="0018761D" w:rsidRDefault="00182674" w:rsidP="0018761D">
      <w:pPr>
        <w:pStyle w:val="SectionH"/>
      </w:pPr>
      <w:bookmarkStart w:id="12" w:name="_Toc89806152"/>
      <w:r>
        <w:t>Introduction</w:t>
      </w:r>
      <w:bookmarkEnd w:id="12"/>
    </w:p>
    <w:p w14:paraId="71FEF390" w14:textId="4ABE5AA3" w:rsidR="00917DE4" w:rsidRDefault="00177D0F" w:rsidP="00917DE4">
      <w:pPr>
        <w:rPr>
          <w:szCs w:val="18"/>
        </w:rPr>
      </w:pPr>
      <w:r>
        <w:rPr>
          <w:szCs w:val="18"/>
        </w:rPr>
        <w:t xml:space="preserve">While </w:t>
      </w:r>
      <w:r w:rsidR="002F0A0D">
        <w:rPr>
          <w:szCs w:val="18"/>
        </w:rPr>
        <w:t>researc</w:t>
      </w:r>
      <w:r w:rsidR="007406FE">
        <w:rPr>
          <w:szCs w:val="18"/>
        </w:rPr>
        <w:t>h</w:t>
      </w:r>
      <w:r w:rsidR="002F0A0D">
        <w:rPr>
          <w:szCs w:val="18"/>
        </w:rPr>
        <w:t xml:space="preserve"> and analysing the many concepts of information security can help </w:t>
      </w:r>
      <w:r w:rsidR="007406FE">
        <w:rPr>
          <w:szCs w:val="18"/>
        </w:rPr>
        <w:t xml:space="preserve">in building an understanding towards </w:t>
      </w:r>
      <w:r w:rsidR="00B16C54">
        <w:rPr>
          <w:szCs w:val="18"/>
        </w:rPr>
        <w:t xml:space="preserve">the topic, </w:t>
      </w:r>
      <w:r w:rsidR="0073530F">
        <w:rPr>
          <w:szCs w:val="18"/>
        </w:rPr>
        <w:t xml:space="preserve">implementing such </w:t>
      </w:r>
      <w:r w:rsidR="00D85A71">
        <w:rPr>
          <w:szCs w:val="18"/>
        </w:rPr>
        <w:t xml:space="preserve">knowledge is not as straight forward. </w:t>
      </w:r>
      <w:r w:rsidR="00C55A79">
        <w:rPr>
          <w:szCs w:val="18"/>
        </w:rPr>
        <w:t>Each situation dealt by information security teams may differ from the rest</w:t>
      </w:r>
      <w:r w:rsidR="008866F8">
        <w:rPr>
          <w:szCs w:val="18"/>
        </w:rPr>
        <w:t xml:space="preserve">, resulting in </w:t>
      </w:r>
      <w:r w:rsidR="007271F2">
        <w:rPr>
          <w:szCs w:val="18"/>
        </w:rPr>
        <w:t xml:space="preserve">the development of </w:t>
      </w:r>
      <w:r w:rsidR="008866F8">
        <w:rPr>
          <w:szCs w:val="18"/>
        </w:rPr>
        <w:t>alternat</w:t>
      </w:r>
      <w:r w:rsidR="008C623F">
        <w:rPr>
          <w:szCs w:val="18"/>
        </w:rPr>
        <w:t>e</w:t>
      </w:r>
      <w:r w:rsidR="008866F8">
        <w:rPr>
          <w:szCs w:val="18"/>
        </w:rPr>
        <w:t xml:space="preserve"> </w:t>
      </w:r>
      <w:r w:rsidR="008C623F">
        <w:rPr>
          <w:szCs w:val="18"/>
        </w:rPr>
        <w:t>approaches. This all comes down to</w:t>
      </w:r>
      <w:r w:rsidR="006E1F6E">
        <w:rPr>
          <w:szCs w:val="18"/>
        </w:rPr>
        <w:t xml:space="preserve"> both the quality and quantity of planning from the information security teams, </w:t>
      </w:r>
      <w:r w:rsidR="00322593">
        <w:rPr>
          <w:szCs w:val="18"/>
        </w:rPr>
        <w:t>ensuring extensive</w:t>
      </w:r>
      <w:r w:rsidR="00CF7CF7">
        <w:rPr>
          <w:szCs w:val="18"/>
        </w:rPr>
        <w:t xml:space="preserve"> structuring and development </w:t>
      </w:r>
      <w:r w:rsidR="000B776F">
        <w:rPr>
          <w:szCs w:val="18"/>
        </w:rPr>
        <w:t>is conducted</w:t>
      </w:r>
      <w:r w:rsidR="007D25E0">
        <w:rPr>
          <w:szCs w:val="18"/>
        </w:rPr>
        <w:t xml:space="preserve">. </w:t>
      </w:r>
      <w:r w:rsidR="00214129">
        <w:rPr>
          <w:szCs w:val="18"/>
        </w:rPr>
        <w:t>This can be done through</w:t>
      </w:r>
      <w:r w:rsidR="00FC7444">
        <w:rPr>
          <w:szCs w:val="18"/>
        </w:rPr>
        <w:t xml:space="preserve"> the identification of</w:t>
      </w:r>
      <w:r w:rsidR="007D25E0">
        <w:rPr>
          <w:szCs w:val="18"/>
        </w:rPr>
        <w:t xml:space="preserve"> a compan</w:t>
      </w:r>
      <w:r w:rsidR="00FC7444">
        <w:rPr>
          <w:szCs w:val="18"/>
        </w:rPr>
        <w:t>y’s requirements</w:t>
      </w:r>
      <w:r w:rsidR="007D25E0">
        <w:rPr>
          <w:szCs w:val="18"/>
        </w:rPr>
        <w:t xml:space="preserve"> </w:t>
      </w:r>
      <w:r w:rsidR="00FC7444">
        <w:rPr>
          <w:szCs w:val="18"/>
        </w:rPr>
        <w:t>in relation to</w:t>
      </w:r>
      <w:r w:rsidR="007D25E0">
        <w:rPr>
          <w:szCs w:val="18"/>
        </w:rPr>
        <w:t xml:space="preserve"> its </w:t>
      </w:r>
      <w:r w:rsidR="00B248E7">
        <w:rPr>
          <w:szCs w:val="18"/>
        </w:rPr>
        <w:t>services, in this case how FlowTech operate</w:t>
      </w:r>
      <w:r w:rsidR="00214129">
        <w:rPr>
          <w:szCs w:val="18"/>
        </w:rPr>
        <w:t>.</w:t>
      </w:r>
      <w:r w:rsidR="00FC7444">
        <w:rPr>
          <w:szCs w:val="18"/>
        </w:rPr>
        <w:t xml:space="preserve"> </w:t>
      </w:r>
      <w:r w:rsidR="00CD3170">
        <w:rPr>
          <w:szCs w:val="18"/>
        </w:rPr>
        <w:t xml:space="preserve">Using </w:t>
      </w:r>
      <w:r w:rsidR="00012889">
        <w:rPr>
          <w:szCs w:val="18"/>
        </w:rPr>
        <w:t xml:space="preserve">our knowledge of its online presence </w:t>
      </w:r>
      <w:r w:rsidR="00BA5EC9">
        <w:rPr>
          <w:szCs w:val="18"/>
        </w:rPr>
        <w:t>we can</w:t>
      </w:r>
      <w:r w:rsidR="00012889">
        <w:rPr>
          <w:szCs w:val="18"/>
        </w:rPr>
        <w:t xml:space="preserve"> develop the ideal approach to information security that will in turn help protect both FlowTech and its </w:t>
      </w:r>
      <w:r w:rsidR="003C50C9">
        <w:rPr>
          <w:szCs w:val="18"/>
        </w:rPr>
        <w:t>consumers.</w:t>
      </w:r>
    </w:p>
    <w:p w14:paraId="0F3676E7" w14:textId="18A70D71" w:rsidR="00182674" w:rsidRDefault="00182674" w:rsidP="00182674">
      <w:pPr>
        <w:pStyle w:val="SectionH"/>
      </w:pPr>
      <w:bookmarkStart w:id="13" w:name="_Toc89806153"/>
      <w:r>
        <w:t>Case Scenario</w:t>
      </w:r>
      <w:bookmarkEnd w:id="13"/>
    </w:p>
    <w:p w14:paraId="5BBB5AB3" w14:textId="071C1CB0" w:rsidR="005413C7" w:rsidRDefault="005413C7" w:rsidP="005413C7">
      <w:pPr>
        <w:pStyle w:val="SubSubH"/>
      </w:pPr>
      <w:bookmarkStart w:id="14" w:name="_Toc89806154"/>
      <w:r>
        <w:t>Risk Management</w:t>
      </w:r>
      <w:bookmarkEnd w:id="14"/>
    </w:p>
    <w:p w14:paraId="377C414D" w14:textId="0236175C" w:rsidR="00182674" w:rsidRDefault="00654252" w:rsidP="00182674">
      <w:pPr>
        <w:rPr>
          <w:szCs w:val="18"/>
        </w:rPr>
      </w:pPr>
      <w:r>
        <w:rPr>
          <w:szCs w:val="18"/>
        </w:rPr>
        <w:t xml:space="preserve">Risk management is </w:t>
      </w:r>
      <w:r w:rsidR="00333632">
        <w:rPr>
          <w:szCs w:val="18"/>
        </w:rPr>
        <w:t xml:space="preserve">a </w:t>
      </w:r>
      <w:r w:rsidR="007066C1">
        <w:rPr>
          <w:szCs w:val="18"/>
        </w:rPr>
        <w:t>fundamental</w:t>
      </w:r>
      <w:r w:rsidR="00333632">
        <w:rPr>
          <w:szCs w:val="18"/>
        </w:rPr>
        <w:t xml:space="preserve"> and effective way of mitigating potential threats to an organisation through identifying, assessing, and controlling</w:t>
      </w:r>
      <w:r w:rsidR="00D34CB6">
        <w:rPr>
          <w:szCs w:val="18"/>
        </w:rPr>
        <w:t xml:space="preserve"> risks </w:t>
      </w:r>
      <w:r w:rsidR="009F0F02">
        <w:rPr>
          <w:szCs w:val="18"/>
        </w:rPr>
        <w:t xml:space="preserve">highlighted by a </w:t>
      </w:r>
      <w:r w:rsidR="00462A49">
        <w:rPr>
          <w:szCs w:val="18"/>
        </w:rPr>
        <w:t xml:space="preserve">team within said organisation. </w:t>
      </w:r>
      <w:r w:rsidR="007C198F">
        <w:rPr>
          <w:szCs w:val="18"/>
        </w:rPr>
        <w:t xml:space="preserve">Risk management is often </w:t>
      </w:r>
      <w:r w:rsidR="00996C9C">
        <w:rPr>
          <w:szCs w:val="18"/>
        </w:rPr>
        <w:t xml:space="preserve">dictated by a set of </w:t>
      </w:r>
      <w:r w:rsidR="00B624C7">
        <w:rPr>
          <w:szCs w:val="18"/>
        </w:rPr>
        <w:t>predetermined actions within a</w:t>
      </w:r>
      <w:r w:rsidR="00B01D76">
        <w:rPr>
          <w:szCs w:val="18"/>
        </w:rPr>
        <w:t xml:space="preserve"> </w:t>
      </w:r>
      <w:r w:rsidR="008A33E7">
        <w:rPr>
          <w:szCs w:val="18"/>
        </w:rPr>
        <w:t>specialised</w:t>
      </w:r>
      <w:r w:rsidR="00B01D76">
        <w:rPr>
          <w:szCs w:val="18"/>
        </w:rPr>
        <w:t xml:space="preserve"> process</w:t>
      </w:r>
      <w:r w:rsidR="008A33E7">
        <w:rPr>
          <w:szCs w:val="18"/>
        </w:rPr>
        <w:t xml:space="preserve"> </w:t>
      </w:r>
      <w:r w:rsidR="00256F02">
        <w:rPr>
          <w:szCs w:val="18"/>
        </w:rPr>
        <w:t>specially designed with the organisation in mind</w:t>
      </w:r>
      <w:r w:rsidR="00B01D76">
        <w:rPr>
          <w:szCs w:val="18"/>
        </w:rPr>
        <w:t>, such as the one below</w:t>
      </w:r>
      <w:r w:rsidR="00256F02">
        <w:rPr>
          <w:szCs w:val="18"/>
        </w:rPr>
        <w:t xml:space="preserve"> found below:</w:t>
      </w:r>
    </w:p>
    <w:p w14:paraId="5706A3BA" w14:textId="0A026F34" w:rsidR="00205943" w:rsidRDefault="00205943" w:rsidP="00205943">
      <w:pPr>
        <w:jc w:val="center"/>
        <w:rPr>
          <w:szCs w:val="18"/>
        </w:rPr>
      </w:pPr>
      <w:commentRangeStart w:id="15"/>
      <w:r w:rsidRPr="00205943">
        <w:rPr>
          <w:noProof/>
          <w:szCs w:val="18"/>
        </w:rPr>
        <w:drawing>
          <wp:inline distT="0" distB="0" distL="0" distR="0" wp14:anchorId="58C1FEE5" wp14:editId="1461C5A0">
            <wp:extent cx="5772150" cy="3333662"/>
            <wp:effectExtent l="0" t="0" r="0" b="635"/>
            <wp:docPr id="16" name="Picture 16" descr="Diagram, 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shape, polygon&#10;&#10;Description automatically generated"/>
                    <pic:cNvPicPr/>
                  </pic:nvPicPr>
                  <pic:blipFill>
                    <a:blip r:embed="rId23"/>
                    <a:stretch>
                      <a:fillRect/>
                    </a:stretch>
                  </pic:blipFill>
                  <pic:spPr>
                    <a:xfrm>
                      <a:off x="0" y="0"/>
                      <a:ext cx="5838904" cy="3372215"/>
                    </a:xfrm>
                    <a:prstGeom prst="rect">
                      <a:avLst/>
                    </a:prstGeom>
                  </pic:spPr>
                </pic:pic>
              </a:graphicData>
            </a:graphic>
          </wp:inline>
        </w:drawing>
      </w:r>
      <w:commentRangeEnd w:id="15"/>
      <w:r w:rsidR="00E15E43">
        <w:rPr>
          <w:rStyle w:val="CommentReference"/>
        </w:rPr>
        <w:commentReference w:id="15"/>
      </w:r>
    </w:p>
    <w:p w14:paraId="1A70D245" w14:textId="058EB579" w:rsidR="009543FE" w:rsidRPr="00917DE4" w:rsidRDefault="007033AD" w:rsidP="009543FE">
      <w:pPr>
        <w:jc w:val="left"/>
        <w:rPr>
          <w:szCs w:val="18"/>
        </w:rPr>
      </w:pPr>
      <w:r>
        <w:rPr>
          <w:szCs w:val="18"/>
        </w:rPr>
        <w:t>The I.A.E.A</w:t>
      </w:r>
      <w:r w:rsidR="0078611D">
        <w:rPr>
          <w:szCs w:val="18"/>
        </w:rPr>
        <w:t>.</w:t>
      </w:r>
      <w:r>
        <w:rPr>
          <w:szCs w:val="18"/>
        </w:rPr>
        <w:t xml:space="preserve"> Structure is a risk management </w:t>
      </w:r>
      <w:r w:rsidR="00CD1F2A">
        <w:rPr>
          <w:szCs w:val="18"/>
        </w:rPr>
        <w:t xml:space="preserve">approach created by </w:t>
      </w:r>
      <w:commentRangeStart w:id="16"/>
      <w:proofErr w:type="gramStart"/>
      <w:r w:rsidR="006210FA">
        <w:rPr>
          <w:szCs w:val="18"/>
        </w:rPr>
        <w:t>myself</w:t>
      </w:r>
      <w:commentRangeEnd w:id="16"/>
      <w:proofErr w:type="gramEnd"/>
      <w:r w:rsidR="00E15E43">
        <w:rPr>
          <w:rStyle w:val="CommentReference"/>
        </w:rPr>
        <w:commentReference w:id="16"/>
      </w:r>
      <w:r w:rsidR="006210FA">
        <w:rPr>
          <w:szCs w:val="18"/>
        </w:rPr>
        <w:t xml:space="preserve"> </w:t>
      </w:r>
      <w:r w:rsidR="00CD1F2A">
        <w:rPr>
          <w:szCs w:val="18"/>
        </w:rPr>
        <w:t xml:space="preserve">with FlowTech in mind. </w:t>
      </w:r>
      <w:r w:rsidR="00DB6F7B">
        <w:rPr>
          <w:szCs w:val="18"/>
        </w:rPr>
        <w:t xml:space="preserve">Taking various aspects of the organisation into careful consideration, this risk management process </w:t>
      </w:r>
      <w:r w:rsidR="00427895">
        <w:rPr>
          <w:szCs w:val="18"/>
        </w:rPr>
        <w:t xml:space="preserve">was developed to help </w:t>
      </w:r>
      <w:r w:rsidR="00B47142">
        <w:rPr>
          <w:szCs w:val="18"/>
        </w:rPr>
        <w:t xml:space="preserve">mitigate potential threats through identifying, </w:t>
      </w:r>
      <w:r w:rsidR="00CD6E33">
        <w:rPr>
          <w:szCs w:val="18"/>
        </w:rPr>
        <w:t>analysing</w:t>
      </w:r>
      <w:r w:rsidR="00A57A34">
        <w:rPr>
          <w:szCs w:val="18"/>
        </w:rPr>
        <w:t xml:space="preserve">, </w:t>
      </w:r>
      <w:r w:rsidR="00CD6E33">
        <w:rPr>
          <w:szCs w:val="18"/>
        </w:rPr>
        <w:t>evaluating, and acting upon</w:t>
      </w:r>
      <w:r w:rsidR="002D5245">
        <w:rPr>
          <w:szCs w:val="18"/>
        </w:rPr>
        <w:t xml:space="preserve"> each of them brought to light.</w:t>
      </w:r>
      <w:r w:rsidR="001575F3">
        <w:rPr>
          <w:szCs w:val="18"/>
        </w:rPr>
        <w:t xml:space="preserve"> Additionally, </w:t>
      </w:r>
      <w:r w:rsidR="00CD6E33">
        <w:rPr>
          <w:szCs w:val="18"/>
        </w:rPr>
        <w:t>using</w:t>
      </w:r>
      <w:r w:rsidR="00B92870">
        <w:rPr>
          <w:szCs w:val="18"/>
        </w:rPr>
        <w:t xml:space="preserve"> a risk management structure</w:t>
      </w:r>
      <w:r w:rsidR="001F4B16">
        <w:rPr>
          <w:szCs w:val="18"/>
        </w:rPr>
        <w:t>,</w:t>
      </w:r>
      <w:r w:rsidR="001A6F9F">
        <w:rPr>
          <w:szCs w:val="18"/>
        </w:rPr>
        <w:t xml:space="preserve"> </w:t>
      </w:r>
      <w:r w:rsidR="0030798B">
        <w:rPr>
          <w:szCs w:val="18"/>
        </w:rPr>
        <w:t>FlowTech</w:t>
      </w:r>
      <w:r w:rsidR="0076497F">
        <w:rPr>
          <w:szCs w:val="18"/>
        </w:rPr>
        <w:t xml:space="preserve"> can hope to avoid potential </w:t>
      </w:r>
      <w:r w:rsidR="00AA5B05">
        <w:rPr>
          <w:szCs w:val="18"/>
        </w:rPr>
        <w:t xml:space="preserve">competitive disadvantage </w:t>
      </w:r>
      <w:r w:rsidR="0085161D">
        <w:rPr>
          <w:szCs w:val="18"/>
        </w:rPr>
        <w:t xml:space="preserve">brought on by dangerous </w:t>
      </w:r>
      <w:r w:rsidR="001C7AC5">
        <w:rPr>
          <w:szCs w:val="18"/>
        </w:rPr>
        <w:t xml:space="preserve">risks that have </w:t>
      </w:r>
      <w:r w:rsidR="00E9203B">
        <w:rPr>
          <w:szCs w:val="18"/>
        </w:rPr>
        <w:t>damaged</w:t>
      </w:r>
      <w:r w:rsidR="001C7AC5">
        <w:rPr>
          <w:szCs w:val="18"/>
        </w:rPr>
        <w:t xml:space="preserve"> the</w:t>
      </w:r>
      <w:r w:rsidR="00824F58">
        <w:rPr>
          <w:szCs w:val="18"/>
        </w:rPr>
        <w:t xml:space="preserve"> organisation</w:t>
      </w:r>
      <w:r w:rsidR="00130FCB">
        <w:rPr>
          <w:szCs w:val="18"/>
        </w:rPr>
        <w:t xml:space="preserve"> due to lack of planning</w:t>
      </w:r>
      <w:r w:rsidR="00583926">
        <w:rPr>
          <w:szCs w:val="18"/>
        </w:rPr>
        <w:t xml:space="preserve">. If </w:t>
      </w:r>
      <w:r w:rsidR="00321B0D">
        <w:rPr>
          <w:szCs w:val="18"/>
        </w:rPr>
        <w:lastRenderedPageBreak/>
        <w:t>unsucces</w:t>
      </w:r>
      <w:r w:rsidR="00583926">
        <w:rPr>
          <w:szCs w:val="18"/>
        </w:rPr>
        <w:t>s</w:t>
      </w:r>
      <w:r w:rsidR="00321B0D">
        <w:rPr>
          <w:szCs w:val="18"/>
        </w:rPr>
        <w:t>ful</w:t>
      </w:r>
      <w:r w:rsidR="00583926">
        <w:rPr>
          <w:szCs w:val="18"/>
        </w:rPr>
        <w:t>,</w:t>
      </w:r>
      <w:r w:rsidR="00824F58">
        <w:rPr>
          <w:szCs w:val="18"/>
        </w:rPr>
        <w:t xml:space="preserve"> FlowTech</w:t>
      </w:r>
      <w:r w:rsidR="00623F7E">
        <w:rPr>
          <w:szCs w:val="18"/>
        </w:rPr>
        <w:t xml:space="preserve"> could be led to</w:t>
      </w:r>
      <w:r w:rsidR="00824F58">
        <w:rPr>
          <w:szCs w:val="18"/>
        </w:rPr>
        <w:t xml:space="preserve"> </w:t>
      </w:r>
      <w:r w:rsidR="001C0F84">
        <w:rPr>
          <w:szCs w:val="18"/>
        </w:rPr>
        <w:t>falling behind its competitors within the industry</w:t>
      </w:r>
      <w:r w:rsidR="00623F7E">
        <w:rPr>
          <w:szCs w:val="18"/>
        </w:rPr>
        <w:t>,</w:t>
      </w:r>
      <w:r w:rsidR="00324634">
        <w:rPr>
          <w:szCs w:val="18"/>
        </w:rPr>
        <w:t xml:space="preserve"> </w:t>
      </w:r>
      <w:r w:rsidR="00623F7E">
        <w:rPr>
          <w:szCs w:val="18"/>
        </w:rPr>
        <w:t>greatly impacting</w:t>
      </w:r>
      <w:r w:rsidR="00324634">
        <w:rPr>
          <w:szCs w:val="18"/>
        </w:rPr>
        <w:t xml:space="preserve"> key areas </w:t>
      </w:r>
      <w:r w:rsidR="00623F7E">
        <w:rPr>
          <w:szCs w:val="18"/>
        </w:rPr>
        <w:t>of the organisation s</w:t>
      </w:r>
      <w:r w:rsidR="00324634">
        <w:rPr>
          <w:szCs w:val="18"/>
        </w:rPr>
        <w:t xml:space="preserve">uch as </w:t>
      </w:r>
      <w:r w:rsidR="00044393">
        <w:rPr>
          <w:szCs w:val="18"/>
        </w:rPr>
        <w:t xml:space="preserve">its </w:t>
      </w:r>
      <w:r w:rsidR="00324634">
        <w:rPr>
          <w:szCs w:val="18"/>
        </w:rPr>
        <w:t xml:space="preserve">reputation and </w:t>
      </w:r>
      <w:r w:rsidR="00CD6E33">
        <w:rPr>
          <w:szCs w:val="18"/>
        </w:rPr>
        <w:t>client footfall.</w:t>
      </w:r>
      <w:r w:rsidR="001F443F">
        <w:rPr>
          <w:szCs w:val="18"/>
        </w:rPr>
        <w:t xml:space="preserve"> Because of this, I believe it is vital that FlowTech is to </w:t>
      </w:r>
      <w:r w:rsidR="00EB46F6">
        <w:rPr>
          <w:szCs w:val="18"/>
        </w:rPr>
        <w:t xml:space="preserve">implement </w:t>
      </w:r>
      <w:r w:rsidR="006C3751">
        <w:rPr>
          <w:szCs w:val="18"/>
        </w:rPr>
        <w:t>a</w:t>
      </w:r>
      <w:r w:rsidR="006D46B4">
        <w:rPr>
          <w:szCs w:val="18"/>
        </w:rPr>
        <w:t xml:space="preserve"> </w:t>
      </w:r>
      <w:r w:rsidR="000D4798">
        <w:rPr>
          <w:szCs w:val="18"/>
        </w:rPr>
        <w:t xml:space="preserve">relevant and suitable </w:t>
      </w:r>
      <w:r w:rsidR="002A11DF">
        <w:rPr>
          <w:szCs w:val="18"/>
        </w:rPr>
        <w:t xml:space="preserve">risk management </w:t>
      </w:r>
      <w:r w:rsidR="008A63F6">
        <w:rPr>
          <w:szCs w:val="18"/>
        </w:rPr>
        <w:t xml:space="preserve">structure such as </w:t>
      </w:r>
      <w:r w:rsidR="00855281">
        <w:rPr>
          <w:szCs w:val="18"/>
        </w:rPr>
        <w:t>the I.A.E.</w:t>
      </w:r>
      <w:r w:rsidR="0078611D">
        <w:rPr>
          <w:szCs w:val="18"/>
        </w:rPr>
        <w:t>A. to</w:t>
      </w:r>
      <w:r w:rsidR="00587A45">
        <w:rPr>
          <w:szCs w:val="18"/>
        </w:rPr>
        <w:t xml:space="preserve"> </w:t>
      </w:r>
      <w:r w:rsidR="00C70417">
        <w:rPr>
          <w:szCs w:val="18"/>
        </w:rPr>
        <w:t xml:space="preserve">manage and </w:t>
      </w:r>
      <w:r w:rsidR="005858DD">
        <w:rPr>
          <w:szCs w:val="18"/>
        </w:rPr>
        <w:t>gui</w:t>
      </w:r>
      <w:r w:rsidR="00B8328B">
        <w:rPr>
          <w:szCs w:val="18"/>
        </w:rPr>
        <w:t xml:space="preserve">de </w:t>
      </w:r>
      <w:r w:rsidR="004B49EB">
        <w:rPr>
          <w:szCs w:val="18"/>
        </w:rPr>
        <w:t xml:space="preserve">appropriate and effective solutions to </w:t>
      </w:r>
      <w:r w:rsidR="00C72471">
        <w:rPr>
          <w:szCs w:val="18"/>
        </w:rPr>
        <w:t xml:space="preserve">potential risks. </w:t>
      </w:r>
    </w:p>
    <w:p w14:paraId="4290FAF5" w14:textId="6DC805D3" w:rsidR="00AD742F" w:rsidRDefault="0094350F" w:rsidP="00AD742F">
      <w:pPr>
        <w:pStyle w:val="SubSubH"/>
      </w:pPr>
      <w:bookmarkStart w:id="17" w:name="_Toc89806155"/>
      <w:bookmarkStart w:id="18" w:name="_Hlk89788810"/>
      <w:r>
        <w:t>Protection Mechanisms</w:t>
      </w:r>
      <w:bookmarkEnd w:id="17"/>
    </w:p>
    <w:p w14:paraId="1058E125" w14:textId="7ACDCB7C" w:rsidR="00C5624A" w:rsidRDefault="00CC1D7E" w:rsidP="00AD742F">
      <w:pPr>
        <w:rPr>
          <w:szCs w:val="18"/>
        </w:rPr>
      </w:pPr>
      <w:r>
        <w:rPr>
          <w:szCs w:val="18"/>
        </w:rPr>
        <w:t>With the</w:t>
      </w:r>
      <w:bookmarkEnd w:id="18"/>
      <w:r>
        <w:rPr>
          <w:szCs w:val="18"/>
        </w:rPr>
        <w:t xml:space="preserve"> help</w:t>
      </w:r>
      <w:r w:rsidR="00EE1FFB">
        <w:rPr>
          <w:szCs w:val="18"/>
        </w:rPr>
        <w:t xml:space="preserve"> of</w:t>
      </w:r>
      <w:r>
        <w:rPr>
          <w:szCs w:val="18"/>
        </w:rPr>
        <w:t xml:space="preserve"> factors such as risk management, the development and </w:t>
      </w:r>
      <w:r w:rsidR="00EE1FFB">
        <w:rPr>
          <w:szCs w:val="18"/>
        </w:rPr>
        <w:t xml:space="preserve">implementation of protection mechanisms can benefit the likes of FlowTech, </w:t>
      </w:r>
      <w:r w:rsidR="00784A8F">
        <w:rPr>
          <w:szCs w:val="18"/>
        </w:rPr>
        <w:t xml:space="preserve">enabling the organisation to readily counteract </w:t>
      </w:r>
      <w:r w:rsidR="001947B9">
        <w:rPr>
          <w:szCs w:val="18"/>
        </w:rPr>
        <w:t xml:space="preserve">potential dangers and attacks it may face. </w:t>
      </w:r>
      <w:r w:rsidR="009211DF">
        <w:rPr>
          <w:szCs w:val="18"/>
        </w:rPr>
        <w:t>Such protection mechanisms can help detect</w:t>
      </w:r>
      <w:r w:rsidR="006363A7">
        <w:rPr>
          <w:szCs w:val="18"/>
        </w:rPr>
        <w:t xml:space="preserve">, react, and deter would be attacks </w:t>
      </w:r>
      <w:r w:rsidR="00134C0E">
        <w:rPr>
          <w:szCs w:val="18"/>
        </w:rPr>
        <w:t xml:space="preserve">and </w:t>
      </w:r>
      <w:r w:rsidR="001A7480">
        <w:rPr>
          <w:szCs w:val="18"/>
        </w:rPr>
        <w:t xml:space="preserve">protect </w:t>
      </w:r>
      <w:r w:rsidR="00A46CF6">
        <w:rPr>
          <w:szCs w:val="18"/>
        </w:rPr>
        <w:t xml:space="preserve">confidential and </w:t>
      </w:r>
      <w:r w:rsidR="00E10154">
        <w:rPr>
          <w:szCs w:val="18"/>
        </w:rPr>
        <w:t xml:space="preserve">valuable </w:t>
      </w:r>
      <w:r w:rsidR="009D56BB">
        <w:rPr>
          <w:szCs w:val="18"/>
        </w:rPr>
        <w:t>client data withheld by FlowTech and their partners.</w:t>
      </w:r>
    </w:p>
    <w:p w14:paraId="4EF85AE6" w14:textId="550B3D2D" w:rsidR="00AD742F" w:rsidRPr="000519BB" w:rsidRDefault="001033A7" w:rsidP="00DE60BC">
      <w:pPr>
        <w:rPr>
          <w:szCs w:val="18"/>
        </w:rPr>
      </w:pPr>
      <w:r>
        <w:rPr>
          <w:szCs w:val="18"/>
        </w:rPr>
        <w:t xml:space="preserve">Task 1 </w:t>
      </w:r>
      <w:r w:rsidR="00803208">
        <w:rPr>
          <w:szCs w:val="18"/>
        </w:rPr>
        <w:t xml:space="preserve">thoroughly covered an extensive number of </w:t>
      </w:r>
      <w:r w:rsidR="00C03159">
        <w:rPr>
          <w:szCs w:val="18"/>
        </w:rPr>
        <w:t xml:space="preserve">protection mechanisms available to FlowTech in the form of physical security. Systems such as </w:t>
      </w:r>
      <w:r w:rsidR="004A0D54">
        <w:rPr>
          <w:szCs w:val="18"/>
        </w:rPr>
        <w:t>tho</w:t>
      </w:r>
      <w:r w:rsidR="00841731">
        <w:rPr>
          <w:szCs w:val="18"/>
        </w:rPr>
        <w:t xml:space="preserve">se utilising ID cards and badges </w:t>
      </w:r>
      <w:r w:rsidR="00551000">
        <w:rPr>
          <w:szCs w:val="18"/>
        </w:rPr>
        <w:t xml:space="preserve">allows for </w:t>
      </w:r>
      <w:r w:rsidR="004D223B">
        <w:rPr>
          <w:szCs w:val="18"/>
        </w:rPr>
        <w:t xml:space="preserve">the monitoring </w:t>
      </w:r>
      <w:r w:rsidR="002C11BF">
        <w:rPr>
          <w:szCs w:val="18"/>
        </w:rPr>
        <w:t xml:space="preserve">of personnel </w:t>
      </w:r>
      <w:r w:rsidR="00CA6FB2">
        <w:rPr>
          <w:szCs w:val="18"/>
        </w:rPr>
        <w:t xml:space="preserve">and management of </w:t>
      </w:r>
      <w:r w:rsidR="00A37CC1">
        <w:rPr>
          <w:szCs w:val="18"/>
        </w:rPr>
        <w:t>access</w:t>
      </w:r>
      <w:r w:rsidR="000A01D1">
        <w:rPr>
          <w:szCs w:val="18"/>
        </w:rPr>
        <w:t xml:space="preserve"> </w:t>
      </w:r>
      <w:r w:rsidR="002C11BF">
        <w:rPr>
          <w:szCs w:val="18"/>
        </w:rPr>
        <w:t xml:space="preserve">within FlowTech’s </w:t>
      </w:r>
      <w:r w:rsidR="00C13EF9">
        <w:rPr>
          <w:szCs w:val="18"/>
        </w:rPr>
        <w:t xml:space="preserve">physical </w:t>
      </w:r>
      <w:r w:rsidR="00BE187A">
        <w:rPr>
          <w:szCs w:val="18"/>
        </w:rPr>
        <w:t xml:space="preserve">secure </w:t>
      </w:r>
      <w:r w:rsidR="0001768F">
        <w:rPr>
          <w:szCs w:val="18"/>
        </w:rPr>
        <w:t>data and cloud facilities</w:t>
      </w:r>
      <w:r w:rsidR="001175C5">
        <w:rPr>
          <w:szCs w:val="18"/>
        </w:rPr>
        <w:t>.</w:t>
      </w:r>
      <w:r w:rsidR="007A59BF">
        <w:rPr>
          <w:szCs w:val="18"/>
        </w:rPr>
        <w:t xml:space="preserve"> </w:t>
      </w:r>
      <w:r w:rsidR="001504CD">
        <w:rPr>
          <w:szCs w:val="18"/>
        </w:rPr>
        <w:t>With this technology, FlowTech</w:t>
      </w:r>
      <w:r w:rsidR="005B33CC">
        <w:rPr>
          <w:szCs w:val="18"/>
        </w:rPr>
        <w:t xml:space="preserve"> </w:t>
      </w:r>
      <w:r w:rsidR="005606A1">
        <w:rPr>
          <w:szCs w:val="18"/>
        </w:rPr>
        <w:t>can</w:t>
      </w:r>
      <w:r w:rsidR="004F37B7">
        <w:rPr>
          <w:szCs w:val="18"/>
        </w:rPr>
        <w:t xml:space="preserve"> confidently </w:t>
      </w:r>
      <w:r w:rsidR="00572ED4">
        <w:rPr>
          <w:szCs w:val="18"/>
        </w:rPr>
        <w:t xml:space="preserve">manage </w:t>
      </w:r>
      <w:r w:rsidR="00E3059B">
        <w:rPr>
          <w:szCs w:val="18"/>
        </w:rPr>
        <w:t xml:space="preserve">the security clearance of employees whilst </w:t>
      </w:r>
      <w:r w:rsidR="003F708F">
        <w:rPr>
          <w:szCs w:val="18"/>
        </w:rPr>
        <w:t xml:space="preserve">utilising </w:t>
      </w:r>
      <w:r w:rsidR="00B06636">
        <w:rPr>
          <w:szCs w:val="18"/>
        </w:rPr>
        <w:t>their tools</w:t>
      </w:r>
      <w:r w:rsidR="00A87E09">
        <w:rPr>
          <w:szCs w:val="18"/>
        </w:rPr>
        <w:t xml:space="preserve"> to </w:t>
      </w:r>
      <w:r w:rsidR="006339CB">
        <w:rPr>
          <w:szCs w:val="18"/>
        </w:rPr>
        <w:t xml:space="preserve">retrace footsteps of individuals to potentially </w:t>
      </w:r>
      <w:r w:rsidR="00BF4D52">
        <w:rPr>
          <w:szCs w:val="18"/>
        </w:rPr>
        <w:t xml:space="preserve">identify </w:t>
      </w:r>
      <w:r w:rsidR="00F1096B">
        <w:rPr>
          <w:szCs w:val="18"/>
        </w:rPr>
        <w:t xml:space="preserve">inside threats. </w:t>
      </w:r>
      <w:r w:rsidR="00C01097">
        <w:rPr>
          <w:szCs w:val="18"/>
        </w:rPr>
        <w:t xml:space="preserve">Additionally, the use of </w:t>
      </w:r>
      <w:r w:rsidR="000519BB">
        <w:rPr>
          <w:szCs w:val="18"/>
        </w:rPr>
        <w:t xml:space="preserve">mechanisms such as </w:t>
      </w:r>
      <w:r w:rsidR="000519BB">
        <w:rPr>
          <w:i/>
          <w:iCs/>
          <w:szCs w:val="18"/>
        </w:rPr>
        <w:t>mantraps</w:t>
      </w:r>
      <w:r w:rsidR="000519BB">
        <w:rPr>
          <w:szCs w:val="18"/>
        </w:rPr>
        <w:t xml:space="preserve"> can </w:t>
      </w:r>
      <w:r w:rsidR="00A6623D">
        <w:rPr>
          <w:szCs w:val="18"/>
        </w:rPr>
        <w:t xml:space="preserve">create </w:t>
      </w:r>
      <w:r w:rsidR="000D4EE2">
        <w:rPr>
          <w:szCs w:val="18"/>
        </w:rPr>
        <w:t xml:space="preserve">tightly sealed airlocks within FlowTech’s physical </w:t>
      </w:r>
      <w:r w:rsidR="0081498C">
        <w:rPr>
          <w:szCs w:val="18"/>
        </w:rPr>
        <w:t xml:space="preserve">locations. </w:t>
      </w:r>
      <w:r w:rsidR="00D13A6A">
        <w:rPr>
          <w:szCs w:val="18"/>
        </w:rPr>
        <w:t xml:space="preserve">Using its </w:t>
      </w:r>
      <w:r w:rsidR="006B0DE3">
        <w:rPr>
          <w:szCs w:val="18"/>
        </w:rPr>
        <w:t>multiple door</w:t>
      </w:r>
      <w:r w:rsidR="0079118B">
        <w:rPr>
          <w:szCs w:val="18"/>
        </w:rPr>
        <w:t xml:space="preserve"> </w:t>
      </w:r>
      <w:r w:rsidR="001A3839">
        <w:rPr>
          <w:szCs w:val="18"/>
        </w:rPr>
        <w:t>system</w:t>
      </w:r>
      <w:r w:rsidR="000F2501">
        <w:rPr>
          <w:szCs w:val="18"/>
        </w:rPr>
        <w:t>, mantraps</w:t>
      </w:r>
      <w:r w:rsidR="001A3839">
        <w:rPr>
          <w:szCs w:val="18"/>
        </w:rPr>
        <w:t xml:space="preserve"> </w:t>
      </w:r>
      <w:r w:rsidR="00BB1C39">
        <w:rPr>
          <w:szCs w:val="18"/>
        </w:rPr>
        <w:t>could</w:t>
      </w:r>
      <w:r w:rsidR="001A3839">
        <w:rPr>
          <w:szCs w:val="18"/>
        </w:rPr>
        <w:t xml:space="preserve"> help FlowTech in </w:t>
      </w:r>
      <w:r w:rsidR="00507C0F">
        <w:rPr>
          <w:szCs w:val="18"/>
        </w:rPr>
        <w:t xml:space="preserve">reducing the likelihood of attacks </w:t>
      </w:r>
      <w:r w:rsidR="002A2F1F">
        <w:rPr>
          <w:szCs w:val="18"/>
        </w:rPr>
        <w:t xml:space="preserve">utilising </w:t>
      </w:r>
      <w:r w:rsidR="0078646C">
        <w:rPr>
          <w:szCs w:val="18"/>
        </w:rPr>
        <w:t xml:space="preserve">tailgating </w:t>
      </w:r>
      <w:r w:rsidR="00450560">
        <w:rPr>
          <w:szCs w:val="18"/>
        </w:rPr>
        <w:t xml:space="preserve">to gain access to their </w:t>
      </w:r>
      <w:r w:rsidR="00125607">
        <w:rPr>
          <w:szCs w:val="18"/>
        </w:rPr>
        <w:t>devices</w:t>
      </w:r>
      <w:r w:rsidR="00BB1C39">
        <w:rPr>
          <w:szCs w:val="18"/>
        </w:rPr>
        <w:t xml:space="preserve"> by </w:t>
      </w:r>
      <w:r w:rsidR="00465848">
        <w:rPr>
          <w:szCs w:val="18"/>
        </w:rPr>
        <w:t>carefully controlling the footfall within secure areas</w:t>
      </w:r>
      <w:r w:rsidR="00A96544">
        <w:rPr>
          <w:szCs w:val="18"/>
        </w:rPr>
        <w:t xml:space="preserve"> </w:t>
      </w:r>
      <w:r w:rsidR="00F847D3">
        <w:rPr>
          <w:szCs w:val="18"/>
        </w:rPr>
        <w:t xml:space="preserve">and enabling authorised individuals to </w:t>
      </w:r>
      <w:r w:rsidR="00876E9E">
        <w:rPr>
          <w:szCs w:val="18"/>
        </w:rPr>
        <w:t>become aware</w:t>
      </w:r>
      <w:r w:rsidR="00A43A1D">
        <w:rPr>
          <w:szCs w:val="18"/>
        </w:rPr>
        <w:t xml:space="preserve"> of those around them</w:t>
      </w:r>
      <w:r w:rsidR="002B1D04">
        <w:rPr>
          <w:szCs w:val="18"/>
        </w:rPr>
        <w:t xml:space="preserve"> in a </w:t>
      </w:r>
      <w:r w:rsidR="00C2563F">
        <w:rPr>
          <w:szCs w:val="18"/>
        </w:rPr>
        <w:t>cost-effective</w:t>
      </w:r>
      <w:r w:rsidR="002B1D04">
        <w:rPr>
          <w:szCs w:val="18"/>
        </w:rPr>
        <w:t xml:space="preserve"> way</w:t>
      </w:r>
      <w:r w:rsidR="00A43A1D">
        <w:rPr>
          <w:szCs w:val="18"/>
        </w:rPr>
        <w:t>.</w:t>
      </w:r>
    </w:p>
    <w:p w14:paraId="6F52DE53" w14:textId="0AF9C0E4" w:rsidR="00DE60BC" w:rsidRDefault="00DE60BC" w:rsidP="00AD742F">
      <w:pPr>
        <w:rPr>
          <w:szCs w:val="18"/>
        </w:rPr>
      </w:pPr>
      <w:r w:rsidRPr="00DE60BC">
        <w:rPr>
          <w:noProof/>
          <w:szCs w:val="18"/>
        </w:rPr>
        <w:drawing>
          <wp:inline distT="0" distB="0" distL="0" distR="0" wp14:anchorId="2A69A7F9" wp14:editId="570C74FA">
            <wp:extent cx="5731510" cy="4214495"/>
            <wp:effectExtent l="0" t="0" r="2540" b="0"/>
            <wp:docPr id="17" name="Picture 17"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able&#10;&#10;Description automatically generated"/>
                    <pic:cNvPicPr/>
                  </pic:nvPicPr>
                  <pic:blipFill>
                    <a:blip r:embed="rId24"/>
                    <a:stretch>
                      <a:fillRect/>
                    </a:stretch>
                  </pic:blipFill>
                  <pic:spPr>
                    <a:xfrm>
                      <a:off x="0" y="0"/>
                      <a:ext cx="5731510" cy="4214495"/>
                    </a:xfrm>
                    <a:prstGeom prst="rect">
                      <a:avLst/>
                    </a:prstGeom>
                  </pic:spPr>
                </pic:pic>
              </a:graphicData>
            </a:graphic>
          </wp:inline>
        </w:drawing>
      </w:r>
    </w:p>
    <w:p w14:paraId="0A893AEA" w14:textId="023EE7EE" w:rsidR="008F196C" w:rsidRDefault="00104D13" w:rsidP="00AD742F">
      <w:pPr>
        <w:rPr>
          <w:szCs w:val="18"/>
        </w:rPr>
      </w:pPr>
      <w:r>
        <w:rPr>
          <w:szCs w:val="18"/>
        </w:rPr>
        <w:t xml:space="preserve">The proposed </w:t>
      </w:r>
      <w:r w:rsidR="007911AD">
        <w:rPr>
          <w:szCs w:val="18"/>
        </w:rPr>
        <w:t xml:space="preserve">diagram above </w:t>
      </w:r>
      <w:r w:rsidR="00340F44">
        <w:rPr>
          <w:szCs w:val="18"/>
        </w:rPr>
        <w:t xml:space="preserve">showcases </w:t>
      </w:r>
      <w:r w:rsidR="00945B93">
        <w:rPr>
          <w:szCs w:val="18"/>
        </w:rPr>
        <w:t xml:space="preserve">an example mantrap system utilising </w:t>
      </w:r>
      <w:r w:rsidR="00225921">
        <w:rPr>
          <w:szCs w:val="18"/>
        </w:rPr>
        <w:t>locked</w:t>
      </w:r>
      <w:r w:rsidR="008D03F0">
        <w:rPr>
          <w:szCs w:val="18"/>
        </w:rPr>
        <w:t xml:space="preserve"> doors</w:t>
      </w:r>
      <w:r w:rsidR="00974BF3">
        <w:rPr>
          <w:szCs w:val="18"/>
        </w:rPr>
        <w:t xml:space="preserve"> requiring ID cards to </w:t>
      </w:r>
      <w:r w:rsidR="00DE0538">
        <w:rPr>
          <w:szCs w:val="18"/>
        </w:rPr>
        <w:t xml:space="preserve">gain </w:t>
      </w:r>
      <w:r w:rsidR="00974BF3">
        <w:rPr>
          <w:szCs w:val="18"/>
        </w:rPr>
        <w:t xml:space="preserve">access. </w:t>
      </w:r>
      <w:r w:rsidR="006B17A5">
        <w:rPr>
          <w:szCs w:val="18"/>
        </w:rPr>
        <w:t xml:space="preserve">As previously covered, </w:t>
      </w:r>
      <w:r w:rsidR="00A376EB">
        <w:rPr>
          <w:szCs w:val="18"/>
        </w:rPr>
        <w:t xml:space="preserve">these mechanisms </w:t>
      </w:r>
      <w:r w:rsidR="000112E3">
        <w:rPr>
          <w:szCs w:val="18"/>
        </w:rPr>
        <w:t xml:space="preserve">can </w:t>
      </w:r>
      <w:r w:rsidR="00C5269C">
        <w:rPr>
          <w:szCs w:val="18"/>
        </w:rPr>
        <w:t xml:space="preserve">greatly limit </w:t>
      </w:r>
      <w:r w:rsidR="00611821">
        <w:rPr>
          <w:szCs w:val="18"/>
        </w:rPr>
        <w:t xml:space="preserve">access to </w:t>
      </w:r>
      <w:r w:rsidR="004D4214">
        <w:rPr>
          <w:szCs w:val="18"/>
        </w:rPr>
        <w:t>secure areas within FlowTech’s facilities</w:t>
      </w:r>
      <w:r w:rsidR="00FD25FB">
        <w:rPr>
          <w:szCs w:val="18"/>
        </w:rPr>
        <w:t xml:space="preserve">, enforcing those </w:t>
      </w:r>
      <w:r w:rsidR="00B517F5">
        <w:rPr>
          <w:szCs w:val="18"/>
        </w:rPr>
        <w:t xml:space="preserve">attempting to gain entry to </w:t>
      </w:r>
      <w:r w:rsidR="00A36267">
        <w:rPr>
          <w:szCs w:val="18"/>
        </w:rPr>
        <w:t xml:space="preserve">provide </w:t>
      </w:r>
      <w:r w:rsidR="00DC3EFC">
        <w:rPr>
          <w:szCs w:val="18"/>
        </w:rPr>
        <w:t>identification to continue</w:t>
      </w:r>
      <w:r w:rsidR="00861093">
        <w:rPr>
          <w:szCs w:val="18"/>
        </w:rPr>
        <w:t>, whilst also helping reduce the potential of tailgating</w:t>
      </w:r>
      <w:r w:rsidR="00C72471">
        <w:rPr>
          <w:szCs w:val="18"/>
        </w:rPr>
        <w:t xml:space="preserve">, </w:t>
      </w:r>
      <w:r w:rsidR="0081167A">
        <w:rPr>
          <w:szCs w:val="18"/>
        </w:rPr>
        <w:t xml:space="preserve">in turn helping protect and preserve </w:t>
      </w:r>
      <w:r w:rsidR="004343AA">
        <w:rPr>
          <w:szCs w:val="18"/>
        </w:rPr>
        <w:t xml:space="preserve">the </w:t>
      </w:r>
      <w:r w:rsidR="00E5411E">
        <w:rPr>
          <w:szCs w:val="18"/>
        </w:rPr>
        <w:t>confidentiality of client data.</w:t>
      </w:r>
    </w:p>
    <w:p w14:paraId="14218F4A" w14:textId="071C761F" w:rsidR="00986AAA" w:rsidRDefault="00986AAA" w:rsidP="00AD742F">
      <w:pPr>
        <w:rPr>
          <w:szCs w:val="18"/>
        </w:rPr>
      </w:pPr>
      <w:r>
        <w:rPr>
          <w:szCs w:val="18"/>
        </w:rPr>
        <w:t xml:space="preserve">As a means of </w:t>
      </w:r>
      <w:r w:rsidR="002827F1">
        <w:rPr>
          <w:szCs w:val="18"/>
        </w:rPr>
        <w:t xml:space="preserve">identifying and deterring </w:t>
      </w:r>
      <w:r w:rsidR="0086529C">
        <w:rPr>
          <w:szCs w:val="18"/>
        </w:rPr>
        <w:t xml:space="preserve">logical and </w:t>
      </w:r>
      <w:r w:rsidR="00B97FF7">
        <w:rPr>
          <w:szCs w:val="18"/>
        </w:rPr>
        <w:t>network-based</w:t>
      </w:r>
      <w:r w:rsidR="0086529C">
        <w:rPr>
          <w:szCs w:val="18"/>
        </w:rPr>
        <w:t xml:space="preserve"> attacks, FlowTech could look towards the implementation of </w:t>
      </w:r>
      <w:r w:rsidR="00D10D88">
        <w:rPr>
          <w:szCs w:val="18"/>
        </w:rPr>
        <w:t xml:space="preserve">an </w:t>
      </w:r>
      <w:r w:rsidR="00D10D88">
        <w:rPr>
          <w:i/>
          <w:iCs/>
          <w:szCs w:val="18"/>
        </w:rPr>
        <w:t>Intrusion Detection and Prevention System</w:t>
      </w:r>
      <w:r w:rsidR="00D10D88">
        <w:rPr>
          <w:szCs w:val="18"/>
        </w:rPr>
        <w:t>, otherwise known as IDPS.</w:t>
      </w:r>
      <w:r w:rsidR="00D9448D">
        <w:rPr>
          <w:szCs w:val="18"/>
        </w:rPr>
        <w:t xml:space="preserve"> These </w:t>
      </w:r>
      <w:r w:rsidR="00654607">
        <w:rPr>
          <w:szCs w:val="18"/>
        </w:rPr>
        <w:t xml:space="preserve">network devices </w:t>
      </w:r>
      <w:r w:rsidR="00A533CC">
        <w:rPr>
          <w:szCs w:val="18"/>
        </w:rPr>
        <w:t xml:space="preserve">could </w:t>
      </w:r>
      <w:r w:rsidR="00D244E1">
        <w:rPr>
          <w:szCs w:val="18"/>
        </w:rPr>
        <w:t xml:space="preserve">effectively </w:t>
      </w:r>
      <w:r w:rsidR="00177705">
        <w:rPr>
          <w:szCs w:val="18"/>
        </w:rPr>
        <w:t xml:space="preserve">identify </w:t>
      </w:r>
      <w:r w:rsidR="00632BEE">
        <w:rPr>
          <w:szCs w:val="18"/>
        </w:rPr>
        <w:t xml:space="preserve">and report </w:t>
      </w:r>
      <w:r w:rsidR="00A533CC">
        <w:rPr>
          <w:szCs w:val="18"/>
        </w:rPr>
        <w:t xml:space="preserve">possible </w:t>
      </w:r>
      <w:r w:rsidR="00893A47">
        <w:rPr>
          <w:szCs w:val="18"/>
        </w:rPr>
        <w:t>intrusions</w:t>
      </w:r>
      <w:r w:rsidR="00A533CC">
        <w:rPr>
          <w:szCs w:val="18"/>
        </w:rPr>
        <w:t xml:space="preserve"> within the FlowTech network</w:t>
      </w:r>
      <w:r w:rsidR="00893A47">
        <w:rPr>
          <w:szCs w:val="18"/>
        </w:rPr>
        <w:t xml:space="preserve"> </w:t>
      </w:r>
      <w:r w:rsidR="00440FFD">
        <w:rPr>
          <w:szCs w:val="18"/>
        </w:rPr>
        <w:t xml:space="preserve">by actively scanning </w:t>
      </w:r>
      <w:r w:rsidR="005C1C06">
        <w:rPr>
          <w:szCs w:val="18"/>
        </w:rPr>
        <w:lastRenderedPageBreak/>
        <w:t xml:space="preserve">traffic forwarded </w:t>
      </w:r>
      <w:r w:rsidR="00147D29">
        <w:rPr>
          <w:szCs w:val="18"/>
        </w:rPr>
        <w:t xml:space="preserve">through </w:t>
      </w:r>
      <w:r w:rsidR="00376944">
        <w:rPr>
          <w:szCs w:val="18"/>
        </w:rPr>
        <w:t xml:space="preserve">networks, </w:t>
      </w:r>
      <w:r w:rsidR="006B769E">
        <w:rPr>
          <w:szCs w:val="18"/>
        </w:rPr>
        <w:t xml:space="preserve">comparing data with known malicious </w:t>
      </w:r>
      <w:r w:rsidR="00F37207">
        <w:rPr>
          <w:szCs w:val="18"/>
        </w:rPr>
        <w:t xml:space="preserve">patterns and </w:t>
      </w:r>
      <w:r w:rsidR="007A2D19">
        <w:rPr>
          <w:szCs w:val="18"/>
        </w:rPr>
        <w:t>activity</w:t>
      </w:r>
      <w:r w:rsidR="009C527A">
        <w:rPr>
          <w:szCs w:val="18"/>
        </w:rPr>
        <w:t xml:space="preserve"> such as </w:t>
      </w:r>
      <w:r w:rsidR="009C527A">
        <w:rPr>
          <w:i/>
          <w:iCs/>
          <w:szCs w:val="18"/>
        </w:rPr>
        <w:t>door knocking</w:t>
      </w:r>
      <w:r w:rsidR="007A2D19">
        <w:rPr>
          <w:szCs w:val="18"/>
        </w:rPr>
        <w:t>, and</w:t>
      </w:r>
      <w:r w:rsidR="00901F4E">
        <w:rPr>
          <w:szCs w:val="18"/>
        </w:rPr>
        <w:t xml:space="preserve"> </w:t>
      </w:r>
      <w:r w:rsidR="009416F7">
        <w:rPr>
          <w:szCs w:val="18"/>
        </w:rPr>
        <w:t xml:space="preserve">flagging </w:t>
      </w:r>
      <w:r w:rsidR="00F45EA4">
        <w:rPr>
          <w:szCs w:val="18"/>
        </w:rPr>
        <w:t xml:space="preserve">suspicious </w:t>
      </w:r>
      <w:r w:rsidR="00632C4E">
        <w:rPr>
          <w:szCs w:val="18"/>
        </w:rPr>
        <w:t>packets</w:t>
      </w:r>
      <w:r w:rsidR="00F34D31">
        <w:rPr>
          <w:szCs w:val="18"/>
        </w:rPr>
        <w:t xml:space="preserve">. </w:t>
      </w:r>
      <w:r w:rsidR="0011171C">
        <w:rPr>
          <w:szCs w:val="18"/>
        </w:rPr>
        <w:t xml:space="preserve">This enables the organisations </w:t>
      </w:r>
      <w:r w:rsidR="006163B7">
        <w:rPr>
          <w:szCs w:val="18"/>
        </w:rPr>
        <w:t xml:space="preserve">information security team to act quickly </w:t>
      </w:r>
      <w:r w:rsidR="000E72D6">
        <w:rPr>
          <w:szCs w:val="18"/>
        </w:rPr>
        <w:t>towards possible</w:t>
      </w:r>
      <w:r w:rsidR="008F2BA5">
        <w:rPr>
          <w:szCs w:val="18"/>
        </w:rPr>
        <w:t xml:space="preserve"> external</w:t>
      </w:r>
      <w:r w:rsidR="000E72D6">
        <w:rPr>
          <w:szCs w:val="18"/>
        </w:rPr>
        <w:t xml:space="preserve"> threats and help mitigate them before damage can be dealt.</w:t>
      </w:r>
      <w:r w:rsidR="00FE6A85">
        <w:rPr>
          <w:szCs w:val="18"/>
        </w:rPr>
        <w:t xml:space="preserve"> </w:t>
      </w:r>
      <w:r w:rsidR="00973A99">
        <w:rPr>
          <w:szCs w:val="18"/>
        </w:rPr>
        <w:t xml:space="preserve">Ideally, </w:t>
      </w:r>
      <w:r w:rsidR="00C92A08">
        <w:rPr>
          <w:szCs w:val="18"/>
        </w:rPr>
        <w:t>an</w:t>
      </w:r>
      <w:r w:rsidR="00973A99">
        <w:rPr>
          <w:szCs w:val="18"/>
        </w:rPr>
        <w:t xml:space="preserve"> IDPS would be </w:t>
      </w:r>
      <w:r w:rsidR="00645083">
        <w:rPr>
          <w:szCs w:val="18"/>
        </w:rPr>
        <w:t xml:space="preserve">installed beyond </w:t>
      </w:r>
      <w:r w:rsidR="00192D22">
        <w:rPr>
          <w:szCs w:val="18"/>
        </w:rPr>
        <w:t xml:space="preserve">FlowTech’s </w:t>
      </w:r>
      <w:r w:rsidR="007E0404">
        <w:rPr>
          <w:szCs w:val="18"/>
        </w:rPr>
        <w:t>network firewall</w:t>
      </w:r>
      <w:r w:rsidR="001138D8">
        <w:rPr>
          <w:szCs w:val="18"/>
        </w:rPr>
        <w:t xml:space="preserve">, </w:t>
      </w:r>
      <w:r w:rsidR="00833E90">
        <w:rPr>
          <w:szCs w:val="18"/>
        </w:rPr>
        <w:t xml:space="preserve">positioning itself as </w:t>
      </w:r>
      <w:r w:rsidR="00721EAF">
        <w:rPr>
          <w:szCs w:val="18"/>
        </w:rPr>
        <w:t xml:space="preserve">a backup </w:t>
      </w:r>
      <w:r w:rsidR="00252184">
        <w:rPr>
          <w:szCs w:val="18"/>
        </w:rPr>
        <w:t xml:space="preserve">protection mechanism </w:t>
      </w:r>
      <w:r w:rsidR="00F73F1F">
        <w:rPr>
          <w:szCs w:val="18"/>
        </w:rPr>
        <w:t xml:space="preserve">to </w:t>
      </w:r>
      <w:r w:rsidR="00BF4AF5">
        <w:rPr>
          <w:szCs w:val="18"/>
        </w:rPr>
        <w:t>the firewall,</w:t>
      </w:r>
      <w:r w:rsidR="00BE55E0">
        <w:rPr>
          <w:szCs w:val="18"/>
        </w:rPr>
        <w:t xml:space="preserve"> to identify and </w:t>
      </w:r>
      <w:r w:rsidR="006E07A4">
        <w:rPr>
          <w:szCs w:val="18"/>
        </w:rPr>
        <w:t xml:space="preserve">terminate </w:t>
      </w:r>
      <w:r w:rsidR="002F2D78">
        <w:rPr>
          <w:szCs w:val="18"/>
        </w:rPr>
        <w:t xml:space="preserve">malicious content plaguing </w:t>
      </w:r>
      <w:r w:rsidR="00FB3CF4">
        <w:rPr>
          <w:szCs w:val="18"/>
        </w:rPr>
        <w:t>the network by dropping the packet</w:t>
      </w:r>
      <w:r w:rsidR="00FE6A85">
        <w:rPr>
          <w:szCs w:val="18"/>
        </w:rPr>
        <w:t xml:space="preserve"> if the firewall is to fail</w:t>
      </w:r>
      <w:r w:rsidR="00FB3CF4">
        <w:rPr>
          <w:szCs w:val="18"/>
        </w:rPr>
        <w:t>.</w:t>
      </w:r>
      <w:r w:rsidR="009E2799">
        <w:rPr>
          <w:szCs w:val="18"/>
        </w:rPr>
        <w:t xml:space="preserve"> </w:t>
      </w:r>
      <w:r w:rsidR="00532C46">
        <w:rPr>
          <w:szCs w:val="18"/>
        </w:rPr>
        <w:t xml:space="preserve">If an attack is successful, </w:t>
      </w:r>
      <w:r w:rsidR="00EE7D5E">
        <w:rPr>
          <w:szCs w:val="18"/>
        </w:rPr>
        <w:t xml:space="preserve">the IDPS </w:t>
      </w:r>
      <w:r w:rsidR="003D698E">
        <w:rPr>
          <w:szCs w:val="18"/>
        </w:rPr>
        <w:t xml:space="preserve">would </w:t>
      </w:r>
      <w:r w:rsidR="00276DDA">
        <w:rPr>
          <w:szCs w:val="18"/>
        </w:rPr>
        <w:t xml:space="preserve">enable FlowTech to </w:t>
      </w:r>
      <w:r w:rsidR="008B1A98">
        <w:rPr>
          <w:szCs w:val="18"/>
        </w:rPr>
        <w:t xml:space="preserve">analyse </w:t>
      </w:r>
      <w:r w:rsidR="0049266F">
        <w:rPr>
          <w:szCs w:val="18"/>
        </w:rPr>
        <w:t xml:space="preserve">collected data </w:t>
      </w:r>
      <w:r w:rsidR="009924D8">
        <w:rPr>
          <w:szCs w:val="18"/>
        </w:rPr>
        <w:t xml:space="preserve">from the network device </w:t>
      </w:r>
      <w:r w:rsidR="0049266F">
        <w:rPr>
          <w:szCs w:val="18"/>
        </w:rPr>
        <w:t xml:space="preserve">and </w:t>
      </w:r>
      <w:r w:rsidR="008C5164">
        <w:rPr>
          <w:szCs w:val="18"/>
        </w:rPr>
        <w:t xml:space="preserve">examine </w:t>
      </w:r>
      <w:r w:rsidR="004D57FA">
        <w:rPr>
          <w:szCs w:val="18"/>
        </w:rPr>
        <w:t xml:space="preserve">how </w:t>
      </w:r>
      <w:r w:rsidR="009924D8">
        <w:rPr>
          <w:szCs w:val="18"/>
        </w:rPr>
        <w:t xml:space="preserve">such </w:t>
      </w:r>
      <w:r w:rsidR="004D57FA">
        <w:rPr>
          <w:szCs w:val="18"/>
        </w:rPr>
        <w:t>an attack played out</w:t>
      </w:r>
      <w:r w:rsidR="009E2799">
        <w:rPr>
          <w:szCs w:val="18"/>
        </w:rPr>
        <w:t xml:space="preserve">. </w:t>
      </w:r>
      <w:r w:rsidR="00E610D4">
        <w:rPr>
          <w:szCs w:val="18"/>
        </w:rPr>
        <w:t>Using</w:t>
      </w:r>
      <w:r w:rsidR="001D6BEB">
        <w:rPr>
          <w:szCs w:val="18"/>
        </w:rPr>
        <w:t xml:space="preserve"> the</w:t>
      </w:r>
      <w:r w:rsidR="00E610D4">
        <w:rPr>
          <w:szCs w:val="18"/>
        </w:rPr>
        <w:t xml:space="preserve"> information gathered</w:t>
      </w:r>
      <w:r w:rsidR="00FD33A5">
        <w:rPr>
          <w:szCs w:val="18"/>
        </w:rPr>
        <w:t xml:space="preserve">, FlowTech </w:t>
      </w:r>
      <w:r w:rsidR="00BA7B8D">
        <w:rPr>
          <w:szCs w:val="18"/>
        </w:rPr>
        <w:t xml:space="preserve">can </w:t>
      </w:r>
      <w:r w:rsidR="001D6BEB">
        <w:rPr>
          <w:szCs w:val="18"/>
        </w:rPr>
        <w:t xml:space="preserve">make effective and appropriate alterations to both their network and </w:t>
      </w:r>
      <w:r w:rsidR="00D74635">
        <w:rPr>
          <w:szCs w:val="18"/>
        </w:rPr>
        <w:t>security</w:t>
      </w:r>
      <w:r w:rsidR="00FE683B">
        <w:rPr>
          <w:szCs w:val="18"/>
        </w:rPr>
        <w:t xml:space="preserve"> </w:t>
      </w:r>
      <w:r w:rsidR="0091556A">
        <w:rPr>
          <w:szCs w:val="18"/>
        </w:rPr>
        <w:t>to help co</w:t>
      </w:r>
      <w:r w:rsidR="002078BB">
        <w:rPr>
          <w:szCs w:val="18"/>
        </w:rPr>
        <w:t xml:space="preserve">mbat future attacks </w:t>
      </w:r>
      <w:r w:rsidR="008576A7">
        <w:rPr>
          <w:szCs w:val="18"/>
        </w:rPr>
        <w:t>following a similar approach</w:t>
      </w:r>
      <w:r w:rsidR="009924D8">
        <w:rPr>
          <w:szCs w:val="18"/>
        </w:rPr>
        <w:t xml:space="preserve">. </w:t>
      </w:r>
      <w:r w:rsidR="00D466C0">
        <w:rPr>
          <w:szCs w:val="18"/>
        </w:rPr>
        <w:t xml:space="preserve">The diagram below </w:t>
      </w:r>
      <w:r w:rsidR="005879B5">
        <w:rPr>
          <w:szCs w:val="18"/>
        </w:rPr>
        <w:t>depicts this implementation.</w:t>
      </w:r>
    </w:p>
    <w:p w14:paraId="0EA60917" w14:textId="07231D2A" w:rsidR="00B55D7F" w:rsidRDefault="00B55D7F" w:rsidP="00B55D7F">
      <w:pPr>
        <w:jc w:val="center"/>
        <w:rPr>
          <w:szCs w:val="18"/>
        </w:rPr>
      </w:pPr>
      <w:r w:rsidRPr="00B55D7F">
        <w:rPr>
          <w:noProof/>
          <w:szCs w:val="18"/>
        </w:rPr>
        <w:drawing>
          <wp:inline distT="0" distB="0" distL="0" distR="0" wp14:anchorId="69228E66" wp14:editId="0BA0C719">
            <wp:extent cx="1019175" cy="2955999"/>
            <wp:effectExtent l="0" t="0" r="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25"/>
                    <a:stretch>
                      <a:fillRect/>
                    </a:stretch>
                  </pic:blipFill>
                  <pic:spPr>
                    <a:xfrm>
                      <a:off x="0" y="0"/>
                      <a:ext cx="1027985" cy="2981553"/>
                    </a:xfrm>
                    <a:prstGeom prst="rect">
                      <a:avLst/>
                    </a:prstGeom>
                  </pic:spPr>
                </pic:pic>
              </a:graphicData>
            </a:graphic>
          </wp:inline>
        </w:drawing>
      </w:r>
    </w:p>
    <w:p w14:paraId="38F2103E" w14:textId="68CA1D6C" w:rsidR="00F96444" w:rsidRPr="00D10D88" w:rsidRDefault="00930864" w:rsidP="00F96444">
      <w:pPr>
        <w:jc w:val="left"/>
        <w:rPr>
          <w:szCs w:val="18"/>
        </w:rPr>
      </w:pPr>
      <w:r>
        <w:rPr>
          <w:szCs w:val="18"/>
        </w:rPr>
        <w:t>In addition to monitoring</w:t>
      </w:r>
      <w:r w:rsidR="00BA7F49">
        <w:rPr>
          <w:szCs w:val="18"/>
        </w:rPr>
        <w:t xml:space="preserve"> network traffic from external sources, an IDPS can also be </w:t>
      </w:r>
      <w:r w:rsidR="000061D7">
        <w:rPr>
          <w:szCs w:val="18"/>
        </w:rPr>
        <w:t xml:space="preserve">configured to monitor and analyse internal network traffic amongst the likes of employees. </w:t>
      </w:r>
      <w:r w:rsidR="00B3253A">
        <w:rPr>
          <w:szCs w:val="18"/>
        </w:rPr>
        <w:t xml:space="preserve">Using </w:t>
      </w:r>
      <w:r w:rsidR="005D20D9">
        <w:rPr>
          <w:szCs w:val="18"/>
        </w:rPr>
        <w:t xml:space="preserve">specially configured parameters based on asset data handled across the FlowTech network, </w:t>
      </w:r>
      <w:r w:rsidR="0073109C">
        <w:rPr>
          <w:szCs w:val="18"/>
        </w:rPr>
        <w:t xml:space="preserve">an IDPS can flag suspicious packets </w:t>
      </w:r>
      <w:r w:rsidR="002B7DB3">
        <w:rPr>
          <w:szCs w:val="18"/>
        </w:rPr>
        <w:t xml:space="preserve">such as </w:t>
      </w:r>
      <w:r w:rsidR="00C9732E">
        <w:rPr>
          <w:szCs w:val="18"/>
        </w:rPr>
        <w:t xml:space="preserve">large data transfers. This </w:t>
      </w:r>
      <w:r w:rsidR="00E80CF0">
        <w:rPr>
          <w:szCs w:val="18"/>
        </w:rPr>
        <w:t xml:space="preserve">tool can be useful </w:t>
      </w:r>
      <w:r w:rsidR="00C1623D">
        <w:rPr>
          <w:szCs w:val="18"/>
        </w:rPr>
        <w:t>for identifying</w:t>
      </w:r>
      <w:r w:rsidR="00842FEF">
        <w:rPr>
          <w:szCs w:val="18"/>
        </w:rPr>
        <w:t xml:space="preserve"> both dangerous and disloyal employees looking to exploit </w:t>
      </w:r>
      <w:r w:rsidR="00F048CF">
        <w:rPr>
          <w:szCs w:val="18"/>
        </w:rPr>
        <w:t>the organisations data.</w:t>
      </w:r>
      <w:r w:rsidR="00C1623D">
        <w:rPr>
          <w:szCs w:val="18"/>
        </w:rPr>
        <w:t xml:space="preserve"> </w:t>
      </w:r>
      <w:r w:rsidR="00F96444">
        <w:rPr>
          <w:szCs w:val="18"/>
        </w:rPr>
        <w:t xml:space="preserve">Furthermore, </w:t>
      </w:r>
      <w:r w:rsidR="00142C89">
        <w:rPr>
          <w:szCs w:val="18"/>
        </w:rPr>
        <w:t xml:space="preserve">the installation </w:t>
      </w:r>
      <w:r w:rsidR="00C239C8">
        <w:rPr>
          <w:szCs w:val="18"/>
        </w:rPr>
        <w:t xml:space="preserve">of </w:t>
      </w:r>
      <w:r w:rsidR="005F6CAA">
        <w:rPr>
          <w:szCs w:val="18"/>
        </w:rPr>
        <w:t xml:space="preserve">an IDPS </w:t>
      </w:r>
      <w:r w:rsidR="001F256C">
        <w:rPr>
          <w:szCs w:val="18"/>
        </w:rPr>
        <w:t xml:space="preserve">can </w:t>
      </w:r>
      <w:r w:rsidR="00C239C8">
        <w:rPr>
          <w:szCs w:val="18"/>
        </w:rPr>
        <w:t xml:space="preserve">act as a deterrent </w:t>
      </w:r>
      <w:r w:rsidR="00D4644A">
        <w:rPr>
          <w:szCs w:val="18"/>
        </w:rPr>
        <w:t>towards would-be attackers due to it</w:t>
      </w:r>
      <w:r w:rsidR="00EA64C1">
        <w:rPr>
          <w:szCs w:val="18"/>
        </w:rPr>
        <w:t xml:space="preserve"> increasing the potential of detection when infiltrating </w:t>
      </w:r>
      <w:r w:rsidR="00517024">
        <w:rPr>
          <w:szCs w:val="18"/>
        </w:rPr>
        <w:t>FlowTech’s network</w:t>
      </w:r>
      <w:r w:rsidR="00074512">
        <w:rPr>
          <w:szCs w:val="18"/>
        </w:rPr>
        <w:t xml:space="preserve">, further </w:t>
      </w:r>
      <w:r w:rsidR="00C92CA9">
        <w:rPr>
          <w:szCs w:val="18"/>
        </w:rPr>
        <w:t>supporting the proposal of implementing such a system.</w:t>
      </w:r>
    </w:p>
    <w:p w14:paraId="6FE6534D" w14:textId="2F50EC80" w:rsidR="00F46117" w:rsidRDefault="0085300A" w:rsidP="00F46117">
      <w:pPr>
        <w:pStyle w:val="SubSubH"/>
      </w:pPr>
      <w:bookmarkStart w:id="19" w:name="_Toc89806156"/>
      <w:r>
        <w:t>Compliance</w:t>
      </w:r>
      <w:bookmarkEnd w:id="19"/>
    </w:p>
    <w:p w14:paraId="4DC33750" w14:textId="469F2C0F" w:rsidR="00E3153E" w:rsidRDefault="006F1962" w:rsidP="00CD3E50">
      <w:pPr>
        <w:rPr>
          <w:szCs w:val="18"/>
        </w:rPr>
      </w:pPr>
      <w:r>
        <w:rPr>
          <w:szCs w:val="18"/>
        </w:rPr>
        <w:t xml:space="preserve">It is </w:t>
      </w:r>
      <w:r w:rsidR="001F4A9D">
        <w:rPr>
          <w:szCs w:val="18"/>
        </w:rPr>
        <w:t xml:space="preserve">important that </w:t>
      </w:r>
      <w:r w:rsidR="00313561">
        <w:rPr>
          <w:szCs w:val="18"/>
        </w:rPr>
        <w:t>laws are carefully considered within a</w:t>
      </w:r>
      <w:r w:rsidR="00207854">
        <w:rPr>
          <w:szCs w:val="18"/>
        </w:rPr>
        <w:t>n</w:t>
      </w:r>
      <w:r w:rsidR="00313561">
        <w:rPr>
          <w:szCs w:val="18"/>
        </w:rPr>
        <w:t xml:space="preserve"> organisation and its structure</w:t>
      </w:r>
      <w:r w:rsidR="00712572">
        <w:rPr>
          <w:szCs w:val="18"/>
        </w:rPr>
        <w:t xml:space="preserve">, ensuring that operations comply with the </w:t>
      </w:r>
      <w:r w:rsidR="00005428">
        <w:rPr>
          <w:szCs w:val="18"/>
        </w:rPr>
        <w:t xml:space="preserve">laws relative to where they are conducted. </w:t>
      </w:r>
      <w:r w:rsidR="00184B48">
        <w:rPr>
          <w:szCs w:val="18"/>
        </w:rPr>
        <w:t>As covered within task 1, the</w:t>
      </w:r>
      <w:r w:rsidR="00744741">
        <w:rPr>
          <w:szCs w:val="18"/>
        </w:rPr>
        <w:t xml:space="preserve"> UKs</w:t>
      </w:r>
      <w:r w:rsidR="00184B48">
        <w:rPr>
          <w:szCs w:val="18"/>
        </w:rPr>
        <w:t xml:space="preserve"> </w:t>
      </w:r>
      <w:r w:rsidR="00184B48">
        <w:rPr>
          <w:i/>
          <w:iCs/>
          <w:szCs w:val="18"/>
        </w:rPr>
        <w:t>Data Protection Act</w:t>
      </w:r>
      <w:r w:rsidR="006E4BE2">
        <w:rPr>
          <w:i/>
          <w:iCs/>
          <w:szCs w:val="18"/>
        </w:rPr>
        <w:t xml:space="preserve"> (DPA)</w:t>
      </w:r>
      <w:r w:rsidR="00184B48">
        <w:rPr>
          <w:i/>
          <w:iCs/>
          <w:szCs w:val="18"/>
        </w:rPr>
        <w:t xml:space="preserve"> </w:t>
      </w:r>
      <w:r w:rsidR="00184B48">
        <w:rPr>
          <w:szCs w:val="18"/>
        </w:rPr>
        <w:t>and</w:t>
      </w:r>
      <w:r w:rsidR="00744741">
        <w:rPr>
          <w:szCs w:val="18"/>
        </w:rPr>
        <w:t xml:space="preserve"> the EUs</w:t>
      </w:r>
      <w:r w:rsidR="00184B48">
        <w:rPr>
          <w:szCs w:val="18"/>
        </w:rPr>
        <w:t xml:space="preserve"> </w:t>
      </w:r>
      <w:r w:rsidR="00184B48">
        <w:rPr>
          <w:i/>
          <w:iCs/>
          <w:szCs w:val="18"/>
        </w:rPr>
        <w:t>General Data Protection Regu</w:t>
      </w:r>
      <w:r w:rsidR="006E4BE2">
        <w:rPr>
          <w:i/>
          <w:iCs/>
          <w:szCs w:val="18"/>
        </w:rPr>
        <w:t>lation (GDPR)</w:t>
      </w:r>
      <w:r w:rsidR="006E4BE2">
        <w:rPr>
          <w:szCs w:val="18"/>
        </w:rPr>
        <w:t xml:space="preserve"> </w:t>
      </w:r>
      <w:r w:rsidR="00512B51">
        <w:rPr>
          <w:szCs w:val="18"/>
        </w:rPr>
        <w:t xml:space="preserve">are prime examples </w:t>
      </w:r>
      <w:r w:rsidR="00C45254">
        <w:rPr>
          <w:szCs w:val="18"/>
        </w:rPr>
        <w:t xml:space="preserve">of </w:t>
      </w:r>
      <w:r w:rsidR="001B74D5">
        <w:rPr>
          <w:szCs w:val="18"/>
        </w:rPr>
        <w:t>these kinds of regionalised jurisdictions.</w:t>
      </w:r>
      <w:r w:rsidR="00B6686C">
        <w:rPr>
          <w:szCs w:val="18"/>
        </w:rPr>
        <w:t xml:space="preserve"> </w:t>
      </w:r>
      <w:r w:rsidR="00EB4FAE">
        <w:rPr>
          <w:szCs w:val="18"/>
        </w:rPr>
        <w:t>As a business providing a service to an extensive number of clients,</w:t>
      </w:r>
      <w:r w:rsidR="007D28EB">
        <w:rPr>
          <w:szCs w:val="18"/>
        </w:rPr>
        <w:t xml:space="preserve"> FlowTech have a responsibility to ensure that the data withheld for the</w:t>
      </w:r>
      <w:r w:rsidR="00EA4DDA">
        <w:rPr>
          <w:szCs w:val="18"/>
        </w:rPr>
        <w:t xml:space="preserve"> use of their service</w:t>
      </w:r>
      <w:r w:rsidR="00C45254">
        <w:rPr>
          <w:szCs w:val="18"/>
        </w:rPr>
        <w:t>s</w:t>
      </w:r>
      <w:r w:rsidR="00EA4DDA">
        <w:rPr>
          <w:szCs w:val="18"/>
        </w:rPr>
        <w:t xml:space="preserve"> is kept safe. Through their consultancy servic</w:t>
      </w:r>
      <w:r w:rsidR="002566E9">
        <w:rPr>
          <w:szCs w:val="18"/>
        </w:rPr>
        <w:t xml:space="preserve">es, FlowTech handle </w:t>
      </w:r>
      <w:r w:rsidR="006E21C1">
        <w:rPr>
          <w:szCs w:val="18"/>
        </w:rPr>
        <w:t>areas such as business continuity, data recovery and risk management</w:t>
      </w:r>
      <w:r w:rsidR="00952374">
        <w:rPr>
          <w:szCs w:val="18"/>
        </w:rPr>
        <w:t xml:space="preserve"> through what is believed to be cloud </w:t>
      </w:r>
      <w:r w:rsidR="00B6686C">
        <w:rPr>
          <w:szCs w:val="18"/>
        </w:rPr>
        <w:t>storage service</w:t>
      </w:r>
      <w:r w:rsidR="00952374">
        <w:rPr>
          <w:szCs w:val="18"/>
        </w:rPr>
        <w:t>.</w:t>
      </w:r>
      <w:r w:rsidR="000D0332">
        <w:rPr>
          <w:szCs w:val="18"/>
        </w:rPr>
        <w:t xml:space="preserve"> These areas c</w:t>
      </w:r>
      <w:r w:rsidR="00004B89">
        <w:rPr>
          <w:szCs w:val="18"/>
        </w:rPr>
        <w:t>ould</w:t>
      </w:r>
      <w:r w:rsidR="000D0332">
        <w:rPr>
          <w:szCs w:val="18"/>
        </w:rPr>
        <w:t xml:space="preserve"> hold </w:t>
      </w:r>
      <w:r w:rsidR="00004B89">
        <w:rPr>
          <w:szCs w:val="18"/>
        </w:rPr>
        <w:t xml:space="preserve">sensitive data such as </w:t>
      </w:r>
      <w:r w:rsidR="00D27AAF">
        <w:rPr>
          <w:szCs w:val="18"/>
        </w:rPr>
        <w:t xml:space="preserve">large </w:t>
      </w:r>
      <w:r w:rsidR="00E35EFE">
        <w:rPr>
          <w:szCs w:val="18"/>
        </w:rPr>
        <w:t xml:space="preserve">backups of </w:t>
      </w:r>
      <w:r w:rsidR="00211032">
        <w:rPr>
          <w:szCs w:val="18"/>
        </w:rPr>
        <w:t>client</w:t>
      </w:r>
      <w:r w:rsidR="00D27AAF">
        <w:rPr>
          <w:szCs w:val="18"/>
        </w:rPr>
        <w:t xml:space="preserve"> </w:t>
      </w:r>
      <w:proofErr w:type="gramStart"/>
      <w:r w:rsidR="00D27AAF">
        <w:rPr>
          <w:szCs w:val="18"/>
        </w:rPr>
        <w:t>databases’</w:t>
      </w:r>
      <w:proofErr w:type="gramEnd"/>
      <w:r w:rsidR="00E35EFE">
        <w:rPr>
          <w:szCs w:val="18"/>
        </w:rPr>
        <w:t xml:space="preserve"> for data recovery</w:t>
      </w:r>
      <w:r w:rsidR="00DC7047">
        <w:rPr>
          <w:szCs w:val="18"/>
        </w:rPr>
        <w:t xml:space="preserve">. </w:t>
      </w:r>
      <w:r w:rsidR="00211032">
        <w:rPr>
          <w:szCs w:val="18"/>
        </w:rPr>
        <w:t>In addition to this</w:t>
      </w:r>
      <w:r w:rsidR="00DC7047">
        <w:rPr>
          <w:szCs w:val="18"/>
        </w:rPr>
        <w:t>, sensitive data such as building plans and equipment</w:t>
      </w:r>
      <w:r w:rsidR="00633207">
        <w:rPr>
          <w:szCs w:val="18"/>
        </w:rPr>
        <w:t xml:space="preserve">, </w:t>
      </w:r>
      <w:r w:rsidR="00D27AAF">
        <w:rPr>
          <w:szCs w:val="18"/>
        </w:rPr>
        <w:t xml:space="preserve">could </w:t>
      </w:r>
      <w:r w:rsidR="00B6686C">
        <w:rPr>
          <w:szCs w:val="18"/>
        </w:rPr>
        <w:t xml:space="preserve">also </w:t>
      </w:r>
      <w:r w:rsidR="00D27AAF">
        <w:rPr>
          <w:szCs w:val="18"/>
        </w:rPr>
        <w:t xml:space="preserve">be stored in relation to their risk management </w:t>
      </w:r>
      <w:r w:rsidR="0046514C">
        <w:rPr>
          <w:szCs w:val="18"/>
        </w:rPr>
        <w:t xml:space="preserve">and business continuity </w:t>
      </w:r>
      <w:r w:rsidR="00D27AAF">
        <w:rPr>
          <w:szCs w:val="18"/>
        </w:rPr>
        <w:t>services.</w:t>
      </w:r>
      <w:r w:rsidR="001F3B62">
        <w:rPr>
          <w:szCs w:val="18"/>
        </w:rPr>
        <w:t xml:space="preserve"> </w:t>
      </w:r>
      <w:r w:rsidR="00B6686C">
        <w:rPr>
          <w:szCs w:val="18"/>
        </w:rPr>
        <w:t xml:space="preserve">If FlowTech are not to </w:t>
      </w:r>
      <w:r w:rsidR="00944CD7">
        <w:rPr>
          <w:szCs w:val="18"/>
        </w:rPr>
        <w:t xml:space="preserve">abide by these rules set out by </w:t>
      </w:r>
      <w:r w:rsidR="0018582E">
        <w:rPr>
          <w:szCs w:val="18"/>
        </w:rPr>
        <w:t>these governing bodies</w:t>
      </w:r>
      <w:r w:rsidR="00A257DE">
        <w:rPr>
          <w:szCs w:val="18"/>
        </w:rPr>
        <w:t xml:space="preserve">, the organisation could suffer greatly </w:t>
      </w:r>
      <w:r w:rsidR="00A22755">
        <w:rPr>
          <w:szCs w:val="18"/>
        </w:rPr>
        <w:t xml:space="preserve">in the </w:t>
      </w:r>
      <w:r w:rsidR="00043000">
        <w:rPr>
          <w:szCs w:val="18"/>
        </w:rPr>
        <w:t xml:space="preserve">very possible </w:t>
      </w:r>
      <w:r w:rsidR="001F3B62">
        <w:rPr>
          <w:szCs w:val="18"/>
        </w:rPr>
        <w:t>event</w:t>
      </w:r>
      <w:r w:rsidR="00043000">
        <w:rPr>
          <w:szCs w:val="18"/>
        </w:rPr>
        <w:t xml:space="preserve"> of a </w:t>
      </w:r>
      <w:r w:rsidR="00A22755">
        <w:rPr>
          <w:szCs w:val="18"/>
        </w:rPr>
        <w:t xml:space="preserve">data breach or loss of </w:t>
      </w:r>
      <w:r w:rsidR="007D6E79">
        <w:rPr>
          <w:szCs w:val="18"/>
        </w:rPr>
        <w:t xml:space="preserve">data. </w:t>
      </w:r>
      <w:r w:rsidR="00974933">
        <w:rPr>
          <w:szCs w:val="18"/>
        </w:rPr>
        <w:t xml:space="preserve">This is covered in detail </w:t>
      </w:r>
      <w:r w:rsidR="00CD3E50">
        <w:rPr>
          <w:szCs w:val="18"/>
        </w:rPr>
        <w:t>within task 1, highlighting</w:t>
      </w:r>
      <w:r w:rsidR="001301AB">
        <w:rPr>
          <w:szCs w:val="18"/>
        </w:rPr>
        <w:t xml:space="preserve"> </w:t>
      </w:r>
      <w:r w:rsidR="008F1198">
        <w:rPr>
          <w:szCs w:val="18"/>
        </w:rPr>
        <w:t xml:space="preserve">the potential fines and penalties </w:t>
      </w:r>
      <w:r w:rsidR="001F3B62">
        <w:rPr>
          <w:szCs w:val="18"/>
        </w:rPr>
        <w:t xml:space="preserve">that can be faced </w:t>
      </w:r>
      <w:r w:rsidR="001D46A0">
        <w:rPr>
          <w:szCs w:val="18"/>
        </w:rPr>
        <w:t xml:space="preserve">by </w:t>
      </w:r>
      <w:r w:rsidR="00C12DE0">
        <w:rPr>
          <w:szCs w:val="18"/>
        </w:rPr>
        <w:t xml:space="preserve">those refusing to follow the rules </w:t>
      </w:r>
      <w:r w:rsidR="00CD3E50">
        <w:rPr>
          <w:szCs w:val="18"/>
        </w:rPr>
        <w:t xml:space="preserve">set out </w:t>
      </w:r>
      <w:r w:rsidR="00C12DE0">
        <w:rPr>
          <w:szCs w:val="18"/>
        </w:rPr>
        <w:t>by the European Union</w:t>
      </w:r>
      <w:r w:rsidR="001D46A0">
        <w:rPr>
          <w:szCs w:val="18"/>
        </w:rPr>
        <w:t xml:space="preserve"> or UK government</w:t>
      </w:r>
      <w:r w:rsidR="00FD65E2">
        <w:rPr>
          <w:szCs w:val="18"/>
        </w:rPr>
        <w:t xml:space="preserve">, including up to a </w:t>
      </w:r>
      <w:r w:rsidR="00FD65E2">
        <w:rPr>
          <w:rFonts w:cs="Times New Roman"/>
          <w:szCs w:val="18"/>
        </w:rPr>
        <w:t>€</w:t>
      </w:r>
      <w:r w:rsidR="00FD65E2">
        <w:rPr>
          <w:szCs w:val="18"/>
        </w:rPr>
        <w:t xml:space="preserve">20 million fine. Because of this, it is </w:t>
      </w:r>
      <w:r w:rsidR="002379B5">
        <w:rPr>
          <w:szCs w:val="18"/>
        </w:rPr>
        <w:t>critical that creating a safe environment for data to be stored is of upmost importance</w:t>
      </w:r>
      <w:r w:rsidR="00E15A3F">
        <w:rPr>
          <w:szCs w:val="18"/>
        </w:rPr>
        <w:t xml:space="preserve"> and ensures that the compliance of both DPA and GDPR are </w:t>
      </w:r>
      <w:r w:rsidR="001F3B62">
        <w:rPr>
          <w:szCs w:val="18"/>
        </w:rPr>
        <w:t>achieved</w:t>
      </w:r>
      <w:r w:rsidR="001D46A0">
        <w:rPr>
          <w:szCs w:val="18"/>
        </w:rPr>
        <w:t xml:space="preserve">, limiting the </w:t>
      </w:r>
      <w:r w:rsidR="00CC4711">
        <w:rPr>
          <w:szCs w:val="18"/>
        </w:rPr>
        <w:t xml:space="preserve">damaging effects of said </w:t>
      </w:r>
      <w:r w:rsidR="0096682A">
        <w:rPr>
          <w:szCs w:val="18"/>
        </w:rPr>
        <w:t>events.</w:t>
      </w:r>
    </w:p>
    <w:p w14:paraId="3704148A" w14:textId="77777777" w:rsidR="00185E67" w:rsidRDefault="00185E67" w:rsidP="00CD3E50">
      <w:pPr>
        <w:rPr>
          <w:szCs w:val="18"/>
        </w:rPr>
      </w:pPr>
    </w:p>
    <w:p w14:paraId="62FDCE47" w14:textId="77777777" w:rsidR="00546495" w:rsidRDefault="00546495" w:rsidP="00546495">
      <w:pPr>
        <w:pStyle w:val="SubSubH"/>
      </w:pPr>
      <w:bookmarkStart w:id="20" w:name="_Toc89806157"/>
      <w:r>
        <w:lastRenderedPageBreak/>
        <w:t>Policies</w:t>
      </w:r>
      <w:bookmarkEnd w:id="20"/>
    </w:p>
    <w:p w14:paraId="0CB90A57" w14:textId="77777777" w:rsidR="00FB04D2" w:rsidRDefault="00D7350A" w:rsidP="00CD3E50">
      <w:pPr>
        <w:rPr>
          <w:szCs w:val="18"/>
        </w:rPr>
      </w:pPr>
      <w:r>
        <w:rPr>
          <w:i/>
          <w:iCs/>
          <w:szCs w:val="18"/>
        </w:rPr>
        <w:t>P</w:t>
      </w:r>
      <w:r w:rsidR="00894B31">
        <w:rPr>
          <w:i/>
          <w:iCs/>
          <w:szCs w:val="18"/>
        </w:rPr>
        <w:t>olicies</w:t>
      </w:r>
      <w:r w:rsidR="00894B31">
        <w:rPr>
          <w:szCs w:val="18"/>
        </w:rPr>
        <w:t xml:space="preserve"> </w:t>
      </w:r>
      <w:r w:rsidR="000C37BC">
        <w:rPr>
          <w:szCs w:val="18"/>
        </w:rPr>
        <w:t>function</w:t>
      </w:r>
      <w:r w:rsidR="00894B31">
        <w:rPr>
          <w:szCs w:val="18"/>
        </w:rPr>
        <w:t xml:space="preserve"> as laws within an organisation</w:t>
      </w:r>
      <w:r>
        <w:rPr>
          <w:szCs w:val="18"/>
        </w:rPr>
        <w:t xml:space="preserve">, acting as a strong foundation for planning information security and </w:t>
      </w:r>
      <w:r w:rsidR="00B127B5">
        <w:rPr>
          <w:szCs w:val="18"/>
        </w:rPr>
        <w:t xml:space="preserve">dictating </w:t>
      </w:r>
      <w:r w:rsidR="0027777E">
        <w:rPr>
          <w:szCs w:val="18"/>
        </w:rPr>
        <w:t xml:space="preserve">what actions and behaviour is </w:t>
      </w:r>
      <w:r w:rsidR="00653823">
        <w:rPr>
          <w:szCs w:val="18"/>
        </w:rPr>
        <w:t xml:space="preserve">deemed </w:t>
      </w:r>
      <w:r w:rsidR="0027777E">
        <w:rPr>
          <w:szCs w:val="18"/>
        </w:rPr>
        <w:t>accept</w:t>
      </w:r>
      <w:r w:rsidR="003D79C6">
        <w:rPr>
          <w:szCs w:val="18"/>
        </w:rPr>
        <w:t>able</w:t>
      </w:r>
      <w:r w:rsidR="00A70A7D">
        <w:rPr>
          <w:szCs w:val="18"/>
        </w:rPr>
        <w:t>.</w:t>
      </w:r>
      <w:r w:rsidR="006F26F7">
        <w:rPr>
          <w:szCs w:val="18"/>
        </w:rPr>
        <w:t xml:space="preserve"> </w:t>
      </w:r>
      <w:r w:rsidR="00653823">
        <w:rPr>
          <w:szCs w:val="18"/>
        </w:rPr>
        <w:t>Compris</w:t>
      </w:r>
      <w:r w:rsidR="00873898">
        <w:rPr>
          <w:szCs w:val="18"/>
        </w:rPr>
        <w:t>ed</w:t>
      </w:r>
      <w:r w:rsidR="00653823">
        <w:rPr>
          <w:szCs w:val="18"/>
        </w:rPr>
        <w:t xml:space="preserve"> of a set of standards</w:t>
      </w:r>
      <w:r w:rsidR="00003CFF">
        <w:rPr>
          <w:szCs w:val="18"/>
        </w:rPr>
        <w:t xml:space="preserve">, it is important that </w:t>
      </w:r>
      <w:r w:rsidR="008351D3">
        <w:rPr>
          <w:szCs w:val="18"/>
        </w:rPr>
        <w:t xml:space="preserve">policies are </w:t>
      </w:r>
      <w:r w:rsidR="00BC3D53">
        <w:rPr>
          <w:szCs w:val="18"/>
        </w:rPr>
        <w:t xml:space="preserve">understood amongst </w:t>
      </w:r>
      <w:r w:rsidR="005B7DF0">
        <w:rPr>
          <w:szCs w:val="18"/>
        </w:rPr>
        <w:t>organisation members</w:t>
      </w:r>
      <w:r w:rsidR="00E43C62">
        <w:rPr>
          <w:szCs w:val="18"/>
        </w:rPr>
        <w:t xml:space="preserve"> </w:t>
      </w:r>
      <w:r w:rsidR="00607749">
        <w:rPr>
          <w:szCs w:val="18"/>
        </w:rPr>
        <w:t>as a mean of improving effectiveness</w:t>
      </w:r>
      <w:r w:rsidR="000942C7">
        <w:rPr>
          <w:szCs w:val="18"/>
        </w:rPr>
        <w:t xml:space="preserve">. This can be achieved </w:t>
      </w:r>
      <w:r w:rsidR="00566E2C">
        <w:rPr>
          <w:szCs w:val="18"/>
        </w:rPr>
        <w:t xml:space="preserve">through </w:t>
      </w:r>
      <w:r w:rsidR="001E70C3">
        <w:rPr>
          <w:szCs w:val="18"/>
        </w:rPr>
        <w:t xml:space="preserve">guidelines and practises set out by </w:t>
      </w:r>
      <w:r w:rsidR="007F41D1">
        <w:rPr>
          <w:szCs w:val="18"/>
        </w:rPr>
        <w:t>organisational managers.</w:t>
      </w:r>
    </w:p>
    <w:p w14:paraId="30A47EDF" w14:textId="39CA36E8" w:rsidR="00546495" w:rsidRPr="00EA78DE" w:rsidRDefault="00125E89" w:rsidP="00CD3E50">
      <w:pPr>
        <w:rPr>
          <w:szCs w:val="18"/>
        </w:rPr>
      </w:pPr>
      <w:r>
        <w:rPr>
          <w:szCs w:val="18"/>
        </w:rPr>
        <w:t xml:space="preserve">When assessing </w:t>
      </w:r>
      <w:r w:rsidR="00D7556C">
        <w:rPr>
          <w:szCs w:val="18"/>
        </w:rPr>
        <w:t xml:space="preserve">both FlowTech’s position and </w:t>
      </w:r>
      <w:r w:rsidR="007B4727">
        <w:rPr>
          <w:szCs w:val="18"/>
        </w:rPr>
        <w:t xml:space="preserve">organisational </w:t>
      </w:r>
      <w:r w:rsidR="00D7556C">
        <w:rPr>
          <w:szCs w:val="18"/>
        </w:rPr>
        <w:t>requirements</w:t>
      </w:r>
      <w:r w:rsidR="00492035">
        <w:rPr>
          <w:szCs w:val="18"/>
        </w:rPr>
        <w:t xml:space="preserve"> I would suggest</w:t>
      </w:r>
      <w:r w:rsidR="007B4727">
        <w:rPr>
          <w:szCs w:val="18"/>
        </w:rPr>
        <w:t xml:space="preserve"> the </w:t>
      </w:r>
      <w:r w:rsidR="00686366">
        <w:rPr>
          <w:szCs w:val="18"/>
        </w:rPr>
        <w:t>implementation of</w:t>
      </w:r>
      <w:r w:rsidR="00492035">
        <w:rPr>
          <w:szCs w:val="18"/>
        </w:rPr>
        <w:t xml:space="preserve"> </w:t>
      </w:r>
      <w:r w:rsidR="00EA78DE">
        <w:rPr>
          <w:szCs w:val="18"/>
        </w:rPr>
        <w:t xml:space="preserve">an </w:t>
      </w:r>
      <w:r w:rsidR="00EA78DE">
        <w:rPr>
          <w:i/>
          <w:iCs/>
          <w:szCs w:val="18"/>
        </w:rPr>
        <w:t>Issue-Specific Security Policy</w:t>
      </w:r>
      <w:r w:rsidR="0016346B">
        <w:rPr>
          <w:szCs w:val="18"/>
        </w:rPr>
        <w:t xml:space="preserve">, </w:t>
      </w:r>
      <w:r w:rsidR="00254B47">
        <w:rPr>
          <w:szCs w:val="18"/>
        </w:rPr>
        <w:t xml:space="preserve">often </w:t>
      </w:r>
      <w:r w:rsidR="0016346B">
        <w:rPr>
          <w:szCs w:val="18"/>
        </w:rPr>
        <w:t>referred to as an ISSP</w:t>
      </w:r>
      <w:r w:rsidR="006224ED">
        <w:rPr>
          <w:szCs w:val="18"/>
        </w:rPr>
        <w:t xml:space="preserve">. </w:t>
      </w:r>
      <w:r w:rsidR="00EE101E">
        <w:rPr>
          <w:szCs w:val="18"/>
        </w:rPr>
        <w:t xml:space="preserve">These policy structures </w:t>
      </w:r>
      <w:r w:rsidR="00FE2DD7">
        <w:rPr>
          <w:szCs w:val="18"/>
        </w:rPr>
        <w:t xml:space="preserve">provide guidance </w:t>
      </w:r>
      <w:r w:rsidR="007909C9">
        <w:rPr>
          <w:szCs w:val="18"/>
        </w:rPr>
        <w:t xml:space="preserve">in the proper use of </w:t>
      </w:r>
      <w:r w:rsidR="00490648">
        <w:rPr>
          <w:szCs w:val="18"/>
        </w:rPr>
        <w:t>a resource</w:t>
      </w:r>
      <w:r w:rsidR="00CC37FE">
        <w:rPr>
          <w:szCs w:val="18"/>
        </w:rPr>
        <w:t xml:space="preserve">, including </w:t>
      </w:r>
      <w:r w:rsidR="00E53434">
        <w:rPr>
          <w:szCs w:val="18"/>
        </w:rPr>
        <w:t>assets and technologies</w:t>
      </w:r>
      <w:r w:rsidR="00980995">
        <w:rPr>
          <w:szCs w:val="18"/>
        </w:rPr>
        <w:t xml:space="preserve"> such as </w:t>
      </w:r>
      <w:r w:rsidR="00005D5B">
        <w:rPr>
          <w:szCs w:val="18"/>
        </w:rPr>
        <w:t xml:space="preserve">FlowTech’s </w:t>
      </w:r>
      <w:r w:rsidR="00466EB2">
        <w:rPr>
          <w:szCs w:val="18"/>
        </w:rPr>
        <w:t>cloud storage and services</w:t>
      </w:r>
      <w:r w:rsidR="006E1F9F">
        <w:rPr>
          <w:szCs w:val="18"/>
        </w:rPr>
        <w:t xml:space="preserve">, </w:t>
      </w:r>
      <w:proofErr w:type="gramStart"/>
      <w:r w:rsidR="006E1F9F">
        <w:rPr>
          <w:szCs w:val="18"/>
        </w:rPr>
        <w:t>in an attempt to</w:t>
      </w:r>
      <w:proofErr w:type="gramEnd"/>
      <w:r w:rsidR="006E1F9F">
        <w:rPr>
          <w:szCs w:val="18"/>
        </w:rPr>
        <w:t xml:space="preserve"> prevent</w:t>
      </w:r>
      <w:r w:rsidR="00D84655">
        <w:rPr>
          <w:szCs w:val="18"/>
        </w:rPr>
        <w:t xml:space="preserve"> </w:t>
      </w:r>
      <w:r w:rsidR="00AB29CC">
        <w:rPr>
          <w:szCs w:val="18"/>
        </w:rPr>
        <w:t>the misuse of</w:t>
      </w:r>
      <w:r w:rsidR="00E01BB2">
        <w:rPr>
          <w:szCs w:val="18"/>
        </w:rPr>
        <w:t xml:space="preserve"> such assets.</w:t>
      </w:r>
      <w:r w:rsidR="003B5A0C">
        <w:rPr>
          <w:szCs w:val="18"/>
        </w:rPr>
        <w:t xml:space="preserve"> </w:t>
      </w:r>
      <w:r w:rsidR="00393363">
        <w:rPr>
          <w:szCs w:val="18"/>
        </w:rPr>
        <w:t xml:space="preserve">An ISSP </w:t>
      </w:r>
      <w:r w:rsidR="00B0769C">
        <w:rPr>
          <w:szCs w:val="18"/>
        </w:rPr>
        <w:t xml:space="preserve">could act as a great way of </w:t>
      </w:r>
      <w:r w:rsidR="001C5467">
        <w:rPr>
          <w:szCs w:val="18"/>
        </w:rPr>
        <w:t xml:space="preserve">articulating </w:t>
      </w:r>
      <w:r w:rsidR="00EE5633">
        <w:rPr>
          <w:szCs w:val="18"/>
        </w:rPr>
        <w:t xml:space="preserve">FlowTech’s </w:t>
      </w:r>
      <w:r w:rsidR="00B35B8A">
        <w:rPr>
          <w:szCs w:val="18"/>
        </w:rPr>
        <w:t xml:space="preserve">expectations on their resources </w:t>
      </w:r>
      <w:r w:rsidR="00EE382B">
        <w:rPr>
          <w:szCs w:val="18"/>
        </w:rPr>
        <w:t>for their employees</w:t>
      </w:r>
      <w:r w:rsidR="00C62B2A">
        <w:rPr>
          <w:szCs w:val="18"/>
        </w:rPr>
        <w:t>,</w:t>
      </w:r>
      <w:r w:rsidR="002071C8">
        <w:rPr>
          <w:szCs w:val="18"/>
        </w:rPr>
        <w:t xml:space="preserve"> whilst also documenting </w:t>
      </w:r>
      <w:r w:rsidR="00844323">
        <w:rPr>
          <w:szCs w:val="18"/>
        </w:rPr>
        <w:t>resource</w:t>
      </w:r>
      <w:r w:rsidR="00FE09B2">
        <w:rPr>
          <w:szCs w:val="18"/>
        </w:rPr>
        <w:t>s.</w:t>
      </w:r>
      <w:r w:rsidR="00375B29">
        <w:rPr>
          <w:szCs w:val="18"/>
        </w:rPr>
        <w:t xml:space="preserve"> In addition to this, </w:t>
      </w:r>
      <w:r w:rsidR="000A355C">
        <w:rPr>
          <w:szCs w:val="18"/>
        </w:rPr>
        <w:t xml:space="preserve">the use of an ISSP would indemnify </w:t>
      </w:r>
      <w:r w:rsidR="00A637C9">
        <w:rPr>
          <w:szCs w:val="18"/>
        </w:rPr>
        <w:t xml:space="preserve">FlowTech </w:t>
      </w:r>
      <w:r w:rsidR="00547F35">
        <w:rPr>
          <w:szCs w:val="18"/>
        </w:rPr>
        <w:t xml:space="preserve">against liability </w:t>
      </w:r>
      <w:r w:rsidR="00923199">
        <w:rPr>
          <w:szCs w:val="18"/>
        </w:rPr>
        <w:t xml:space="preserve">in </w:t>
      </w:r>
      <w:r w:rsidR="00932A6B">
        <w:rPr>
          <w:szCs w:val="18"/>
        </w:rPr>
        <w:t xml:space="preserve">the case of </w:t>
      </w:r>
      <w:r w:rsidR="00E54A4F">
        <w:rPr>
          <w:szCs w:val="18"/>
        </w:rPr>
        <w:t xml:space="preserve">an employees </w:t>
      </w:r>
      <w:r w:rsidR="007C51E9">
        <w:rPr>
          <w:szCs w:val="18"/>
        </w:rPr>
        <w:t xml:space="preserve">inappropriate or illegal use of </w:t>
      </w:r>
      <w:r w:rsidR="000070E4">
        <w:rPr>
          <w:szCs w:val="18"/>
        </w:rPr>
        <w:t xml:space="preserve">the </w:t>
      </w:r>
      <w:proofErr w:type="gramStart"/>
      <w:r w:rsidR="000070E4">
        <w:rPr>
          <w:szCs w:val="18"/>
        </w:rPr>
        <w:t>organisations</w:t>
      </w:r>
      <w:proofErr w:type="gramEnd"/>
      <w:r w:rsidR="000070E4">
        <w:rPr>
          <w:szCs w:val="18"/>
        </w:rPr>
        <w:t xml:space="preserve"> resources</w:t>
      </w:r>
      <w:r w:rsidR="00F448C9">
        <w:rPr>
          <w:szCs w:val="18"/>
        </w:rPr>
        <w:t xml:space="preserve">, </w:t>
      </w:r>
      <w:r w:rsidR="0065717A">
        <w:rPr>
          <w:szCs w:val="18"/>
        </w:rPr>
        <w:t>standing as a massive means of protection against legal action</w:t>
      </w:r>
      <w:r w:rsidR="00BF6939">
        <w:rPr>
          <w:szCs w:val="18"/>
        </w:rPr>
        <w:t xml:space="preserve"> potentially</w:t>
      </w:r>
      <w:r w:rsidR="0065717A">
        <w:rPr>
          <w:szCs w:val="18"/>
        </w:rPr>
        <w:t xml:space="preserve"> </w:t>
      </w:r>
      <w:r w:rsidR="00D8231E">
        <w:rPr>
          <w:szCs w:val="18"/>
        </w:rPr>
        <w:t xml:space="preserve">taken by </w:t>
      </w:r>
      <w:r w:rsidR="00ED03B6">
        <w:rPr>
          <w:szCs w:val="18"/>
        </w:rPr>
        <w:t>clients.</w:t>
      </w:r>
      <w:r w:rsidR="00E65C26">
        <w:rPr>
          <w:szCs w:val="18"/>
        </w:rPr>
        <w:t xml:space="preserve"> As a way of showcasing FlowTech’s effort to </w:t>
      </w:r>
      <w:r w:rsidR="00B67005">
        <w:rPr>
          <w:szCs w:val="18"/>
        </w:rPr>
        <w:t>ensure resources</w:t>
      </w:r>
      <w:r w:rsidR="00C2183B">
        <w:rPr>
          <w:szCs w:val="18"/>
        </w:rPr>
        <w:t>,</w:t>
      </w:r>
      <w:r w:rsidR="00B67005">
        <w:rPr>
          <w:szCs w:val="18"/>
        </w:rPr>
        <w:t xml:space="preserve"> </w:t>
      </w:r>
      <w:r w:rsidR="00C2183B">
        <w:rPr>
          <w:szCs w:val="18"/>
        </w:rPr>
        <w:t>such as its client data, will not be used</w:t>
      </w:r>
      <w:r w:rsidR="00840852">
        <w:rPr>
          <w:szCs w:val="18"/>
        </w:rPr>
        <w:t xml:space="preserve"> inappropriately</w:t>
      </w:r>
      <w:r w:rsidR="003817CA">
        <w:rPr>
          <w:szCs w:val="18"/>
        </w:rPr>
        <w:t xml:space="preserve">, the organisation can have </w:t>
      </w:r>
      <w:r w:rsidR="00441AF1">
        <w:rPr>
          <w:szCs w:val="18"/>
        </w:rPr>
        <w:t xml:space="preserve">an ISSP stand as a binding agreement between </w:t>
      </w:r>
      <w:r w:rsidR="00C611D6">
        <w:rPr>
          <w:szCs w:val="18"/>
        </w:rPr>
        <w:t>itself and its employees.</w:t>
      </w:r>
      <w:r w:rsidR="009274A9">
        <w:rPr>
          <w:szCs w:val="18"/>
        </w:rPr>
        <w:t xml:space="preserve"> This </w:t>
      </w:r>
      <w:r w:rsidR="00EE1C9D">
        <w:rPr>
          <w:szCs w:val="18"/>
        </w:rPr>
        <w:t xml:space="preserve">can help reflect FlowTech’s </w:t>
      </w:r>
      <w:r w:rsidR="00603411">
        <w:rPr>
          <w:szCs w:val="18"/>
        </w:rPr>
        <w:t xml:space="preserve">trustworthiness </w:t>
      </w:r>
      <w:r w:rsidR="008866BA">
        <w:rPr>
          <w:szCs w:val="18"/>
        </w:rPr>
        <w:t xml:space="preserve">and professionalism to both its current and future clients, </w:t>
      </w:r>
      <w:proofErr w:type="gramStart"/>
      <w:r w:rsidR="005D4939">
        <w:rPr>
          <w:szCs w:val="18"/>
        </w:rPr>
        <w:t>in an attempt to</w:t>
      </w:r>
      <w:proofErr w:type="gramEnd"/>
      <w:r w:rsidR="005D4939">
        <w:rPr>
          <w:szCs w:val="18"/>
        </w:rPr>
        <w:t xml:space="preserve"> </w:t>
      </w:r>
      <w:r w:rsidR="00697ABB">
        <w:rPr>
          <w:szCs w:val="18"/>
        </w:rPr>
        <w:t xml:space="preserve">draw in more business and thus </w:t>
      </w:r>
      <w:r w:rsidR="00BD09B2">
        <w:rPr>
          <w:szCs w:val="18"/>
        </w:rPr>
        <w:t>boost the company.</w:t>
      </w:r>
      <w:r w:rsidR="00454C24">
        <w:rPr>
          <w:szCs w:val="18"/>
        </w:rPr>
        <w:t xml:space="preserve"> </w:t>
      </w:r>
      <w:r w:rsidR="005373A2">
        <w:rPr>
          <w:szCs w:val="18"/>
        </w:rPr>
        <w:t xml:space="preserve">There is a large </w:t>
      </w:r>
      <w:r w:rsidR="009814FA">
        <w:rPr>
          <w:szCs w:val="18"/>
        </w:rPr>
        <w:t xml:space="preserve">selection of topics </w:t>
      </w:r>
      <w:r w:rsidR="002F69B9">
        <w:rPr>
          <w:szCs w:val="18"/>
        </w:rPr>
        <w:t>an ISSP</w:t>
      </w:r>
      <w:r w:rsidR="009814FA">
        <w:rPr>
          <w:szCs w:val="18"/>
        </w:rPr>
        <w:t xml:space="preserve"> can be deployed</w:t>
      </w:r>
      <w:r w:rsidR="00A155CA">
        <w:rPr>
          <w:szCs w:val="18"/>
        </w:rPr>
        <w:t xml:space="preserve"> towards</w:t>
      </w:r>
      <w:r w:rsidR="00E80552">
        <w:rPr>
          <w:szCs w:val="18"/>
        </w:rPr>
        <w:t xml:space="preserve"> within FlowTech</w:t>
      </w:r>
      <w:r w:rsidR="009814FA">
        <w:rPr>
          <w:szCs w:val="18"/>
        </w:rPr>
        <w:t xml:space="preserve">, such as </w:t>
      </w:r>
      <w:r w:rsidR="00E76634">
        <w:rPr>
          <w:szCs w:val="18"/>
        </w:rPr>
        <w:t xml:space="preserve">the use of </w:t>
      </w:r>
      <w:r w:rsidR="009F2B0C">
        <w:rPr>
          <w:szCs w:val="18"/>
        </w:rPr>
        <w:t>company equipment</w:t>
      </w:r>
      <w:r w:rsidR="00E80552">
        <w:rPr>
          <w:szCs w:val="18"/>
        </w:rPr>
        <w:t xml:space="preserve"> including </w:t>
      </w:r>
      <w:r w:rsidR="008329A9">
        <w:rPr>
          <w:szCs w:val="18"/>
        </w:rPr>
        <w:t xml:space="preserve">data </w:t>
      </w:r>
      <w:r w:rsidR="00472BD9">
        <w:rPr>
          <w:szCs w:val="18"/>
        </w:rPr>
        <w:t>storage</w:t>
      </w:r>
      <w:r w:rsidR="005345E6">
        <w:rPr>
          <w:szCs w:val="18"/>
        </w:rPr>
        <w:t xml:space="preserve"> </w:t>
      </w:r>
      <w:r w:rsidR="0074113A">
        <w:rPr>
          <w:szCs w:val="18"/>
        </w:rPr>
        <w:t>devices</w:t>
      </w:r>
      <w:r w:rsidR="009F2B0C">
        <w:rPr>
          <w:szCs w:val="18"/>
        </w:rPr>
        <w:t xml:space="preserve">, </w:t>
      </w:r>
      <w:r w:rsidR="00B404AA">
        <w:rPr>
          <w:szCs w:val="18"/>
        </w:rPr>
        <w:t xml:space="preserve">use of personal equipment on company </w:t>
      </w:r>
      <w:r w:rsidR="00BF1F03">
        <w:rPr>
          <w:szCs w:val="18"/>
        </w:rPr>
        <w:t>networks</w:t>
      </w:r>
      <w:r w:rsidR="00A24C78">
        <w:rPr>
          <w:szCs w:val="18"/>
        </w:rPr>
        <w:t xml:space="preserve">, </w:t>
      </w:r>
      <w:r w:rsidR="00C31C97">
        <w:rPr>
          <w:szCs w:val="18"/>
        </w:rPr>
        <w:t xml:space="preserve">and </w:t>
      </w:r>
      <w:r w:rsidR="000E17CC">
        <w:rPr>
          <w:szCs w:val="18"/>
        </w:rPr>
        <w:t xml:space="preserve">the </w:t>
      </w:r>
      <w:r w:rsidR="00A24C78">
        <w:rPr>
          <w:szCs w:val="18"/>
        </w:rPr>
        <w:t>management of data, just to name a few</w:t>
      </w:r>
      <w:r w:rsidR="000131F9">
        <w:rPr>
          <w:szCs w:val="18"/>
        </w:rPr>
        <w:t xml:space="preserve"> examples. </w:t>
      </w:r>
      <w:r w:rsidR="002D7A11">
        <w:rPr>
          <w:szCs w:val="18"/>
        </w:rPr>
        <w:t xml:space="preserve">To ensure these policies remain viable, </w:t>
      </w:r>
      <w:r w:rsidR="009A4B5E">
        <w:rPr>
          <w:szCs w:val="18"/>
        </w:rPr>
        <w:t xml:space="preserve">FlowTech must </w:t>
      </w:r>
      <w:r w:rsidR="00014C01">
        <w:rPr>
          <w:szCs w:val="18"/>
        </w:rPr>
        <w:t xml:space="preserve">carefully manage and </w:t>
      </w:r>
      <w:r w:rsidR="00FA6937">
        <w:rPr>
          <w:szCs w:val="18"/>
        </w:rPr>
        <w:t xml:space="preserve">update </w:t>
      </w:r>
      <w:r w:rsidR="005956FC">
        <w:rPr>
          <w:szCs w:val="18"/>
        </w:rPr>
        <w:t>what they produce</w:t>
      </w:r>
      <w:r w:rsidR="00F14594">
        <w:rPr>
          <w:szCs w:val="18"/>
        </w:rPr>
        <w:t xml:space="preserve">, this can be done through </w:t>
      </w:r>
      <w:r w:rsidR="0064129F">
        <w:rPr>
          <w:szCs w:val="18"/>
        </w:rPr>
        <w:t xml:space="preserve">scheduled reviews, </w:t>
      </w:r>
      <w:r w:rsidR="000147A8">
        <w:rPr>
          <w:szCs w:val="18"/>
        </w:rPr>
        <w:t>revision dates</w:t>
      </w:r>
      <w:r w:rsidR="00821E0D">
        <w:rPr>
          <w:szCs w:val="18"/>
        </w:rPr>
        <w:t xml:space="preserve">, and </w:t>
      </w:r>
      <w:r w:rsidR="0083432F">
        <w:rPr>
          <w:szCs w:val="18"/>
        </w:rPr>
        <w:t xml:space="preserve">the formation of management teams </w:t>
      </w:r>
      <w:r w:rsidR="00986D88">
        <w:rPr>
          <w:szCs w:val="18"/>
        </w:rPr>
        <w:t xml:space="preserve">to </w:t>
      </w:r>
      <w:r w:rsidR="002C7792">
        <w:rPr>
          <w:szCs w:val="18"/>
        </w:rPr>
        <w:t xml:space="preserve">monitor </w:t>
      </w:r>
      <w:r w:rsidR="00A247C7">
        <w:rPr>
          <w:szCs w:val="18"/>
        </w:rPr>
        <w:t>poli</w:t>
      </w:r>
      <w:r w:rsidR="00516B1D">
        <w:rPr>
          <w:szCs w:val="18"/>
        </w:rPr>
        <w:t>cy validity.</w:t>
      </w:r>
    </w:p>
    <w:p w14:paraId="46EBF370" w14:textId="5725C6E9" w:rsidR="001D4C4D" w:rsidRDefault="000E4606" w:rsidP="001D4C4D">
      <w:pPr>
        <w:pStyle w:val="SubSubH"/>
      </w:pPr>
      <w:bookmarkStart w:id="21" w:name="_Toc89806158"/>
      <w:r>
        <w:t>Contingency Planning</w:t>
      </w:r>
      <w:bookmarkEnd w:id="21"/>
    </w:p>
    <w:p w14:paraId="2D04CA0D" w14:textId="096DA005" w:rsidR="001D4C4D" w:rsidRDefault="007F0A8D" w:rsidP="001D4C4D">
      <w:pPr>
        <w:rPr>
          <w:szCs w:val="18"/>
        </w:rPr>
      </w:pPr>
      <w:r>
        <w:rPr>
          <w:szCs w:val="18"/>
        </w:rPr>
        <w:t xml:space="preserve">In </w:t>
      </w:r>
      <w:r w:rsidR="00380223">
        <w:rPr>
          <w:szCs w:val="18"/>
        </w:rPr>
        <w:t>adverse event</w:t>
      </w:r>
      <w:r w:rsidR="00EB6DA3">
        <w:rPr>
          <w:szCs w:val="18"/>
        </w:rPr>
        <w:t>s</w:t>
      </w:r>
      <w:r w:rsidR="009D5E7A">
        <w:rPr>
          <w:szCs w:val="18"/>
        </w:rPr>
        <w:t xml:space="preserve"> that threaten </w:t>
      </w:r>
      <w:r w:rsidR="00664308">
        <w:rPr>
          <w:szCs w:val="18"/>
        </w:rPr>
        <w:t>data and asset security</w:t>
      </w:r>
      <w:r w:rsidR="00380223">
        <w:rPr>
          <w:szCs w:val="18"/>
        </w:rPr>
        <w:t xml:space="preserve">, many organisations </w:t>
      </w:r>
      <w:r w:rsidR="005A304F">
        <w:rPr>
          <w:szCs w:val="18"/>
        </w:rPr>
        <w:t>turn</w:t>
      </w:r>
      <w:r w:rsidR="00BC6BDA">
        <w:rPr>
          <w:szCs w:val="18"/>
        </w:rPr>
        <w:t xml:space="preserve"> to</w:t>
      </w:r>
      <w:r w:rsidR="005A304F">
        <w:rPr>
          <w:szCs w:val="18"/>
        </w:rPr>
        <w:t xml:space="preserve"> </w:t>
      </w:r>
      <w:r w:rsidR="00AC74B4">
        <w:rPr>
          <w:szCs w:val="18"/>
        </w:rPr>
        <w:t>contingency plan</w:t>
      </w:r>
      <w:r w:rsidR="003D6228">
        <w:rPr>
          <w:szCs w:val="18"/>
        </w:rPr>
        <w:t>s</w:t>
      </w:r>
      <w:r w:rsidR="00AC74B4">
        <w:rPr>
          <w:szCs w:val="18"/>
        </w:rPr>
        <w:t xml:space="preserve"> </w:t>
      </w:r>
      <w:r w:rsidR="00F43385">
        <w:rPr>
          <w:szCs w:val="18"/>
        </w:rPr>
        <w:t xml:space="preserve">to </w:t>
      </w:r>
      <w:r w:rsidR="003D6228">
        <w:rPr>
          <w:szCs w:val="18"/>
        </w:rPr>
        <w:t xml:space="preserve">help </w:t>
      </w:r>
      <w:r w:rsidR="00F43385">
        <w:rPr>
          <w:szCs w:val="18"/>
        </w:rPr>
        <w:t xml:space="preserve">guide </w:t>
      </w:r>
      <w:r w:rsidR="003D6228">
        <w:rPr>
          <w:szCs w:val="18"/>
        </w:rPr>
        <w:t>them through the</w:t>
      </w:r>
      <w:r w:rsidR="00CE49FD">
        <w:rPr>
          <w:szCs w:val="18"/>
        </w:rPr>
        <w:t xml:space="preserve"> appropriate </w:t>
      </w:r>
      <w:r w:rsidR="00C766E1">
        <w:rPr>
          <w:szCs w:val="18"/>
        </w:rPr>
        <w:t>response and recovery procedures</w:t>
      </w:r>
      <w:r w:rsidR="00664308">
        <w:rPr>
          <w:szCs w:val="18"/>
        </w:rPr>
        <w:t xml:space="preserve">. </w:t>
      </w:r>
      <w:r w:rsidR="001A2616">
        <w:rPr>
          <w:szCs w:val="18"/>
        </w:rPr>
        <w:t xml:space="preserve">These procedures are often set out by </w:t>
      </w:r>
      <w:r w:rsidR="00DD14B1">
        <w:rPr>
          <w:szCs w:val="18"/>
        </w:rPr>
        <w:t>qualified individuals within</w:t>
      </w:r>
      <w:r w:rsidR="00C340E4">
        <w:rPr>
          <w:szCs w:val="18"/>
        </w:rPr>
        <w:t xml:space="preserve"> the</w:t>
      </w:r>
      <w:r w:rsidR="00DD14B1">
        <w:rPr>
          <w:szCs w:val="18"/>
        </w:rPr>
        <w:t xml:space="preserve"> </w:t>
      </w:r>
      <w:r w:rsidR="009D03A7">
        <w:rPr>
          <w:szCs w:val="18"/>
        </w:rPr>
        <w:t>information security team</w:t>
      </w:r>
      <w:r w:rsidR="00434A27">
        <w:rPr>
          <w:szCs w:val="18"/>
        </w:rPr>
        <w:t>,</w:t>
      </w:r>
      <w:r w:rsidR="002144C9">
        <w:rPr>
          <w:szCs w:val="18"/>
        </w:rPr>
        <w:t xml:space="preserve"> closely working alongside </w:t>
      </w:r>
      <w:r w:rsidR="00434A27">
        <w:rPr>
          <w:szCs w:val="18"/>
        </w:rPr>
        <w:t>community</w:t>
      </w:r>
      <w:r w:rsidR="00D2411C">
        <w:rPr>
          <w:szCs w:val="18"/>
        </w:rPr>
        <w:t xml:space="preserve"> management </w:t>
      </w:r>
      <w:r w:rsidR="00434A27">
        <w:rPr>
          <w:szCs w:val="18"/>
        </w:rPr>
        <w:t xml:space="preserve">across </w:t>
      </w:r>
      <w:r w:rsidR="00DC6B09">
        <w:rPr>
          <w:szCs w:val="18"/>
        </w:rPr>
        <w:t xml:space="preserve">the organisation to ensure </w:t>
      </w:r>
      <w:r w:rsidR="00714DD0">
        <w:rPr>
          <w:szCs w:val="18"/>
        </w:rPr>
        <w:t xml:space="preserve">a level of </w:t>
      </w:r>
      <w:r w:rsidR="00C340E4">
        <w:rPr>
          <w:szCs w:val="18"/>
        </w:rPr>
        <w:t xml:space="preserve">understanding and </w:t>
      </w:r>
      <w:r w:rsidR="00714DD0">
        <w:rPr>
          <w:szCs w:val="18"/>
        </w:rPr>
        <w:t xml:space="preserve">preparedness in the </w:t>
      </w:r>
      <w:r w:rsidR="00F36949">
        <w:rPr>
          <w:szCs w:val="18"/>
        </w:rPr>
        <w:t>event</w:t>
      </w:r>
      <w:r w:rsidR="00714DD0">
        <w:rPr>
          <w:szCs w:val="18"/>
        </w:rPr>
        <w:t xml:space="preserve"> of an attack. </w:t>
      </w:r>
      <w:r w:rsidR="00F40FA4">
        <w:rPr>
          <w:szCs w:val="18"/>
        </w:rPr>
        <w:t xml:space="preserve">As FlowTech is very much still a developing organisation, </w:t>
      </w:r>
      <w:r w:rsidR="00285661">
        <w:rPr>
          <w:szCs w:val="18"/>
        </w:rPr>
        <w:t xml:space="preserve">it would be appropriate </w:t>
      </w:r>
      <w:r w:rsidR="00F046D0">
        <w:rPr>
          <w:szCs w:val="18"/>
        </w:rPr>
        <w:t xml:space="preserve">to follow a single integrated contingency plan, </w:t>
      </w:r>
      <w:r w:rsidR="00712F73">
        <w:rPr>
          <w:szCs w:val="18"/>
        </w:rPr>
        <w:t xml:space="preserve">drawing together </w:t>
      </w:r>
      <w:r w:rsidR="002A692C">
        <w:rPr>
          <w:szCs w:val="18"/>
        </w:rPr>
        <w:t xml:space="preserve">areas such as incident response, </w:t>
      </w:r>
      <w:r w:rsidR="009D1F7D">
        <w:rPr>
          <w:szCs w:val="18"/>
        </w:rPr>
        <w:t>disaster recovery, and business continuity.</w:t>
      </w:r>
    </w:p>
    <w:p w14:paraId="4DA0A68C" w14:textId="6498F579" w:rsidR="00BF5D5B" w:rsidRDefault="00A83D7A" w:rsidP="001D4C4D">
      <w:pPr>
        <w:rPr>
          <w:szCs w:val="18"/>
        </w:rPr>
      </w:pPr>
      <w:r w:rsidRPr="00A83D7A">
        <w:rPr>
          <w:noProof/>
          <w:szCs w:val="18"/>
        </w:rPr>
        <w:drawing>
          <wp:inline distT="0" distB="0" distL="0" distR="0" wp14:anchorId="5B0E0350" wp14:editId="279FC5AF">
            <wp:extent cx="5731510" cy="2701290"/>
            <wp:effectExtent l="0" t="0" r="254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26"/>
                    <a:stretch>
                      <a:fillRect/>
                    </a:stretch>
                  </pic:blipFill>
                  <pic:spPr>
                    <a:xfrm>
                      <a:off x="0" y="0"/>
                      <a:ext cx="5731510" cy="2701290"/>
                    </a:xfrm>
                    <a:prstGeom prst="rect">
                      <a:avLst/>
                    </a:prstGeom>
                  </pic:spPr>
                </pic:pic>
              </a:graphicData>
            </a:graphic>
          </wp:inline>
        </w:drawing>
      </w:r>
    </w:p>
    <w:p w14:paraId="664BDFA9" w14:textId="33A66A99" w:rsidR="00BF5D5B" w:rsidRDefault="00BF5D5B" w:rsidP="001D4C4D">
      <w:pPr>
        <w:rPr>
          <w:szCs w:val="18"/>
        </w:rPr>
      </w:pPr>
      <w:r>
        <w:rPr>
          <w:szCs w:val="18"/>
        </w:rPr>
        <w:t xml:space="preserve">This continuity plan would involve </w:t>
      </w:r>
      <w:r w:rsidR="00D725B3">
        <w:rPr>
          <w:szCs w:val="18"/>
        </w:rPr>
        <w:t xml:space="preserve">suitable backups of sensitive client data from across FlowTech’s </w:t>
      </w:r>
      <w:r w:rsidR="000925ED">
        <w:rPr>
          <w:szCs w:val="18"/>
        </w:rPr>
        <w:t>consultancy services in addition to their cloud servers and storage.</w:t>
      </w:r>
      <w:r w:rsidR="00CC7D37">
        <w:rPr>
          <w:szCs w:val="18"/>
        </w:rPr>
        <w:t xml:space="preserve"> With immediate action plans prepared in the event of</w:t>
      </w:r>
      <w:r w:rsidR="00111622">
        <w:rPr>
          <w:szCs w:val="18"/>
        </w:rPr>
        <w:t xml:space="preserve"> an attack, and </w:t>
      </w:r>
      <w:r w:rsidR="008E155B">
        <w:rPr>
          <w:szCs w:val="18"/>
        </w:rPr>
        <w:t>long-term</w:t>
      </w:r>
      <w:r w:rsidR="00111622">
        <w:rPr>
          <w:szCs w:val="18"/>
        </w:rPr>
        <w:t xml:space="preserve"> support measures </w:t>
      </w:r>
      <w:r w:rsidR="00687E58">
        <w:rPr>
          <w:szCs w:val="18"/>
        </w:rPr>
        <w:t>available for deployment if necessary.</w:t>
      </w:r>
      <w:r w:rsidR="008351D9">
        <w:rPr>
          <w:szCs w:val="18"/>
        </w:rPr>
        <w:t xml:space="preserve"> The use of said plan would </w:t>
      </w:r>
      <w:r w:rsidR="006A7F79">
        <w:rPr>
          <w:szCs w:val="18"/>
        </w:rPr>
        <w:t xml:space="preserve">enable FlowTech to </w:t>
      </w:r>
      <w:r w:rsidR="00FD1BCD">
        <w:rPr>
          <w:szCs w:val="18"/>
        </w:rPr>
        <w:t xml:space="preserve">tackle </w:t>
      </w:r>
      <w:r w:rsidR="00F26E87">
        <w:rPr>
          <w:szCs w:val="18"/>
        </w:rPr>
        <w:t>future attacks in a</w:t>
      </w:r>
      <w:r w:rsidR="00E24993">
        <w:rPr>
          <w:szCs w:val="18"/>
        </w:rPr>
        <w:t xml:space="preserve">n effective and </w:t>
      </w:r>
      <w:r w:rsidR="003E1CED">
        <w:rPr>
          <w:szCs w:val="18"/>
        </w:rPr>
        <w:t>organised man</w:t>
      </w:r>
      <w:r w:rsidR="00DD1D56">
        <w:rPr>
          <w:szCs w:val="18"/>
        </w:rPr>
        <w:t>ner</w:t>
      </w:r>
      <w:r w:rsidR="00C91FDE">
        <w:rPr>
          <w:szCs w:val="18"/>
        </w:rPr>
        <w:t xml:space="preserve">, </w:t>
      </w:r>
      <w:r w:rsidR="0086043B">
        <w:rPr>
          <w:szCs w:val="18"/>
        </w:rPr>
        <w:t xml:space="preserve">ensuring that the appropriate actions </w:t>
      </w:r>
      <w:r w:rsidR="00AD1C70">
        <w:rPr>
          <w:szCs w:val="18"/>
        </w:rPr>
        <w:t>are</w:t>
      </w:r>
      <w:r w:rsidR="0086043B">
        <w:rPr>
          <w:szCs w:val="18"/>
        </w:rPr>
        <w:t xml:space="preserve"> taken </w:t>
      </w:r>
      <w:r w:rsidR="00056DA9">
        <w:rPr>
          <w:szCs w:val="18"/>
        </w:rPr>
        <w:t xml:space="preserve">handling </w:t>
      </w:r>
      <w:r w:rsidR="00795473">
        <w:rPr>
          <w:szCs w:val="18"/>
        </w:rPr>
        <w:t xml:space="preserve">organisation </w:t>
      </w:r>
      <w:r w:rsidR="007F7D0C">
        <w:rPr>
          <w:szCs w:val="18"/>
        </w:rPr>
        <w:t>resources</w:t>
      </w:r>
      <w:r w:rsidR="00056DA9">
        <w:rPr>
          <w:szCs w:val="18"/>
        </w:rPr>
        <w:t xml:space="preserve">, and </w:t>
      </w:r>
      <w:r w:rsidR="00DB22A0">
        <w:rPr>
          <w:szCs w:val="18"/>
        </w:rPr>
        <w:t xml:space="preserve">prolonging </w:t>
      </w:r>
      <w:r w:rsidR="00752FF4">
        <w:rPr>
          <w:szCs w:val="18"/>
        </w:rPr>
        <w:t xml:space="preserve">the security of sensitive </w:t>
      </w:r>
      <w:r w:rsidR="007F7D0C">
        <w:rPr>
          <w:szCs w:val="18"/>
        </w:rPr>
        <w:t xml:space="preserve">data </w:t>
      </w:r>
      <w:r w:rsidR="00916CF0">
        <w:rPr>
          <w:szCs w:val="18"/>
        </w:rPr>
        <w:t xml:space="preserve">during </w:t>
      </w:r>
      <w:r w:rsidR="00164DFA">
        <w:rPr>
          <w:szCs w:val="18"/>
        </w:rPr>
        <w:t xml:space="preserve">reaction and </w:t>
      </w:r>
      <w:r w:rsidR="00916CF0">
        <w:rPr>
          <w:szCs w:val="18"/>
        </w:rPr>
        <w:t>recovery.</w:t>
      </w:r>
      <w:r w:rsidR="00FC5133">
        <w:rPr>
          <w:szCs w:val="18"/>
        </w:rPr>
        <w:t xml:space="preserve"> </w:t>
      </w:r>
    </w:p>
    <w:p w14:paraId="4B706EDD" w14:textId="77777777" w:rsidR="00620E08" w:rsidRDefault="00620E08" w:rsidP="001D4C4D">
      <w:pPr>
        <w:rPr>
          <w:szCs w:val="18"/>
        </w:rPr>
      </w:pPr>
    </w:p>
    <w:p w14:paraId="08574510" w14:textId="6E28651F" w:rsidR="00E3153E" w:rsidRDefault="00E3153E" w:rsidP="00E3153E">
      <w:pPr>
        <w:pStyle w:val="SectionH"/>
      </w:pPr>
      <w:bookmarkStart w:id="22" w:name="_Toc89806159"/>
      <w:r>
        <w:lastRenderedPageBreak/>
        <w:t>Conclusion</w:t>
      </w:r>
      <w:bookmarkEnd w:id="22"/>
    </w:p>
    <w:p w14:paraId="744EBB07" w14:textId="70357303" w:rsidR="00E92560" w:rsidRDefault="00D630EA" w:rsidP="00A82CA2">
      <w:pPr>
        <w:jc w:val="left"/>
        <w:rPr>
          <w:szCs w:val="20"/>
        </w:rPr>
      </w:pPr>
      <w:r>
        <w:rPr>
          <w:szCs w:val="20"/>
        </w:rPr>
        <w:t xml:space="preserve">With </w:t>
      </w:r>
      <w:r w:rsidR="00A81FE9">
        <w:rPr>
          <w:szCs w:val="20"/>
        </w:rPr>
        <w:t>every growing business comes</w:t>
      </w:r>
      <w:r w:rsidR="009875FE">
        <w:rPr>
          <w:szCs w:val="20"/>
        </w:rPr>
        <w:t xml:space="preserve"> a multitude of</w:t>
      </w:r>
      <w:r w:rsidR="00A81FE9">
        <w:rPr>
          <w:szCs w:val="20"/>
        </w:rPr>
        <w:t xml:space="preserve"> </w:t>
      </w:r>
      <w:r w:rsidR="009875FE">
        <w:rPr>
          <w:szCs w:val="20"/>
        </w:rPr>
        <w:t>ever-growing</w:t>
      </w:r>
      <w:r w:rsidR="008E0040">
        <w:rPr>
          <w:szCs w:val="20"/>
        </w:rPr>
        <w:t xml:space="preserve"> threats</w:t>
      </w:r>
      <w:r w:rsidR="00AB7D66">
        <w:rPr>
          <w:szCs w:val="20"/>
        </w:rPr>
        <w:t xml:space="preserve">, </w:t>
      </w:r>
      <w:r w:rsidR="00DA62DB">
        <w:rPr>
          <w:szCs w:val="20"/>
        </w:rPr>
        <w:t xml:space="preserve">each striving for the same </w:t>
      </w:r>
      <w:r w:rsidR="00463E92">
        <w:rPr>
          <w:szCs w:val="20"/>
        </w:rPr>
        <w:t>outcome</w:t>
      </w:r>
      <w:r w:rsidR="00673C49">
        <w:rPr>
          <w:szCs w:val="20"/>
        </w:rPr>
        <w:t xml:space="preserve">. </w:t>
      </w:r>
      <w:r w:rsidR="003512BB">
        <w:rPr>
          <w:szCs w:val="20"/>
        </w:rPr>
        <w:t>Because of this</w:t>
      </w:r>
      <w:r w:rsidR="00112BDD">
        <w:rPr>
          <w:szCs w:val="20"/>
        </w:rPr>
        <w:t xml:space="preserve">, it is vastly important for </w:t>
      </w:r>
      <w:r w:rsidR="00865A0C">
        <w:rPr>
          <w:szCs w:val="20"/>
        </w:rPr>
        <w:t>an o</w:t>
      </w:r>
      <w:r w:rsidR="00C271FB">
        <w:rPr>
          <w:szCs w:val="20"/>
        </w:rPr>
        <w:t xml:space="preserve">rganisation such as FlowTech to have a strong and </w:t>
      </w:r>
      <w:r w:rsidR="00FE2D0A">
        <w:rPr>
          <w:szCs w:val="20"/>
        </w:rPr>
        <w:t xml:space="preserve">reliable information security unit to </w:t>
      </w:r>
      <w:r w:rsidR="00116AE3">
        <w:rPr>
          <w:szCs w:val="20"/>
        </w:rPr>
        <w:t xml:space="preserve">help </w:t>
      </w:r>
      <w:r w:rsidR="00F32BCB">
        <w:rPr>
          <w:szCs w:val="20"/>
        </w:rPr>
        <w:t xml:space="preserve">manage and guide </w:t>
      </w:r>
      <w:r w:rsidR="00005B1A">
        <w:rPr>
          <w:szCs w:val="20"/>
        </w:rPr>
        <w:t>colleagu</w:t>
      </w:r>
      <w:r w:rsidR="00C1585C">
        <w:rPr>
          <w:szCs w:val="20"/>
        </w:rPr>
        <w:t>es whe</w:t>
      </w:r>
      <w:r w:rsidR="00D63A67">
        <w:rPr>
          <w:szCs w:val="20"/>
        </w:rPr>
        <w:t xml:space="preserve">n </w:t>
      </w:r>
      <w:r w:rsidR="0043703D">
        <w:rPr>
          <w:szCs w:val="20"/>
        </w:rPr>
        <w:t>it comes to threats.</w:t>
      </w:r>
      <w:r w:rsidR="00B560C7">
        <w:rPr>
          <w:szCs w:val="20"/>
        </w:rPr>
        <w:t xml:space="preserve"> </w:t>
      </w:r>
      <w:r w:rsidR="00D9786F">
        <w:rPr>
          <w:szCs w:val="20"/>
        </w:rPr>
        <w:t>Th</w:t>
      </w:r>
      <w:r w:rsidR="00B05186">
        <w:rPr>
          <w:szCs w:val="20"/>
        </w:rPr>
        <w:t xml:space="preserve">e purpose of this case scenario report </w:t>
      </w:r>
      <w:r w:rsidR="006C5609">
        <w:rPr>
          <w:szCs w:val="20"/>
        </w:rPr>
        <w:t xml:space="preserve">was to help </w:t>
      </w:r>
      <w:r w:rsidR="00E51F26">
        <w:rPr>
          <w:szCs w:val="20"/>
        </w:rPr>
        <w:t xml:space="preserve">guide </w:t>
      </w:r>
      <w:r w:rsidR="00916FDC">
        <w:rPr>
          <w:szCs w:val="20"/>
        </w:rPr>
        <w:t>FlowTech through the development of th</w:t>
      </w:r>
      <w:r w:rsidR="000C15E6">
        <w:rPr>
          <w:szCs w:val="20"/>
        </w:rPr>
        <w:t>eir information security unit</w:t>
      </w:r>
      <w:r w:rsidR="00A638B9">
        <w:rPr>
          <w:szCs w:val="20"/>
        </w:rPr>
        <w:t>,</w:t>
      </w:r>
      <w:r w:rsidR="00263423">
        <w:rPr>
          <w:szCs w:val="20"/>
        </w:rPr>
        <w:t xml:space="preserve"> </w:t>
      </w:r>
      <w:r w:rsidR="00B7172C">
        <w:rPr>
          <w:szCs w:val="20"/>
        </w:rPr>
        <w:t>and to discuss</w:t>
      </w:r>
      <w:r w:rsidR="00BB7F62">
        <w:rPr>
          <w:szCs w:val="20"/>
        </w:rPr>
        <w:t xml:space="preserve"> the importance</w:t>
      </w:r>
      <w:r w:rsidR="00D943CC">
        <w:rPr>
          <w:szCs w:val="20"/>
        </w:rPr>
        <w:t xml:space="preserve"> </w:t>
      </w:r>
      <w:r w:rsidR="009913F5">
        <w:rPr>
          <w:szCs w:val="20"/>
        </w:rPr>
        <w:t xml:space="preserve">of </w:t>
      </w:r>
      <w:r w:rsidR="00DB5C49">
        <w:rPr>
          <w:szCs w:val="20"/>
        </w:rPr>
        <w:t>building a</w:t>
      </w:r>
      <w:r w:rsidR="00474352">
        <w:rPr>
          <w:szCs w:val="20"/>
        </w:rPr>
        <w:t xml:space="preserve"> strong and reliable </w:t>
      </w:r>
      <w:r w:rsidR="00DB5C49">
        <w:rPr>
          <w:szCs w:val="20"/>
        </w:rPr>
        <w:t>team</w:t>
      </w:r>
      <w:r w:rsidR="00C26444">
        <w:rPr>
          <w:szCs w:val="20"/>
        </w:rPr>
        <w:t xml:space="preserve"> to help protect </w:t>
      </w:r>
      <w:r w:rsidR="00AE0D49">
        <w:rPr>
          <w:szCs w:val="20"/>
        </w:rPr>
        <w:t>organisation resources and data</w:t>
      </w:r>
      <w:r w:rsidR="0048238E">
        <w:rPr>
          <w:szCs w:val="20"/>
        </w:rPr>
        <w:t xml:space="preserve">. The </w:t>
      </w:r>
      <w:r w:rsidR="00D1771E">
        <w:rPr>
          <w:szCs w:val="20"/>
        </w:rPr>
        <w:t xml:space="preserve">responsibilities </w:t>
      </w:r>
      <w:r w:rsidR="00CD3018">
        <w:rPr>
          <w:szCs w:val="20"/>
        </w:rPr>
        <w:t xml:space="preserve">of </w:t>
      </w:r>
      <w:r w:rsidR="00A97F2A">
        <w:rPr>
          <w:szCs w:val="20"/>
        </w:rPr>
        <w:t>these</w:t>
      </w:r>
      <w:r w:rsidR="007B73A0">
        <w:rPr>
          <w:szCs w:val="20"/>
        </w:rPr>
        <w:t xml:space="preserve"> team</w:t>
      </w:r>
      <w:r w:rsidR="00A97F2A">
        <w:rPr>
          <w:szCs w:val="20"/>
        </w:rPr>
        <w:t>s</w:t>
      </w:r>
      <w:r w:rsidR="007B73A0">
        <w:rPr>
          <w:szCs w:val="20"/>
        </w:rPr>
        <w:t xml:space="preserve"> </w:t>
      </w:r>
      <w:r w:rsidR="00532701">
        <w:rPr>
          <w:szCs w:val="20"/>
        </w:rPr>
        <w:t xml:space="preserve">are </w:t>
      </w:r>
      <w:r w:rsidR="00B25464">
        <w:rPr>
          <w:szCs w:val="20"/>
        </w:rPr>
        <w:t>significant</w:t>
      </w:r>
      <w:r w:rsidR="00A73BA6">
        <w:rPr>
          <w:szCs w:val="20"/>
        </w:rPr>
        <w:t>,</w:t>
      </w:r>
      <w:r w:rsidR="00B25464">
        <w:rPr>
          <w:szCs w:val="20"/>
        </w:rPr>
        <w:t xml:space="preserve"> and without </w:t>
      </w:r>
      <w:r w:rsidR="00C2747A">
        <w:rPr>
          <w:szCs w:val="20"/>
        </w:rPr>
        <w:t xml:space="preserve">a proper understanding </w:t>
      </w:r>
      <w:r w:rsidR="00FD2421">
        <w:rPr>
          <w:szCs w:val="20"/>
        </w:rPr>
        <w:t xml:space="preserve">of this could be </w:t>
      </w:r>
      <w:r w:rsidR="009D22DC">
        <w:rPr>
          <w:szCs w:val="20"/>
        </w:rPr>
        <w:t xml:space="preserve">detrimental </w:t>
      </w:r>
      <w:r w:rsidR="000D0183">
        <w:rPr>
          <w:szCs w:val="20"/>
        </w:rPr>
        <w:t xml:space="preserve">to </w:t>
      </w:r>
      <w:r w:rsidR="007B336D">
        <w:rPr>
          <w:szCs w:val="20"/>
        </w:rPr>
        <w:t>FlowTech as an organisation</w:t>
      </w:r>
      <w:r w:rsidR="000D0183">
        <w:rPr>
          <w:szCs w:val="20"/>
        </w:rPr>
        <w:t xml:space="preserve">. </w:t>
      </w:r>
      <w:r w:rsidR="00AF2BE7">
        <w:rPr>
          <w:szCs w:val="20"/>
        </w:rPr>
        <w:t xml:space="preserve">Each of the factors covered throughout </w:t>
      </w:r>
      <w:r w:rsidR="0015563C">
        <w:rPr>
          <w:szCs w:val="20"/>
        </w:rPr>
        <w:t xml:space="preserve">this report </w:t>
      </w:r>
      <w:r w:rsidR="000A2CC7">
        <w:rPr>
          <w:szCs w:val="20"/>
        </w:rPr>
        <w:t xml:space="preserve">helps breakdown key </w:t>
      </w:r>
      <w:r w:rsidR="00F11F56">
        <w:rPr>
          <w:szCs w:val="20"/>
        </w:rPr>
        <w:t xml:space="preserve">areas </w:t>
      </w:r>
      <w:r w:rsidR="0091304C">
        <w:rPr>
          <w:szCs w:val="20"/>
        </w:rPr>
        <w:t xml:space="preserve">handled by </w:t>
      </w:r>
      <w:r w:rsidR="00896DDF">
        <w:rPr>
          <w:szCs w:val="20"/>
        </w:rPr>
        <w:t>an information security unit</w:t>
      </w:r>
      <w:r w:rsidR="00F002BC">
        <w:rPr>
          <w:szCs w:val="20"/>
        </w:rPr>
        <w:t xml:space="preserve">, </w:t>
      </w:r>
      <w:r w:rsidR="0097311E">
        <w:rPr>
          <w:szCs w:val="20"/>
        </w:rPr>
        <w:t xml:space="preserve">detailing their importance </w:t>
      </w:r>
      <w:r w:rsidR="00D231E7">
        <w:rPr>
          <w:szCs w:val="20"/>
        </w:rPr>
        <w:t xml:space="preserve">and the </w:t>
      </w:r>
      <w:r w:rsidR="00BD59F8">
        <w:rPr>
          <w:szCs w:val="20"/>
        </w:rPr>
        <w:t xml:space="preserve">sheer impact </w:t>
      </w:r>
      <w:r w:rsidR="00846EEB">
        <w:rPr>
          <w:szCs w:val="20"/>
        </w:rPr>
        <w:t xml:space="preserve">an alternate approach can </w:t>
      </w:r>
      <w:r w:rsidR="00AB3995">
        <w:rPr>
          <w:szCs w:val="20"/>
        </w:rPr>
        <w:t>make to an organisation.</w:t>
      </w:r>
      <w:r w:rsidR="00B938B8">
        <w:rPr>
          <w:szCs w:val="20"/>
        </w:rPr>
        <w:t xml:space="preserve"> While </w:t>
      </w:r>
      <w:r w:rsidR="00355C19">
        <w:rPr>
          <w:szCs w:val="20"/>
        </w:rPr>
        <w:t xml:space="preserve">the </w:t>
      </w:r>
      <w:r w:rsidR="003B6AF4">
        <w:rPr>
          <w:szCs w:val="20"/>
        </w:rPr>
        <w:t xml:space="preserve">content covered </w:t>
      </w:r>
      <w:r w:rsidR="00ED6AD5">
        <w:rPr>
          <w:szCs w:val="20"/>
        </w:rPr>
        <w:t xml:space="preserve">stands as a </w:t>
      </w:r>
      <w:r w:rsidR="00F73FDE">
        <w:rPr>
          <w:szCs w:val="20"/>
        </w:rPr>
        <w:t>justified and valid ap</w:t>
      </w:r>
      <w:r w:rsidR="00DD16D1">
        <w:rPr>
          <w:szCs w:val="20"/>
        </w:rPr>
        <w:t xml:space="preserve">proach to </w:t>
      </w:r>
      <w:r w:rsidR="008C0ED9">
        <w:rPr>
          <w:szCs w:val="20"/>
        </w:rPr>
        <w:t>an information security unit,</w:t>
      </w:r>
      <w:r w:rsidR="00A10C57">
        <w:rPr>
          <w:szCs w:val="20"/>
        </w:rPr>
        <w:t xml:space="preserve"> </w:t>
      </w:r>
      <w:r w:rsidR="008C0ED9">
        <w:rPr>
          <w:szCs w:val="20"/>
        </w:rPr>
        <w:t>it is still</w:t>
      </w:r>
      <w:r w:rsidR="00A10C57">
        <w:rPr>
          <w:szCs w:val="20"/>
        </w:rPr>
        <w:t xml:space="preserve"> only </w:t>
      </w:r>
      <w:r w:rsidR="008C0ED9">
        <w:rPr>
          <w:szCs w:val="20"/>
        </w:rPr>
        <w:t xml:space="preserve">a set of </w:t>
      </w:r>
      <w:r w:rsidR="00A10C57">
        <w:rPr>
          <w:szCs w:val="20"/>
        </w:rPr>
        <w:t>recommendations based on my own research and beliefs</w:t>
      </w:r>
      <w:r w:rsidR="00FE7B3C">
        <w:rPr>
          <w:szCs w:val="20"/>
        </w:rPr>
        <w:t>. B</w:t>
      </w:r>
      <w:r w:rsidR="003F7ED5">
        <w:rPr>
          <w:szCs w:val="20"/>
        </w:rPr>
        <w:t>e</w:t>
      </w:r>
      <w:r w:rsidR="000D27B0">
        <w:rPr>
          <w:szCs w:val="20"/>
        </w:rPr>
        <w:t xml:space="preserve">cause of this I still </w:t>
      </w:r>
      <w:r w:rsidR="00697B7F">
        <w:rPr>
          <w:szCs w:val="20"/>
        </w:rPr>
        <w:t>urg</w:t>
      </w:r>
      <w:r w:rsidR="003F7ED5">
        <w:rPr>
          <w:szCs w:val="20"/>
        </w:rPr>
        <w:t>e</w:t>
      </w:r>
      <w:r w:rsidR="00697B7F">
        <w:rPr>
          <w:szCs w:val="20"/>
        </w:rPr>
        <w:t xml:space="preserve"> </w:t>
      </w:r>
      <w:r w:rsidR="000D27B0">
        <w:rPr>
          <w:szCs w:val="20"/>
        </w:rPr>
        <w:t xml:space="preserve">FlowTech to continue to </w:t>
      </w:r>
      <w:r w:rsidR="00B72872">
        <w:rPr>
          <w:szCs w:val="20"/>
        </w:rPr>
        <w:t xml:space="preserve">evaluate their morals and </w:t>
      </w:r>
      <w:r w:rsidR="002A13CC">
        <w:rPr>
          <w:szCs w:val="20"/>
        </w:rPr>
        <w:t>position</w:t>
      </w:r>
      <w:r w:rsidR="003F7ED5">
        <w:rPr>
          <w:szCs w:val="20"/>
        </w:rPr>
        <w:t xml:space="preserve"> within the </w:t>
      </w:r>
      <w:r w:rsidR="00633599">
        <w:rPr>
          <w:szCs w:val="20"/>
        </w:rPr>
        <w:t>industry</w:t>
      </w:r>
      <w:r w:rsidR="002A13CC">
        <w:rPr>
          <w:szCs w:val="20"/>
        </w:rPr>
        <w:t xml:space="preserve"> to come to a</w:t>
      </w:r>
      <w:r w:rsidR="00072C7A">
        <w:rPr>
          <w:szCs w:val="20"/>
        </w:rPr>
        <w:t xml:space="preserve"> </w:t>
      </w:r>
      <w:r w:rsidR="00C26444">
        <w:rPr>
          <w:szCs w:val="20"/>
        </w:rPr>
        <w:t>solution they deem is best suited for their organisation</w:t>
      </w:r>
      <w:r w:rsidR="00CB7138">
        <w:rPr>
          <w:szCs w:val="20"/>
        </w:rPr>
        <w:t xml:space="preserve"> to handle this </w:t>
      </w:r>
      <w:r w:rsidR="00130746">
        <w:rPr>
          <w:szCs w:val="20"/>
        </w:rPr>
        <w:t>dilemma.</w:t>
      </w:r>
    </w:p>
    <w:p w14:paraId="76299AED" w14:textId="6229BD26" w:rsidR="002C1468" w:rsidRDefault="002C1468" w:rsidP="00A82CA2">
      <w:pPr>
        <w:jc w:val="left"/>
        <w:rPr>
          <w:szCs w:val="20"/>
        </w:rPr>
      </w:pPr>
    </w:p>
    <w:p w14:paraId="2F66D8CD" w14:textId="6A062BE4" w:rsidR="00E92560" w:rsidRPr="00666756" w:rsidRDefault="002C1468" w:rsidP="00A82CA2">
      <w:pPr>
        <w:jc w:val="left"/>
        <w:rPr>
          <w:szCs w:val="20"/>
        </w:rPr>
        <w:sectPr w:rsidR="00E92560" w:rsidRPr="00666756" w:rsidSect="00205943">
          <w:type w:val="continuous"/>
          <w:pgSz w:w="11906" w:h="16838"/>
          <w:pgMar w:top="1440" w:right="1440" w:bottom="1440" w:left="1440" w:header="708" w:footer="708" w:gutter="0"/>
          <w:cols w:space="708"/>
          <w:docGrid w:linePitch="360"/>
        </w:sectPr>
      </w:pPr>
      <w:r>
        <w:rPr>
          <w:szCs w:val="20"/>
        </w:rPr>
        <w:br w:type="page"/>
      </w:r>
    </w:p>
    <w:p w14:paraId="644241A1" w14:textId="5267E0D8" w:rsidR="00A76B70" w:rsidRDefault="00A76B70" w:rsidP="00A76B70">
      <w:pPr>
        <w:pStyle w:val="SectionH"/>
      </w:pPr>
      <w:bookmarkStart w:id="23" w:name="_Toc89806160"/>
      <w:r>
        <w:lastRenderedPageBreak/>
        <w:t>References</w:t>
      </w:r>
      <w:bookmarkEnd w:id="23"/>
    </w:p>
    <w:p w14:paraId="7D16D99C" w14:textId="77777777" w:rsidR="00A76B70" w:rsidRPr="00A76B70" w:rsidRDefault="00A76B70" w:rsidP="00A76B70">
      <w:pPr>
        <w:rPr>
          <w:szCs w:val="20"/>
        </w:rPr>
      </w:pPr>
      <w:r w:rsidRPr="00A76B70">
        <w:rPr>
          <w:b/>
          <w:bCs/>
          <w:szCs w:val="20"/>
        </w:rPr>
        <w:t>[1]</w:t>
      </w:r>
      <w:r w:rsidRPr="00A76B70">
        <w:rPr>
          <w:szCs w:val="20"/>
        </w:rPr>
        <w:t xml:space="preserve"> J. Flucke, "THE IMPORTANCE OF DATA SECURITY," </w:t>
      </w:r>
      <w:r w:rsidRPr="00A76B70">
        <w:rPr>
          <w:i/>
          <w:iCs/>
          <w:szCs w:val="20"/>
        </w:rPr>
        <w:t>Dental Products Report, </w:t>
      </w:r>
      <w:r w:rsidRPr="00A76B70">
        <w:rPr>
          <w:szCs w:val="20"/>
        </w:rPr>
        <w:t>vol. 50, </w:t>
      </w:r>
      <w:r w:rsidRPr="00A76B70">
        <w:rPr>
          <w:i/>
          <w:iCs/>
          <w:szCs w:val="20"/>
        </w:rPr>
        <w:t>(9), </w:t>
      </w:r>
      <w:r w:rsidRPr="00A76B70">
        <w:rPr>
          <w:szCs w:val="20"/>
        </w:rPr>
        <w:t xml:space="preserve">pp. 1-83, 2016. Available: </w:t>
      </w:r>
      <w:hyperlink r:id="rId27" w:history="1">
        <w:r w:rsidRPr="00A76B70">
          <w:rPr>
            <w:rStyle w:val="Hyperlink"/>
            <w:szCs w:val="20"/>
          </w:rPr>
          <w:t>https://www.proquest.com/trade-journals/importance-data-security/docview/1818045402/se-2?accountid=130472</w:t>
        </w:r>
      </w:hyperlink>
      <w:r w:rsidRPr="00A76B70">
        <w:rPr>
          <w:rStyle w:val="Hyperlink"/>
          <w:szCs w:val="20"/>
        </w:rPr>
        <w:t xml:space="preserve"> </w:t>
      </w:r>
      <w:r w:rsidRPr="00A76B70">
        <w:rPr>
          <w:rFonts w:eastAsia="Times New Roman" w:cstheme="minorHAnsi"/>
          <w:color w:val="000000" w:themeColor="text1"/>
          <w:szCs w:val="20"/>
          <w:shd w:val="clear" w:color="auto" w:fill="FFFFFF"/>
          <w:lang w:eastAsia="en-GB"/>
        </w:rPr>
        <w:t>Accessed Nov. 17, 2021.</w:t>
      </w:r>
    </w:p>
    <w:p w14:paraId="70A73413" w14:textId="77777777" w:rsidR="00A76B70" w:rsidRPr="00A76B70" w:rsidRDefault="00A76B70" w:rsidP="00A76B70">
      <w:pPr>
        <w:rPr>
          <w:szCs w:val="20"/>
        </w:rPr>
      </w:pPr>
      <w:r w:rsidRPr="00A76B70">
        <w:rPr>
          <w:b/>
          <w:bCs/>
          <w:szCs w:val="20"/>
        </w:rPr>
        <w:t xml:space="preserve">[2] </w:t>
      </w:r>
      <w:r w:rsidRPr="00A76B70">
        <w:rPr>
          <w:szCs w:val="20"/>
        </w:rPr>
        <w:t xml:space="preserve">UK Government, “Data Protection,” </w:t>
      </w:r>
      <w:r w:rsidRPr="00A76B70">
        <w:rPr>
          <w:i/>
          <w:iCs/>
          <w:szCs w:val="20"/>
        </w:rPr>
        <w:t>gov.uk</w:t>
      </w:r>
      <w:r w:rsidRPr="00A76B70">
        <w:rPr>
          <w:szCs w:val="20"/>
        </w:rPr>
        <w:t xml:space="preserve">, Nov. 15, 2018. Available: </w:t>
      </w:r>
      <w:hyperlink r:id="rId28" w:history="1">
        <w:r w:rsidRPr="00A76B70">
          <w:rPr>
            <w:rStyle w:val="Hyperlink"/>
            <w:szCs w:val="20"/>
          </w:rPr>
          <w:t>https://www.gov.uk/data-protection</w:t>
        </w:r>
      </w:hyperlink>
      <w:r w:rsidRPr="00A76B70">
        <w:rPr>
          <w:szCs w:val="20"/>
        </w:rPr>
        <w:t xml:space="preserve">. </w:t>
      </w:r>
      <w:r w:rsidRPr="00A76B70">
        <w:rPr>
          <w:rFonts w:eastAsia="Times New Roman" w:cstheme="minorHAnsi"/>
          <w:color w:val="000000" w:themeColor="text1"/>
          <w:szCs w:val="20"/>
          <w:shd w:val="clear" w:color="auto" w:fill="FFFFFF"/>
          <w:lang w:eastAsia="en-GB"/>
        </w:rPr>
        <w:t>Accessed Nov. 18, 2021.</w:t>
      </w:r>
    </w:p>
    <w:p w14:paraId="5985A739" w14:textId="77777777" w:rsidR="00A76B70" w:rsidRPr="00A76B70" w:rsidRDefault="00A76B70" w:rsidP="00A76B70">
      <w:pPr>
        <w:rPr>
          <w:rFonts w:eastAsia="Times New Roman" w:cstheme="minorHAnsi"/>
          <w:color w:val="000000" w:themeColor="text1"/>
          <w:szCs w:val="20"/>
          <w:shd w:val="clear" w:color="auto" w:fill="FFFFFF"/>
          <w:lang w:eastAsia="en-GB"/>
        </w:rPr>
      </w:pPr>
      <w:r w:rsidRPr="00A76B70">
        <w:rPr>
          <w:b/>
          <w:bCs/>
          <w:szCs w:val="20"/>
        </w:rPr>
        <w:t>[3]</w:t>
      </w:r>
      <w:r w:rsidRPr="00A76B70">
        <w:rPr>
          <w:szCs w:val="20"/>
        </w:rPr>
        <w:t xml:space="preserve"> </w:t>
      </w:r>
      <w:r w:rsidRPr="00A76B70">
        <w:rPr>
          <w:rFonts w:eastAsia="Times New Roman" w:cstheme="minorHAnsi"/>
          <w:color w:val="000000" w:themeColor="text1"/>
          <w:szCs w:val="20"/>
          <w:shd w:val="clear" w:color="auto" w:fill="FFFFFF"/>
          <w:lang w:eastAsia="en-GB"/>
        </w:rPr>
        <w:t>P. R. Baker and D. J. Benny, </w:t>
      </w:r>
      <w:r w:rsidRPr="00A76B70">
        <w:rPr>
          <w:rFonts w:eastAsia="Times New Roman" w:cstheme="minorHAnsi"/>
          <w:i/>
          <w:iCs/>
          <w:color w:val="000000" w:themeColor="text1"/>
          <w:szCs w:val="20"/>
          <w:lang w:eastAsia="en-GB"/>
        </w:rPr>
        <w:t>The Complete Guide to Physical Security</w:t>
      </w:r>
      <w:r w:rsidRPr="00A76B70">
        <w:rPr>
          <w:rFonts w:eastAsia="Times New Roman" w:cstheme="minorHAnsi"/>
          <w:color w:val="000000" w:themeColor="text1"/>
          <w:szCs w:val="20"/>
          <w:shd w:val="clear" w:color="auto" w:fill="FFFFFF"/>
          <w:lang w:eastAsia="en-GB"/>
        </w:rPr>
        <w:t xml:space="preserve">. CRC Press, 2012, p. 2. Available: </w:t>
      </w:r>
      <w:hyperlink r:id="rId29" w:anchor="v=onepage&amp;q&amp;f=true" w:history="1">
        <w:r w:rsidRPr="00A76B70">
          <w:rPr>
            <w:rStyle w:val="Hyperlink"/>
            <w:rFonts w:eastAsia="Times New Roman" w:cstheme="minorHAnsi"/>
            <w:szCs w:val="20"/>
            <w:shd w:val="clear" w:color="auto" w:fill="FFFFFF"/>
            <w:lang w:eastAsia="en-GB"/>
          </w:rPr>
          <w:t>https://books.google.co.uk/books?hl=en&amp;lr=&amp;id=U7U6Lc2ZYaYC&amp;oi=fnd&amp;pg=PP1&amp;dq=physical+security+importance&amp;ots=bU8Fckizxe&amp;sig=XFCxt--JBl3WqA4yOYjj3690jQI#v=onepage&amp;q&amp;f=true</w:t>
        </w:r>
      </w:hyperlink>
      <w:r w:rsidRPr="00A76B70">
        <w:rPr>
          <w:rFonts w:eastAsia="Times New Roman" w:cstheme="minorHAnsi"/>
          <w:color w:val="000000" w:themeColor="text1"/>
          <w:szCs w:val="20"/>
          <w:shd w:val="clear" w:color="auto" w:fill="FFFFFF"/>
          <w:lang w:eastAsia="en-GB"/>
        </w:rPr>
        <w:t>. Accessed Nov. 18, 2021.</w:t>
      </w:r>
    </w:p>
    <w:p w14:paraId="776D2C51" w14:textId="77777777" w:rsidR="00A76B70" w:rsidRPr="00A76B70" w:rsidRDefault="00A76B70" w:rsidP="00A76B70">
      <w:pPr>
        <w:rPr>
          <w:rStyle w:val="Hyperlink"/>
          <w:rFonts w:cstheme="minorHAnsi"/>
          <w:szCs w:val="20"/>
        </w:rPr>
      </w:pPr>
      <w:r w:rsidRPr="00A76B70">
        <w:rPr>
          <w:rFonts w:eastAsia="Times New Roman" w:cstheme="minorHAnsi"/>
          <w:b/>
          <w:bCs/>
          <w:color w:val="000000" w:themeColor="text1"/>
          <w:szCs w:val="20"/>
          <w:shd w:val="clear" w:color="auto" w:fill="FFFFFF"/>
          <w:lang w:eastAsia="en-GB"/>
        </w:rPr>
        <w:t xml:space="preserve">[4] </w:t>
      </w:r>
      <w:r w:rsidRPr="00A76B70">
        <w:rPr>
          <w:rFonts w:eastAsia="Times New Roman" w:cstheme="minorHAnsi"/>
          <w:color w:val="000000" w:themeColor="text1"/>
          <w:szCs w:val="20"/>
          <w:shd w:val="clear" w:color="auto" w:fill="FFFFFF"/>
          <w:lang w:eastAsia="en-GB"/>
        </w:rPr>
        <w:t xml:space="preserve">R. Gezelter, </w:t>
      </w:r>
      <w:r w:rsidRPr="00A76B70">
        <w:rPr>
          <w:rFonts w:eastAsia="Times New Roman" w:cstheme="minorHAnsi"/>
          <w:i/>
          <w:iCs/>
          <w:color w:val="000000" w:themeColor="text1"/>
          <w:szCs w:val="20"/>
          <w:shd w:val="clear" w:color="auto" w:fill="FFFFFF"/>
          <w:lang w:eastAsia="en-GB"/>
        </w:rPr>
        <w:t>Computer Security Handbook</w:t>
      </w:r>
      <w:r w:rsidRPr="00A76B70">
        <w:rPr>
          <w:rFonts w:eastAsia="Times New Roman" w:cstheme="minorHAnsi"/>
          <w:color w:val="000000" w:themeColor="text1"/>
          <w:szCs w:val="20"/>
          <w:shd w:val="clear" w:color="auto" w:fill="FFFFFF"/>
          <w:lang w:eastAsia="en-GB"/>
        </w:rPr>
        <w:t>, 2002</w:t>
      </w:r>
      <w:r w:rsidRPr="00A76B70">
        <w:rPr>
          <w:rFonts w:eastAsia="Times New Roman" w:cstheme="minorHAnsi"/>
          <w:b/>
          <w:bCs/>
          <w:color w:val="000000" w:themeColor="text1"/>
          <w:szCs w:val="20"/>
          <w:shd w:val="clear" w:color="auto" w:fill="FFFFFF"/>
          <w:lang w:eastAsia="en-GB"/>
        </w:rPr>
        <w:t xml:space="preserve">. </w:t>
      </w:r>
      <w:r w:rsidRPr="00A76B70">
        <w:rPr>
          <w:rFonts w:eastAsia="Times New Roman" w:cstheme="minorHAnsi"/>
          <w:color w:val="000000" w:themeColor="text1"/>
          <w:szCs w:val="20"/>
          <w:shd w:val="clear" w:color="auto" w:fill="FFFFFF"/>
          <w:lang w:eastAsia="en-GB"/>
        </w:rPr>
        <w:t xml:space="preserve">Available: </w:t>
      </w:r>
      <w:hyperlink r:id="rId30" w:history="1">
        <w:r w:rsidRPr="00A76B70">
          <w:rPr>
            <w:rStyle w:val="Hyperlink"/>
            <w:rFonts w:cstheme="minorHAnsi"/>
            <w:szCs w:val="20"/>
          </w:rPr>
          <w:t>http://computersecurityhandbook.com/author-parker.html</w:t>
        </w:r>
      </w:hyperlink>
      <w:r w:rsidRPr="00A76B70">
        <w:rPr>
          <w:rStyle w:val="Hyperlink"/>
          <w:rFonts w:cstheme="minorHAnsi"/>
          <w:szCs w:val="20"/>
        </w:rPr>
        <w:t xml:space="preserve"> </w:t>
      </w:r>
      <w:r w:rsidRPr="00A76B70">
        <w:rPr>
          <w:rFonts w:eastAsia="Times New Roman" w:cstheme="minorHAnsi"/>
          <w:color w:val="000000" w:themeColor="text1"/>
          <w:szCs w:val="20"/>
          <w:shd w:val="clear" w:color="auto" w:fill="FFFFFF"/>
          <w:lang w:eastAsia="en-GB"/>
        </w:rPr>
        <w:t>Accessed Nov. 19, 2021.</w:t>
      </w:r>
    </w:p>
    <w:p w14:paraId="324A0DDF" w14:textId="77777777" w:rsidR="00A76B70" w:rsidRPr="00A76B70" w:rsidRDefault="00A76B70" w:rsidP="00A76B70">
      <w:pPr>
        <w:rPr>
          <w:szCs w:val="20"/>
        </w:rPr>
      </w:pPr>
      <w:r w:rsidRPr="00A76B70">
        <w:rPr>
          <w:b/>
          <w:bCs/>
          <w:szCs w:val="20"/>
        </w:rPr>
        <w:t>[5]</w:t>
      </w:r>
      <w:r w:rsidRPr="00A76B70">
        <w:rPr>
          <w:szCs w:val="20"/>
        </w:rPr>
        <w:t xml:space="preserve"> M. E. Whitman and H. J. Mattord, </w:t>
      </w:r>
      <w:r w:rsidRPr="00A76B70">
        <w:rPr>
          <w:i/>
          <w:iCs/>
          <w:szCs w:val="20"/>
        </w:rPr>
        <w:t>Principles of information security</w:t>
      </w:r>
      <w:r w:rsidRPr="00A76B70">
        <w:rPr>
          <w:szCs w:val="20"/>
        </w:rPr>
        <w:t>, 6</w:t>
      </w:r>
      <w:r w:rsidRPr="00A76B70">
        <w:rPr>
          <w:szCs w:val="20"/>
          <w:vertAlign w:val="superscript"/>
        </w:rPr>
        <w:t>th</w:t>
      </w:r>
      <w:r w:rsidRPr="00A76B70">
        <w:rPr>
          <w:szCs w:val="20"/>
        </w:rPr>
        <w:t xml:space="preserve"> ed. Boston, Mass.: Cengage Learning, p. 503, 2018.</w:t>
      </w:r>
    </w:p>
    <w:p w14:paraId="5E02F3F5" w14:textId="77777777" w:rsidR="00A76B70" w:rsidRPr="00A76B70" w:rsidRDefault="00A76B70" w:rsidP="00A76B70">
      <w:pPr>
        <w:rPr>
          <w:szCs w:val="20"/>
        </w:rPr>
      </w:pPr>
      <w:r w:rsidRPr="00A76B70">
        <w:rPr>
          <w:b/>
          <w:bCs/>
          <w:szCs w:val="20"/>
        </w:rPr>
        <w:t>[6]</w:t>
      </w:r>
      <w:r w:rsidRPr="00A76B70">
        <w:rPr>
          <w:szCs w:val="20"/>
        </w:rPr>
        <w:t xml:space="preserve"> K. Strom, M. Berzofsky. B. Shook-Sa. K. Barrick, C. Daye, N. Horstmann, S. Kinsey. </w:t>
      </w:r>
      <w:r w:rsidRPr="00A76B70">
        <w:rPr>
          <w:i/>
          <w:iCs/>
          <w:szCs w:val="20"/>
        </w:rPr>
        <w:t>The Private Security Industry: A Review of the Definitions, Available Data Sources, and Paths Moving Forward</w:t>
      </w:r>
      <w:r w:rsidRPr="00A76B70">
        <w:rPr>
          <w:szCs w:val="20"/>
        </w:rPr>
        <w:t xml:space="preserve">. RTI International, 2010, p.37. Available: </w:t>
      </w:r>
      <w:hyperlink r:id="rId31" w:history="1">
        <w:r w:rsidRPr="00A76B70">
          <w:rPr>
            <w:rStyle w:val="Hyperlink"/>
            <w:szCs w:val="20"/>
          </w:rPr>
          <w:t>https://www.ojp.gov/pdffiles1/bjs/grants/232781.pdf</w:t>
        </w:r>
      </w:hyperlink>
    </w:p>
    <w:p w14:paraId="3255F6F0" w14:textId="77777777" w:rsidR="00A76B70" w:rsidRPr="00A76B70" w:rsidRDefault="00A76B70" w:rsidP="00A76B70">
      <w:pPr>
        <w:rPr>
          <w:szCs w:val="20"/>
        </w:rPr>
      </w:pPr>
      <w:r w:rsidRPr="00A76B70">
        <w:rPr>
          <w:b/>
          <w:bCs/>
          <w:szCs w:val="20"/>
        </w:rPr>
        <w:t>[7]</w:t>
      </w:r>
      <w:r w:rsidRPr="00A76B70">
        <w:rPr>
          <w:szCs w:val="20"/>
        </w:rPr>
        <w:t xml:space="preserve"> K. Stewart, “Managing Security Services”, </w:t>
      </w:r>
      <w:r w:rsidRPr="00A76B70">
        <w:rPr>
          <w:i/>
          <w:iCs/>
          <w:szCs w:val="20"/>
        </w:rPr>
        <w:t>Facility Executive</w:t>
      </w:r>
      <w:r w:rsidRPr="00A76B70">
        <w:rPr>
          <w:szCs w:val="20"/>
        </w:rPr>
        <w:t xml:space="preserve">, Oct. 20, 2014. Available: </w:t>
      </w:r>
      <w:hyperlink r:id="rId32" w:history="1">
        <w:r w:rsidRPr="00A76B70">
          <w:rPr>
            <w:rStyle w:val="Hyperlink"/>
            <w:szCs w:val="20"/>
          </w:rPr>
          <w:t>https://facilityexecutive.com/2014/10/managing-security-services/</w:t>
        </w:r>
      </w:hyperlink>
      <w:r w:rsidRPr="00A76B70">
        <w:rPr>
          <w:szCs w:val="20"/>
        </w:rPr>
        <w:t xml:space="preserve"> Accessed Nov. 20, 2021.</w:t>
      </w:r>
    </w:p>
    <w:p w14:paraId="26EF3579" w14:textId="77777777" w:rsidR="00A76B70" w:rsidRPr="00A76B70" w:rsidRDefault="00A76B70" w:rsidP="00A76B70">
      <w:pPr>
        <w:rPr>
          <w:szCs w:val="20"/>
        </w:rPr>
      </w:pPr>
      <w:r w:rsidRPr="00A76B70">
        <w:rPr>
          <w:b/>
          <w:bCs/>
          <w:szCs w:val="20"/>
        </w:rPr>
        <w:t>[8]</w:t>
      </w:r>
      <w:r w:rsidRPr="00A76B70">
        <w:rPr>
          <w:szCs w:val="20"/>
        </w:rPr>
        <w:t xml:space="preserve"> Google, “Google security whitepaper”, </w:t>
      </w:r>
      <w:r w:rsidRPr="00A76B70">
        <w:rPr>
          <w:i/>
          <w:iCs/>
          <w:szCs w:val="20"/>
        </w:rPr>
        <w:t>Google Cloud</w:t>
      </w:r>
      <w:r w:rsidRPr="00A76B70">
        <w:rPr>
          <w:szCs w:val="20"/>
        </w:rPr>
        <w:t xml:space="preserve">, Sep. 8, 2021. Available: </w:t>
      </w:r>
      <w:hyperlink r:id="rId33" w:history="1">
        <w:r w:rsidRPr="00A76B70">
          <w:rPr>
            <w:rStyle w:val="Hyperlink"/>
            <w:szCs w:val="20"/>
          </w:rPr>
          <w:t>https://cloud.google.com/security/overview/whitepaper</w:t>
        </w:r>
      </w:hyperlink>
      <w:r w:rsidRPr="00A76B70">
        <w:rPr>
          <w:szCs w:val="20"/>
        </w:rPr>
        <w:t xml:space="preserve"> Accessed: Nov. 20, 2021.</w:t>
      </w:r>
    </w:p>
    <w:p w14:paraId="41E32618" w14:textId="77777777" w:rsidR="00A76B70" w:rsidRPr="00A76B70" w:rsidRDefault="00A76B70" w:rsidP="00A76B70">
      <w:pPr>
        <w:rPr>
          <w:szCs w:val="20"/>
        </w:rPr>
      </w:pPr>
      <w:r w:rsidRPr="00A76B70">
        <w:rPr>
          <w:b/>
          <w:bCs/>
          <w:szCs w:val="20"/>
        </w:rPr>
        <w:t>[9]</w:t>
      </w:r>
      <w:r w:rsidRPr="00A76B70">
        <w:rPr>
          <w:szCs w:val="20"/>
        </w:rPr>
        <w:t xml:space="preserve"> National Cyber Security Centre, “NCSC glossary”, </w:t>
      </w:r>
      <w:r w:rsidRPr="00A76B70">
        <w:rPr>
          <w:i/>
          <w:iCs/>
          <w:szCs w:val="20"/>
        </w:rPr>
        <w:t>NCSC</w:t>
      </w:r>
      <w:r w:rsidRPr="00A76B70">
        <w:rPr>
          <w:szCs w:val="20"/>
        </w:rPr>
        <w:t xml:space="preserve">, Nov. 23, 2018. Available: </w:t>
      </w:r>
      <w:hyperlink r:id="rId34" w:history="1">
        <w:r w:rsidRPr="00A76B70">
          <w:rPr>
            <w:rStyle w:val="Hyperlink"/>
            <w:szCs w:val="20"/>
          </w:rPr>
          <w:t>https://www.ncsc.gov.uk/information/ncsc-glossary</w:t>
        </w:r>
      </w:hyperlink>
      <w:r w:rsidRPr="00A76B70">
        <w:rPr>
          <w:szCs w:val="20"/>
        </w:rPr>
        <w:t xml:space="preserve"> Accessed: Nov. 23, 2021.</w:t>
      </w:r>
    </w:p>
    <w:p w14:paraId="423936F8" w14:textId="77777777" w:rsidR="00A76B70" w:rsidRPr="00A76B70" w:rsidRDefault="00A76B70" w:rsidP="00A76B70">
      <w:pPr>
        <w:rPr>
          <w:szCs w:val="20"/>
        </w:rPr>
      </w:pPr>
      <w:r w:rsidRPr="00A76B70">
        <w:rPr>
          <w:b/>
          <w:bCs/>
          <w:szCs w:val="20"/>
        </w:rPr>
        <w:t>[10]</w:t>
      </w:r>
      <w:r w:rsidRPr="00A76B70">
        <w:rPr>
          <w:szCs w:val="20"/>
        </w:rPr>
        <w:t xml:space="preserve"> SysGroup Marketing, “Statistics You Need to Know About Social Engineering”, </w:t>
      </w:r>
      <w:r w:rsidRPr="00A76B70">
        <w:rPr>
          <w:i/>
          <w:iCs/>
          <w:szCs w:val="20"/>
        </w:rPr>
        <w:t>SysGroup</w:t>
      </w:r>
      <w:r w:rsidRPr="00A76B70">
        <w:rPr>
          <w:szCs w:val="20"/>
        </w:rPr>
        <w:t xml:space="preserve">. Available: </w:t>
      </w:r>
      <w:hyperlink r:id="rId35" w:history="1">
        <w:r w:rsidRPr="00A76B70">
          <w:rPr>
            <w:rStyle w:val="Hyperlink"/>
            <w:szCs w:val="20"/>
          </w:rPr>
          <w:t>https://www.sysgroup.com/resources/blog/statistics-need-to-know-social-engineering</w:t>
        </w:r>
      </w:hyperlink>
      <w:r w:rsidRPr="00A76B70">
        <w:rPr>
          <w:szCs w:val="20"/>
        </w:rPr>
        <w:t xml:space="preserve"> Accessed: Nov. 23, 2021.</w:t>
      </w:r>
    </w:p>
    <w:p w14:paraId="27FE902D" w14:textId="77777777" w:rsidR="00A76B70" w:rsidRPr="00A76B70" w:rsidRDefault="00A76B70" w:rsidP="00A76B70">
      <w:pPr>
        <w:rPr>
          <w:szCs w:val="20"/>
        </w:rPr>
      </w:pPr>
      <w:r w:rsidRPr="00A76B70">
        <w:rPr>
          <w:b/>
          <w:bCs/>
          <w:szCs w:val="20"/>
        </w:rPr>
        <w:t>[11]</w:t>
      </w:r>
      <w:r w:rsidRPr="00A76B70">
        <w:rPr>
          <w:szCs w:val="20"/>
        </w:rPr>
        <w:t xml:space="preserve"> M. Erbschloe, “Social Engineering Hacking Systems, Nations, and Societies”. </w:t>
      </w:r>
      <w:r w:rsidRPr="00A76B70">
        <w:rPr>
          <w:i/>
          <w:iCs/>
          <w:szCs w:val="20"/>
        </w:rPr>
        <w:t>Boca Raton: CRC Press LLC</w:t>
      </w:r>
      <w:r w:rsidRPr="00A76B70">
        <w:rPr>
          <w:szCs w:val="20"/>
        </w:rPr>
        <w:t xml:space="preserve">, 2019. Available: </w:t>
      </w:r>
      <w:hyperlink r:id="rId36" w:history="1">
        <w:r w:rsidRPr="00A76B70">
          <w:rPr>
            <w:rStyle w:val="Hyperlink"/>
            <w:szCs w:val="20"/>
          </w:rPr>
          <w:t>https://www.taylorfrancis.com/books/mono/10.1201/9780429322143/social-engineering-michael-erbschloe</w:t>
        </w:r>
      </w:hyperlink>
      <w:r w:rsidRPr="00A76B70">
        <w:rPr>
          <w:szCs w:val="20"/>
        </w:rPr>
        <w:t xml:space="preserve"> Accessed: Nov. 23, 2021.</w:t>
      </w:r>
    </w:p>
    <w:p w14:paraId="6BEDDE25" w14:textId="77777777" w:rsidR="00A76B70" w:rsidRPr="00A76B70" w:rsidRDefault="00A76B70" w:rsidP="00A76B70">
      <w:pPr>
        <w:rPr>
          <w:szCs w:val="20"/>
        </w:rPr>
      </w:pPr>
      <w:r w:rsidRPr="00A76B70">
        <w:rPr>
          <w:b/>
          <w:bCs/>
          <w:szCs w:val="20"/>
        </w:rPr>
        <w:t>[12]</w:t>
      </w:r>
      <w:r w:rsidRPr="00A76B70">
        <w:rPr>
          <w:szCs w:val="20"/>
        </w:rPr>
        <w:t xml:space="preserve"> C. Cranny, “Cyber Security”, </w:t>
      </w:r>
      <w:r w:rsidRPr="00A76B70">
        <w:rPr>
          <w:i/>
          <w:iCs/>
          <w:szCs w:val="20"/>
        </w:rPr>
        <w:t>Home Office Digital, Data and Technology</w:t>
      </w:r>
      <w:r w:rsidRPr="00A76B70">
        <w:rPr>
          <w:szCs w:val="20"/>
        </w:rPr>
        <w:t xml:space="preserve">. NCSC. Available: </w:t>
      </w:r>
      <w:hyperlink r:id="rId37" w:history="1">
        <w:r w:rsidRPr="00A76B70">
          <w:rPr>
            <w:rStyle w:val="Hyperlink"/>
            <w:szCs w:val="20"/>
          </w:rPr>
          <w:t>https://www.ncsc.gov.uk/static-assets/documents/ECW-HODDT-Social-Engineering-ppt.pdf</w:t>
        </w:r>
      </w:hyperlink>
      <w:r w:rsidRPr="00A76B70">
        <w:rPr>
          <w:szCs w:val="20"/>
        </w:rPr>
        <w:t xml:space="preserve"> Accessed: Nov. 23, 2021.</w:t>
      </w:r>
    </w:p>
    <w:p w14:paraId="1F701C71" w14:textId="77777777" w:rsidR="00A76B70" w:rsidRPr="00A76B70" w:rsidRDefault="00A76B70" w:rsidP="00A76B70">
      <w:pPr>
        <w:rPr>
          <w:szCs w:val="20"/>
        </w:rPr>
      </w:pPr>
      <w:r w:rsidRPr="00A76B70">
        <w:rPr>
          <w:b/>
          <w:bCs/>
          <w:szCs w:val="20"/>
        </w:rPr>
        <w:t>[13]</w:t>
      </w:r>
      <w:r w:rsidRPr="00A76B70">
        <w:rPr>
          <w:szCs w:val="20"/>
        </w:rPr>
        <w:t xml:space="preserve"> J. Power, “RFID Information Can Be Stolen from Three Feet Away”. </w:t>
      </w:r>
      <w:r w:rsidRPr="00A76B70">
        <w:rPr>
          <w:i/>
          <w:iCs/>
          <w:szCs w:val="20"/>
        </w:rPr>
        <w:t>Broadcom</w:t>
      </w:r>
      <w:r w:rsidRPr="00A76B70">
        <w:rPr>
          <w:szCs w:val="20"/>
        </w:rPr>
        <w:t xml:space="preserve">, Jul. 24, 2013. Available: </w:t>
      </w:r>
      <w:hyperlink r:id="rId38" w:history="1">
        <w:r w:rsidRPr="00A76B70">
          <w:rPr>
            <w:rStyle w:val="Hyperlink"/>
            <w:szCs w:val="20"/>
          </w:rPr>
          <w:t>https://community.broadcom.com/symantecenterprise/communities/community-home/librarydocuments/viewdocument?DocumentKey=cca590a2-b1c8-4618-bdd2-e9cc8aafbe46&amp;CommunityKey=1ecf5f55-9545-44d6-b0f4-4e4a7f5f5e68&amp;tab=librarydocuments</w:t>
        </w:r>
      </w:hyperlink>
      <w:r w:rsidRPr="00A76B70">
        <w:rPr>
          <w:szCs w:val="20"/>
        </w:rPr>
        <w:t xml:space="preserve"> Accessed: Nov. 23, 2021.</w:t>
      </w:r>
    </w:p>
    <w:p w14:paraId="2AFFDD37" w14:textId="77777777" w:rsidR="00A76B70" w:rsidRPr="00A76B70" w:rsidRDefault="00A76B70" w:rsidP="00A76B70">
      <w:pPr>
        <w:rPr>
          <w:szCs w:val="20"/>
        </w:rPr>
      </w:pPr>
      <w:r w:rsidRPr="00A76B70">
        <w:rPr>
          <w:b/>
          <w:bCs/>
          <w:szCs w:val="20"/>
        </w:rPr>
        <w:t>[14]</w:t>
      </w:r>
      <w:r w:rsidRPr="00A76B70">
        <w:rPr>
          <w:szCs w:val="20"/>
        </w:rPr>
        <w:t xml:space="preserve"> D. Ramsbrock, S. Moskovchenko, and C. Conroy, 2021. </w:t>
      </w:r>
      <w:r w:rsidRPr="00A76B70">
        <w:rPr>
          <w:i/>
          <w:iCs/>
          <w:szCs w:val="20"/>
        </w:rPr>
        <w:t>Magnetic Swipe Card System Security: A case study of the University of Maryland, College Park</w:t>
      </w:r>
      <w:r w:rsidRPr="00A76B70">
        <w:rPr>
          <w:szCs w:val="20"/>
        </w:rPr>
        <w:t xml:space="preserve">. [online] pp.10-11. Available at: </w:t>
      </w:r>
      <w:hyperlink r:id="rId39" w:history="1">
        <w:r w:rsidRPr="00A76B70">
          <w:rPr>
            <w:rStyle w:val="Hyperlink"/>
            <w:szCs w:val="20"/>
          </w:rPr>
          <w:t>http://honors.cs.umd.edu/reports/Conroy-Magnetic%20Swipe%20Card%20System%20Security.pdf</w:t>
        </w:r>
      </w:hyperlink>
      <w:r w:rsidRPr="00A76B70">
        <w:rPr>
          <w:szCs w:val="20"/>
        </w:rPr>
        <w:t xml:space="preserve"> Accessed: Nov. 23, 2021.</w:t>
      </w:r>
    </w:p>
    <w:p w14:paraId="34D6495E" w14:textId="77777777" w:rsidR="00A76B70" w:rsidRPr="00A76B70" w:rsidRDefault="00A76B70" w:rsidP="00A76B70">
      <w:pPr>
        <w:rPr>
          <w:szCs w:val="20"/>
        </w:rPr>
      </w:pPr>
      <w:r w:rsidRPr="00A76B70">
        <w:rPr>
          <w:b/>
          <w:bCs/>
          <w:szCs w:val="20"/>
        </w:rPr>
        <w:t>[15]</w:t>
      </w:r>
      <w:r w:rsidRPr="00A76B70">
        <w:rPr>
          <w:szCs w:val="20"/>
        </w:rPr>
        <w:t xml:space="preserve"> M. E. Whitman and H. J. Mattord, </w:t>
      </w:r>
      <w:r w:rsidRPr="00A76B70">
        <w:rPr>
          <w:i/>
          <w:iCs/>
          <w:szCs w:val="20"/>
        </w:rPr>
        <w:t>Principles of information security</w:t>
      </w:r>
      <w:r w:rsidRPr="00A76B70">
        <w:rPr>
          <w:szCs w:val="20"/>
        </w:rPr>
        <w:t>, 6</w:t>
      </w:r>
      <w:r w:rsidRPr="00A76B70">
        <w:rPr>
          <w:szCs w:val="20"/>
          <w:vertAlign w:val="superscript"/>
        </w:rPr>
        <w:t>th</w:t>
      </w:r>
      <w:r w:rsidRPr="00A76B70">
        <w:rPr>
          <w:szCs w:val="20"/>
        </w:rPr>
        <w:t xml:space="preserve"> ed. Boston, Mass.: Cengage Learning, p. 511, 2018.</w:t>
      </w:r>
    </w:p>
    <w:p w14:paraId="1BC97271" w14:textId="77777777" w:rsidR="00A76B70" w:rsidRPr="00A76B70" w:rsidRDefault="00A76B70" w:rsidP="00A76B70">
      <w:pPr>
        <w:rPr>
          <w:szCs w:val="20"/>
        </w:rPr>
      </w:pPr>
      <w:r w:rsidRPr="00A76B70">
        <w:rPr>
          <w:b/>
          <w:bCs/>
          <w:szCs w:val="20"/>
        </w:rPr>
        <w:t>[16]</w:t>
      </w:r>
      <w:r w:rsidRPr="00A76B70">
        <w:rPr>
          <w:szCs w:val="20"/>
        </w:rPr>
        <w:t xml:space="preserve"> M. E. Whitman and H. J. Mattord, </w:t>
      </w:r>
      <w:r w:rsidRPr="00A76B70">
        <w:rPr>
          <w:i/>
          <w:iCs/>
          <w:szCs w:val="20"/>
        </w:rPr>
        <w:t>Principles of information security</w:t>
      </w:r>
      <w:r w:rsidRPr="00A76B70">
        <w:rPr>
          <w:szCs w:val="20"/>
        </w:rPr>
        <w:t>, 6</w:t>
      </w:r>
      <w:r w:rsidRPr="00A76B70">
        <w:rPr>
          <w:szCs w:val="20"/>
          <w:vertAlign w:val="superscript"/>
        </w:rPr>
        <w:t>th</w:t>
      </w:r>
      <w:r w:rsidRPr="00A76B70">
        <w:rPr>
          <w:szCs w:val="20"/>
        </w:rPr>
        <w:t xml:space="preserve"> ed. Boston, Mass.: Cengage Learning, p. 514, 2018.</w:t>
      </w:r>
    </w:p>
    <w:p w14:paraId="1A3823FB" w14:textId="77777777" w:rsidR="00A76B70" w:rsidRPr="00A76B70" w:rsidRDefault="00A76B70" w:rsidP="00A76B70">
      <w:pPr>
        <w:rPr>
          <w:szCs w:val="20"/>
        </w:rPr>
      </w:pPr>
      <w:r w:rsidRPr="00A76B70">
        <w:rPr>
          <w:b/>
          <w:bCs/>
          <w:szCs w:val="20"/>
        </w:rPr>
        <w:t>[17]</w:t>
      </w:r>
      <w:r w:rsidRPr="00A76B70">
        <w:rPr>
          <w:szCs w:val="20"/>
        </w:rPr>
        <w:t xml:space="preserve"> Fire Trace International, “Fire Suppression Systems with 3M Novec 1230”, </w:t>
      </w:r>
      <w:r w:rsidRPr="00A76B70">
        <w:rPr>
          <w:i/>
          <w:iCs/>
          <w:szCs w:val="20"/>
        </w:rPr>
        <w:t>Fire Trace International</w:t>
      </w:r>
      <w:r w:rsidRPr="00A76B70">
        <w:rPr>
          <w:szCs w:val="20"/>
        </w:rPr>
        <w:t xml:space="preserve">. Available: </w:t>
      </w:r>
      <w:hyperlink r:id="rId40" w:history="1">
        <w:r w:rsidRPr="00A76B70">
          <w:rPr>
            <w:rStyle w:val="Hyperlink"/>
            <w:szCs w:val="20"/>
          </w:rPr>
          <w:t>https://www.firetrace.com/en/3m-novec-1230</w:t>
        </w:r>
      </w:hyperlink>
      <w:r w:rsidRPr="00A76B70">
        <w:rPr>
          <w:szCs w:val="20"/>
        </w:rPr>
        <w:t xml:space="preserve"> Accessed: Nov. 23, 2021.</w:t>
      </w:r>
    </w:p>
    <w:p w14:paraId="76C9203C" w14:textId="77777777" w:rsidR="00A76B70" w:rsidRPr="00A76B70" w:rsidRDefault="00A76B70" w:rsidP="00A76B70">
      <w:pPr>
        <w:rPr>
          <w:szCs w:val="20"/>
        </w:rPr>
      </w:pPr>
      <w:r w:rsidRPr="00A76B70">
        <w:rPr>
          <w:b/>
          <w:bCs/>
          <w:szCs w:val="20"/>
        </w:rPr>
        <w:t>[18]</w:t>
      </w:r>
      <w:r w:rsidRPr="00A76B70">
        <w:rPr>
          <w:szCs w:val="20"/>
        </w:rPr>
        <w:t xml:space="preserve"> M. E. Whitman and H. J. Mattord, </w:t>
      </w:r>
      <w:r w:rsidRPr="00A76B70">
        <w:rPr>
          <w:i/>
          <w:iCs/>
          <w:szCs w:val="20"/>
        </w:rPr>
        <w:t>Principles of information security</w:t>
      </w:r>
      <w:r w:rsidRPr="00A76B70">
        <w:rPr>
          <w:szCs w:val="20"/>
        </w:rPr>
        <w:t>, 6</w:t>
      </w:r>
      <w:r w:rsidRPr="00A76B70">
        <w:rPr>
          <w:szCs w:val="20"/>
          <w:vertAlign w:val="superscript"/>
        </w:rPr>
        <w:t>th</w:t>
      </w:r>
      <w:r w:rsidRPr="00A76B70">
        <w:rPr>
          <w:szCs w:val="20"/>
        </w:rPr>
        <w:t xml:space="preserve"> ed. Boston, Mass.: Cengage Learning, p. 519, 2018</w:t>
      </w:r>
    </w:p>
    <w:p w14:paraId="2073D8EF" w14:textId="2F881524" w:rsidR="00A76B70" w:rsidRDefault="00A76B70" w:rsidP="00A76B70">
      <w:pPr>
        <w:rPr>
          <w:szCs w:val="20"/>
        </w:rPr>
      </w:pPr>
      <w:r w:rsidRPr="00A76B70">
        <w:rPr>
          <w:b/>
          <w:bCs/>
          <w:szCs w:val="20"/>
        </w:rPr>
        <w:t>[19]</w:t>
      </w:r>
      <w:r w:rsidRPr="00A76B70">
        <w:rPr>
          <w:szCs w:val="20"/>
        </w:rPr>
        <w:t xml:space="preserve"> S. Ahmadian, F. Taheri, M. Lotfi, M. Karimi and H. Asadi, "Investigating power outage effects on reliability of solid-state drives", </w:t>
      </w:r>
      <w:r w:rsidRPr="00A76B70">
        <w:rPr>
          <w:i/>
          <w:iCs/>
          <w:szCs w:val="20"/>
        </w:rPr>
        <w:t>Automation &amp; Test in Europe Conference &amp; Exhibition</w:t>
      </w:r>
      <w:r w:rsidRPr="00A76B70">
        <w:rPr>
          <w:szCs w:val="20"/>
        </w:rPr>
        <w:t xml:space="preserve">, 2018. </w:t>
      </w:r>
      <w:r w:rsidRPr="00A76B70">
        <w:rPr>
          <w:szCs w:val="20"/>
        </w:rPr>
        <w:lastRenderedPageBreak/>
        <w:t>Available:</w:t>
      </w:r>
      <w:r w:rsidR="00FD72D1">
        <w:rPr>
          <w:szCs w:val="20"/>
        </w:rPr>
        <w:t xml:space="preserve"> </w:t>
      </w:r>
      <w:hyperlink r:id="rId41" w:history="1">
        <w:r w:rsidR="00FD72D1" w:rsidRPr="00DE34EE">
          <w:rPr>
            <w:rStyle w:val="Hyperlink"/>
            <w:szCs w:val="20"/>
          </w:rPr>
          <w:t>https://arxiv.org/pdf/1805.00140.pdf</w:t>
        </w:r>
      </w:hyperlink>
      <w:r w:rsidRPr="00A76B70">
        <w:rPr>
          <w:szCs w:val="20"/>
        </w:rPr>
        <w:t xml:space="preserve"> Accessed: Nov. 23, 2021.</w:t>
      </w:r>
    </w:p>
    <w:p w14:paraId="03AD1E93" w14:textId="13336563" w:rsidR="00C0743C" w:rsidRPr="005D4B95" w:rsidRDefault="00C539D9" w:rsidP="00A76B70">
      <w:pPr>
        <w:rPr>
          <w:szCs w:val="20"/>
        </w:rPr>
      </w:pPr>
      <w:r>
        <w:rPr>
          <w:b/>
          <w:bCs/>
          <w:szCs w:val="20"/>
        </w:rPr>
        <w:t>[20]</w:t>
      </w:r>
      <w:r>
        <w:rPr>
          <w:szCs w:val="20"/>
        </w:rPr>
        <w:t xml:space="preserve"> </w:t>
      </w:r>
      <w:r w:rsidR="00353E4B">
        <w:rPr>
          <w:szCs w:val="20"/>
        </w:rPr>
        <w:t>Intersoft Consulting</w:t>
      </w:r>
      <w:r w:rsidR="005D4B95">
        <w:rPr>
          <w:szCs w:val="20"/>
        </w:rPr>
        <w:t xml:space="preserve">, “GDPR Fines/Penalties”, </w:t>
      </w:r>
      <w:r w:rsidR="005D4B95">
        <w:rPr>
          <w:i/>
          <w:iCs/>
          <w:szCs w:val="20"/>
        </w:rPr>
        <w:t>Intersoft Consulting</w:t>
      </w:r>
      <w:r w:rsidR="00C0743C">
        <w:rPr>
          <w:szCs w:val="20"/>
        </w:rPr>
        <w:t xml:space="preserve">. Available: </w:t>
      </w:r>
      <w:hyperlink r:id="rId42" w:history="1">
        <w:r w:rsidR="00C0743C" w:rsidRPr="00702079">
          <w:rPr>
            <w:rStyle w:val="Hyperlink"/>
            <w:szCs w:val="20"/>
          </w:rPr>
          <w:t>https://gdpr-info.eu/issues/fines-penalties/</w:t>
        </w:r>
      </w:hyperlink>
      <w:r w:rsidR="00C0743C">
        <w:rPr>
          <w:szCs w:val="20"/>
        </w:rPr>
        <w:t xml:space="preserve"> Accessed: Dec. 4, 2021.</w:t>
      </w:r>
    </w:p>
    <w:p w14:paraId="322DDE56" w14:textId="16A9D48A" w:rsidR="00A76B70" w:rsidRDefault="00A76B70">
      <w:pPr>
        <w:jc w:val="left"/>
        <w:rPr>
          <w:rFonts w:cs="Times New Roman"/>
          <w:iCs/>
          <w:szCs w:val="20"/>
        </w:rPr>
      </w:pPr>
    </w:p>
    <w:p w14:paraId="474BF6A7" w14:textId="553CBCB5" w:rsidR="00A76B70" w:rsidRDefault="00A76B70" w:rsidP="00A76B70">
      <w:pPr>
        <w:pStyle w:val="SectionH"/>
      </w:pPr>
      <w:bookmarkStart w:id="24" w:name="_Toc89806161"/>
      <w:r>
        <w:t>Appendices</w:t>
      </w:r>
      <w:bookmarkEnd w:id="24"/>
    </w:p>
    <w:p w14:paraId="4EA5AD0B" w14:textId="77777777" w:rsidR="0005082F" w:rsidRDefault="00B1484F" w:rsidP="007D6EF8">
      <w:pPr>
        <w:sectPr w:rsidR="0005082F" w:rsidSect="00DD068B">
          <w:type w:val="continuous"/>
          <w:pgSz w:w="11906" w:h="16838"/>
          <w:pgMar w:top="1440" w:right="1440" w:bottom="1440" w:left="1440" w:header="708" w:footer="708" w:gutter="0"/>
          <w:cols w:num="2" w:space="708"/>
          <w:docGrid w:linePitch="360"/>
        </w:sectPr>
      </w:pPr>
      <w:commentRangeStart w:id="25"/>
      <w:r>
        <w:t>Any appendices can be found within the document titled “</w:t>
      </w:r>
      <w:r>
        <w:rPr>
          <w:i/>
          <w:iCs/>
        </w:rPr>
        <w:t>Assignment Appendix</w:t>
      </w:r>
      <w:r>
        <w:t xml:space="preserve">” submitted separately </w:t>
      </w:r>
      <w:r w:rsidR="00973FB7">
        <w:t>via alternate Moodle link.</w:t>
      </w:r>
      <w:commentRangeEnd w:id="25"/>
      <w:r w:rsidR="00E15E43">
        <w:rPr>
          <w:rStyle w:val="CommentReference"/>
        </w:rPr>
        <w:commentReference w:id="25"/>
      </w:r>
    </w:p>
    <w:p w14:paraId="44EC6127" w14:textId="77777777" w:rsidR="0005082F" w:rsidRPr="0005082F" w:rsidRDefault="0005082F" w:rsidP="0005082F">
      <w:pPr>
        <w:spacing w:after="0" w:line="240" w:lineRule="auto"/>
        <w:jc w:val="left"/>
        <w:rPr>
          <w:rFonts w:ascii="Calibri" w:eastAsia="Times New Roman" w:hAnsi="Calibri" w:cs="Calibri"/>
          <w:b/>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5082F" w:rsidRPr="0005082F" w14:paraId="372E34C3" w14:textId="77777777" w:rsidTr="006C786E">
        <w:trPr>
          <w:jc w:val="center"/>
        </w:trPr>
        <w:tc>
          <w:tcPr>
            <w:tcW w:w="10670" w:type="dxa"/>
            <w:shd w:val="clear" w:color="auto" w:fill="BFBFBF"/>
          </w:tcPr>
          <w:p w14:paraId="3B57ED0F" w14:textId="77777777" w:rsidR="0005082F" w:rsidRPr="0005082F" w:rsidRDefault="0005082F" w:rsidP="0005082F">
            <w:pPr>
              <w:spacing w:after="0" w:line="240" w:lineRule="auto"/>
              <w:jc w:val="left"/>
              <w:rPr>
                <w:rFonts w:eastAsia="Times New Roman" w:cs="Times New Roman"/>
                <w:szCs w:val="20"/>
                <w:lang w:eastAsia="en-GB"/>
              </w:rPr>
            </w:pPr>
            <w:r w:rsidRPr="0005082F">
              <w:rPr>
                <w:rFonts w:eastAsia="Times New Roman" w:cs="Times New Roman"/>
                <w:sz w:val="32"/>
                <w:szCs w:val="32"/>
                <w:lang w:eastAsia="en-GB"/>
              </w:rPr>
              <w:br w:type="page"/>
            </w:r>
            <w:r w:rsidRPr="0005082F">
              <w:rPr>
                <w:rFonts w:ascii="Calibri" w:eastAsia="Times New Roman" w:hAnsi="Calibri" w:cs="Arial"/>
                <w:b/>
                <w:caps/>
                <w:sz w:val="40"/>
                <w:szCs w:val="20"/>
                <w:lang w:eastAsia="en-GB"/>
              </w:rPr>
              <w:t xml:space="preserve">                 marking criteria and Student FEEDBACK</w:t>
            </w:r>
          </w:p>
        </w:tc>
      </w:tr>
    </w:tbl>
    <w:p w14:paraId="02AAEE4A" w14:textId="77777777" w:rsidR="0005082F" w:rsidRPr="0005082F" w:rsidRDefault="0005082F" w:rsidP="0005082F">
      <w:pPr>
        <w:spacing w:after="0" w:line="240" w:lineRule="auto"/>
        <w:jc w:val="left"/>
        <w:rPr>
          <w:rFonts w:eastAsia="Times New Roman" w:cs="Times New Roman"/>
          <w:sz w:val="16"/>
          <w:szCs w:val="20"/>
          <w:lang w:eastAsia="en-GB"/>
        </w:rPr>
      </w:pPr>
    </w:p>
    <w:p w14:paraId="7284515D" w14:textId="77777777" w:rsidR="0005082F" w:rsidRPr="0005082F" w:rsidRDefault="0005082F" w:rsidP="0005082F">
      <w:pPr>
        <w:spacing w:after="0" w:line="240" w:lineRule="auto"/>
        <w:rPr>
          <w:rFonts w:ascii="Calibri" w:eastAsia="Times New Roman" w:hAnsi="Calibri" w:cs="Times New Roman"/>
          <w:szCs w:val="20"/>
        </w:rPr>
      </w:pPr>
      <w:r w:rsidRPr="0005082F">
        <w:rPr>
          <w:rFonts w:ascii="Calibri" w:eastAsia="Times New Roman" w:hAnsi="Calibri" w:cs="Times New Roman"/>
          <w:szCs w:val="20"/>
        </w:rPr>
        <w:t xml:space="preserve">This section details the assessment criteria. The </w:t>
      </w:r>
      <w:r w:rsidRPr="0005082F">
        <w:rPr>
          <w:rFonts w:ascii="Calibri" w:eastAsia="Times New Roman" w:hAnsi="Calibri" w:cs="Times New Roman"/>
          <w:i/>
          <w:szCs w:val="20"/>
        </w:rPr>
        <w:t>extent</w:t>
      </w:r>
      <w:r w:rsidRPr="0005082F">
        <w:rPr>
          <w:rFonts w:ascii="Calibri" w:eastAsia="Times New Roman" w:hAnsi="Calibri" w:cs="Times New Roman"/>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9325DBD" w14:textId="77777777" w:rsidR="0005082F" w:rsidRPr="0005082F" w:rsidRDefault="0005082F" w:rsidP="0005082F">
      <w:pPr>
        <w:spacing w:after="0" w:line="240" w:lineRule="auto"/>
        <w:jc w:val="left"/>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9274"/>
        <w:gridCol w:w="592"/>
        <w:gridCol w:w="590"/>
      </w:tblGrid>
      <w:tr w:rsidR="0005082F" w:rsidRPr="0005082F" w14:paraId="01A98E5C" w14:textId="77777777" w:rsidTr="006C786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C42FD4A" w14:textId="77777777" w:rsidR="0005082F" w:rsidRPr="0005082F" w:rsidRDefault="0005082F" w:rsidP="0005082F">
            <w:pPr>
              <w:spacing w:after="0" w:line="240" w:lineRule="auto"/>
              <w:jc w:val="left"/>
              <w:rPr>
                <w:rFonts w:ascii="Calibri" w:eastAsia="Times New Roman" w:hAnsi="Calibri" w:cs="Times New Roman"/>
                <w:b/>
                <w:sz w:val="22"/>
                <w:szCs w:val="20"/>
                <w:lang w:eastAsia="en-GB"/>
              </w:rPr>
            </w:pPr>
            <w:r w:rsidRPr="0005082F">
              <w:rPr>
                <w:rFonts w:ascii="Calibri" w:eastAsia="Times New Roman" w:hAnsi="Calibri" w:cs="Times New Roman"/>
                <w:b/>
                <w:sz w:val="22"/>
                <w:szCs w:val="16"/>
                <w:lang w:eastAsia="en-GB"/>
              </w:rPr>
              <w:t xml:space="preserve">Common Assessment Criteria </w:t>
            </w:r>
            <w:proofErr w:type="gramStart"/>
            <w:r w:rsidRPr="0005082F">
              <w:rPr>
                <w:rFonts w:ascii="Calibri" w:eastAsia="Times New Roman" w:hAnsi="Calibri" w:cs="Times New Roman"/>
                <w:b/>
                <w:sz w:val="22"/>
                <w:szCs w:val="20"/>
                <w:lang w:eastAsia="en-GB"/>
              </w:rPr>
              <w:t xml:space="preserve">Applied </w:t>
            </w:r>
            <w:bookmarkStart w:id="26" w:name="assessmentComponent"/>
            <w:bookmarkEnd w:id="26"/>
            <w:r w:rsidRPr="0005082F">
              <w:rPr>
                <w:rFonts w:ascii="Calibri" w:eastAsia="Times New Roman" w:hAnsi="Calibri" w:cs="Times New Roman"/>
                <w:b/>
                <w:sz w:val="22"/>
                <w:szCs w:val="20"/>
                <w:lang w:eastAsia="en-GB"/>
              </w:rPr>
              <w:t xml:space="preserve"> (</w:t>
            </w:r>
            <w:proofErr w:type="gramEnd"/>
            <w:r w:rsidRPr="0005082F">
              <w:rPr>
                <w:rFonts w:ascii="Calibri" w:eastAsia="Times New Roman" w:hAnsi="Calibri" w:cs="Times New Roman"/>
                <w:b/>
                <w:sz w:val="22"/>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0FBF3B9" w14:textId="77777777" w:rsidR="0005082F" w:rsidRPr="0005082F" w:rsidRDefault="0005082F" w:rsidP="0005082F">
            <w:pPr>
              <w:spacing w:after="0" w:line="240" w:lineRule="auto"/>
              <w:ind w:left="34" w:right="113"/>
              <w:jc w:val="center"/>
              <w:rPr>
                <w:rFonts w:ascii="Calibri" w:eastAsia="Times New Roman" w:hAnsi="Calibri" w:cs="Times New Roman"/>
                <w:b/>
                <w:sz w:val="14"/>
                <w:szCs w:val="14"/>
                <w:lang w:eastAsia="en-GB"/>
              </w:rPr>
            </w:pPr>
            <w:r w:rsidRPr="0005082F">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C1D327" w14:textId="77777777" w:rsidR="0005082F" w:rsidRPr="0005082F" w:rsidRDefault="0005082F" w:rsidP="0005082F">
            <w:pPr>
              <w:spacing w:after="0" w:line="240" w:lineRule="auto"/>
              <w:ind w:left="113" w:right="113"/>
              <w:jc w:val="center"/>
              <w:rPr>
                <w:rFonts w:ascii="Calibri" w:eastAsia="Times New Roman" w:hAnsi="Calibri" w:cs="Times New Roman"/>
                <w:b/>
                <w:sz w:val="14"/>
                <w:szCs w:val="14"/>
                <w:lang w:eastAsia="en-GB"/>
              </w:rPr>
            </w:pPr>
            <w:r w:rsidRPr="0005082F">
              <w:rPr>
                <w:rFonts w:ascii="Calibri" w:eastAsia="Times New Roman" w:hAnsi="Calibri" w:cs="Times New Roman"/>
                <w:b/>
                <w:sz w:val="14"/>
                <w:szCs w:val="14"/>
                <w:lang w:eastAsia="en-GB"/>
              </w:rPr>
              <w:t xml:space="preserve">Marks </w:t>
            </w:r>
          </w:p>
          <w:p w14:paraId="42CE5BEE" w14:textId="77777777" w:rsidR="0005082F" w:rsidRPr="0005082F" w:rsidRDefault="0005082F" w:rsidP="0005082F">
            <w:pPr>
              <w:spacing w:after="0" w:line="240" w:lineRule="auto"/>
              <w:ind w:left="113" w:right="113"/>
              <w:jc w:val="center"/>
              <w:rPr>
                <w:rFonts w:ascii="Calibri" w:eastAsia="Times New Roman" w:hAnsi="Calibri" w:cs="Times New Roman"/>
                <w:b/>
                <w:sz w:val="14"/>
                <w:szCs w:val="14"/>
                <w:lang w:eastAsia="en-GB"/>
              </w:rPr>
            </w:pPr>
            <w:r w:rsidRPr="0005082F">
              <w:rPr>
                <w:rFonts w:ascii="Calibri" w:eastAsia="Times New Roman" w:hAnsi="Calibri" w:cs="Times New Roman"/>
                <w:b/>
                <w:sz w:val="14"/>
                <w:szCs w:val="14"/>
                <w:lang w:eastAsia="en-GB"/>
              </w:rPr>
              <w:t>awarded</w:t>
            </w:r>
          </w:p>
        </w:tc>
      </w:tr>
      <w:tr w:rsidR="0005082F" w:rsidRPr="0005082F" w14:paraId="5893E8BC"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60C70B2E"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r w:rsidRPr="0005082F">
              <w:rPr>
                <w:rFonts w:ascii="Calibri" w:eastAsia="Times New Roman" w:hAnsi="Calibri" w:cs="Times New Roman"/>
                <w:b/>
                <w:szCs w:val="16"/>
                <w:lang w:eastAsia="en-GB"/>
              </w:rPr>
              <w:t>1. E</w:t>
            </w:r>
            <w:r w:rsidRPr="0005082F">
              <w:rPr>
                <w:rFonts w:ascii="Calibri" w:eastAsia="Times New Roman" w:hAnsi="Calibri" w:cs="Times New Roman"/>
                <w:b/>
                <w:szCs w:val="20"/>
                <w:lang w:eastAsia="en-GB"/>
              </w:rPr>
              <w:t>ngagement with Literature Skills</w:t>
            </w:r>
          </w:p>
          <w:p w14:paraId="4F04C08C" w14:textId="77777777" w:rsidR="0005082F" w:rsidRPr="0005082F" w:rsidRDefault="0005082F" w:rsidP="0005082F">
            <w:pPr>
              <w:spacing w:after="120" w:line="240" w:lineRule="auto"/>
              <w:jc w:val="left"/>
              <w:rPr>
                <w:rFonts w:ascii="Calibri" w:eastAsia="Times New Roman" w:hAnsi="Calibri" w:cs="Times New Roman"/>
                <w:sz w:val="14"/>
                <w:szCs w:val="14"/>
                <w:lang w:eastAsia="en-GB"/>
              </w:rPr>
            </w:pPr>
            <w:r w:rsidRPr="0005082F">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45BA231"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69D16C"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712C1987" w14:textId="77777777" w:rsidTr="006C786E">
        <w:trPr>
          <w:trHeight w:val="450"/>
        </w:trPr>
        <w:tc>
          <w:tcPr>
            <w:tcW w:w="4435" w:type="pct"/>
            <w:vMerge w:val="restart"/>
            <w:tcBorders>
              <w:top w:val="single" w:sz="4" w:space="0" w:color="auto"/>
              <w:left w:val="single" w:sz="4" w:space="0" w:color="auto"/>
              <w:right w:val="single" w:sz="4" w:space="0" w:color="auto"/>
            </w:tcBorders>
          </w:tcPr>
          <w:p w14:paraId="3D545F98" w14:textId="77777777" w:rsidR="0005082F" w:rsidRPr="0005082F" w:rsidRDefault="0005082F" w:rsidP="0005082F">
            <w:pPr>
              <w:spacing w:after="120" w:line="240" w:lineRule="auto"/>
              <w:jc w:val="left"/>
              <w:rPr>
                <w:rFonts w:ascii="Calibri" w:eastAsia="Times New Roman" w:hAnsi="Calibri" w:cs="Times New Roman"/>
                <w:szCs w:val="14"/>
                <w:lang w:eastAsia="en-GB"/>
              </w:rPr>
            </w:pPr>
            <w:bookmarkStart w:id="27" w:name="feedbackRIL"/>
            <w:bookmarkEnd w:id="27"/>
            <w:r w:rsidRPr="0005082F">
              <w:rPr>
                <w:rFonts w:ascii="Calibri" w:eastAsia="Times New Roman" w:hAnsi="Calibri" w:cs="Times New Roman"/>
                <w:szCs w:val="14"/>
                <w:lang w:eastAsia="en-GB"/>
              </w:rPr>
              <w:t>Your work has demonstrated that you have done your own research which supported with relevant and appropriate up to date sources. The recommended referencing techniques used, however, avoid using superscript intext citation. (Grade mark: 95.00%)</w:t>
            </w:r>
          </w:p>
        </w:tc>
        <w:tc>
          <w:tcPr>
            <w:tcW w:w="283" w:type="pct"/>
            <w:tcBorders>
              <w:top w:val="single" w:sz="4" w:space="0" w:color="auto"/>
              <w:left w:val="single" w:sz="4" w:space="0" w:color="auto"/>
              <w:right w:val="single" w:sz="4" w:space="0" w:color="auto"/>
            </w:tcBorders>
          </w:tcPr>
          <w:p w14:paraId="68E42840"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28" w:name="totalRIL"/>
            <w:bookmarkEnd w:id="28"/>
            <w:r w:rsidRPr="0005082F">
              <w:rPr>
                <w:rFonts w:ascii="Calibri" w:eastAsia="Times New Roman" w:hAnsi="Calibri" w:cs="Times New Roman"/>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3E91DE2"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29" w:name="markRIL"/>
            <w:bookmarkEnd w:id="29"/>
            <w:r w:rsidRPr="0005082F">
              <w:rPr>
                <w:rFonts w:ascii="Calibri" w:eastAsia="Times New Roman" w:hAnsi="Calibri" w:cs="Times New Roman"/>
                <w:szCs w:val="20"/>
                <w:lang w:eastAsia="en-GB"/>
              </w:rPr>
              <w:t>19</w:t>
            </w:r>
          </w:p>
        </w:tc>
      </w:tr>
      <w:tr w:rsidR="0005082F" w:rsidRPr="0005082F" w14:paraId="63BBC682" w14:textId="77777777" w:rsidTr="006C786E">
        <w:trPr>
          <w:trHeight w:val="451"/>
        </w:trPr>
        <w:tc>
          <w:tcPr>
            <w:tcW w:w="4435" w:type="pct"/>
            <w:vMerge/>
            <w:tcBorders>
              <w:left w:val="single" w:sz="4" w:space="0" w:color="auto"/>
              <w:bottom w:val="single" w:sz="4" w:space="0" w:color="auto"/>
              <w:right w:val="single" w:sz="4" w:space="0" w:color="auto"/>
            </w:tcBorders>
          </w:tcPr>
          <w:p w14:paraId="43DC3340"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A6E49B" w14:textId="77777777" w:rsidR="0005082F" w:rsidRPr="0005082F" w:rsidRDefault="0005082F" w:rsidP="0005082F">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9CFDA7"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42928619"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35BB5713" w14:textId="77777777" w:rsidR="0005082F" w:rsidRPr="0005082F" w:rsidRDefault="0005082F" w:rsidP="0005082F">
            <w:pPr>
              <w:spacing w:after="0" w:line="240" w:lineRule="auto"/>
              <w:jc w:val="left"/>
              <w:rPr>
                <w:rFonts w:ascii="Calibri" w:eastAsia="Times New Roman" w:hAnsi="Calibri" w:cs="Times New Roman"/>
                <w:b/>
                <w:szCs w:val="20"/>
                <w:lang w:eastAsia="en-GB"/>
              </w:rPr>
            </w:pPr>
            <w:r w:rsidRPr="0005082F">
              <w:rPr>
                <w:rFonts w:ascii="Calibri" w:eastAsia="Times New Roman" w:hAnsi="Calibri" w:cs="Times New Roman"/>
                <w:b/>
                <w:szCs w:val="16"/>
                <w:lang w:eastAsia="en-GB"/>
              </w:rPr>
              <w:t xml:space="preserve">2. </w:t>
            </w:r>
            <w:r w:rsidRPr="0005082F">
              <w:rPr>
                <w:rFonts w:ascii="Calibri" w:eastAsia="Times New Roman" w:hAnsi="Calibri" w:cs="Times New Roman"/>
                <w:b/>
                <w:szCs w:val="20"/>
                <w:lang w:eastAsia="en-GB"/>
              </w:rPr>
              <w:t>Knowledge and Understanding Skills</w:t>
            </w:r>
          </w:p>
          <w:p w14:paraId="6F083251" w14:textId="77777777" w:rsidR="0005082F" w:rsidRPr="0005082F" w:rsidRDefault="0005082F" w:rsidP="0005082F">
            <w:pPr>
              <w:spacing w:after="120" w:line="240" w:lineRule="auto"/>
              <w:jc w:val="left"/>
              <w:rPr>
                <w:rFonts w:ascii="Calibri" w:eastAsia="Times New Roman" w:hAnsi="Calibri" w:cs="Times New Roman"/>
                <w:sz w:val="14"/>
                <w:szCs w:val="14"/>
                <w:lang w:eastAsia="en-GB"/>
              </w:rPr>
            </w:pPr>
            <w:r w:rsidRPr="0005082F">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87F3308"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D57912"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0232F624" w14:textId="77777777" w:rsidTr="006C786E">
        <w:trPr>
          <w:trHeight w:val="450"/>
        </w:trPr>
        <w:tc>
          <w:tcPr>
            <w:tcW w:w="4435" w:type="pct"/>
            <w:vMerge w:val="restart"/>
            <w:tcBorders>
              <w:top w:val="single" w:sz="4" w:space="0" w:color="auto"/>
              <w:left w:val="single" w:sz="4" w:space="0" w:color="auto"/>
              <w:right w:val="single" w:sz="4" w:space="0" w:color="auto"/>
            </w:tcBorders>
          </w:tcPr>
          <w:p w14:paraId="0A2F4FC4" w14:textId="77777777" w:rsidR="0005082F" w:rsidRPr="0005082F" w:rsidRDefault="0005082F" w:rsidP="0005082F">
            <w:pPr>
              <w:spacing w:after="120" w:line="240" w:lineRule="auto"/>
              <w:jc w:val="left"/>
              <w:rPr>
                <w:rFonts w:ascii="Calibri" w:eastAsia="Times New Roman" w:hAnsi="Calibri" w:cs="Times New Roman"/>
                <w:szCs w:val="14"/>
                <w:lang w:eastAsia="en-GB"/>
              </w:rPr>
            </w:pPr>
            <w:bookmarkStart w:id="30" w:name="feedbackKUS"/>
            <w:bookmarkEnd w:id="30"/>
            <w:r w:rsidRPr="0005082F">
              <w:rPr>
                <w:rFonts w:ascii="Calibri" w:eastAsia="Times New Roman" w:hAnsi="Calibri" w:cs="Times New Roman"/>
                <w:szCs w:val="14"/>
                <w:lang w:eastAsia="en-GB"/>
              </w:rPr>
              <w:t>You have critical appraise your research work demonstrating knowledge of the well-established concepts and principles.  You have shown application of skills and research in the assignment.  (Grade mark: 90.00%)</w:t>
            </w:r>
          </w:p>
        </w:tc>
        <w:tc>
          <w:tcPr>
            <w:tcW w:w="283" w:type="pct"/>
            <w:tcBorders>
              <w:top w:val="single" w:sz="4" w:space="0" w:color="auto"/>
              <w:left w:val="single" w:sz="4" w:space="0" w:color="auto"/>
              <w:right w:val="single" w:sz="4" w:space="0" w:color="auto"/>
            </w:tcBorders>
          </w:tcPr>
          <w:p w14:paraId="5413CE25"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31" w:name="totalKUS"/>
            <w:bookmarkEnd w:id="31"/>
            <w:r w:rsidRPr="0005082F">
              <w:rPr>
                <w:rFonts w:ascii="Calibri" w:eastAsia="Times New Roman" w:hAnsi="Calibri" w:cs="Times New Roman"/>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6D84746"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32" w:name="markKUS"/>
            <w:bookmarkEnd w:id="32"/>
            <w:r w:rsidRPr="0005082F">
              <w:rPr>
                <w:rFonts w:ascii="Calibri" w:eastAsia="Times New Roman" w:hAnsi="Calibri" w:cs="Times New Roman"/>
                <w:szCs w:val="20"/>
                <w:lang w:eastAsia="en-GB"/>
              </w:rPr>
              <w:t>9</w:t>
            </w:r>
          </w:p>
        </w:tc>
      </w:tr>
      <w:tr w:rsidR="0005082F" w:rsidRPr="0005082F" w14:paraId="2562DFDD" w14:textId="77777777" w:rsidTr="006C786E">
        <w:trPr>
          <w:trHeight w:val="451"/>
        </w:trPr>
        <w:tc>
          <w:tcPr>
            <w:tcW w:w="4435" w:type="pct"/>
            <w:vMerge/>
            <w:tcBorders>
              <w:left w:val="single" w:sz="4" w:space="0" w:color="auto"/>
              <w:bottom w:val="single" w:sz="4" w:space="0" w:color="auto"/>
              <w:right w:val="single" w:sz="4" w:space="0" w:color="auto"/>
            </w:tcBorders>
          </w:tcPr>
          <w:p w14:paraId="78196EE8"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C0C475" w14:textId="77777777" w:rsidR="0005082F" w:rsidRPr="0005082F" w:rsidRDefault="0005082F" w:rsidP="0005082F">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3D5E99"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2E4A0A35"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5D32E851"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r w:rsidRPr="0005082F">
              <w:rPr>
                <w:rFonts w:ascii="Calibri" w:eastAsia="Times New Roman" w:hAnsi="Calibri" w:cs="Times New Roman"/>
                <w:b/>
                <w:szCs w:val="16"/>
                <w:lang w:eastAsia="en-GB"/>
              </w:rPr>
              <w:t xml:space="preserve">3. </w:t>
            </w:r>
            <w:r w:rsidRPr="0005082F">
              <w:rPr>
                <w:rFonts w:ascii="Calibri" w:eastAsia="Times New Roman" w:hAnsi="Calibri" w:cs="Times New Roman"/>
                <w:b/>
                <w:szCs w:val="20"/>
                <w:lang w:eastAsia="en-GB"/>
              </w:rPr>
              <w:t>Cognitive and Intellectual Skills</w:t>
            </w:r>
          </w:p>
          <w:p w14:paraId="05074CC3" w14:textId="77777777" w:rsidR="0005082F" w:rsidRPr="0005082F" w:rsidRDefault="0005082F" w:rsidP="0005082F">
            <w:pPr>
              <w:spacing w:after="120" w:line="240" w:lineRule="auto"/>
              <w:jc w:val="left"/>
              <w:rPr>
                <w:rFonts w:ascii="Calibri" w:eastAsia="Times New Roman" w:hAnsi="Calibri" w:cs="Times New Roman"/>
                <w:sz w:val="14"/>
                <w:szCs w:val="14"/>
                <w:lang w:eastAsia="en-GB"/>
              </w:rPr>
            </w:pPr>
            <w:r w:rsidRPr="0005082F">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05082F">
              <w:rPr>
                <w:rFonts w:ascii="Calibri" w:eastAsia="Times New Roman" w:hAnsi="Calibri" w:cs="Times New Roman"/>
                <w:sz w:val="14"/>
                <w:szCs w:val="14"/>
                <w:lang w:eastAsia="en-GB"/>
              </w:rPr>
              <w:t>organisation  of</w:t>
            </w:r>
            <w:proofErr w:type="gramEnd"/>
            <w:r w:rsidRPr="0005082F">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04188672"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EA8055"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5A08645E" w14:textId="77777777" w:rsidTr="006C786E">
        <w:trPr>
          <w:trHeight w:val="450"/>
        </w:trPr>
        <w:tc>
          <w:tcPr>
            <w:tcW w:w="4435" w:type="pct"/>
            <w:vMerge w:val="restart"/>
            <w:tcBorders>
              <w:top w:val="single" w:sz="4" w:space="0" w:color="auto"/>
              <w:left w:val="single" w:sz="4" w:space="0" w:color="auto"/>
              <w:right w:val="single" w:sz="4" w:space="0" w:color="auto"/>
            </w:tcBorders>
          </w:tcPr>
          <w:p w14:paraId="6976581C" w14:textId="77777777" w:rsidR="0005082F" w:rsidRPr="0005082F" w:rsidRDefault="0005082F" w:rsidP="0005082F">
            <w:pPr>
              <w:spacing w:after="120" w:line="240" w:lineRule="auto"/>
              <w:jc w:val="left"/>
              <w:rPr>
                <w:rFonts w:ascii="Calibri" w:eastAsia="Times New Roman" w:hAnsi="Calibri" w:cs="Times New Roman"/>
                <w:szCs w:val="14"/>
                <w:lang w:eastAsia="en-GB"/>
              </w:rPr>
            </w:pPr>
            <w:bookmarkStart w:id="33" w:name="feedbackANA"/>
            <w:bookmarkEnd w:id="33"/>
            <w:r w:rsidRPr="0005082F">
              <w:rPr>
                <w:rFonts w:ascii="Calibri" w:eastAsia="Times New Roman" w:hAnsi="Calibri" w:cs="Times New Roman"/>
                <w:szCs w:val="14"/>
                <w:lang w:eastAsia="en-GB"/>
              </w:rPr>
              <w:t>You have discussed all tasks and reference to additional information in your appendices. Task 1; you research section, your paragraphs are too long, aim to start new ideas in a new paragraph.   Task 2 discussion interrelate the case study (Grade mark: 92.00%)</w:t>
            </w:r>
          </w:p>
        </w:tc>
        <w:tc>
          <w:tcPr>
            <w:tcW w:w="283" w:type="pct"/>
            <w:tcBorders>
              <w:top w:val="single" w:sz="4" w:space="0" w:color="auto"/>
              <w:left w:val="single" w:sz="4" w:space="0" w:color="auto"/>
              <w:right w:val="single" w:sz="4" w:space="0" w:color="auto"/>
            </w:tcBorders>
          </w:tcPr>
          <w:p w14:paraId="7C1F2799"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34" w:name="totalANA"/>
            <w:bookmarkEnd w:id="34"/>
            <w:r w:rsidRPr="0005082F">
              <w:rPr>
                <w:rFonts w:ascii="Calibri" w:eastAsia="Times New Roman" w:hAnsi="Calibri" w:cs="Times New Roman"/>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23F1B55"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35" w:name="markANA"/>
            <w:bookmarkEnd w:id="35"/>
            <w:r w:rsidRPr="0005082F">
              <w:rPr>
                <w:rFonts w:ascii="Calibri" w:eastAsia="Times New Roman" w:hAnsi="Calibri" w:cs="Times New Roman"/>
                <w:szCs w:val="20"/>
                <w:lang w:eastAsia="en-GB"/>
              </w:rPr>
              <w:t>23</w:t>
            </w:r>
          </w:p>
        </w:tc>
      </w:tr>
      <w:tr w:rsidR="0005082F" w:rsidRPr="0005082F" w14:paraId="5DCD3D6C" w14:textId="77777777" w:rsidTr="006C786E">
        <w:trPr>
          <w:trHeight w:val="451"/>
        </w:trPr>
        <w:tc>
          <w:tcPr>
            <w:tcW w:w="4435" w:type="pct"/>
            <w:vMerge/>
            <w:tcBorders>
              <w:left w:val="single" w:sz="4" w:space="0" w:color="auto"/>
              <w:bottom w:val="single" w:sz="4" w:space="0" w:color="auto"/>
              <w:right w:val="single" w:sz="4" w:space="0" w:color="auto"/>
            </w:tcBorders>
          </w:tcPr>
          <w:p w14:paraId="0EFF57D9"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4D9D04F" w14:textId="77777777" w:rsidR="0005082F" w:rsidRPr="0005082F" w:rsidRDefault="0005082F" w:rsidP="0005082F">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319548B"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4CDD64C6"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25BA4BC7"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r w:rsidRPr="0005082F">
              <w:rPr>
                <w:rFonts w:ascii="Calibri" w:eastAsia="Times New Roman" w:hAnsi="Calibri" w:cs="Times New Roman"/>
                <w:b/>
                <w:szCs w:val="16"/>
                <w:lang w:eastAsia="en-GB"/>
              </w:rPr>
              <w:t xml:space="preserve">4. </w:t>
            </w:r>
            <w:r w:rsidRPr="0005082F">
              <w:rPr>
                <w:rFonts w:ascii="Calibri" w:eastAsia="Times New Roman" w:hAnsi="Calibri" w:cs="Times New Roman"/>
                <w:b/>
                <w:szCs w:val="20"/>
                <w:lang w:eastAsia="en-GB"/>
              </w:rPr>
              <w:t>Practical Application Skills</w:t>
            </w:r>
          </w:p>
          <w:p w14:paraId="76F9C836" w14:textId="77777777" w:rsidR="0005082F" w:rsidRPr="0005082F" w:rsidRDefault="0005082F" w:rsidP="0005082F">
            <w:pPr>
              <w:spacing w:after="120" w:line="240" w:lineRule="auto"/>
              <w:jc w:val="left"/>
              <w:rPr>
                <w:rFonts w:ascii="Calibri" w:eastAsia="Times New Roman" w:hAnsi="Calibri" w:cs="Times New Roman"/>
                <w:sz w:val="14"/>
                <w:szCs w:val="14"/>
                <w:lang w:eastAsia="en-GB"/>
              </w:rPr>
            </w:pPr>
            <w:r w:rsidRPr="0005082F">
              <w:rPr>
                <w:rFonts w:ascii="Calibri" w:eastAsia="Times New Roman" w:hAnsi="Calibri" w:cs="Times New Roman"/>
                <w:sz w:val="14"/>
                <w:szCs w:val="14"/>
                <w:lang w:eastAsia="en-GB"/>
              </w:rPr>
              <w:t xml:space="preserve">Deployment of methods, materials, </w:t>
            </w:r>
            <w:proofErr w:type="gramStart"/>
            <w:r w:rsidRPr="0005082F">
              <w:rPr>
                <w:rFonts w:ascii="Calibri" w:eastAsia="Times New Roman" w:hAnsi="Calibri" w:cs="Times New Roman"/>
                <w:sz w:val="14"/>
                <w:szCs w:val="14"/>
                <w:lang w:eastAsia="en-GB"/>
              </w:rPr>
              <w:t>tools</w:t>
            </w:r>
            <w:proofErr w:type="gramEnd"/>
            <w:r w:rsidRPr="0005082F">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782C54A"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D78386"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1C772F08" w14:textId="77777777" w:rsidTr="006C786E">
        <w:trPr>
          <w:trHeight w:val="451"/>
        </w:trPr>
        <w:tc>
          <w:tcPr>
            <w:tcW w:w="4435" w:type="pct"/>
            <w:vMerge w:val="restart"/>
            <w:tcBorders>
              <w:top w:val="single" w:sz="4" w:space="0" w:color="auto"/>
              <w:left w:val="single" w:sz="4" w:space="0" w:color="auto"/>
              <w:right w:val="single" w:sz="4" w:space="0" w:color="auto"/>
            </w:tcBorders>
          </w:tcPr>
          <w:p w14:paraId="646FE980" w14:textId="77777777" w:rsidR="0005082F" w:rsidRPr="0005082F" w:rsidRDefault="0005082F" w:rsidP="0005082F">
            <w:pPr>
              <w:spacing w:after="120" w:line="240" w:lineRule="auto"/>
              <w:jc w:val="left"/>
              <w:rPr>
                <w:rFonts w:ascii="Calibri" w:eastAsia="Times New Roman" w:hAnsi="Calibri" w:cs="Times New Roman"/>
                <w:szCs w:val="14"/>
                <w:lang w:eastAsia="en-GB"/>
              </w:rPr>
            </w:pPr>
            <w:bookmarkStart w:id="36" w:name="feedbackPAD"/>
            <w:bookmarkEnd w:id="36"/>
            <w:r w:rsidRPr="0005082F">
              <w:rPr>
                <w:rFonts w:ascii="Calibri" w:eastAsia="Times New Roman" w:hAnsi="Calibri" w:cs="Times New Roman"/>
                <w:szCs w:val="14"/>
                <w:lang w:eastAsia="en-GB"/>
              </w:rPr>
              <w:t>Diagrams provided to discuss your own approach.  You must number and name all figures used.  (Grade mark: 92.00%)</w:t>
            </w:r>
          </w:p>
        </w:tc>
        <w:tc>
          <w:tcPr>
            <w:tcW w:w="283" w:type="pct"/>
            <w:tcBorders>
              <w:top w:val="single" w:sz="4" w:space="0" w:color="auto"/>
              <w:left w:val="single" w:sz="4" w:space="0" w:color="auto"/>
              <w:right w:val="single" w:sz="4" w:space="0" w:color="auto"/>
            </w:tcBorders>
          </w:tcPr>
          <w:p w14:paraId="345DD115"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37" w:name="totalPAD"/>
            <w:bookmarkEnd w:id="37"/>
            <w:r w:rsidRPr="0005082F">
              <w:rPr>
                <w:rFonts w:ascii="Calibri" w:eastAsia="Times New Roman" w:hAnsi="Calibri" w:cs="Times New Roman"/>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E2AD698"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38" w:name="markPAD"/>
            <w:bookmarkEnd w:id="38"/>
            <w:r w:rsidRPr="0005082F">
              <w:rPr>
                <w:rFonts w:ascii="Calibri" w:eastAsia="Times New Roman" w:hAnsi="Calibri" w:cs="Times New Roman"/>
                <w:szCs w:val="20"/>
                <w:lang w:eastAsia="en-GB"/>
              </w:rPr>
              <w:t>23</w:t>
            </w:r>
          </w:p>
        </w:tc>
      </w:tr>
      <w:tr w:rsidR="0005082F" w:rsidRPr="0005082F" w14:paraId="1DACAF6C" w14:textId="77777777" w:rsidTr="006C786E">
        <w:trPr>
          <w:trHeight w:val="450"/>
        </w:trPr>
        <w:tc>
          <w:tcPr>
            <w:tcW w:w="4435" w:type="pct"/>
            <w:vMerge/>
            <w:tcBorders>
              <w:left w:val="single" w:sz="4" w:space="0" w:color="auto"/>
              <w:bottom w:val="single" w:sz="4" w:space="0" w:color="auto"/>
              <w:right w:val="single" w:sz="4" w:space="0" w:color="auto"/>
            </w:tcBorders>
          </w:tcPr>
          <w:p w14:paraId="23540705"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9E1EBC" w14:textId="77777777" w:rsidR="0005082F" w:rsidRPr="0005082F" w:rsidRDefault="0005082F" w:rsidP="0005082F">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20DFCEB"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70A458FF" w14:textId="77777777" w:rsidTr="006C786E">
        <w:trPr>
          <w:trHeight w:val="450"/>
        </w:trPr>
        <w:tc>
          <w:tcPr>
            <w:tcW w:w="4435" w:type="pct"/>
            <w:tcBorders>
              <w:top w:val="single" w:sz="4" w:space="0" w:color="auto"/>
              <w:left w:val="single" w:sz="4" w:space="0" w:color="auto"/>
              <w:right w:val="single" w:sz="4" w:space="0" w:color="auto"/>
            </w:tcBorders>
            <w:shd w:val="clear" w:color="auto" w:fill="D9D9D9"/>
          </w:tcPr>
          <w:p w14:paraId="04D27304" w14:textId="77777777" w:rsidR="0005082F" w:rsidRPr="0005082F" w:rsidRDefault="0005082F" w:rsidP="0005082F">
            <w:pPr>
              <w:spacing w:after="0" w:line="240" w:lineRule="auto"/>
              <w:jc w:val="left"/>
              <w:rPr>
                <w:rFonts w:ascii="Calibri" w:eastAsia="Times New Roman" w:hAnsi="Calibri" w:cs="Times New Roman"/>
                <w:b/>
                <w:sz w:val="16"/>
                <w:szCs w:val="16"/>
                <w:lang w:eastAsia="en-GB"/>
              </w:rPr>
            </w:pPr>
            <w:r w:rsidRPr="0005082F">
              <w:rPr>
                <w:rFonts w:ascii="Calibri" w:eastAsia="Times New Roman" w:hAnsi="Calibri" w:cs="Times New Roman"/>
                <w:b/>
                <w:szCs w:val="16"/>
                <w:lang w:eastAsia="en-GB"/>
              </w:rPr>
              <w:t xml:space="preserve">5. </w:t>
            </w:r>
            <w:r w:rsidRPr="0005082F">
              <w:rPr>
                <w:rFonts w:ascii="Calibri" w:eastAsia="Times New Roman" w:hAnsi="Calibri" w:cs="Times New Roman"/>
                <w:b/>
                <w:szCs w:val="20"/>
                <w:lang w:eastAsia="en-GB"/>
              </w:rPr>
              <w:t>Transferable Skills for Life and Professional Practice</w:t>
            </w:r>
          </w:p>
          <w:p w14:paraId="18931D73" w14:textId="77777777" w:rsidR="0005082F" w:rsidRPr="0005082F" w:rsidRDefault="0005082F" w:rsidP="0005082F">
            <w:pPr>
              <w:spacing w:after="120" w:line="240" w:lineRule="auto"/>
              <w:jc w:val="left"/>
              <w:rPr>
                <w:rFonts w:ascii="Calibri" w:eastAsia="Times New Roman" w:hAnsi="Calibri" w:cs="Times New Roman"/>
                <w:sz w:val="14"/>
                <w:szCs w:val="14"/>
                <w:lang w:eastAsia="en-GB"/>
              </w:rPr>
            </w:pPr>
            <w:r w:rsidRPr="0005082F">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EDD72B5"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08670DA" w14:textId="77777777" w:rsidR="0005082F" w:rsidRPr="0005082F" w:rsidRDefault="0005082F" w:rsidP="0005082F">
            <w:pPr>
              <w:spacing w:after="0" w:line="240" w:lineRule="auto"/>
              <w:jc w:val="center"/>
              <w:rPr>
                <w:rFonts w:ascii="Calibri" w:eastAsia="Times New Roman" w:hAnsi="Calibri" w:cs="Times New Roman"/>
                <w:sz w:val="32"/>
                <w:szCs w:val="20"/>
                <w:lang w:eastAsia="en-GB"/>
              </w:rPr>
            </w:pPr>
          </w:p>
        </w:tc>
      </w:tr>
      <w:tr w:rsidR="0005082F" w:rsidRPr="0005082F" w14:paraId="0483A522" w14:textId="77777777" w:rsidTr="006C786E">
        <w:trPr>
          <w:trHeight w:val="451"/>
        </w:trPr>
        <w:tc>
          <w:tcPr>
            <w:tcW w:w="4435" w:type="pct"/>
            <w:vMerge w:val="restart"/>
            <w:tcBorders>
              <w:top w:val="single" w:sz="4" w:space="0" w:color="auto"/>
              <w:left w:val="single" w:sz="4" w:space="0" w:color="auto"/>
              <w:right w:val="single" w:sz="4" w:space="0" w:color="auto"/>
            </w:tcBorders>
          </w:tcPr>
          <w:p w14:paraId="6BF72DF0" w14:textId="4A9B3DDB" w:rsidR="0005082F" w:rsidRPr="0005082F" w:rsidRDefault="0005082F" w:rsidP="0005082F">
            <w:pPr>
              <w:spacing w:after="120" w:line="240" w:lineRule="auto"/>
              <w:jc w:val="left"/>
              <w:rPr>
                <w:rFonts w:ascii="Calibri" w:eastAsia="Times New Roman" w:hAnsi="Calibri" w:cs="Times New Roman"/>
                <w:szCs w:val="14"/>
                <w:lang w:eastAsia="en-GB"/>
              </w:rPr>
            </w:pPr>
            <w:bookmarkStart w:id="39" w:name="feedbackSPP"/>
            <w:bookmarkEnd w:id="39"/>
            <w:r w:rsidRPr="0005082F">
              <w:rPr>
                <w:rFonts w:ascii="Calibri" w:eastAsia="Times New Roman" w:hAnsi="Calibri" w:cs="Times New Roman"/>
                <w:szCs w:val="14"/>
                <w:lang w:eastAsia="en-GB"/>
              </w:rPr>
              <w:t xml:space="preserve">Your work was written, formatted and flow excellently. </w:t>
            </w:r>
            <w:r>
              <w:rPr>
                <w:rFonts w:ascii="Calibri" w:eastAsia="Times New Roman" w:hAnsi="Calibri" w:cs="Times New Roman"/>
                <w:szCs w:val="14"/>
                <w:lang w:eastAsia="en-GB"/>
              </w:rPr>
              <w:t xml:space="preserve">Avoid using first person tense. </w:t>
            </w:r>
            <w:proofErr w:type="gramStart"/>
            <w:r w:rsidRPr="0005082F">
              <w:rPr>
                <w:rFonts w:ascii="Calibri" w:eastAsia="Times New Roman" w:hAnsi="Calibri" w:cs="Times New Roman"/>
                <w:szCs w:val="14"/>
                <w:lang w:eastAsia="en-GB"/>
              </w:rPr>
              <w:t>(</w:t>
            </w:r>
            <w:proofErr w:type="gramEnd"/>
            <w:r w:rsidRPr="0005082F">
              <w:rPr>
                <w:rFonts w:ascii="Calibri" w:eastAsia="Times New Roman" w:hAnsi="Calibri" w:cs="Times New Roman"/>
                <w:szCs w:val="14"/>
                <w:lang w:eastAsia="en-GB"/>
              </w:rPr>
              <w:t>Grade mark: 95.00%)</w:t>
            </w:r>
          </w:p>
        </w:tc>
        <w:tc>
          <w:tcPr>
            <w:tcW w:w="283" w:type="pct"/>
            <w:tcBorders>
              <w:top w:val="single" w:sz="4" w:space="0" w:color="auto"/>
              <w:left w:val="single" w:sz="4" w:space="0" w:color="auto"/>
              <w:right w:val="single" w:sz="4" w:space="0" w:color="auto"/>
            </w:tcBorders>
          </w:tcPr>
          <w:p w14:paraId="04AA4168"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40" w:name="totalSPP"/>
            <w:bookmarkEnd w:id="40"/>
            <w:r w:rsidRPr="0005082F">
              <w:rPr>
                <w:rFonts w:ascii="Calibri" w:eastAsia="Times New Roman" w:hAnsi="Calibri" w:cs="Times New Roman"/>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29BF7F1" w14:textId="77777777" w:rsidR="0005082F" w:rsidRPr="0005082F" w:rsidRDefault="0005082F" w:rsidP="0005082F">
            <w:pPr>
              <w:spacing w:after="0" w:line="240" w:lineRule="auto"/>
              <w:jc w:val="center"/>
              <w:rPr>
                <w:rFonts w:ascii="Calibri" w:eastAsia="Times New Roman" w:hAnsi="Calibri" w:cs="Times New Roman"/>
                <w:szCs w:val="20"/>
                <w:lang w:eastAsia="en-GB"/>
              </w:rPr>
            </w:pPr>
            <w:bookmarkStart w:id="41" w:name="markSPP"/>
            <w:bookmarkEnd w:id="41"/>
            <w:r w:rsidRPr="0005082F">
              <w:rPr>
                <w:rFonts w:ascii="Calibri" w:eastAsia="Times New Roman" w:hAnsi="Calibri" w:cs="Times New Roman"/>
                <w:szCs w:val="20"/>
                <w:lang w:eastAsia="en-GB"/>
              </w:rPr>
              <w:t>19</w:t>
            </w:r>
          </w:p>
        </w:tc>
      </w:tr>
      <w:tr w:rsidR="0005082F" w:rsidRPr="0005082F" w14:paraId="15EA4607" w14:textId="77777777" w:rsidTr="006C786E">
        <w:trPr>
          <w:trHeight w:val="450"/>
        </w:trPr>
        <w:tc>
          <w:tcPr>
            <w:tcW w:w="4435" w:type="pct"/>
            <w:vMerge/>
            <w:tcBorders>
              <w:left w:val="single" w:sz="4" w:space="0" w:color="auto"/>
              <w:bottom w:val="single" w:sz="4" w:space="0" w:color="auto"/>
              <w:right w:val="single" w:sz="4" w:space="0" w:color="auto"/>
            </w:tcBorders>
          </w:tcPr>
          <w:p w14:paraId="4962AEE4" w14:textId="77777777" w:rsidR="0005082F" w:rsidRPr="0005082F" w:rsidRDefault="0005082F" w:rsidP="0005082F">
            <w:pPr>
              <w:spacing w:after="0" w:line="240" w:lineRule="auto"/>
              <w:jc w:val="left"/>
              <w:rPr>
                <w:rFonts w:ascii="Calibri" w:eastAsia="Times New Roman" w:hAnsi="Calibri" w:cs="Times New Roman"/>
                <w:b/>
                <w:szCs w:val="16"/>
                <w:lang w:eastAsia="en-GB"/>
              </w:rPr>
            </w:pPr>
          </w:p>
        </w:tc>
        <w:tc>
          <w:tcPr>
            <w:tcW w:w="283" w:type="pct"/>
            <w:tcBorders>
              <w:left w:val="single" w:sz="4" w:space="0" w:color="auto"/>
              <w:bottom w:val="single" w:sz="4" w:space="0" w:color="auto"/>
              <w:right w:val="single" w:sz="4" w:space="0" w:color="auto"/>
            </w:tcBorders>
          </w:tcPr>
          <w:p w14:paraId="69DC3ABD" w14:textId="77777777" w:rsidR="0005082F" w:rsidRPr="0005082F" w:rsidRDefault="0005082F" w:rsidP="0005082F">
            <w:pPr>
              <w:spacing w:after="0" w:line="240" w:lineRule="auto"/>
              <w:jc w:val="left"/>
              <w:rPr>
                <w:rFonts w:ascii="Calibri" w:eastAsia="Times New Roman" w:hAnsi="Calibri" w:cs="Times New Roman"/>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0C663AA" w14:textId="77777777" w:rsidR="0005082F" w:rsidRPr="0005082F" w:rsidRDefault="0005082F" w:rsidP="0005082F">
            <w:pPr>
              <w:spacing w:after="0" w:line="240" w:lineRule="auto"/>
              <w:jc w:val="center"/>
              <w:rPr>
                <w:rFonts w:ascii="Calibri" w:eastAsia="Times New Roman" w:hAnsi="Calibri" w:cs="Times New Roman"/>
                <w:szCs w:val="20"/>
                <w:lang w:eastAsia="en-GB"/>
              </w:rPr>
            </w:pPr>
          </w:p>
        </w:tc>
      </w:tr>
    </w:tbl>
    <w:p w14:paraId="578D4924" w14:textId="77777777" w:rsidR="0005082F" w:rsidRPr="0005082F" w:rsidRDefault="0005082F" w:rsidP="0005082F">
      <w:pPr>
        <w:spacing w:after="0" w:line="240" w:lineRule="auto"/>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5082F" w:rsidRPr="0005082F" w14:paraId="02AB6F5C" w14:textId="77777777" w:rsidTr="006C786E">
        <w:trPr>
          <w:cantSplit/>
        </w:trPr>
        <w:tc>
          <w:tcPr>
            <w:tcW w:w="6062" w:type="dxa"/>
            <w:vMerge w:val="restart"/>
            <w:shd w:val="pct15" w:color="auto" w:fill="auto"/>
            <w:vAlign w:val="center"/>
          </w:tcPr>
          <w:p w14:paraId="623BD8AC" w14:textId="77777777" w:rsidR="0005082F" w:rsidRPr="0005082F" w:rsidRDefault="0005082F" w:rsidP="0005082F">
            <w:pPr>
              <w:spacing w:after="0" w:line="240" w:lineRule="auto"/>
              <w:jc w:val="left"/>
              <w:rPr>
                <w:rFonts w:ascii="Calibri" w:eastAsia="Times New Roman" w:hAnsi="Calibri" w:cs="Times New Roman"/>
                <w:sz w:val="16"/>
                <w:szCs w:val="16"/>
                <w:lang w:eastAsia="en-GB"/>
              </w:rPr>
            </w:pPr>
            <w:r w:rsidRPr="0005082F">
              <w:rPr>
                <w:rFonts w:ascii="Calibri" w:eastAsia="Times New Roman" w:hAnsi="Calibri" w:cs="Arial"/>
                <w:b/>
                <w:bCs/>
                <w:sz w:val="22"/>
                <w:lang w:eastAsia="en-GB"/>
              </w:rPr>
              <w:t xml:space="preserve">Assignment Mark </w:t>
            </w:r>
            <w:r w:rsidRPr="0005082F">
              <w:rPr>
                <w:rFonts w:ascii="Calibri" w:eastAsia="Times New Roman" w:hAnsi="Calibri" w:cs="Arial"/>
                <w:bCs/>
                <w:sz w:val="22"/>
                <w:lang w:eastAsia="en-GB"/>
              </w:rPr>
              <w:t>(</w:t>
            </w:r>
            <w:r w:rsidRPr="0005082F">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CF41C39" w14:textId="77777777" w:rsidR="0005082F" w:rsidRPr="0005082F" w:rsidRDefault="0005082F" w:rsidP="0005082F">
            <w:pPr>
              <w:spacing w:after="0" w:line="240" w:lineRule="auto"/>
              <w:jc w:val="left"/>
              <w:rPr>
                <w:rFonts w:ascii="Calibri" w:eastAsia="Times New Roman" w:hAnsi="Calibri" w:cs="Arial"/>
                <w:b/>
                <w:bCs/>
                <w:sz w:val="16"/>
                <w:szCs w:val="16"/>
                <w:lang w:eastAsia="en-GB"/>
              </w:rPr>
            </w:pPr>
            <w:r w:rsidRPr="0005082F">
              <w:rPr>
                <w:rFonts w:ascii="Calibri" w:eastAsia="Times New Roman" w:hAnsi="Calibri" w:cs="Arial"/>
                <w:b/>
                <w:sz w:val="16"/>
                <w:szCs w:val="16"/>
                <w:lang w:eastAsia="en-GB"/>
              </w:rPr>
              <w:t>Late Submission Penalties (tick if appropriate)</w:t>
            </w:r>
          </w:p>
        </w:tc>
        <w:tc>
          <w:tcPr>
            <w:tcW w:w="1276" w:type="dxa"/>
            <w:vMerge w:val="restart"/>
            <w:vAlign w:val="center"/>
          </w:tcPr>
          <w:p w14:paraId="2BEB731A" w14:textId="77777777" w:rsidR="0005082F" w:rsidRPr="0005082F" w:rsidRDefault="0005082F" w:rsidP="0005082F">
            <w:pPr>
              <w:spacing w:after="0" w:line="240" w:lineRule="auto"/>
              <w:jc w:val="right"/>
              <w:rPr>
                <w:rFonts w:ascii="Calibri" w:eastAsia="Times New Roman" w:hAnsi="Calibri" w:cs="Arial"/>
                <w:b/>
                <w:bCs/>
                <w:szCs w:val="20"/>
                <w:lang w:eastAsia="en-GB"/>
              </w:rPr>
            </w:pPr>
            <w:bookmarkStart w:id="42" w:name="totalMark"/>
            <w:bookmarkEnd w:id="42"/>
            <w:r w:rsidRPr="0005082F">
              <w:rPr>
                <w:rFonts w:ascii="Calibri" w:eastAsia="Times New Roman" w:hAnsi="Calibri" w:cs="Arial"/>
                <w:b/>
                <w:bCs/>
                <w:szCs w:val="20"/>
                <w:lang w:eastAsia="en-GB"/>
              </w:rPr>
              <w:t>93%</w:t>
            </w:r>
          </w:p>
        </w:tc>
      </w:tr>
      <w:tr w:rsidR="0005082F" w:rsidRPr="0005082F" w14:paraId="41CE0476" w14:textId="77777777" w:rsidTr="006C786E">
        <w:trPr>
          <w:cantSplit/>
        </w:trPr>
        <w:tc>
          <w:tcPr>
            <w:tcW w:w="6062" w:type="dxa"/>
            <w:vMerge/>
            <w:vAlign w:val="bottom"/>
          </w:tcPr>
          <w:p w14:paraId="05DBD7C5" w14:textId="77777777" w:rsidR="0005082F" w:rsidRPr="0005082F" w:rsidRDefault="0005082F" w:rsidP="0005082F">
            <w:pPr>
              <w:spacing w:after="0" w:line="240" w:lineRule="auto"/>
              <w:jc w:val="left"/>
              <w:rPr>
                <w:rFonts w:ascii="Calibri" w:eastAsia="Times New Roman" w:hAnsi="Calibri" w:cs="Arial"/>
                <w:szCs w:val="20"/>
                <w:lang w:eastAsia="en-GB"/>
              </w:rPr>
            </w:pPr>
          </w:p>
        </w:tc>
        <w:tc>
          <w:tcPr>
            <w:tcW w:w="2903" w:type="dxa"/>
            <w:vAlign w:val="bottom"/>
          </w:tcPr>
          <w:p w14:paraId="5DF14EA6" w14:textId="77777777" w:rsidR="0005082F" w:rsidRPr="0005082F" w:rsidRDefault="0005082F" w:rsidP="0005082F">
            <w:pPr>
              <w:spacing w:after="0" w:line="240" w:lineRule="auto"/>
              <w:jc w:val="left"/>
              <w:rPr>
                <w:rFonts w:ascii="Calibri" w:eastAsia="Times New Roman" w:hAnsi="Calibri" w:cs="Arial"/>
                <w:b/>
                <w:bCs/>
                <w:sz w:val="16"/>
                <w:szCs w:val="16"/>
                <w:lang w:eastAsia="en-GB"/>
              </w:rPr>
            </w:pPr>
            <w:r w:rsidRPr="0005082F">
              <w:rPr>
                <w:rFonts w:ascii="Calibri" w:eastAsia="Times New Roman" w:hAnsi="Calibri" w:cs="Arial"/>
                <w:sz w:val="16"/>
                <w:szCs w:val="16"/>
                <w:lang w:eastAsia="en-GB"/>
              </w:rPr>
              <w:t>Up to four weeks late</w:t>
            </w:r>
          </w:p>
        </w:tc>
        <w:tc>
          <w:tcPr>
            <w:tcW w:w="425" w:type="dxa"/>
            <w:vAlign w:val="bottom"/>
          </w:tcPr>
          <w:p w14:paraId="0D631BFA" w14:textId="77777777" w:rsidR="0005082F" w:rsidRPr="0005082F" w:rsidRDefault="0005082F" w:rsidP="0005082F">
            <w:pPr>
              <w:spacing w:after="0" w:line="240" w:lineRule="auto"/>
              <w:jc w:val="center"/>
              <w:rPr>
                <w:rFonts w:ascii="Calibri" w:eastAsia="Times New Roman" w:hAnsi="Calibri" w:cs="Arial"/>
                <w:sz w:val="12"/>
                <w:szCs w:val="12"/>
                <w:lang w:eastAsia="en-GB"/>
              </w:rPr>
            </w:pPr>
            <w:bookmarkStart w:id="43" w:name="fourWeeksLate"/>
            <w:bookmarkEnd w:id="43"/>
          </w:p>
        </w:tc>
        <w:tc>
          <w:tcPr>
            <w:tcW w:w="1276" w:type="dxa"/>
            <w:vMerge/>
            <w:vAlign w:val="bottom"/>
          </w:tcPr>
          <w:p w14:paraId="2E34FCAB" w14:textId="77777777" w:rsidR="0005082F" w:rsidRPr="0005082F" w:rsidRDefault="0005082F" w:rsidP="0005082F">
            <w:pPr>
              <w:spacing w:after="0" w:line="240" w:lineRule="auto"/>
              <w:ind w:leftChars="71" w:left="142"/>
              <w:jc w:val="left"/>
              <w:rPr>
                <w:rFonts w:ascii="Calibri" w:eastAsia="Times New Roman" w:hAnsi="Calibri" w:cs="Arial"/>
                <w:szCs w:val="20"/>
                <w:lang w:eastAsia="en-GB"/>
              </w:rPr>
            </w:pPr>
          </w:p>
        </w:tc>
      </w:tr>
      <w:tr w:rsidR="0005082F" w:rsidRPr="0005082F" w14:paraId="70AEE79E" w14:textId="77777777" w:rsidTr="006C786E">
        <w:trPr>
          <w:cantSplit/>
        </w:trPr>
        <w:tc>
          <w:tcPr>
            <w:tcW w:w="6062" w:type="dxa"/>
            <w:vMerge/>
            <w:vAlign w:val="bottom"/>
          </w:tcPr>
          <w:p w14:paraId="178E02A1" w14:textId="77777777" w:rsidR="0005082F" w:rsidRPr="0005082F" w:rsidRDefault="0005082F" w:rsidP="0005082F">
            <w:pPr>
              <w:spacing w:after="0" w:line="240" w:lineRule="auto"/>
              <w:jc w:val="left"/>
              <w:rPr>
                <w:rFonts w:ascii="Calibri" w:eastAsia="Times New Roman" w:hAnsi="Calibri" w:cs="Arial"/>
                <w:szCs w:val="20"/>
                <w:lang w:eastAsia="en-GB"/>
              </w:rPr>
            </w:pPr>
          </w:p>
        </w:tc>
        <w:tc>
          <w:tcPr>
            <w:tcW w:w="2903" w:type="dxa"/>
            <w:vAlign w:val="bottom"/>
          </w:tcPr>
          <w:p w14:paraId="3E079336" w14:textId="77777777" w:rsidR="0005082F" w:rsidRPr="0005082F" w:rsidRDefault="0005082F" w:rsidP="0005082F">
            <w:pPr>
              <w:spacing w:after="0" w:line="240" w:lineRule="auto"/>
              <w:jc w:val="left"/>
              <w:rPr>
                <w:rFonts w:ascii="Calibri" w:eastAsia="Times New Roman" w:hAnsi="Calibri" w:cs="Arial"/>
                <w:b/>
                <w:bCs/>
                <w:sz w:val="16"/>
                <w:szCs w:val="16"/>
                <w:lang w:eastAsia="en-GB"/>
              </w:rPr>
            </w:pPr>
            <w:r w:rsidRPr="0005082F">
              <w:rPr>
                <w:rFonts w:ascii="Calibri" w:eastAsia="Times New Roman" w:hAnsi="Calibri" w:cs="Arial"/>
                <w:sz w:val="16"/>
                <w:szCs w:val="16"/>
                <w:lang w:eastAsia="en-GB"/>
              </w:rPr>
              <w:t>First Attempt?</w:t>
            </w:r>
          </w:p>
        </w:tc>
        <w:tc>
          <w:tcPr>
            <w:tcW w:w="425" w:type="dxa"/>
            <w:vAlign w:val="bottom"/>
          </w:tcPr>
          <w:p w14:paraId="43A74559" w14:textId="77777777" w:rsidR="0005082F" w:rsidRPr="0005082F" w:rsidRDefault="0005082F" w:rsidP="0005082F">
            <w:pPr>
              <w:spacing w:after="0" w:line="240" w:lineRule="auto"/>
              <w:jc w:val="center"/>
              <w:rPr>
                <w:rFonts w:ascii="Calibri" w:eastAsia="Times New Roman" w:hAnsi="Calibri" w:cs="Arial"/>
                <w:sz w:val="12"/>
                <w:szCs w:val="12"/>
                <w:lang w:eastAsia="en-GB"/>
              </w:rPr>
            </w:pPr>
            <w:bookmarkStart w:id="44" w:name="firstAttempt"/>
            <w:bookmarkEnd w:id="44"/>
          </w:p>
        </w:tc>
        <w:tc>
          <w:tcPr>
            <w:tcW w:w="1276" w:type="dxa"/>
            <w:vMerge/>
            <w:vAlign w:val="bottom"/>
          </w:tcPr>
          <w:p w14:paraId="031C5328" w14:textId="77777777" w:rsidR="0005082F" w:rsidRPr="0005082F" w:rsidRDefault="0005082F" w:rsidP="0005082F">
            <w:pPr>
              <w:spacing w:after="0" w:line="240" w:lineRule="auto"/>
              <w:ind w:firstLineChars="141" w:firstLine="282"/>
              <w:jc w:val="left"/>
              <w:rPr>
                <w:rFonts w:ascii="Calibri" w:eastAsia="Times New Roman" w:hAnsi="Calibri" w:cs="Arial"/>
                <w:szCs w:val="20"/>
                <w:lang w:eastAsia="en-GB"/>
              </w:rPr>
            </w:pPr>
          </w:p>
        </w:tc>
      </w:tr>
    </w:tbl>
    <w:p w14:paraId="00F87A30" w14:textId="77777777" w:rsidR="0005082F" w:rsidRPr="0005082F" w:rsidRDefault="0005082F" w:rsidP="0005082F">
      <w:pPr>
        <w:spacing w:after="200" w:line="276" w:lineRule="auto"/>
        <w:jc w:val="left"/>
        <w:rPr>
          <w:rFonts w:ascii="Calibri" w:eastAsia="Calibri" w:hAnsi="Calibri" w:cs="Times New Roman"/>
          <w:sz w:val="22"/>
        </w:rPr>
      </w:pPr>
    </w:p>
    <w:p w14:paraId="16204E4A" w14:textId="04551224" w:rsidR="00A76B70" w:rsidRPr="001F7516" w:rsidRDefault="00A76B70" w:rsidP="007D6EF8"/>
    <w:sectPr w:rsidR="00A76B70" w:rsidRPr="001F7516" w:rsidSect="00C57238">
      <w:footerReference w:type="default" r:id="rId4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 w:author="Carlene Campbell" w:date="2021-12-23T20:05:00Z" w:initials="CC">
    <w:p w14:paraId="5F273FAB" w14:textId="61749882" w:rsidR="00E15E43" w:rsidRDefault="00E15E43">
      <w:pPr>
        <w:pStyle w:val="CommentText"/>
      </w:pPr>
      <w:r>
        <w:rPr>
          <w:rStyle w:val="CommentReference"/>
        </w:rPr>
        <w:annotationRef/>
      </w:r>
      <w:r>
        <w:t>Abstract should be the last to be written to outline the key finding or contribution that would interest key players and not outlining what is expected but rather what was done.</w:t>
      </w:r>
    </w:p>
  </w:comment>
  <w:comment w:id="6" w:author="Carlene Campbell" w:date="2021-12-23T20:07:00Z" w:initials="CC">
    <w:p w14:paraId="510B98E7" w14:textId="233036F3" w:rsidR="00E15E43" w:rsidRDefault="00E15E43">
      <w:pPr>
        <w:pStyle w:val="CommentText"/>
      </w:pPr>
      <w:r>
        <w:rPr>
          <w:rStyle w:val="CommentReference"/>
        </w:rPr>
        <w:annotationRef/>
      </w:r>
      <w:r>
        <w:t>Avoid using superscript reference; difficult to identified.</w:t>
      </w:r>
    </w:p>
  </w:comment>
  <w:comment w:id="7" w:author="Carlene Campbell" w:date="2021-12-23T20:09:00Z" w:initials="CC">
    <w:p w14:paraId="0BB8C4F9" w14:textId="425154F6" w:rsidR="00E15E43" w:rsidRDefault="00E15E43">
      <w:pPr>
        <w:pStyle w:val="CommentText"/>
      </w:pPr>
      <w:r>
        <w:rPr>
          <w:rStyle w:val="CommentReference"/>
        </w:rPr>
        <w:annotationRef/>
      </w:r>
      <w:r>
        <w:t>Number, name and refer to your figure(s)</w:t>
      </w:r>
    </w:p>
  </w:comment>
  <w:comment w:id="15" w:author="Carlene Campbell" w:date="2021-12-23T20:13:00Z" w:initials="CC">
    <w:p w14:paraId="6C080B44" w14:textId="5AB5CE67" w:rsidR="00E15E43" w:rsidRDefault="00E15E43">
      <w:pPr>
        <w:pStyle w:val="CommentText"/>
      </w:pPr>
      <w:r>
        <w:rPr>
          <w:rStyle w:val="CommentReference"/>
        </w:rPr>
        <w:annotationRef/>
      </w:r>
      <w:r>
        <w:t>Your own design, very good!</w:t>
      </w:r>
    </w:p>
  </w:comment>
  <w:comment w:id="16" w:author="Carlene Campbell" w:date="2021-12-23T20:12:00Z" w:initials="CC">
    <w:p w14:paraId="63A78117" w14:textId="77777777" w:rsidR="00E15E43" w:rsidRDefault="00E15E43">
      <w:pPr>
        <w:pStyle w:val="CommentText"/>
      </w:pPr>
      <w:r>
        <w:rPr>
          <w:rStyle w:val="CommentReference"/>
        </w:rPr>
        <w:annotationRef/>
      </w:r>
      <w:r>
        <w:t>Avoid writing in the first person (use of ""I"", ""my"") in academic writing unless you are writing a reflective evaluation.</w:t>
      </w:r>
    </w:p>
    <w:p w14:paraId="055F19F1" w14:textId="77777777" w:rsidR="00E15E43" w:rsidRDefault="00E15E43">
      <w:pPr>
        <w:pStyle w:val="CommentText"/>
      </w:pPr>
    </w:p>
    <w:p w14:paraId="4535374F" w14:textId="4CE443C0" w:rsidR="00E15E43" w:rsidRDefault="00E15E43">
      <w:pPr>
        <w:pStyle w:val="CommentText"/>
      </w:pPr>
      <w:r>
        <w:t>Reference(s</w:t>
      </w:r>
      <w:proofErr w:type="gramStart"/>
      <w:r>
        <w:t>):http://www.quickanddirtytips.com/education/grammar/first-second-and-third-person?page=all</w:t>
      </w:r>
      <w:proofErr w:type="gramEnd"/>
      <w:r>
        <w:t>, http://www.wikihow.com/Write-in-Third-Person</w:t>
      </w:r>
    </w:p>
  </w:comment>
  <w:comment w:id="25" w:author="Carlene Campbell" w:date="2021-12-23T20:14:00Z" w:initials="CC">
    <w:p w14:paraId="0BBC3C42" w14:textId="404CE562" w:rsidR="00E15E43" w:rsidRDefault="00E15E43">
      <w:pPr>
        <w:pStyle w:val="CommentText"/>
      </w:pPr>
      <w:r>
        <w:rPr>
          <w:rStyle w:val="CommentReference"/>
        </w:rPr>
        <w:annotationRef/>
      </w:r>
      <w:r>
        <w:t>Well done, will go and have a look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F273FAB" w15:done="0"/>
  <w15:commentEx w15:paraId="510B98E7" w15:done="0"/>
  <w15:commentEx w15:paraId="0BB8C4F9" w15:done="0"/>
  <w15:commentEx w15:paraId="6C080B44" w15:done="0"/>
  <w15:commentEx w15:paraId="4535374F" w15:done="0"/>
  <w15:commentEx w15:paraId="0BBC3C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F5519" w16cex:dateUtc="2021-12-23T20:05:00Z"/>
  <w16cex:commentExtensible w16cex:durableId="256F5599" w16cex:dateUtc="2021-12-23T20:07:00Z"/>
  <w16cex:commentExtensible w16cex:durableId="256F55DE" w16cex:dateUtc="2021-12-23T20:09:00Z"/>
  <w16cex:commentExtensible w16cex:durableId="256F56D0" w16cex:dateUtc="2021-12-23T20:13:00Z"/>
  <w16cex:commentExtensible w16cex:durableId="256F56AE" w16cex:dateUtc="2021-12-23T20:12:00Z"/>
  <w16cex:commentExtensible w16cex:durableId="256F5736" w16cex:dateUtc="2021-12-23T20: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273FAB" w16cid:durableId="256F5519"/>
  <w16cid:commentId w16cid:paraId="510B98E7" w16cid:durableId="256F5599"/>
  <w16cid:commentId w16cid:paraId="0BB8C4F9" w16cid:durableId="256F55DE"/>
  <w16cid:commentId w16cid:paraId="6C080B44" w16cid:durableId="256F56D0"/>
  <w16cid:commentId w16cid:paraId="4535374F" w16cid:durableId="256F56AE"/>
  <w16cid:commentId w16cid:paraId="0BBC3C42" w16cid:durableId="256F57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0165CC" w14:textId="77777777" w:rsidR="00C32315" w:rsidRDefault="00C32315" w:rsidP="006546C5">
      <w:pPr>
        <w:spacing w:after="0" w:line="240" w:lineRule="auto"/>
      </w:pPr>
      <w:r>
        <w:separator/>
      </w:r>
    </w:p>
  </w:endnote>
  <w:endnote w:type="continuationSeparator" w:id="0">
    <w:p w14:paraId="0DA00036" w14:textId="77777777" w:rsidR="00C32315" w:rsidRDefault="00C32315" w:rsidP="006546C5">
      <w:pPr>
        <w:spacing w:after="0" w:line="240" w:lineRule="auto"/>
      </w:pPr>
      <w:r>
        <w:continuationSeparator/>
      </w:r>
    </w:p>
  </w:endnote>
  <w:endnote w:type="continuationNotice" w:id="1">
    <w:p w14:paraId="58C23C03" w14:textId="77777777" w:rsidR="00C32315" w:rsidRDefault="00C323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44358" w14:textId="77777777" w:rsidR="006546C5" w:rsidRDefault="006546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6157004"/>
      <w:docPartObj>
        <w:docPartGallery w:val="Page Numbers (Bottom of Page)"/>
        <w:docPartUnique/>
      </w:docPartObj>
    </w:sdtPr>
    <w:sdtEndPr>
      <w:rPr>
        <w:noProof/>
      </w:rPr>
    </w:sdtEndPr>
    <w:sdtContent>
      <w:p w14:paraId="2801AC41" w14:textId="4204091C" w:rsidR="006546C5" w:rsidRDefault="006546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89E176" w14:textId="77777777" w:rsidR="006546C5" w:rsidRDefault="006546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18900" w14:textId="77777777" w:rsidR="006546C5" w:rsidRDefault="006546C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42920" w14:textId="77777777" w:rsidR="00C57238" w:rsidRDefault="00C323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E5A987B" w14:textId="77777777" w:rsidR="00C57238" w:rsidRDefault="00C3231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D89BF0" w14:textId="77777777" w:rsidR="00C32315" w:rsidRDefault="00C32315" w:rsidP="006546C5">
      <w:pPr>
        <w:spacing w:after="0" w:line="240" w:lineRule="auto"/>
      </w:pPr>
      <w:r>
        <w:separator/>
      </w:r>
    </w:p>
  </w:footnote>
  <w:footnote w:type="continuationSeparator" w:id="0">
    <w:p w14:paraId="383CB624" w14:textId="77777777" w:rsidR="00C32315" w:rsidRDefault="00C32315" w:rsidP="006546C5">
      <w:pPr>
        <w:spacing w:after="0" w:line="240" w:lineRule="auto"/>
      </w:pPr>
      <w:r>
        <w:continuationSeparator/>
      </w:r>
    </w:p>
  </w:footnote>
  <w:footnote w:type="continuationNotice" w:id="1">
    <w:p w14:paraId="69415E39" w14:textId="77777777" w:rsidR="00C32315" w:rsidRDefault="00C323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9F779" w14:textId="77777777" w:rsidR="006546C5" w:rsidRDefault="006546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5BD0F" w14:textId="77777777" w:rsidR="006546C5" w:rsidRDefault="006546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33B63" w14:textId="77777777" w:rsidR="006546C5" w:rsidRDefault="006546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806C1A"/>
    <w:multiLevelType w:val="hybridMultilevel"/>
    <w:tmpl w:val="6F8A7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26056"/>
    <w:multiLevelType w:val="hybridMultilevel"/>
    <w:tmpl w:val="C0B6B4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A5621E"/>
    <w:multiLevelType w:val="hybridMultilevel"/>
    <w:tmpl w:val="CC5EE10A"/>
    <w:lvl w:ilvl="0" w:tplc="D654F2FC">
      <w:start w:val="1"/>
      <w:numFmt w:val="upperRoman"/>
      <w:pStyle w:val="SectionH"/>
      <w:lvlText w:val="%1."/>
      <w:lvlJc w:val="right"/>
      <w:pPr>
        <w:ind w:left="1919"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76973"/>
    <w:multiLevelType w:val="hybridMultilevel"/>
    <w:tmpl w:val="964457AA"/>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7"/>
  </w:num>
  <w:num w:numId="3">
    <w:abstractNumId w:val="8"/>
  </w:num>
  <w:num w:numId="4">
    <w:abstractNumId w:val="4"/>
  </w:num>
  <w:num w:numId="5">
    <w:abstractNumId w:val="0"/>
  </w:num>
  <w:num w:numId="6">
    <w:abstractNumId w:val="1"/>
  </w:num>
  <w:num w:numId="7">
    <w:abstractNumId w:val="2"/>
  </w:num>
  <w:num w:numId="8">
    <w:abstractNumId w:val="3"/>
  </w:num>
  <w:num w:numId="9">
    <w:abstractNumId w:val="5"/>
  </w:num>
  <w:num w:numId="10">
    <w:abstractNumId w:val="6"/>
    <w:lvlOverride w:ilvl="0">
      <w:startOverride w:val="1"/>
    </w:lvlOverride>
  </w:num>
  <w:num w:numId="11">
    <w:abstractNumId w:val="6"/>
    <w:lvlOverride w:ilvl="0">
      <w:startOverride w:val="1"/>
    </w:lvlOverride>
  </w:num>
  <w:num w:numId="12">
    <w:abstractNumId w:val="6"/>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6"/>
    <w:lvlOverride w:ilvl="0">
      <w:startOverride w:val="1"/>
    </w:lvlOverride>
  </w:num>
  <w:num w:numId="16">
    <w:abstractNumId w:val="8"/>
    <w:lvlOverride w:ilvl="0">
      <w:startOverride w:val="1"/>
    </w:lvlOverride>
  </w:num>
  <w:num w:numId="17">
    <w:abstractNumId w:val="8"/>
    <w:lvlOverride w:ilvl="0">
      <w:startOverride w:val="1"/>
    </w:lvlOverride>
  </w:num>
  <w:num w:numId="18">
    <w:abstractNumId w:val="8"/>
    <w:lvlOverride w:ilvl="0">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Carlene Campbell">
    <w15:presenceInfo w15:providerId="AD" w15:userId="S::carlene.campbell@uwtsd.ac.uk::9d70cf03-09c3-490a-a18b-e20395dd2e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312"/>
    <w:rsid w:val="00000A6E"/>
    <w:rsid w:val="000028BF"/>
    <w:rsid w:val="00003883"/>
    <w:rsid w:val="00003CFF"/>
    <w:rsid w:val="00004B89"/>
    <w:rsid w:val="00005428"/>
    <w:rsid w:val="00005B1A"/>
    <w:rsid w:val="00005D5B"/>
    <w:rsid w:val="000061D7"/>
    <w:rsid w:val="000070E4"/>
    <w:rsid w:val="000112E3"/>
    <w:rsid w:val="00012889"/>
    <w:rsid w:val="000131F9"/>
    <w:rsid w:val="000147A8"/>
    <w:rsid w:val="00014C01"/>
    <w:rsid w:val="0001768F"/>
    <w:rsid w:val="00021685"/>
    <w:rsid w:val="000237BB"/>
    <w:rsid w:val="0003604E"/>
    <w:rsid w:val="00036FEB"/>
    <w:rsid w:val="00043000"/>
    <w:rsid w:val="00044393"/>
    <w:rsid w:val="000452EA"/>
    <w:rsid w:val="0004686B"/>
    <w:rsid w:val="0005082F"/>
    <w:rsid w:val="000519BB"/>
    <w:rsid w:val="00056DA9"/>
    <w:rsid w:val="0006523B"/>
    <w:rsid w:val="00067363"/>
    <w:rsid w:val="00072C7A"/>
    <w:rsid w:val="00074512"/>
    <w:rsid w:val="00075AA2"/>
    <w:rsid w:val="00076BD5"/>
    <w:rsid w:val="0008075D"/>
    <w:rsid w:val="00086406"/>
    <w:rsid w:val="00086C1A"/>
    <w:rsid w:val="000874C5"/>
    <w:rsid w:val="00087E0C"/>
    <w:rsid w:val="00091347"/>
    <w:rsid w:val="000925ED"/>
    <w:rsid w:val="00092A3F"/>
    <w:rsid w:val="000942C7"/>
    <w:rsid w:val="0009487A"/>
    <w:rsid w:val="000A01D1"/>
    <w:rsid w:val="000A06D7"/>
    <w:rsid w:val="000A2CC7"/>
    <w:rsid w:val="000A355C"/>
    <w:rsid w:val="000B2D86"/>
    <w:rsid w:val="000B761F"/>
    <w:rsid w:val="000B776F"/>
    <w:rsid w:val="000C15E6"/>
    <w:rsid w:val="000C37BC"/>
    <w:rsid w:val="000D0183"/>
    <w:rsid w:val="000D0332"/>
    <w:rsid w:val="000D137F"/>
    <w:rsid w:val="000D244F"/>
    <w:rsid w:val="000D27B0"/>
    <w:rsid w:val="000D4798"/>
    <w:rsid w:val="000D4EE2"/>
    <w:rsid w:val="000D6C0D"/>
    <w:rsid w:val="000E17CC"/>
    <w:rsid w:val="000E4606"/>
    <w:rsid w:val="000E4920"/>
    <w:rsid w:val="000E72D6"/>
    <w:rsid w:val="000E778F"/>
    <w:rsid w:val="000F0076"/>
    <w:rsid w:val="000F089E"/>
    <w:rsid w:val="000F209F"/>
    <w:rsid w:val="000F2501"/>
    <w:rsid w:val="000F4F65"/>
    <w:rsid w:val="001033A7"/>
    <w:rsid w:val="00104D13"/>
    <w:rsid w:val="00105336"/>
    <w:rsid w:val="00111622"/>
    <w:rsid w:val="0011171C"/>
    <w:rsid w:val="001121B5"/>
    <w:rsid w:val="00112BDD"/>
    <w:rsid w:val="001138D8"/>
    <w:rsid w:val="00116AE3"/>
    <w:rsid w:val="001175C5"/>
    <w:rsid w:val="001225DF"/>
    <w:rsid w:val="00125607"/>
    <w:rsid w:val="00125E89"/>
    <w:rsid w:val="001301AB"/>
    <w:rsid w:val="00130746"/>
    <w:rsid w:val="00130FCB"/>
    <w:rsid w:val="00134C0E"/>
    <w:rsid w:val="00140077"/>
    <w:rsid w:val="00142C89"/>
    <w:rsid w:val="00143DD6"/>
    <w:rsid w:val="00147D29"/>
    <w:rsid w:val="001504CD"/>
    <w:rsid w:val="00151898"/>
    <w:rsid w:val="00152789"/>
    <w:rsid w:val="0015563C"/>
    <w:rsid w:val="001575F3"/>
    <w:rsid w:val="00162F7A"/>
    <w:rsid w:val="0016346B"/>
    <w:rsid w:val="00164DFA"/>
    <w:rsid w:val="001762A0"/>
    <w:rsid w:val="001762F0"/>
    <w:rsid w:val="0017742C"/>
    <w:rsid w:val="00177705"/>
    <w:rsid w:val="00177D0F"/>
    <w:rsid w:val="00182674"/>
    <w:rsid w:val="001840C0"/>
    <w:rsid w:val="00184B48"/>
    <w:rsid w:val="0018582E"/>
    <w:rsid w:val="00185E67"/>
    <w:rsid w:val="0018761D"/>
    <w:rsid w:val="00192D22"/>
    <w:rsid w:val="001947B9"/>
    <w:rsid w:val="00194FDC"/>
    <w:rsid w:val="001A1AA1"/>
    <w:rsid w:val="001A2616"/>
    <w:rsid w:val="001A37C9"/>
    <w:rsid w:val="001A3839"/>
    <w:rsid w:val="001A6F9F"/>
    <w:rsid w:val="001A7480"/>
    <w:rsid w:val="001B0A3D"/>
    <w:rsid w:val="001B22EA"/>
    <w:rsid w:val="001B2678"/>
    <w:rsid w:val="001B5B0F"/>
    <w:rsid w:val="001B74D5"/>
    <w:rsid w:val="001C0A99"/>
    <w:rsid w:val="001C0F84"/>
    <w:rsid w:val="001C4AFE"/>
    <w:rsid w:val="001C5467"/>
    <w:rsid w:val="001C6ACA"/>
    <w:rsid w:val="001C7AC5"/>
    <w:rsid w:val="001D46A0"/>
    <w:rsid w:val="001D4C4D"/>
    <w:rsid w:val="001D6067"/>
    <w:rsid w:val="001D6BEB"/>
    <w:rsid w:val="001D709E"/>
    <w:rsid w:val="001E3148"/>
    <w:rsid w:val="001E6281"/>
    <w:rsid w:val="001E62F0"/>
    <w:rsid w:val="001E70C3"/>
    <w:rsid w:val="001F209E"/>
    <w:rsid w:val="001F256C"/>
    <w:rsid w:val="001F3B62"/>
    <w:rsid w:val="001F443F"/>
    <w:rsid w:val="001F4A9D"/>
    <w:rsid w:val="001F4B16"/>
    <w:rsid w:val="001F7516"/>
    <w:rsid w:val="0020049B"/>
    <w:rsid w:val="0020120C"/>
    <w:rsid w:val="00205943"/>
    <w:rsid w:val="00205AA8"/>
    <w:rsid w:val="002071C8"/>
    <w:rsid w:val="00207854"/>
    <w:rsid w:val="002078BB"/>
    <w:rsid w:val="00211032"/>
    <w:rsid w:val="002127ED"/>
    <w:rsid w:val="002134C2"/>
    <w:rsid w:val="00214129"/>
    <w:rsid w:val="002144C9"/>
    <w:rsid w:val="002216A5"/>
    <w:rsid w:val="00225921"/>
    <w:rsid w:val="00227BAB"/>
    <w:rsid w:val="0023023A"/>
    <w:rsid w:val="00233DE8"/>
    <w:rsid w:val="00237301"/>
    <w:rsid w:val="002379B5"/>
    <w:rsid w:val="00252184"/>
    <w:rsid w:val="00254B47"/>
    <w:rsid w:val="002566E9"/>
    <w:rsid w:val="00256F02"/>
    <w:rsid w:val="00263423"/>
    <w:rsid w:val="00276DDA"/>
    <w:rsid w:val="00276F93"/>
    <w:rsid w:val="0027777E"/>
    <w:rsid w:val="00277F78"/>
    <w:rsid w:val="002815B3"/>
    <w:rsid w:val="002827F1"/>
    <w:rsid w:val="00285661"/>
    <w:rsid w:val="00291613"/>
    <w:rsid w:val="002950E2"/>
    <w:rsid w:val="00295BBA"/>
    <w:rsid w:val="00295FF8"/>
    <w:rsid w:val="00296EA6"/>
    <w:rsid w:val="002A10D8"/>
    <w:rsid w:val="002A11DF"/>
    <w:rsid w:val="002A13CC"/>
    <w:rsid w:val="002A2F1F"/>
    <w:rsid w:val="002A433B"/>
    <w:rsid w:val="002A5808"/>
    <w:rsid w:val="002A692C"/>
    <w:rsid w:val="002A7F1F"/>
    <w:rsid w:val="002B1D04"/>
    <w:rsid w:val="002B5FBD"/>
    <w:rsid w:val="002B6FDB"/>
    <w:rsid w:val="002B7DB3"/>
    <w:rsid w:val="002C11BF"/>
    <w:rsid w:val="002C1468"/>
    <w:rsid w:val="002C195B"/>
    <w:rsid w:val="002C7792"/>
    <w:rsid w:val="002D01D5"/>
    <w:rsid w:val="002D242B"/>
    <w:rsid w:val="002D3F13"/>
    <w:rsid w:val="002D4B5C"/>
    <w:rsid w:val="002D5245"/>
    <w:rsid w:val="002D7A11"/>
    <w:rsid w:val="002E0597"/>
    <w:rsid w:val="002E318A"/>
    <w:rsid w:val="002E3961"/>
    <w:rsid w:val="002E770E"/>
    <w:rsid w:val="002F0A0D"/>
    <w:rsid w:val="002F2D78"/>
    <w:rsid w:val="002F435D"/>
    <w:rsid w:val="002F545F"/>
    <w:rsid w:val="002F69B9"/>
    <w:rsid w:val="00306BC0"/>
    <w:rsid w:val="0030798B"/>
    <w:rsid w:val="00313561"/>
    <w:rsid w:val="0031433A"/>
    <w:rsid w:val="00321B0D"/>
    <w:rsid w:val="00322593"/>
    <w:rsid w:val="00324634"/>
    <w:rsid w:val="00333632"/>
    <w:rsid w:val="00340036"/>
    <w:rsid w:val="00340F44"/>
    <w:rsid w:val="003512BB"/>
    <w:rsid w:val="00353E4B"/>
    <w:rsid w:val="00355C19"/>
    <w:rsid w:val="00356385"/>
    <w:rsid w:val="00360C5A"/>
    <w:rsid w:val="00363863"/>
    <w:rsid w:val="00366511"/>
    <w:rsid w:val="00375B29"/>
    <w:rsid w:val="00376733"/>
    <w:rsid w:val="00376944"/>
    <w:rsid w:val="00376E3E"/>
    <w:rsid w:val="0037730C"/>
    <w:rsid w:val="00380223"/>
    <w:rsid w:val="003817CA"/>
    <w:rsid w:val="00386C77"/>
    <w:rsid w:val="00393363"/>
    <w:rsid w:val="003957D1"/>
    <w:rsid w:val="003A061D"/>
    <w:rsid w:val="003A15C8"/>
    <w:rsid w:val="003A4ED6"/>
    <w:rsid w:val="003B0EAB"/>
    <w:rsid w:val="003B5A0C"/>
    <w:rsid w:val="003B6AF4"/>
    <w:rsid w:val="003B7F36"/>
    <w:rsid w:val="003C088E"/>
    <w:rsid w:val="003C2655"/>
    <w:rsid w:val="003C3DFC"/>
    <w:rsid w:val="003C4C99"/>
    <w:rsid w:val="003C50C9"/>
    <w:rsid w:val="003C75F3"/>
    <w:rsid w:val="003D3AE7"/>
    <w:rsid w:val="003D6228"/>
    <w:rsid w:val="003D698E"/>
    <w:rsid w:val="003D77C6"/>
    <w:rsid w:val="003D79C6"/>
    <w:rsid w:val="003E1CED"/>
    <w:rsid w:val="003E6553"/>
    <w:rsid w:val="003F708F"/>
    <w:rsid w:val="003F7ED5"/>
    <w:rsid w:val="00405CA6"/>
    <w:rsid w:val="00415F38"/>
    <w:rsid w:val="00427347"/>
    <w:rsid w:val="00427895"/>
    <w:rsid w:val="00427C68"/>
    <w:rsid w:val="00427F76"/>
    <w:rsid w:val="004343AA"/>
    <w:rsid w:val="00434A27"/>
    <w:rsid w:val="00436AAA"/>
    <w:rsid w:val="0043703D"/>
    <w:rsid w:val="00440FFD"/>
    <w:rsid w:val="00441822"/>
    <w:rsid w:val="00441AF1"/>
    <w:rsid w:val="00450560"/>
    <w:rsid w:val="0045457B"/>
    <w:rsid w:val="00454C24"/>
    <w:rsid w:val="0046042C"/>
    <w:rsid w:val="0046061F"/>
    <w:rsid w:val="00462A49"/>
    <w:rsid w:val="00463E92"/>
    <w:rsid w:val="0046514C"/>
    <w:rsid w:val="00465848"/>
    <w:rsid w:val="00466EB2"/>
    <w:rsid w:val="0047112A"/>
    <w:rsid w:val="0047245D"/>
    <w:rsid w:val="00472BD9"/>
    <w:rsid w:val="00474352"/>
    <w:rsid w:val="0048238E"/>
    <w:rsid w:val="00490648"/>
    <w:rsid w:val="00492035"/>
    <w:rsid w:val="0049266F"/>
    <w:rsid w:val="00493DB8"/>
    <w:rsid w:val="00494C6B"/>
    <w:rsid w:val="004A0D54"/>
    <w:rsid w:val="004B49EB"/>
    <w:rsid w:val="004B6018"/>
    <w:rsid w:val="004C4B98"/>
    <w:rsid w:val="004D223B"/>
    <w:rsid w:val="004D4214"/>
    <w:rsid w:val="004D57FA"/>
    <w:rsid w:val="004E0AE4"/>
    <w:rsid w:val="004E3780"/>
    <w:rsid w:val="004E3B67"/>
    <w:rsid w:val="004E3C1C"/>
    <w:rsid w:val="004F37B7"/>
    <w:rsid w:val="0050206F"/>
    <w:rsid w:val="00505450"/>
    <w:rsid w:val="00507C0F"/>
    <w:rsid w:val="005111D8"/>
    <w:rsid w:val="00512B51"/>
    <w:rsid w:val="00516B1D"/>
    <w:rsid w:val="00517024"/>
    <w:rsid w:val="0053127B"/>
    <w:rsid w:val="00531BB1"/>
    <w:rsid w:val="00532701"/>
    <w:rsid w:val="00532C46"/>
    <w:rsid w:val="005345E6"/>
    <w:rsid w:val="005373A2"/>
    <w:rsid w:val="005413C7"/>
    <w:rsid w:val="00545F1C"/>
    <w:rsid w:val="00546495"/>
    <w:rsid w:val="00547F35"/>
    <w:rsid w:val="00551000"/>
    <w:rsid w:val="005518AB"/>
    <w:rsid w:val="00552702"/>
    <w:rsid w:val="00552AEC"/>
    <w:rsid w:val="005606A1"/>
    <w:rsid w:val="00562586"/>
    <w:rsid w:val="005669F2"/>
    <w:rsid w:val="00566E2C"/>
    <w:rsid w:val="00572ED4"/>
    <w:rsid w:val="00574A9B"/>
    <w:rsid w:val="005768A3"/>
    <w:rsid w:val="00583926"/>
    <w:rsid w:val="005858DD"/>
    <w:rsid w:val="005879B5"/>
    <w:rsid w:val="00587A45"/>
    <w:rsid w:val="005956FC"/>
    <w:rsid w:val="005A1840"/>
    <w:rsid w:val="005A304F"/>
    <w:rsid w:val="005A4530"/>
    <w:rsid w:val="005A4B8F"/>
    <w:rsid w:val="005B33CC"/>
    <w:rsid w:val="005B508F"/>
    <w:rsid w:val="005B7DF0"/>
    <w:rsid w:val="005C1C06"/>
    <w:rsid w:val="005C2FC8"/>
    <w:rsid w:val="005C760E"/>
    <w:rsid w:val="005D20D9"/>
    <w:rsid w:val="005D4939"/>
    <w:rsid w:val="005D4B95"/>
    <w:rsid w:val="005D752C"/>
    <w:rsid w:val="005E1CDC"/>
    <w:rsid w:val="005E4539"/>
    <w:rsid w:val="005E6B89"/>
    <w:rsid w:val="005F2811"/>
    <w:rsid w:val="005F6CAA"/>
    <w:rsid w:val="00603411"/>
    <w:rsid w:val="00607749"/>
    <w:rsid w:val="00610E1F"/>
    <w:rsid w:val="00611821"/>
    <w:rsid w:val="00612E02"/>
    <w:rsid w:val="006163B7"/>
    <w:rsid w:val="00620E08"/>
    <w:rsid w:val="006210FA"/>
    <w:rsid w:val="006224ED"/>
    <w:rsid w:val="00622E7E"/>
    <w:rsid w:val="00623F7E"/>
    <w:rsid w:val="00632BEE"/>
    <w:rsid w:val="00632C4E"/>
    <w:rsid w:val="00633207"/>
    <w:rsid w:val="00633599"/>
    <w:rsid w:val="006339CB"/>
    <w:rsid w:val="00634A79"/>
    <w:rsid w:val="00634C16"/>
    <w:rsid w:val="00634FCC"/>
    <w:rsid w:val="006363A7"/>
    <w:rsid w:val="0064129F"/>
    <w:rsid w:val="00643A09"/>
    <w:rsid w:val="00645083"/>
    <w:rsid w:val="0065100A"/>
    <w:rsid w:val="00653823"/>
    <w:rsid w:val="00654252"/>
    <w:rsid w:val="00654607"/>
    <w:rsid w:val="006546C5"/>
    <w:rsid w:val="0065717A"/>
    <w:rsid w:val="0066362F"/>
    <w:rsid w:val="00664308"/>
    <w:rsid w:val="00665DF3"/>
    <w:rsid w:val="00666756"/>
    <w:rsid w:val="00673C49"/>
    <w:rsid w:val="006748E2"/>
    <w:rsid w:val="00686366"/>
    <w:rsid w:val="00687061"/>
    <w:rsid w:val="00687E58"/>
    <w:rsid w:val="00691DB5"/>
    <w:rsid w:val="00693FDC"/>
    <w:rsid w:val="0069726F"/>
    <w:rsid w:val="00697ABB"/>
    <w:rsid w:val="00697B7F"/>
    <w:rsid w:val="006A1350"/>
    <w:rsid w:val="006A177F"/>
    <w:rsid w:val="006A24E4"/>
    <w:rsid w:val="006A357C"/>
    <w:rsid w:val="006A7F79"/>
    <w:rsid w:val="006B0DE3"/>
    <w:rsid w:val="006B17A5"/>
    <w:rsid w:val="006B695E"/>
    <w:rsid w:val="006B769E"/>
    <w:rsid w:val="006B7D83"/>
    <w:rsid w:val="006C217B"/>
    <w:rsid w:val="006C3751"/>
    <w:rsid w:val="006C5609"/>
    <w:rsid w:val="006C575F"/>
    <w:rsid w:val="006C5FD0"/>
    <w:rsid w:val="006D46B4"/>
    <w:rsid w:val="006E07A4"/>
    <w:rsid w:val="006E1F6E"/>
    <w:rsid w:val="006E1F9F"/>
    <w:rsid w:val="006E21C1"/>
    <w:rsid w:val="006E4BE2"/>
    <w:rsid w:val="006E52BA"/>
    <w:rsid w:val="006F1962"/>
    <w:rsid w:val="006F1964"/>
    <w:rsid w:val="006F26F7"/>
    <w:rsid w:val="006F2875"/>
    <w:rsid w:val="006F2BF3"/>
    <w:rsid w:val="007032B5"/>
    <w:rsid w:val="007033AD"/>
    <w:rsid w:val="00703CFC"/>
    <w:rsid w:val="007066C1"/>
    <w:rsid w:val="00712572"/>
    <w:rsid w:val="00712F73"/>
    <w:rsid w:val="00714DD0"/>
    <w:rsid w:val="00721EAF"/>
    <w:rsid w:val="007271F2"/>
    <w:rsid w:val="0073109C"/>
    <w:rsid w:val="0073530F"/>
    <w:rsid w:val="00735CC6"/>
    <w:rsid w:val="007406FE"/>
    <w:rsid w:val="0074113A"/>
    <w:rsid w:val="007421FC"/>
    <w:rsid w:val="00744741"/>
    <w:rsid w:val="00744C72"/>
    <w:rsid w:val="00745624"/>
    <w:rsid w:val="00752FF4"/>
    <w:rsid w:val="00755CB4"/>
    <w:rsid w:val="00756888"/>
    <w:rsid w:val="007622E7"/>
    <w:rsid w:val="00764230"/>
    <w:rsid w:val="0076497F"/>
    <w:rsid w:val="00765BAC"/>
    <w:rsid w:val="00766942"/>
    <w:rsid w:val="00775FAF"/>
    <w:rsid w:val="00781138"/>
    <w:rsid w:val="00781FC8"/>
    <w:rsid w:val="00784388"/>
    <w:rsid w:val="00784A8F"/>
    <w:rsid w:val="00785991"/>
    <w:rsid w:val="0078611D"/>
    <w:rsid w:val="0078646C"/>
    <w:rsid w:val="007909C9"/>
    <w:rsid w:val="0079118B"/>
    <w:rsid w:val="007911AD"/>
    <w:rsid w:val="00794AF6"/>
    <w:rsid w:val="00795473"/>
    <w:rsid w:val="007A2D19"/>
    <w:rsid w:val="007A59BF"/>
    <w:rsid w:val="007A5A7C"/>
    <w:rsid w:val="007B066C"/>
    <w:rsid w:val="007B0C93"/>
    <w:rsid w:val="007B336D"/>
    <w:rsid w:val="007B4727"/>
    <w:rsid w:val="007B68FA"/>
    <w:rsid w:val="007B6A9A"/>
    <w:rsid w:val="007B71C3"/>
    <w:rsid w:val="007B73A0"/>
    <w:rsid w:val="007C198F"/>
    <w:rsid w:val="007C1C1F"/>
    <w:rsid w:val="007C24BA"/>
    <w:rsid w:val="007C44E2"/>
    <w:rsid w:val="007C51E9"/>
    <w:rsid w:val="007D102A"/>
    <w:rsid w:val="007D10EF"/>
    <w:rsid w:val="007D25E0"/>
    <w:rsid w:val="007D27AF"/>
    <w:rsid w:val="007D28EB"/>
    <w:rsid w:val="007D3F8A"/>
    <w:rsid w:val="007D43B3"/>
    <w:rsid w:val="007D4DEC"/>
    <w:rsid w:val="007D606F"/>
    <w:rsid w:val="007D6E79"/>
    <w:rsid w:val="007D6EF8"/>
    <w:rsid w:val="007E0404"/>
    <w:rsid w:val="007E58DE"/>
    <w:rsid w:val="007E7833"/>
    <w:rsid w:val="007F0A8D"/>
    <w:rsid w:val="007F1B50"/>
    <w:rsid w:val="007F41D1"/>
    <w:rsid w:val="007F5046"/>
    <w:rsid w:val="007F7D0C"/>
    <w:rsid w:val="008001C1"/>
    <w:rsid w:val="00803208"/>
    <w:rsid w:val="0081167A"/>
    <w:rsid w:val="0081498C"/>
    <w:rsid w:val="00821E0D"/>
    <w:rsid w:val="008239F8"/>
    <w:rsid w:val="00823D40"/>
    <w:rsid w:val="00824F58"/>
    <w:rsid w:val="00825E26"/>
    <w:rsid w:val="00831E63"/>
    <w:rsid w:val="008329A9"/>
    <w:rsid w:val="00833515"/>
    <w:rsid w:val="00833E90"/>
    <w:rsid w:val="0083432F"/>
    <w:rsid w:val="008351D3"/>
    <w:rsid w:val="008351D9"/>
    <w:rsid w:val="0083707D"/>
    <w:rsid w:val="00837127"/>
    <w:rsid w:val="00840852"/>
    <w:rsid w:val="00841731"/>
    <w:rsid w:val="00842FEF"/>
    <w:rsid w:val="00844323"/>
    <w:rsid w:val="00846701"/>
    <w:rsid w:val="00846C7B"/>
    <w:rsid w:val="00846EEB"/>
    <w:rsid w:val="0085161D"/>
    <w:rsid w:val="00851CBE"/>
    <w:rsid w:val="0085300A"/>
    <w:rsid w:val="00855281"/>
    <w:rsid w:val="00857692"/>
    <w:rsid w:val="008576A7"/>
    <w:rsid w:val="0086043B"/>
    <w:rsid w:val="00861093"/>
    <w:rsid w:val="0086529C"/>
    <w:rsid w:val="00865A0C"/>
    <w:rsid w:val="00867ACB"/>
    <w:rsid w:val="00870C39"/>
    <w:rsid w:val="00873898"/>
    <w:rsid w:val="00875349"/>
    <w:rsid w:val="00876E9E"/>
    <w:rsid w:val="0087746C"/>
    <w:rsid w:val="008866BA"/>
    <w:rsid w:val="008866F8"/>
    <w:rsid w:val="00893A47"/>
    <w:rsid w:val="00894B31"/>
    <w:rsid w:val="00896DDF"/>
    <w:rsid w:val="008A12B3"/>
    <w:rsid w:val="008A33E7"/>
    <w:rsid w:val="008A63F6"/>
    <w:rsid w:val="008B1A98"/>
    <w:rsid w:val="008C0ED9"/>
    <w:rsid w:val="008C33C9"/>
    <w:rsid w:val="008C5164"/>
    <w:rsid w:val="008C571B"/>
    <w:rsid w:val="008C623F"/>
    <w:rsid w:val="008D03F0"/>
    <w:rsid w:val="008D2701"/>
    <w:rsid w:val="008E0040"/>
    <w:rsid w:val="008E155B"/>
    <w:rsid w:val="008F1198"/>
    <w:rsid w:val="008F196C"/>
    <w:rsid w:val="008F2BA5"/>
    <w:rsid w:val="00900B33"/>
    <w:rsid w:val="00901F4E"/>
    <w:rsid w:val="0091304C"/>
    <w:rsid w:val="009140CF"/>
    <w:rsid w:val="0091422E"/>
    <w:rsid w:val="00915325"/>
    <w:rsid w:val="0091556A"/>
    <w:rsid w:val="00916CF0"/>
    <w:rsid w:val="00916FDC"/>
    <w:rsid w:val="00917DE4"/>
    <w:rsid w:val="009211DF"/>
    <w:rsid w:val="0092312C"/>
    <w:rsid w:val="00923199"/>
    <w:rsid w:val="009274A9"/>
    <w:rsid w:val="00927BC7"/>
    <w:rsid w:val="00930864"/>
    <w:rsid w:val="0093159D"/>
    <w:rsid w:val="00932A6B"/>
    <w:rsid w:val="009339DA"/>
    <w:rsid w:val="009416F7"/>
    <w:rsid w:val="0094350F"/>
    <w:rsid w:val="00944CD7"/>
    <w:rsid w:val="00945B93"/>
    <w:rsid w:val="00945C25"/>
    <w:rsid w:val="00947923"/>
    <w:rsid w:val="00952374"/>
    <w:rsid w:val="009543FE"/>
    <w:rsid w:val="00962117"/>
    <w:rsid w:val="00962DE0"/>
    <w:rsid w:val="009646AA"/>
    <w:rsid w:val="0096682A"/>
    <w:rsid w:val="00971989"/>
    <w:rsid w:val="00972A79"/>
    <w:rsid w:val="0097311E"/>
    <w:rsid w:val="00973A99"/>
    <w:rsid w:val="00973FB7"/>
    <w:rsid w:val="00974933"/>
    <w:rsid w:val="00974BF3"/>
    <w:rsid w:val="00975353"/>
    <w:rsid w:val="009757BA"/>
    <w:rsid w:val="00980995"/>
    <w:rsid w:val="009814FA"/>
    <w:rsid w:val="00986AAA"/>
    <w:rsid w:val="00986D88"/>
    <w:rsid w:val="009875FE"/>
    <w:rsid w:val="00990941"/>
    <w:rsid w:val="009913F5"/>
    <w:rsid w:val="009924D8"/>
    <w:rsid w:val="00992914"/>
    <w:rsid w:val="00996C9C"/>
    <w:rsid w:val="009A4B5E"/>
    <w:rsid w:val="009C527A"/>
    <w:rsid w:val="009C6028"/>
    <w:rsid w:val="009C70A7"/>
    <w:rsid w:val="009D03A7"/>
    <w:rsid w:val="009D1F7D"/>
    <w:rsid w:val="009D22DC"/>
    <w:rsid w:val="009D2862"/>
    <w:rsid w:val="009D56BB"/>
    <w:rsid w:val="009D5E7A"/>
    <w:rsid w:val="009E2799"/>
    <w:rsid w:val="009E7258"/>
    <w:rsid w:val="009F0F02"/>
    <w:rsid w:val="009F2B0C"/>
    <w:rsid w:val="00A10144"/>
    <w:rsid w:val="00A10C57"/>
    <w:rsid w:val="00A11D08"/>
    <w:rsid w:val="00A13409"/>
    <w:rsid w:val="00A155CA"/>
    <w:rsid w:val="00A22755"/>
    <w:rsid w:val="00A247C7"/>
    <w:rsid w:val="00A24C78"/>
    <w:rsid w:val="00A257DE"/>
    <w:rsid w:val="00A25B88"/>
    <w:rsid w:val="00A263C5"/>
    <w:rsid w:val="00A36267"/>
    <w:rsid w:val="00A36BA2"/>
    <w:rsid w:val="00A376EB"/>
    <w:rsid w:val="00A37CC1"/>
    <w:rsid w:val="00A42397"/>
    <w:rsid w:val="00A43A1D"/>
    <w:rsid w:val="00A44CEB"/>
    <w:rsid w:val="00A46CF6"/>
    <w:rsid w:val="00A510F7"/>
    <w:rsid w:val="00A52B06"/>
    <w:rsid w:val="00A533CC"/>
    <w:rsid w:val="00A54628"/>
    <w:rsid w:val="00A572A7"/>
    <w:rsid w:val="00A57A34"/>
    <w:rsid w:val="00A62727"/>
    <w:rsid w:val="00A637C9"/>
    <w:rsid w:val="00A638B9"/>
    <w:rsid w:val="00A6623D"/>
    <w:rsid w:val="00A70A7D"/>
    <w:rsid w:val="00A73BA6"/>
    <w:rsid w:val="00A762D7"/>
    <w:rsid w:val="00A763B1"/>
    <w:rsid w:val="00A76B70"/>
    <w:rsid w:val="00A80C06"/>
    <w:rsid w:val="00A81F23"/>
    <w:rsid w:val="00A81FE9"/>
    <w:rsid w:val="00A82CA2"/>
    <w:rsid w:val="00A83D7A"/>
    <w:rsid w:val="00A87E09"/>
    <w:rsid w:val="00A9449A"/>
    <w:rsid w:val="00A96544"/>
    <w:rsid w:val="00A97F2A"/>
    <w:rsid w:val="00AA01EB"/>
    <w:rsid w:val="00AA3593"/>
    <w:rsid w:val="00AA5B05"/>
    <w:rsid w:val="00AB29CC"/>
    <w:rsid w:val="00AB3995"/>
    <w:rsid w:val="00AB7D66"/>
    <w:rsid w:val="00AC0E68"/>
    <w:rsid w:val="00AC3DCB"/>
    <w:rsid w:val="00AC5DE7"/>
    <w:rsid w:val="00AC74B4"/>
    <w:rsid w:val="00AC7F73"/>
    <w:rsid w:val="00AD1C70"/>
    <w:rsid w:val="00AD4A55"/>
    <w:rsid w:val="00AD5822"/>
    <w:rsid w:val="00AD742F"/>
    <w:rsid w:val="00AE0D49"/>
    <w:rsid w:val="00AE7145"/>
    <w:rsid w:val="00AE7F24"/>
    <w:rsid w:val="00AF0BA6"/>
    <w:rsid w:val="00AF2BE7"/>
    <w:rsid w:val="00B00439"/>
    <w:rsid w:val="00B01D76"/>
    <w:rsid w:val="00B05186"/>
    <w:rsid w:val="00B06636"/>
    <w:rsid w:val="00B0769C"/>
    <w:rsid w:val="00B127B5"/>
    <w:rsid w:val="00B1484F"/>
    <w:rsid w:val="00B16C54"/>
    <w:rsid w:val="00B248E7"/>
    <w:rsid w:val="00B253AE"/>
    <w:rsid w:val="00B25464"/>
    <w:rsid w:val="00B27EF6"/>
    <w:rsid w:val="00B3253A"/>
    <w:rsid w:val="00B35B8A"/>
    <w:rsid w:val="00B404AA"/>
    <w:rsid w:val="00B47142"/>
    <w:rsid w:val="00B517F5"/>
    <w:rsid w:val="00B55D7F"/>
    <w:rsid w:val="00B560C7"/>
    <w:rsid w:val="00B57F1E"/>
    <w:rsid w:val="00B624C7"/>
    <w:rsid w:val="00B6634A"/>
    <w:rsid w:val="00B6686C"/>
    <w:rsid w:val="00B67005"/>
    <w:rsid w:val="00B71511"/>
    <w:rsid w:val="00B7172C"/>
    <w:rsid w:val="00B72872"/>
    <w:rsid w:val="00B80990"/>
    <w:rsid w:val="00B8328B"/>
    <w:rsid w:val="00B92870"/>
    <w:rsid w:val="00B938B8"/>
    <w:rsid w:val="00B97136"/>
    <w:rsid w:val="00B97FF7"/>
    <w:rsid w:val="00BA5EC9"/>
    <w:rsid w:val="00BA7B8D"/>
    <w:rsid w:val="00BA7D19"/>
    <w:rsid w:val="00BA7F49"/>
    <w:rsid w:val="00BB1C39"/>
    <w:rsid w:val="00BB3714"/>
    <w:rsid w:val="00BB7F62"/>
    <w:rsid w:val="00BC1AA6"/>
    <w:rsid w:val="00BC3D53"/>
    <w:rsid w:val="00BC6BDA"/>
    <w:rsid w:val="00BD09B2"/>
    <w:rsid w:val="00BD59F8"/>
    <w:rsid w:val="00BD5CDB"/>
    <w:rsid w:val="00BD66C8"/>
    <w:rsid w:val="00BE187A"/>
    <w:rsid w:val="00BE4B5F"/>
    <w:rsid w:val="00BE55E0"/>
    <w:rsid w:val="00BF1F03"/>
    <w:rsid w:val="00BF4AF5"/>
    <w:rsid w:val="00BF4D52"/>
    <w:rsid w:val="00BF5D5B"/>
    <w:rsid w:val="00BF6939"/>
    <w:rsid w:val="00BF7BBB"/>
    <w:rsid w:val="00C01097"/>
    <w:rsid w:val="00C02B60"/>
    <w:rsid w:val="00C03159"/>
    <w:rsid w:val="00C04B49"/>
    <w:rsid w:val="00C04DEF"/>
    <w:rsid w:val="00C0743C"/>
    <w:rsid w:val="00C12DE0"/>
    <w:rsid w:val="00C13EF9"/>
    <w:rsid w:val="00C153E9"/>
    <w:rsid w:val="00C1585C"/>
    <w:rsid w:val="00C1623D"/>
    <w:rsid w:val="00C17464"/>
    <w:rsid w:val="00C2183B"/>
    <w:rsid w:val="00C239C8"/>
    <w:rsid w:val="00C2563F"/>
    <w:rsid w:val="00C26444"/>
    <w:rsid w:val="00C271FB"/>
    <w:rsid w:val="00C2747A"/>
    <w:rsid w:val="00C31C97"/>
    <w:rsid w:val="00C32315"/>
    <w:rsid w:val="00C340E4"/>
    <w:rsid w:val="00C36BCD"/>
    <w:rsid w:val="00C36E6A"/>
    <w:rsid w:val="00C40D0C"/>
    <w:rsid w:val="00C410D3"/>
    <w:rsid w:val="00C4315C"/>
    <w:rsid w:val="00C45000"/>
    <w:rsid w:val="00C45254"/>
    <w:rsid w:val="00C459F9"/>
    <w:rsid w:val="00C509E4"/>
    <w:rsid w:val="00C51B0B"/>
    <w:rsid w:val="00C5269C"/>
    <w:rsid w:val="00C539D9"/>
    <w:rsid w:val="00C55A79"/>
    <w:rsid w:val="00C5624A"/>
    <w:rsid w:val="00C611D6"/>
    <w:rsid w:val="00C626DF"/>
    <w:rsid w:val="00C62B2A"/>
    <w:rsid w:val="00C70417"/>
    <w:rsid w:val="00C72471"/>
    <w:rsid w:val="00C73DDF"/>
    <w:rsid w:val="00C752C9"/>
    <w:rsid w:val="00C766E1"/>
    <w:rsid w:val="00C77D84"/>
    <w:rsid w:val="00C77E84"/>
    <w:rsid w:val="00C827CD"/>
    <w:rsid w:val="00C84971"/>
    <w:rsid w:val="00C854AF"/>
    <w:rsid w:val="00C91FDE"/>
    <w:rsid w:val="00C92A08"/>
    <w:rsid w:val="00C92CA9"/>
    <w:rsid w:val="00C959FF"/>
    <w:rsid w:val="00C9732E"/>
    <w:rsid w:val="00CA1F16"/>
    <w:rsid w:val="00CA6FB2"/>
    <w:rsid w:val="00CA78D2"/>
    <w:rsid w:val="00CB22D0"/>
    <w:rsid w:val="00CB3BFF"/>
    <w:rsid w:val="00CB7138"/>
    <w:rsid w:val="00CB7954"/>
    <w:rsid w:val="00CC1D7E"/>
    <w:rsid w:val="00CC37FE"/>
    <w:rsid w:val="00CC3AD7"/>
    <w:rsid w:val="00CC4711"/>
    <w:rsid w:val="00CC662C"/>
    <w:rsid w:val="00CC7D37"/>
    <w:rsid w:val="00CD1F2A"/>
    <w:rsid w:val="00CD3018"/>
    <w:rsid w:val="00CD3170"/>
    <w:rsid w:val="00CD3E50"/>
    <w:rsid w:val="00CD6E33"/>
    <w:rsid w:val="00CE4659"/>
    <w:rsid w:val="00CE49FD"/>
    <w:rsid w:val="00CF6B48"/>
    <w:rsid w:val="00CF7CF7"/>
    <w:rsid w:val="00D06EC4"/>
    <w:rsid w:val="00D074D4"/>
    <w:rsid w:val="00D10D88"/>
    <w:rsid w:val="00D115A7"/>
    <w:rsid w:val="00D12F25"/>
    <w:rsid w:val="00D139C2"/>
    <w:rsid w:val="00D13A6A"/>
    <w:rsid w:val="00D1771E"/>
    <w:rsid w:val="00D179C8"/>
    <w:rsid w:val="00D231E7"/>
    <w:rsid w:val="00D2411C"/>
    <w:rsid w:val="00D244E1"/>
    <w:rsid w:val="00D27AAF"/>
    <w:rsid w:val="00D34CB6"/>
    <w:rsid w:val="00D359A9"/>
    <w:rsid w:val="00D41E3C"/>
    <w:rsid w:val="00D4644A"/>
    <w:rsid w:val="00D466C0"/>
    <w:rsid w:val="00D50F07"/>
    <w:rsid w:val="00D55595"/>
    <w:rsid w:val="00D57B74"/>
    <w:rsid w:val="00D6070E"/>
    <w:rsid w:val="00D60AA5"/>
    <w:rsid w:val="00D6222C"/>
    <w:rsid w:val="00D62B5A"/>
    <w:rsid w:val="00D630EA"/>
    <w:rsid w:val="00D6354A"/>
    <w:rsid w:val="00D63A67"/>
    <w:rsid w:val="00D648EB"/>
    <w:rsid w:val="00D725B3"/>
    <w:rsid w:val="00D7350A"/>
    <w:rsid w:val="00D74635"/>
    <w:rsid w:val="00D7556C"/>
    <w:rsid w:val="00D8231E"/>
    <w:rsid w:val="00D84655"/>
    <w:rsid w:val="00D85A71"/>
    <w:rsid w:val="00D85D3A"/>
    <w:rsid w:val="00D86293"/>
    <w:rsid w:val="00D943CC"/>
    <w:rsid w:val="00D9448D"/>
    <w:rsid w:val="00D9786F"/>
    <w:rsid w:val="00DA62DB"/>
    <w:rsid w:val="00DA7F1D"/>
    <w:rsid w:val="00DB22A0"/>
    <w:rsid w:val="00DB4A17"/>
    <w:rsid w:val="00DB5C49"/>
    <w:rsid w:val="00DB6F7B"/>
    <w:rsid w:val="00DC1DE0"/>
    <w:rsid w:val="00DC1F16"/>
    <w:rsid w:val="00DC3EFC"/>
    <w:rsid w:val="00DC6B09"/>
    <w:rsid w:val="00DC7047"/>
    <w:rsid w:val="00DC7A19"/>
    <w:rsid w:val="00DD068B"/>
    <w:rsid w:val="00DD14B1"/>
    <w:rsid w:val="00DD16D1"/>
    <w:rsid w:val="00DD1D56"/>
    <w:rsid w:val="00DD3787"/>
    <w:rsid w:val="00DD729F"/>
    <w:rsid w:val="00DE0538"/>
    <w:rsid w:val="00DE0862"/>
    <w:rsid w:val="00DE3186"/>
    <w:rsid w:val="00DE3235"/>
    <w:rsid w:val="00DE60BC"/>
    <w:rsid w:val="00DF201D"/>
    <w:rsid w:val="00DF24AC"/>
    <w:rsid w:val="00DF4BFE"/>
    <w:rsid w:val="00DF7734"/>
    <w:rsid w:val="00E0134C"/>
    <w:rsid w:val="00E01BB2"/>
    <w:rsid w:val="00E02C97"/>
    <w:rsid w:val="00E10154"/>
    <w:rsid w:val="00E10B5E"/>
    <w:rsid w:val="00E15A3F"/>
    <w:rsid w:val="00E15E43"/>
    <w:rsid w:val="00E20A58"/>
    <w:rsid w:val="00E24993"/>
    <w:rsid w:val="00E2515D"/>
    <w:rsid w:val="00E3059B"/>
    <w:rsid w:val="00E3101A"/>
    <w:rsid w:val="00E3153E"/>
    <w:rsid w:val="00E3178B"/>
    <w:rsid w:val="00E35EFE"/>
    <w:rsid w:val="00E36962"/>
    <w:rsid w:val="00E43C62"/>
    <w:rsid w:val="00E46607"/>
    <w:rsid w:val="00E473A8"/>
    <w:rsid w:val="00E47F64"/>
    <w:rsid w:val="00E51F26"/>
    <w:rsid w:val="00E53434"/>
    <w:rsid w:val="00E535FC"/>
    <w:rsid w:val="00E5411E"/>
    <w:rsid w:val="00E54A4F"/>
    <w:rsid w:val="00E57FE0"/>
    <w:rsid w:val="00E610D4"/>
    <w:rsid w:val="00E61503"/>
    <w:rsid w:val="00E61DC4"/>
    <w:rsid w:val="00E65C26"/>
    <w:rsid w:val="00E667F0"/>
    <w:rsid w:val="00E754BC"/>
    <w:rsid w:val="00E76634"/>
    <w:rsid w:val="00E80552"/>
    <w:rsid w:val="00E80CF0"/>
    <w:rsid w:val="00E82636"/>
    <w:rsid w:val="00E90F0A"/>
    <w:rsid w:val="00E9203B"/>
    <w:rsid w:val="00E92560"/>
    <w:rsid w:val="00E961A8"/>
    <w:rsid w:val="00E97612"/>
    <w:rsid w:val="00EA0CFB"/>
    <w:rsid w:val="00EA0D78"/>
    <w:rsid w:val="00EA43E0"/>
    <w:rsid w:val="00EA4DDA"/>
    <w:rsid w:val="00EA64C1"/>
    <w:rsid w:val="00EA78DE"/>
    <w:rsid w:val="00EB0D8F"/>
    <w:rsid w:val="00EB46F6"/>
    <w:rsid w:val="00EB4FAE"/>
    <w:rsid w:val="00EB6DA3"/>
    <w:rsid w:val="00EC0A6B"/>
    <w:rsid w:val="00EC2421"/>
    <w:rsid w:val="00EC4BB4"/>
    <w:rsid w:val="00ED03B6"/>
    <w:rsid w:val="00ED6AD5"/>
    <w:rsid w:val="00EE101E"/>
    <w:rsid w:val="00EE1C9D"/>
    <w:rsid w:val="00EE1FFB"/>
    <w:rsid w:val="00EE382B"/>
    <w:rsid w:val="00EE3EDB"/>
    <w:rsid w:val="00EE491B"/>
    <w:rsid w:val="00EE55B8"/>
    <w:rsid w:val="00EE5633"/>
    <w:rsid w:val="00EE656F"/>
    <w:rsid w:val="00EE7D5E"/>
    <w:rsid w:val="00EF3EA1"/>
    <w:rsid w:val="00F002BC"/>
    <w:rsid w:val="00F004CF"/>
    <w:rsid w:val="00F00DFA"/>
    <w:rsid w:val="00F046D0"/>
    <w:rsid w:val="00F048CF"/>
    <w:rsid w:val="00F06A3E"/>
    <w:rsid w:val="00F0740D"/>
    <w:rsid w:val="00F078D0"/>
    <w:rsid w:val="00F1096B"/>
    <w:rsid w:val="00F11F56"/>
    <w:rsid w:val="00F14594"/>
    <w:rsid w:val="00F155E4"/>
    <w:rsid w:val="00F15677"/>
    <w:rsid w:val="00F17BD7"/>
    <w:rsid w:val="00F23AE5"/>
    <w:rsid w:val="00F23F8E"/>
    <w:rsid w:val="00F24038"/>
    <w:rsid w:val="00F26E87"/>
    <w:rsid w:val="00F32BCB"/>
    <w:rsid w:val="00F33A57"/>
    <w:rsid w:val="00F34D31"/>
    <w:rsid w:val="00F36949"/>
    <w:rsid w:val="00F37207"/>
    <w:rsid w:val="00F40FA4"/>
    <w:rsid w:val="00F43385"/>
    <w:rsid w:val="00F448C9"/>
    <w:rsid w:val="00F45EA4"/>
    <w:rsid w:val="00F46117"/>
    <w:rsid w:val="00F46615"/>
    <w:rsid w:val="00F53FFC"/>
    <w:rsid w:val="00F56B81"/>
    <w:rsid w:val="00F6594D"/>
    <w:rsid w:val="00F73F1F"/>
    <w:rsid w:val="00F73FDE"/>
    <w:rsid w:val="00F7610E"/>
    <w:rsid w:val="00F808D5"/>
    <w:rsid w:val="00F847D3"/>
    <w:rsid w:val="00F87DA6"/>
    <w:rsid w:val="00F93661"/>
    <w:rsid w:val="00F96444"/>
    <w:rsid w:val="00FA6937"/>
    <w:rsid w:val="00FB04D2"/>
    <w:rsid w:val="00FB3CF4"/>
    <w:rsid w:val="00FB5EBE"/>
    <w:rsid w:val="00FB670C"/>
    <w:rsid w:val="00FC2EC5"/>
    <w:rsid w:val="00FC4479"/>
    <w:rsid w:val="00FC5133"/>
    <w:rsid w:val="00FC7444"/>
    <w:rsid w:val="00FD1BCD"/>
    <w:rsid w:val="00FD2421"/>
    <w:rsid w:val="00FD25FB"/>
    <w:rsid w:val="00FD33A5"/>
    <w:rsid w:val="00FD5C7E"/>
    <w:rsid w:val="00FD65E2"/>
    <w:rsid w:val="00FD72D1"/>
    <w:rsid w:val="00FE09B2"/>
    <w:rsid w:val="00FE2D0A"/>
    <w:rsid w:val="00FE2DD7"/>
    <w:rsid w:val="00FE2F1D"/>
    <w:rsid w:val="00FE3A92"/>
    <w:rsid w:val="00FE683B"/>
    <w:rsid w:val="00FE6A85"/>
    <w:rsid w:val="00FE7B3C"/>
    <w:rsid w:val="00FF4C69"/>
    <w:rsid w:val="00FF5D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67B8D15F-9118-4CAC-90C5-A3F6EE817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917DE4"/>
    <w:pPr>
      <w:jc w:val="both"/>
    </w:pPr>
    <w:rPr>
      <w:rFonts w:ascii="Times New Roman" w:eastAsiaTheme="minorEastAsia" w:hAnsi="Times New Roman"/>
      <w:sz w:val="20"/>
    </w:rPr>
  </w:style>
  <w:style w:type="paragraph" w:styleId="Heading1">
    <w:name w:val="heading 1"/>
    <w:basedOn w:val="Normal"/>
    <w:next w:val="Normal"/>
    <w:link w:val="Heading1Char"/>
    <w:uiPriority w:val="9"/>
    <w:qFormat/>
    <w:rsid w:val="006546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767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7673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Cs w:val="20"/>
    </w:rPr>
  </w:style>
  <w:style w:type="paragraph" w:customStyle="1" w:styleId="SubSubH">
    <w:name w:val="SubSubH"/>
    <w:basedOn w:val="ListParagraph"/>
    <w:link w:val="SubSubHChar"/>
    <w:qFormat/>
    <w:rsid w:val="005C760E"/>
    <w:pPr>
      <w:numPr>
        <w:numId w:val="3"/>
      </w:numPr>
    </w:p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styleId="Header">
    <w:name w:val="header"/>
    <w:basedOn w:val="Normal"/>
    <w:link w:val="HeaderChar"/>
    <w:uiPriority w:val="99"/>
    <w:unhideWhenUsed/>
    <w:rsid w:val="006546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6C5"/>
    <w:rPr>
      <w:rFonts w:ascii="Times New Roman" w:eastAsiaTheme="minorEastAsia" w:hAnsi="Times New Roman"/>
      <w:sz w:val="24"/>
    </w:rPr>
  </w:style>
  <w:style w:type="paragraph" w:styleId="Footer">
    <w:name w:val="footer"/>
    <w:basedOn w:val="Normal"/>
    <w:link w:val="FooterChar"/>
    <w:uiPriority w:val="99"/>
    <w:unhideWhenUsed/>
    <w:rsid w:val="006546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6C5"/>
    <w:rPr>
      <w:rFonts w:ascii="Times New Roman" w:eastAsiaTheme="minorEastAsia" w:hAnsi="Times New Roman"/>
      <w:sz w:val="24"/>
    </w:rPr>
  </w:style>
  <w:style w:type="character" w:customStyle="1" w:styleId="Heading1Char">
    <w:name w:val="Heading 1 Char"/>
    <w:basedOn w:val="DefaultParagraphFont"/>
    <w:link w:val="Heading1"/>
    <w:uiPriority w:val="9"/>
    <w:rsid w:val="006546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46C5"/>
    <w:pPr>
      <w:jc w:val="left"/>
      <w:outlineLvl w:val="9"/>
    </w:pPr>
    <w:rPr>
      <w:lang w:val="en-US"/>
    </w:rPr>
  </w:style>
  <w:style w:type="paragraph" w:styleId="Subtitle">
    <w:name w:val="Subtitle"/>
    <w:basedOn w:val="Normal"/>
    <w:next w:val="Normal"/>
    <w:link w:val="SubtitleChar"/>
    <w:uiPriority w:val="11"/>
    <w:qFormat/>
    <w:rsid w:val="00A76B70"/>
    <w:pPr>
      <w:numPr>
        <w:ilvl w:val="1"/>
      </w:numPr>
      <w:jc w:val="left"/>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A76B70"/>
    <w:rPr>
      <w:rFonts w:eastAsiaTheme="minorEastAsia"/>
      <w:color w:val="5A5A5A" w:themeColor="text1" w:themeTint="A5"/>
      <w:spacing w:val="15"/>
    </w:rPr>
  </w:style>
  <w:style w:type="character" w:customStyle="1" w:styleId="Heading2Char">
    <w:name w:val="Heading 2 Char"/>
    <w:basedOn w:val="DefaultParagraphFont"/>
    <w:link w:val="Heading2"/>
    <w:uiPriority w:val="9"/>
    <w:semiHidden/>
    <w:rsid w:val="0037673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76733"/>
    <w:pPr>
      <w:spacing w:after="100"/>
    </w:pPr>
  </w:style>
  <w:style w:type="character" w:customStyle="1" w:styleId="Heading3Char">
    <w:name w:val="Heading 3 Char"/>
    <w:basedOn w:val="DefaultParagraphFont"/>
    <w:link w:val="Heading3"/>
    <w:uiPriority w:val="9"/>
    <w:semiHidden/>
    <w:rsid w:val="0037673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76733"/>
    <w:pPr>
      <w:spacing w:after="100"/>
      <w:ind w:left="480"/>
    </w:pPr>
  </w:style>
  <w:style w:type="paragraph" w:styleId="TOC4">
    <w:name w:val="toc 4"/>
    <w:basedOn w:val="Normal"/>
    <w:next w:val="Normal"/>
    <w:autoRedefine/>
    <w:uiPriority w:val="39"/>
    <w:unhideWhenUsed/>
    <w:rsid w:val="00376733"/>
    <w:pPr>
      <w:spacing w:after="100"/>
      <w:ind w:left="720"/>
    </w:pPr>
  </w:style>
  <w:style w:type="paragraph" w:styleId="TOC2">
    <w:name w:val="toc 2"/>
    <w:basedOn w:val="Normal"/>
    <w:next w:val="Normal"/>
    <w:autoRedefine/>
    <w:uiPriority w:val="39"/>
    <w:unhideWhenUsed/>
    <w:rsid w:val="00376733"/>
    <w:pPr>
      <w:spacing w:after="100"/>
      <w:ind w:left="240"/>
    </w:pPr>
  </w:style>
  <w:style w:type="character" w:styleId="FollowedHyperlink">
    <w:name w:val="FollowedHyperlink"/>
    <w:basedOn w:val="DefaultParagraphFont"/>
    <w:uiPriority w:val="99"/>
    <w:semiHidden/>
    <w:unhideWhenUsed/>
    <w:rsid w:val="00FD72D1"/>
    <w:rPr>
      <w:color w:val="954F72" w:themeColor="followedHyperlink"/>
      <w:u w:val="single"/>
    </w:rPr>
  </w:style>
  <w:style w:type="character" w:styleId="CommentReference">
    <w:name w:val="annotation reference"/>
    <w:basedOn w:val="DefaultParagraphFont"/>
    <w:uiPriority w:val="99"/>
    <w:semiHidden/>
    <w:unhideWhenUsed/>
    <w:rsid w:val="00E15E43"/>
    <w:rPr>
      <w:sz w:val="16"/>
      <w:szCs w:val="16"/>
    </w:rPr>
  </w:style>
  <w:style w:type="paragraph" w:styleId="CommentText">
    <w:name w:val="annotation text"/>
    <w:basedOn w:val="Normal"/>
    <w:link w:val="CommentTextChar"/>
    <w:uiPriority w:val="99"/>
    <w:semiHidden/>
    <w:unhideWhenUsed/>
    <w:rsid w:val="00E15E43"/>
    <w:pPr>
      <w:spacing w:line="240" w:lineRule="auto"/>
    </w:pPr>
    <w:rPr>
      <w:szCs w:val="20"/>
    </w:rPr>
  </w:style>
  <w:style w:type="character" w:customStyle="1" w:styleId="CommentTextChar">
    <w:name w:val="Comment Text Char"/>
    <w:basedOn w:val="DefaultParagraphFont"/>
    <w:link w:val="CommentText"/>
    <w:uiPriority w:val="99"/>
    <w:semiHidden/>
    <w:rsid w:val="00E15E43"/>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E15E43"/>
    <w:rPr>
      <w:b/>
      <w:bCs/>
    </w:rPr>
  </w:style>
  <w:style w:type="character" w:customStyle="1" w:styleId="CommentSubjectChar">
    <w:name w:val="Comment Subject Char"/>
    <w:basedOn w:val="CommentTextChar"/>
    <w:link w:val="CommentSubject"/>
    <w:uiPriority w:val="99"/>
    <w:semiHidden/>
    <w:rsid w:val="00E15E43"/>
    <w:rPr>
      <w:rFonts w:ascii="Times New Roman" w:eastAsiaTheme="minorEastAsia"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294843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comments" Target="comments.xml"/><Relationship Id="rId26" Type="http://schemas.openxmlformats.org/officeDocument/2006/relationships/image" Target="media/image5.png"/><Relationship Id="rId39" Type="http://schemas.openxmlformats.org/officeDocument/2006/relationships/hyperlink" Target="http://honors.cs.umd.edu/reports/Conroy-Magnetic%20Swipe%20Card%20System%20Security.pdf" TargetMode="External"/><Relationship Id="rId21" Type="http://schemas.microsoft.com/office/2018/08/relationships/commentsExtensible" Target="commentsExtensible.xml"/><Relationship Id="rId34" Type="http://schemas.openxmlformats.org/officeDocument/2006/relationships/hyperlink" Target="https://www.ncsc.gov.uk/information/ncsc-glossary" TargetMode="External"/><Relationship Id="rId42" Type="http://schemas.openxmlformats.org/officeDocument/2006/relationships/hyperlink" Target="https://gdpr-info.eu/issues/fines-penalti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books.google.co.uk/books?hl=en&amp;lr=&amp;id=U7U6Lc2ZYaYC&amp;oi=fnd&amp;pg=PP1&amp;dq=physical+security+importance&amp;ots=bU8Fckizxe&amp;sig=XFCxt--JBl3WqA4yOYjj3690jQ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03836@student.uwtsd.ac.uk" TargetMode="External"/><Relationship Id="rId24" Type="http://schemas.openxmlformats.org/officeDocument/2006/relationships/image" Target="media/image3.png"/><Relationship Id="rId32" Type="http://schemas.openxmlformats.org/officeDocument/2006/relationships/hyperlink" Target="https://facilityexecutive.com/2014/10/managing-security-services/" TargetMode="External"/><Relationship Id="rId37" Type="http://schemas.openxmlformats.org/officeDocument/2006/relationships/hyperlink" Target="https://www.ncsc.gov.uk/static-assets/documents/ECW-HODDT-Social-Engineering-ppt.pdf" TargetMode="External"/><Relationship Id="rId40" Type="http://schemas.openxmlformats.org/officeDocument/2006/relationships/hyperlink" Target="https://www.firetrace.com/en/3m-novec-1230" TargetMode="External"/><Relationship Id="rId45" Type="http://schemas.microsoft.com/office/2011/relationships/people" Target="peop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2.png"/><Relationship Id="rId28" Type="http://schemas.openxmlformats.org/officeDocument/2006/relationships/hyperlink" Target="https://www.gov.uk/data-protection" TargetMode="External"/><Relationship Id="rId36" Type="http://schemas.openxmlformats.org/officeDocument/2006/relationships/hyperlink" Target="https://www.taylorfrancis.com/books/mono/10.1201/9780429322143/social-engineering-michael-erbschloe" TargetMode="External"/><Relationship Id="rId10" Type="http://schemas.openxmlformats.org/officeDocument/2006/relationships/endnotes" Target="endnotes.xml"/><Relationship Id="rId19" Type="http://schemas.microsoft.com/office/2011/relationships/commentsExtended" Target="commentsExtended.xml"/><Relationship Id="rId31" Type="http://schemas.openxmlformats.org/officeDocument/2006/relationships/hyperlink" Target="https://www.ojp.gov/pdffiles1/bjs/grants/232781.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1.png"/><Relationship Id="rId27" Type="http://schemas.openxmlformats.org/officeDocument/2006/relationships/hyperlink" Target="https://www.proquest.com/trade-journals/importance-data-security/docview/1818045402/se-2?accountid=130472" TargetMode="External"/><Relationship Id="rId30" Type="http://schemas.openxmlformats.org/officeDocument/2006/relationships/hyperlink" Target="http://computersecurityhandbook.com/author-parker.html" TargetMode="External"/><Relationship Id="rId35" Type="http://schemas.openxmlformats.org/officeDocument/2006/relationships/hyperlink" Target="https://www.sysgroup.com/resources/blog/statistics-need-to-know-social-engineering"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4.png"/><Relationship Id="rId33" Type="http://schemas.openxmlformats.org/officeDocument/2006/relationships/hyperlink" Target="https://cloud.google.com/security/overview/whitepaper" TargetMode="External"/><Relationship Id="rId38" Type="http://schemas.openxmlformats.org/officeDocument/2006/relationships/hyperlink" Target="https://community.broadcom.com/symantecenterprise/communities/community-home/librarydocuments/viewdocument?DocumentKey=cca590a2-b1c8-4618-bdd2-e9cc8aafbe46&amp;CommunityKey=1ecf5f55-9545-44d6-b0f4-4e4a7f5f5e68&amp;tab=librarydocuments" TargetMode="External"/><Relationship Id="rId46" Type="http://schemas.openxmlformats.org/officeDocument/2006/relationships/theme" Target="theme/theme1.xml"/><Relationship Id="rId20" Type="http://schemas.microsoft.com/office/2016/09/relationships/commentsIds" Target="commentsIds.xml"/><Relationship Id="rId41" Type="http://schemas.openxmlformats.org/officeDocument/2006/relationships/hyperlink" Target="https://arxiv.org/pdf/1805.0014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e9ccd5cf0a45dfcf1956bfa9e2a5c94f">
  <xsd:schema xmlns:xsd="http://www.w3.org/2001/XMLSchema" xmlns:xs="http://www.w3.org/2001/XMLSchema" xmlns:p="http://schemas.microsoft.com/office/2006/metadata/properties" xmlns:ns3="7b23fa32-4003-4364-bee1-595462966394" targetNamespace="http://schemas.microsoft.com/office/2006/metadata/properties" ma:root="true" ma:fieldsID="e3c3ed1b2cbace7675d417dcf73eba69"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03042C-2684-4CA5-BCB6-7AF9E4BFC62E}">
  <ds:schemaRefs>
    <ds:schemaRef ds:uri="http://schemas.microsoft.com/sharepoint/v3/contenttype/forms"/>
  </ds:schemaRefs>
</ds:datastoreItem>
</file>

<file path=customXml/itemProps2.xml><?xml version="1.0" encoding="utf-8"?>
<ds:datastoreItem xmlns:ds="http://schemas.openxmlformats.org/officeDocument/2006/customXml" ds:itemID="{8025B913-C4ED-4403-AF2E-C72E2B73FA6F}">
  <ds:schemaRefs>
    <ds:schemaRef ds:uri="http://schemas.openxmlformats.org/officeDocument/2006/bibliography"/>
  </ds:schemaRefs>
</ds:datastoreItem>
</file>

<file path=customXml/itemProps3.xml><?xml version="1.0" encoding="utf-8"?>
<ds:datastoreItem xmlns:ds="http://schemas.openxmlformats.org/officeDocument/2006/customXml" ds:itemID="{A2587BEA-2790-4292-A571-1F98278656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DC9359D-F927-4E9A-91FC-1BE059AAF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2347</TotalTime>
  <Pages>14</Pages>
  <Words>5923</Words>
  <Characters>33762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Carlene Campbell</cp:lastModifiedBy>
  <cp:revision>904</cp:revision>
  <dcterms:created xsi:type="dcterms:W3CDTF">2021-12-01T23:32:00Z</dcterms:created>
  <dcterms:modified xsi:type="dcterms:W3CDTF">2021-12-23T20:27:00Z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