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7D9B2" w14:textId="77777777" w:rsidR="00D603BB" w:rsidRPr="00D603BB" w:rsidRDefault="00D603BB" w:rsidP="00D603BB">
      <w:r w:rsidRPr="00D603BB">
        <w:rPr>
          <w:b/>
          <w:bCs/>
          <w:u w:val="single"/>
        </w:rPr>
        <w:t>Reflective paper:</w:t>
      </w:r>
      <w:r w:rsidRPr="00D603BB">
        <w:t> </w:t>
      </w:r>
    </w:p>
    <w:p w14:paraId="4CF75E0D" w14:textId="77777777" w:rsidR="00D603BB" w:rsidRPr="00D603BB" w:rsidRDefault="00D603BB" w:rsidP="00D603BB">
      <w:proofErr w:type="spellStart"/>
      <w:r w:rsidRPr="00D603BB">
        <w:t>vunderstanding</w:t>
      </w:r>
      <w:proofErr w:type="spellEnd"/>
      <w:r w:rsidRPr="00D603BB">
        <w:t xml:space="preserve"> is that quality refers to how well an early years setting is run, the support services available to help children’s development and the overall wellbeing of the young children from birth to five years. However, it is more than just the standards and following the curriculum guidelines, such as those outlined in the Curriculum for Wales (2022). Quality is about creating a nurturing environment where young children feel safe, valued and encouraged to learn.  </w:t>
      </w:r>
    </w:p>
    <w:p w14:paraId="48DFF123" w14:textId="77777777" w:rsidR="00D603BB" w:rsidRPr="00D603BB" w:rsidRDefault="00D603BB" w:rsidP="00D603BB">
      <w:r w:rsidRPr="00D603BB">
        <w:t>As an early years practitioner, my understanding of true quality in education is deeply reflected in everyday interactions with the children, the relationships built with the children and their families, and the professional choices  made as an early year educator. Through this reflective paper, the aim is to examine how high quality practices can support children’s holistic development and to explore the role of the practitioner in providing enriching learning experiences for young children. Furthermore, this paper will discuss the Practitioner’s contribution to create a meaningful, inclusive and stimulating environment that nurtures each child’s individual growth and potential. Lastly this paper will reflect on and compare two methods of enhancing quality in early year settings. </w:t>
      </w:r>
    </w:p>
    <w:p w14:paraId="5232B271" w14:textId="77777777" w:rsidR="00D603BB" w:rsidRPr="00D603BB" w:rsidRDefault="00D603BB" w:rsidP="00D603BB">
      <w:r w:rsidRPr="00D603BB">
        <w:rPr>
          <w:u w:val="single"/>
        </w:rPr>
        <w:t>What is quality in early years education and care.</w:t>
      </w:r>
      <w:r w:rsidRPr="00D603BB">
        <w:t> </w:t>
      </w:r>
    </w:p>
    <w:p w14:paraId="7DF47403" w14:textId="77777777" w:rsidR="00D603BB" w:rsidRPr="00D603BB" w:rsidRDefault="00D603BB" w:rsidP="00D603BB">
      <w:r w:rsidRPr="00D603BB">
        <w:t>Settings that provide early childhood education and care offer valuable opportunities to support and encourage children's learning and development, whilst fostering strong bonds and relationships between the educators, children and their families. Early experiences in education are key to providing children with the encouragement they need to grow and develop which sets up the foundation for lifelong learning (Phillips &amp; Shonkoff 2000). These early experiences are influenced by where the children live, what environments surround them and the interactions they experience with parents and educators has a significant impact on the children (Asbury &amp; Plomin 2013).  </w:t>
      </w:r>
    </w:p>
    <w:p w14:paraId="26138490" w14:textId="77777777" w:rsidR="00D603BB" w:rsidRPr="00D603BB" w:rsidRDefault="00D603BB" w:rsidP="00D603BB">
      <w:r w:rsidRPr="00D603BB">
        <w:t>A setting with a high quality practice offers strong, nurturing relationships between children and the educators, warm, responsive and consistent interactions  is considered important for helping children to feel safe and confident, practitioners who show care, listen attentively and know how to respond to children’s needs are considered key to the success and quality of the setting.  Educators who are emotionally engaged and interested in the development of the children in their care provide the foundation for meaningful learning and holistic development (Thomas 2021). </w:t>
      </w:r>
    </w:p>
    <w:p w14:paraId="55D14A53" w14:textId="77777777" w:rsidR="00D603BB" w:rsidRPr="00D603BB" w:rsidRDefault="00D603BB" w:rsidP="00D603BB">
      <w:r w:rsidRPr="00D603BB">
        <w:t>In high quality settings, children should be treated with respect and listened to with genuine interest. Such environments promote confidence, autonomy, and emotional well-being. When children feel safe and supported, they are more likely to have the confidence to explore, engage and build positive relationships with others. The quality of daily interactions is considered key to the overall experiences for a child in early years education (UNICEF 2022). </w:t>
      </w:r>
    </w:p>
    <w:p w14:paraId="591D2CF7" w14:textId="77777777" w:rsidR="00D603BB" w:rsidRPr="00D603BB" w:rsidRDefault="00D603BB" w:rsidP="00D603BB">
      <w:r w:rsidRPr="00D603BB">
        <w:t> A skilled, reflective practitioner plays a critical role in ensuring quality within the early years setting. A practitioners knowledge of child development, their ability to make observations, interpret behaviour and be responsive to the needs of the children  makes an effective teaching and caring environment (Early education 2021). In order to support young children's knowledge and development in the primary areas of learning, communication and language, physical development, and personal, social, and emotional development it is considered that frequent interaction between children and adults is essential (Ofsted 2023). </w:t>
      </w:r>
    </w:p>
    <w:p w14:paraId="4F52DF43" w14:textId="77777777" w:rsidR="00D603BB" w:rsidRPr="00D603BB" w:rsidRDefault="00D603BB" w:rsidP="00D603BB">
      <w:r w:rsidRPr="00D603BB">
        <w:t xml:space="preserve"> According to Ofsted (2023), although high quality interactions are crucial for the children’s development and knowledge, by themselves cannot ensure that all children will learn at the same pace. Practitioners should therefore ensure that  all children receive an early education that prepares </w:t>
      </w:r>
      <w:r w:rsidRPr="00D603BB">
        <w:lastRenderedPageBreak/>
        <w:t>them for the future by prioritising the key topics in the curriculum (Gibb 2021). A quality setting offers a safe and stimulating environment with resources that encourage exploration, creativity, and problem solving. There should be a balance of structured and free play opportunities (</w:t>
      </w:r>
      <w:proofErr w:type="spellStart"/>
      <w:r w:rsidRPr="00D603BB">
        <w:t>Ricchiardi</w:t>
      </w:r>
      <w:proofErr w:type="spellEnd"/>
      <w:r w:rsidRPr="00D603BB">
        <w:t>, P.  2014). </w:t>
      </w:r>
    </w:p>
    <w:p w14:paraId="394BFDE2" w14:textId="77777777" w:rsidR="00D603BB" w:rsidRPr="00D603BB" w:rsidRDefault="00D603BB" w:rsidP="00D603BB">
      <w:r w:rsidRPr="00D603BB">
        <w:t>The practitioners qualifications, training and ongoing professional development are considered crucial indicators of quality in a setting (Early childhood education and care 2012).  A  high quality curriculum should be exclusive to the children, inclusive and designed to encourage cognitive, social, emotional and physical development. It should also be flexible in order to meet the diverse needs of all children. According to UNICEF(2022), education should be empowering and focused on the children. This applies to the curriculum, pedagogical approaches and the setting.  An inclusive setting with strong leadership ensures high expectations and continuous improvement.  Staff who are reflective and feel valued are pivotal in creating a positive, nurturing environment where children can thrive and reach their full potential (Ofsted, GOV.UK, 2024). </w:t>
      </w:r>
    </w:p>
    <w:p w14:paraId="33579A33" w14:textId="77777777" w:rsidR="00D603BB" w:rsidRPr="00D603BB" w:rsidRDefault="00D603BB" w:rsidP="00D603BB">
      <w:r w:rsidRPr="00D603BB">
        <w:rPr>
          <w:lang w:val="da-DK"/>
        </w:rPr>
        <w:t>According to</w:t>
      </w:r>
      <w:r w:rsidRPr="00D603BB">
        <w:rPr>
          <w:b/>
          <w:bCs/>
          <w:lang w:val="da-DK"/>
        </w:rPr>
        <w:t xml:space="preserve"> </w:t>
      </w:r>
      <w:r w:rsidRPr="00D603BB">
        <w:rPr>
          <w:lang w:val="da-DK"/>
        </w:rPr>
        <w:t xml:space="preserve">Sylva et al. </w:t>
      </w:r>
      <w:r w:rsidRPr="00D603BB">
        <w:t>(2004)</w:t>
      </w:r>
      <w:r w:rsidRPr="00D603BB">
        <w:rPr>
          <w:b/>
          <w:bCs/>
        </w:rPr>
        <w:t>,</w:t>
      </w:r>
      <w:r w:rsidRPr="00D603BB">
        <w:t xml:space="preserve"> particularly in the EPPE (Effective Provision of</w:t>
      </w:r>
      <w:r w:rsidRPr="00D603BB">
        <w:rPr>
          <w:b/>
          <w:bCs/>
        </w:rPr>
        <w:t xml:space="preserve"> </w:t>
      </w:r>
      <w:r w:rsidRPr="00D603BB">
        <w:t>Pre-school Education) study, high-quality early childhood education</w:t>
      </w:r>
      <w:r w:rsidRPr="00D603BB">
        <w:rPr>
          <w:b/>
          <w:bCs/>
        </w:rPr>
        <w:t xml:space="preserve"> </w:t>
      </w:r>
      <w:r w:rsidRPr="00D603BB">
        <w:t>is crucial because it lays the foundation for a child's social skills</w:t>
      </w:r>
      <w:r w:rsidRPr="00D603BB">
        <w:rPr>
          <w:b/>
          <w:bCs/>
        </w:rPr>
        <w:t xml:space="preserve">, </w:t>
      </w:r>
      <w:r w:rsidRPr="00D603BB">
        <w:t>emotional well-being</w:t>
      </w:r>
      <w:r w:rsidRPr="00D603BB">
        <w:rPr>
          <w:b/>
          <w:bCs/>
        </w:rPr>
        <w:t xml:space="preserve">, </w:t>
      </w:r>
      <w:r w:rsidRPr="00D603BB">
        <w:t>cognitive</w:t>
      </w:r>
      <w:r w:rsidRPr="00D603BB">
        <w:rPr>
          <w:b/>
          <w:bCs/>
        </w:rPr>
        <w:t xml:space="preserve"> </w:t>
      </w:r>
      <w:r w:rsidRPr="00D603BB">
        <w:t>development, and readiness for school</w:t>
      </w:r>
      <w:r w:rsidRPr="00D603BB">
        <w:rPr>
          <w:b/>
          <w:bCs/>
        </w:rPr>
        <w:t>.</w:t>
      </w:r>
      <w:r w:rsidRPr="00D603BB">
        <w:t>  Also Importantly, children from disadvantaged backgrounds benefit the most, as early interventions can help narrow developmental gaps and set them up for better long-term outcomes in education and beyond. This is further supported by Heckman (2011), who wrote that the significant long term benefits of early education, particularly for disadvantaged children can lead to improved life outcomes and greater societal benefits. Therefore, it is important that all early year practitioners receive the training available to help them support all children.  </w:t>
      </w:r>
    </w:p>
    <w:p w14:paraId="42C35ADD" w14:textId="77777777" w:rsidR="00D603BB" w:rsidRPr="00D603BB" w:rsidRDefault="00D603BB" w:rsidP="00D603BB">
      <w:r w:rsidRPr="00D603BB">
        <w:t xml:space="preserve">Whilst providing high quality early years education and care is considered critical for children’s development it could come with some significant challenges. For example, there could be challenges with recruiting and retaining high quality and fully trained professionals, this can be due to the ongoing struggle of low wages, high workloads and a limited career progression (Manning </w:t>
      </w:r>
      <w:r w:rsidRPr="00D603BB">
        <w:rPr>
          <w:i/>
          <w:iCs/>
        </w:rPr>
        <w:t>et al</w:t>
      </w:r>
      <w:r w:rsidRPr="00D603BB">
        <w:t xml:space="preserve"> 2019).  Despite being the foundation of lifelong learning, early childhood education can sometimes lack the professional recognition, which can lead to a high staff turnover. Also, it can be difficult for practitioners to access regular, high quality training due to limited funding and time constraints. Allocating funds and resources is another significant obstacle. A substantial investment in educational resources, secure and engaging surroundings, and suitable staff-to-child ratios are all necessary for high-quality early childhood facilities (Welsh Gov, 2023). However, a lot of services are under financial strain, which results in a lack of resources that can have an immediate effect on children's experiences (OECD, 2017).  Reflecting on these difficulties brings to light how difficult and demanding it is to provide high quality early childhood education and care. High quality training for all early years staff remains essential but training alone is not enough. Financial and structural support are equally important for providing and maintaining excellent quality education and care. The most committed educators will find it difficult to meet every child’s developmental needs without enough funding and support. Recent policy developments have highlighted the need to address these ongoing challenges. In March 2023, it was announced that all children aged between nine months and five years with working parents would be eligible for 30 hours of free childcare (Department for Education, 2023). While this policy aims to help working families and make childcare more accessible, it also places additional pressure on an already stretched sector. Without an increase in funding, staffing and resources, there is a risk of compromising the quality of early years education and care (GOV.UK, Nd). </w:t>
      </w:r>
    </w:p>
    <w:p w14:paraId="5B819CEF" w14:textId="77777777" w:rsidR="00D603BB" w:rsidRPr="00D603BB" w:rsidRDefault="00D603BB" w:rsidP="00D603BB">
      <w:r w:rsidRPr="00D603BB">
        <w:rPr>
          <w:u w:val="single"/>
        </w:rPr>
        <w:t>Methods of enhancing quality.</w:t>
      </w:r>
      <w:r w:rsidRPr="00D603BB">
        <w:t> </w:t>
      </w:r>
    </w:p>
    <w:p w14:paraId="166E7610" w14:textId="77777777" w:rsidR="00D603BB" w:rsidRPr="00D603BB" w:rsidRDefault="00D603BB" w:rsidP="00D603BB">
      <w:r w:rsidRPr="00D603BB">
        <w:lastRenderedPageBreak/>
        <w:t>For this part of the reflective paper the two methods chosen to relate to are Early years Wales (EYW) and the Baby effective early learning programme (BEEL). As an early years practitioner, it is important for me to continually seek different ways to enhance the quality of care and education my setting provides by meeting the statutory requirements and following all policies and procedures as well as the curriculum. Through research of the Early years framework and the baby effective learning programme these are two initiatives that show how this can be achieved.  </w:t>
      </w:r>
    </w:p>
    <w:p w14:paraId="26B3F33E" w14:textId="77777777" w:rsidR="00D603BB" w:rsidRPr="00D603BB" w:rsidRDefault="00D603BB" w:rsidP="00D603BB">
      <w:r w:rsidRPr="00D603BB">
        <w:t>Early years Wales offers support to settings throughout Wales, emphasising professional development and the promotion of best practices. The baby effective learning programme, on the other hand, uses the most recent findings on a children’s development to promote purposeful interactions in order to enhance a baby’s learning and development. Both of these programmes raise the standard for early childhood education by going above and beyond the legally required minimum. </w:t>
      </w:r>
    </w:p>
    <w:p w14:paraId="60876A89" w14:textId="77777777" w:rsidR="00D603BB" w:rsidRPr="00D603BB" w:rsidRDefault="00D603BB" w:rsidP="00D603BB">
      <w:r w:rsidRPr="00D603BB">
        <w:t>Early years Wales plays a vital role in promoting high quality standards of education and care for young children across Wales (GOV.WALES, 2024). As an organisation that is dedicated to supporting early years provisions, developing partnerships, supporting families and working closely with early years providers, Early years Wales aims to give every preschool child in Wales the best possible start in life. Early years Wales believe that by providing high quality services to children and families, it can promote child development, strengthen family support, and contribute to building a strong foundation for lifelong learning and well-being (Early Years Wales 2020c). </w:t>
      </w:r>
    </w:p>
    <w:p w14:paraId="460F01E1" w14:textId="77777777" w:rsidR="00D603BB" w:rsidRPr="00D603BB" w:rsidRDefault="00D603BB" w:rsidP="00D603BB">
      <w:r w:rsidRPr="00D603BB">
        <w:t>As a nationwide organisation that supports early childhood educators, Early Years Wales ensures that quality is viewed as a continuous process of growth rather than  a fixed target. It promotes the idea that quality in education and care is an ongoing journey of development and reflection. Early years Wales helps settings to go above and beyond the statutory requirements of the law by providing children with a more meaningful early years’ experience. This is achieved through a combination of professional development, quality assurance, family engagement and a commitment to following and influencing policy and procedures (“Quality for all,” Early years Wales 2020) Early Years Wales work alongside practitioners to support the development of the curriculum for Wales (2022). They do this by responding to requests from settings and collaborating with practitioners to design and deliver high quality curriculum and appropriate workshops create opportunities and resources for learning (Early Years Wales 2020). </w:t>
      </w:r>
    </w:p>
    <w:p w14:paraId="48C7F519" w14:textId="77777777" w:rsidR="00D603BB" w:rsidRPr="00D603BB" w:rsidRDefault="00D603BB" w:rsidP="00D603BB">
      <w:r w:rsidRPr="00D603BB">
        <w:t>In conclusion, Early years Wales plays a vital role in maintaining and promoting high quality care and education within the early years sector. The organisation assists practitioners in delivering experiences that go above and beyond the statutory expectations by fostering a culture of reflective practice and continuous improvement. Through its emphasis on professional development, quality assurance, family partnerships, and policy engagement, Early Years Wales demonstrates that quality is a continuous commitment to best practice. Reflecting on their approach highlights the importance of the practitioner's role as a lifelong learner, dedicated to improving outcomes for young children (Tickell, 2011). </w:t>
      </w:r>
    </w:p>
    <w:p w14:paraId="3A128A30" w14:textId="77777777" w:rsidR="00D603BB" w:rsidRPr="00D603BB" w:rsidRDefault="00D603BB" w:rsidP="00D603BB">
      <w:r w:rsidRPr="00D603BB">
        <w:t xml:space="preserve">The baby effective learning programme (BEEL) was designed to support high quality care and education for babies by focusing on learning and development from the earliest stages from birth. The baby effective learning programme recognised that early experiences have a significant impact on the future outcomes of the child and the framework for lifetime learning is established during infancy (Nutbrown, 2012). The aims and structure of the baby effective learning programme highlights how it supports practitioners in going beyond the statutory requirements. Beel, encourages practitioners to provide care that is responsive, sensitive, and promotes both emotional </w:t>
      </w:r>
      <w:r w:rsidRPr="00D603BB">
        <w:lastRenderedPageBreak/>
        <w:t>and cognitive growth rather than just focusing on the health and safety. Effective planning, reflective practise and organised observations help practitioners to meet the unique needs of each baby. As Bruce (2015) suggests, high quality early years practitioners understand that each child’s individual needs and interests and BEEL provides a practical framework to help this to take place in daily practice. </w:t>
      </w:r>
    </w:p>
    <w:p w14:paraId="744C1F90" w14:textId="77777777" w:rsidR="00D603BB" w:rsidRPr="00D603BB" w:rsidRDefault="00D603BB" w:rsidP="00D603BB">
      <w:r w:rsidRPr="00D603BB">
        <w:t>Furthermore, BEEL encourages the professional development of practitioner by supporting them to critically reflect on their own interactions with children and how they deliver education and care. BEEL also promotes the creation of emotionally secure environments through consistent and sensitive care, which supports the principles of Bowlby’s (1988) attachment theory, which underpins the contemporary early years practice. Ongoing reflection is considered essential for improving practice according to Shon (1992).  </w:t>
      </w:r>
    </w:p>
    <w:p w14:paraId="2763C622" w14:textId="77777777" w:rsidR="00D603BB" w:rsidRPr="00D603BB" w:rsidRDefault="00D603BB" w:rsidP="00D603BB">
      <w:r w:rsidRPr="00D603BB">
        <w:t>In accordance with Froebelian concepts, BELP places a strong emphasis on the environment, acknowledging that it serves as the "third teacher" and is essential to supporting babies learning and exploration (Tovey, 2016). Carefully planned and designed spaces which are rich in sensory experiences and opportunities for movement and exploration, are essential to the programme’s approach to fostering effective early learning. </w:t>
      </w:r>
    </w:p>
    <w:p w14:paraId="39B4D2B4" w14:textId="77777777" w:rsidR="00D603BB" w:rsidRPr="00D603BB" w:rsidRDefault="00D603BB" w:rsidP="00D603BB">
      <w:r w:rsidRPr="00D603BB">
        <w:t>In conclusion, The baby effective learning programme provides an inclusive approach to enhancing quality withing settings in the early years. By promoting reflective practice, professional development, emotional and a secure environment with rich learning opportunities, BEEl supports practitioners and encourages them to deliver care and education that goes beyond statutory requirements. Reflecting on BEEL and the principles and practice it highlights the importance of viewing babies as competent learners from birth and strengthens the role of the practitioner in nurturing their earliest experiences of learning. </w:t>
      </w:r>
    </w:p>
    <w:p w14:paraId="690420C0" w14:textId="77777777" w:rsidR="00D603BB" w:rsidRPr="00D603BB" w:rsidRDefault="00D603BB" w:rsidP="00D603BB">
      <w:r w:rsidRPr="00D603BB">
        <w:t> </w:t>
      </w:r>
    </w:p>
    <w:p w14:paraId="5E694C07" w14:textId="77777777" w:rsidR="00D603BB" w:rsidRPr="00D603BB" w:rsidRDefault="00D603BB" w:rsidP="00D603BB">
      <w:r w:rsidRPr="00D603BB">
        <w:t> </w:t>
      </w:r>
    </w:p>
    <w:p w14:paraId="08968010" w14:textId="77777777" w:rsidR="00D603BB" w:rsidRPr="00D603BB" w:rsidRDefault="00D603BB" w:rsidP="00D603BB">
      <w:r w:rsidRPr="00D603BB">
        <w:t> </w:t>
      </w:r>
    </w:p>
    <w:p w14:paraId="10BB9F49" w14:textId="77777777" w:rsidR="00D603BB" w:rsidRPr="00D603BB" w:rsidRDefault="00D603BB" w:rsidP="00D603BB">
      <w:r w:rsidRPr="00D603BB">
        <w:t> </w:t>
      </w:r>
    </w:p>
    <w:p w14:paraId="08DA7336" w14:textId="77777777" w:rsidR="00D603BB" w:rsidRPr="00D603BB" w:rsidRDefault="00D603BB" w:rsidP="00D603BB">
      <w:r w:rsidRPr="00D603BB">
        <w:t> </w:t>
      </w:r>
    </w:p>
    <w:p w14:paraId="3F82A13B" w14:textId="77777777" w:rsidR="00D603BB" w:rsidRPr="00D603BB" w:rsidRDefault="00D603BB" w:rsidP="00D603BB">
      <w:r w:rsidRPr="00D603BB">
        <w:rPr>
          <w:b/>
          <w:bCs/>
          <w:u w:val="single"/>
        </w:rPr>
        <w:t>References</w:t>
      </w:r>
      <w:r w:rsidRPr="00D603BB">
        <w:t> </w:t>
      </w:r>
    </w:p>
    <w:p w14:paraId="11701A45" w14:textId="77777777" w:rsidR="00D603BB" w:rsidRPr="00D603BB" w:rsidRDefault="00D603BB" w:rsidP="00D603BB">
      <w:r w:rsidRPr="00D603BB">
        <w:t>“Quality for All.” Early Years Wales, 31 Jan. 2020, www.earlyyears.wales/en/quality-for-all. </w:t>
      </w:r>
    </w:p>
    <w:p w14:paraId="14AC87A2" w14:textId="77777777" w:rsidR="00D603BB" w:rsidRPr="00D603BB" w:rsidRDefault="00D603BB" w:rsidP="00D603BB">
      <w:r w:rsidRPr="00D603BB">
        <w:t xml:space="preserve">Asbury, K. and Plomin, R. (2013). </w:t>
      </w:r>
      <w:r w:rsidRPr="00D603BB">
        <w:rPr>
          <w:i/>
          <w:iCs/>
        </w:rPr>
        <w:t>G is for Genes</w:t>
      </w:r>
      <w:r w:rsidRPr="00D603BB">
        <w:t xml:space="preserve">. </w:t>
      </w:r>
      <w:proofErr w:type="spellStart"/>
      <w:r w:rsidRPr="00D603BB">
        <w:t>doi:https</w:t>
      </w:r>
      <w:proofErr w:type="spellEnd"/>
      <w:r w:rsidRPr="00D603BB">
        <w:t>://doi.org/10.1002/9781118482766. </w:t>
      </w:r>
    </w:p>
    <w:p w14:paraId="39DC1F07" w14:textId="77777777" w:rsidR="00D603BB" w:rsidRPr="00D603BB" w:rsidRDefault="00D603BB" w:rsidP="00D603BB">
      <w:proofErr w:type="spellStart"/>
      <w:r w:rsidRPr="00D603BB">
        <w:t>bruce</w:t>
      </w:r>
      <w:proofErr w:type="spellEnd"/>
      <w:r w:rsidRPr="00D603BB">
        <w:t xml:space="preserve">, tina (2015). </w:t>
      </w:r>
      <w:r w:rsidRPr="00D603BB">
        <w:rPr>
          <w:i/>
          <w:iCs/>
        </w:rPr>
        <w:t>Google Books</w:t>
      </w:r>
      <w:r w:rsidRPr="00D603BB">
        <w:t>. [online] Google.co.uk. Available at: https://www.google.co.uk/books/edition/Early_Childhood_Education_5th_Edition/NbQnCgAAQBAJ?hl=en&amp;gbpv=1. </w:t>
      </w:r>
    </w:p>
    <w:p w14:paraId="4C9F2CD4" w14:textId="77777777" w:rsidR="00D603BB" w:rsidRPr="00D603BB" w:rsidRDefault="00D603BB" w:rsidP="00D603BB">
      <w:r w:rsidRPr="00D603BB">
        <w:rPr>
          <w:b/>
          <w:bCs/>
          <w:lang w:val="en-US"/>
        </w:rPr>
        <w:t>Curriculum for Wales</w:t>
      </w:r>
      <w:r w:rsidRPr="00D603BB">
        <w:rPr>
          <w:lang w:val="en-US"/>
        </w:rPr>
        <w:t xml:space="preserve"> (2022). New Curriculum for Wales. Available at: </w:t>
      </w:r>
      <w:hyperlink r:id="rId4" w:tgtFrame="_blank" w:history="1">
        <w:r w:rsidRPr="00D603BB">
          <w:rPr>
            <w:rStyle w:val="Hyperlink"/>
            <w:lang w:val="en-US"/>
          </w:rPr>
          <w:t>www.gov.wales</w:t>
        </w:r>
      </w:hyperlink>
      <w:r w:rsidRPr="00D603BB">
        <w:rPr>
          <w:lang w:val="en-US"/>
        </w:rPr>
        <w:t xml:space="preserve"> (12/03/25). </w:t>
      </w:r>
      <w:r w:rsidRPr="00D603BB">
        <w:t> </w:t>
      </w:r>
    </w:p>
    <w:p w14:paraId="1187A054" w14:textId="77777777" w:rsidR="00D603BB" w:rsidRPr="00D603BB" w:rsidRDefault="00D603BB" w:rsidP="00D603BB">
      <w:r w:rsidRPr="00D603BB">
        <w:t xml:space="preserve">Eadie, P., Page, J., Levickis, P., Elek, C., Murray, L., Wang, L. and Lloyd-Johnsen, C. (2022). Domains of quality in early childhood education and care: A scoping review of the extent and consistency of the literature. </w:t>
      </w:r>
      <w:r w:rsidRPr="00D603BB">
        <w:rPr>
          <w:i/>
          <w:iCs/>
        </w:rPr>
        <w:t>Educational Review</w:t>
      </w:r>
      <w:r w:rsidRPr="00D603BB">
        <w:t xml:space="preserve">, 76(4), pp.1–30. </w:t>
      </w:r>
      <w:proofErr w:type="spellStart"/>
      <w:r w:rsidRPr="00D603BB">
        <w:t>doi:https</w:t>
      </w:r>
      <w:proofErr w:type="spellEnd"/>
      <w:r w:rsidRPr="00D603BB">
        <w:t>://doi.org/10.1080/00131911.2022.2077704. </w:t>
      </w:r>
    </w:p>
    <w:p w14:paraId="1B1E6BCB" w14:textId="77777777" w:rsidR="00D603BB" w:rsidRPr="00D603BB" w:rsidRDefault="00D603BB" w:rsidP="00D603BB">
      <w:r w:rsidRPr="00D603BB">
        <w:lastRenderedPageBreak/>
        <w:t xml:space="preserve">Early Childhood Education and Care. (2012). </w:t>
      </w:r>
      <w:r w:rsidRPr="00D603BB">
        <w:rPr>
          <w:i/>
          <w:iCs/>
        </w:rPr>
        <w:t>Education today ...</w:t>
      </w:r>
      <w:r w:rsidRPr="00D603BB">
        <w:t xml:space="preserve">, pp.17–25. </w:t>
      </w:r>
      <w:proofErr w:type="spellStart"/>
      <w:r w:rsidRPr="00D603BB">
        <w:t>doi:https</w:t>
      </w:r>
      <w:proofErr w:type="spellEnd"/>
      <w:r w:rsidRPr="00D603BB">
        <w:t>://doi.org/10.1787/edu_today-2013-5-en. </w:t>
      </w:r>
    </w:p>
    <w:p w14:paraId="791A03D7" w14:textId="77777777" w:rsidR="00D603BB" w:rsidRPr="00D603BB" w:rsidRDefault="00D603BB" w:rsidP="00D603BB">
      <w:r w:rsidRPr="00D603BB">
        <w:t>Early Education. Birth to Five Matters Learning and Development Observation, Assessment and Planning Professional Reflective Practice What Is a Reflective Practitioner? 2021. </w:t>
      </w:r>
    </w:p>
    <w:p w14:paraId="761238AD" w14:textId="77777777" w:rsidR="00D603BB" w:rsidRPr="00D603BB" w:rsidRDefault="00D603BB" w:rsidP="00D603BB">
      <w:r w:rsidRPr="00D603BB">
        <w:t xml:space="preserve">Early Years Wales (2020a). </w:t>
      </w:r>
      <w:r w:rsidRPr="00D603BB">
        <w:rPr>
          <w:i/>
          <w:iCs/>
        </w:rPr>
        <w:t>Foundation Learning</w:t>
      </w:r>
      <w:r w:rsidRPr="00D603BB">
        <w:t>. [online] Early Years Wales. Available at: https://www.earlyyears.wales/en/foundation-learning. </w:t>
      </w:r>
    </w:p>
    <w:p w14:paraId="34154281" w14:textId="77777777" w:rsidR="00D603BB" w:rsidRPr="00D603BB" w:rsidRDefault="00D603BB" w:rsidP="00D603BB">
      <w:r w:rsidRPr="00D603BB">
        <w:t xml:space="preserve">Early Years Wales. (2020b). </w:t>
      </w:r>
      <w:r w:rsidRPr="00D603BB">
        <w:rPr>
          <w:i/>
          <w:iCs/>
        </w:rPr>
        <w:t>About us</w:t>
      </w:r>
      <w:r w:rsidRPr="00D603BB">
        <w:t>. [online] Available at: https://www.earlyyears.wales/en/about-us. </w:t>
      </w:r>
    </w:p>
    <w:p w14:paraId="2EA519DE" w14:textId="77777777" w:rsidR="00D603BB" w:rsidRPr="00D603BB" w:rsidRDefault="00D603BB" w:rsidP="00D603BB">
      <w:r w:rsidRPr="00D603BB">
        <w:t>Gibb, Nick. “The Importance of a Knowledge-Rich Curriculum.” GOV.UK, 21 July 2021, www.gov.uk/government/speeches/the-importance-of-a-knowledge-rich-curriculum. </w:t>
      </w:r>
    </w:p>
    <w:p w14:paraId="0EDE2CAC" w14:textId="77777777" w:rsidR="00D603BB" w:rsidRPr="00D603BB" w:rsidRDefault="00D603BB" w:rsidP="00D603BB">
      <w:r w:rsidRPr="00D603BB">
        <w:t xml:space="preserve">GOV.UK. (n.d.). </w:t>
      </w:r>
      <w:r w:rsidRPr="00D603BB">
        <w:rPr>
          <w:i/>
          <w:iCs/>
        </w:rPr>
        <w:t>Early education entitlements and funding update: March 2023</w:t>
      </w:r>
      <w:r w:rsidRPr="00D603BB">
        <w:t>. [online] Available at: https://www.gov.uk/government/publications/early-education-entitlements-and-funding/early-education-entitlements-and-funding-update-march-2023. </w:t>
      </w:r>
    </w:p>
    <w:p w14:paraId="7C647FD9" w14:textId="77777777" w:rsidR="00D603BB" w:rsidRPr="00D603BB" w:rsidRDefault="00D603BB" w:rsidP="00D603BB">
      <w:r w:rsidRPr="00D603BB">
        <w:t xml:space="preserve">Heckman, J.J., 2011. </w:t>
      </w:r>
      <w:r w:rsidRPr="00D603BB">
        <w:rPr>
          <w:i/>
          <w:iCs/>
        </w:rPr>
        <w:t>The economics of inequality: The value of early childhood education</w:t>
      </w:r>
      <w:r w:rsidRPr="00D603BB">
        <w:t>. American Educator, 35(1), pp.31-35 </w:t>
      </w:r>
    </w:p>
    <w:p w14:paraId="36899EF8" w14:textId="77777777" w:rsidR="00D603BB" w:rsidRPr="00D603BB" w:rsidRDefault="00D603BB" w:rsidP="00D603BB">
      <w:r w:rsidRPr="00D603BB">
        <w:t xml:space="preserve">Manning, M., Garvis, S., Fleming, C., &amp; Wong, G. T. W. (2019). The relationship between teacher qualification and the quality of the early childhood care and learning environment: A meta-analytic review. </w:t>
      </w:r>
      <w:r w:rsidRPr="00D603BB">
        <w:rPr>
          <w:i/>
          <w:iCs/>
        </w:rPr>
        <w:t>Review of Educational Research</w:t>
      </w:r>
      <w:r w:rsidRPr="00D603BB">
        <w:t>, 89(3), 370–415 </w:t>
      </w:r>
    </w:p>
    <w:p w14:paraId="58A462BD" w14:textId="77777777" w:rsidR="00D603BB" w:rsidRPr="00D603BB" w:rsidRDefault="00D603BB" w:rsidP="00D603BB">
      <w:r w:rsidRPr="00D603BB">
        <w:t xml:space="preserve">Nutbrown Review </w:t>
      </w:r>
      <w:proofErr w:type="spellStart"/>
      <w:r w:rsidRPr="00D603BB">
        <w:t>REVIEW</w:t>
      </w:r>
      <w:proofErr w:type="spellEnd"/>
      <w:r w:rsidRPr="00D603BB">
        <w:t xml:space="preserve"> OF EARLY EDUCATION AND CHILDCARE QUALIFICATIONS: INTERIM REPORT. (2012). Available at: https://assets.publishing.service.gov.uk/media/5a818b07ed915d74e33fec7e/Review_of_early_education_and_childcare_qualifications_interim_report.pdf. </w:t>
      </w:r>
    </w:p>
    <w:p w14:paraId="356CD3EA" w14:textId="77777777" w:rsidR="00D603BB" w:rsidRPr="00D603BB" w:rsidRDefault="00D603BB" w:rsidP="00D603BB">
      <w:r w:rsidRPr="00D603BB">
        <w:t xml:space="preserve">OECD. (2017). </w:t>
      </w:r>
      <w:r w:rsidRPr="00D603BB">
        <w:rPr>
          <w:i/>
          <w:iCs/>
        </w:rPr>
        <w:t>Starting Strong 2017: Key OECD Indicators on Early Childhood Education and Care</w:t>
      </w:r>
      <w:r w:rsidRPr="00D603BB">
        <w:t>. OECD Publishing </w:t>
      </w:r>
    </w:p>
    <w:p w14:paraId="2B0A7706" w14:textId="77777777" w:rsidR="00D603BB" w:rsidRPr="00D603BB" w:rsidRDefault="00D603BB" w:rsidP="00D603BB">
      <w:r w:rsidRPr="00D603BB">
        <w:t xml:space="preserve">Ofsted (2023). </w:t>
      </w:r>
      <w:r w:rsidRPr="00D603BB">
        <w:rPr>
          <w:i/>
          <w:iCs/>
        </w:rPr>
        <w:t>A strong foundation in the early years is crucial to children’s success</w:t>
      </w:r>
      <w:r w:rsidRPr="00D603BB">
        <w:t>. [online] GOV.UK. Available at: https://www.gov.uk/government/news/a-strong-foundation-in-the-early-years-is-crucial-to-childrens-success. </w:t>
      </w:r>
    </w:p>
    <w:p w14:paraId="4B84F1CD" w14:textId="77777777" w:rsidR="00D603BB" w:rsidRPr="00D603BB" w:rsidRDefault="00D603BB" w:rsidP="00D603BB">
      <w:r w:rsidRPr="00D603BB">
        <w:t>Ofsted. “Early Years Education Too Important to Be Left to Chance.” GOV.UK, 8 Oct. 2024, www.gov.uk/government/news/early-years-education-too-important-to-be-left-to-chance. </w:t>
      </w:r>
    </w:p>
    <w:p w14:paraId="463D3065" w14:textId="77777777" w:rsidR="00D603BB" w:rsidRPr="00D603BB" w:rsidRDefault="00D603BB" w:rsidP="00D603BB">
      <w:proofErr w:type="spellStart"/>
      <w:r w:rsidRPr="00D603BB">
        <w:t>Ricchiardi</w:t>
      </w:r>
      <w:proofErr w:type="spellEnd"/>
      <w:r w:rsidRPr="00D603BB">
        <w:t xml:space="preserve">, P. (2014). </w:t>
      </w:r>
      <w:proofErr w:type="spellStart"/>
      <w:r w:rsidRPr="00D603BB">
        <w:t>Recensione</w:t>
      </w:r>
      <w:proofErr w:type="spellEnd"/>
      <w:r w:rsidRPr="00D603BB">
        <w:t>: Sylva K., Melhuish E., Sammons P., Siraj-Blatchford I., Taggart B., Early Childhood Matters. Evidence from the Effective Pre-School and Primary Education Project, Routledge, London-New York, 2010. 1(72), pp.316–317. </w:t>
      </w:r>
    </w:p>
    <w:p w14:paraId="34767440" w14:textId="77777777" w:rsidR="00D603BB" w:rsidRPr="00D603BB" w:rsidRDefault="00D603BB" w:rsidP="00D603BB">
      <w:r w:rsidRPr="00D603BB">
        <w:t xml:space="preserve">Schön, D.A. (1992). </w:t>
      </w:r>
      <w:r w:rsidRPr="00D603BB">
        <w:rPr>
          <w:i/>
          <w:iCs/>
        </w:rPr>
        <w:t>The Reflective Practitioner</w:t>
      </w:r>
      <w:r w:rsidRPr="00D603BB">
        <w:t xml:space="preserve">. 1st ed. [online] Routledge. </w:t>
      </w:r>
      <w:proofErr w:type="spellStart"/>
      <w:r w:rsidRPr="00D603BB">
        <w:t>doi:https</w:t>
      </w:r>
      <w:proofErr w:type="spellEnd"/>
      <w:r w:rsidRPr="00D603BB">
        <w:t>://doi.org/10.4324/9781315237473. </w:t>
      </w:r>
    </w:p>
    <w:p w14:paraId="3F5681C2" w14:textId="77777777" w:rsidR="00D603BB" w:rsidRPr="00D603BB" w:rsidRDefault="00D603BB" w:rsidP="00D603BB">
      <w:r w:rsidRPr="00D603BB">
        <w:t xml:space="preserve">Shonkoff, J. and Phillips, D. (2000). </w:t>
      </w:r>
      <w:r w:rsidRPr="00D603BB">
        <w:rPr>
          <w:i/>
          <w:iCs/>
        </w:rPr>
        <w:t xml:space="preserve">From Neurons to </w:t>
      </w:r>
      <w:proofErr w:type="spellStart"/>
      <w:r w:rsidRPr="00D603BB">
        <w:rPr>
          <w:i/>
          <w:iCs/>
        </w:rPr>
        <w:t>Neighborhoods</w:t>
      </w:r>
      <w:proofErr w:type="spellEnd"/>
      <w:r w:rsidRPr="00D603BB">
        <w:rPr>
          <w:i/>
          <w:iCs/>
        </w:rPr>
        <w:t>: The science of early childhood development</w:t>
      </w:r>
      <w:r w:rsidRPr="00D603BB">
        <w:t xml:space="preserve">. Washington, D.C.: National Academies Press. </w:t>
      </w:r>
      <w:proofErr w:type="spellStart"/>
      <w:r w:rsidRPr="00D603BB">
        <w:t>doi:https</w:t>
      </w:r>
      <w:proofErr w:type="spellEnd"/>
      <w:r w:rsidRPr="00D603BB">
        <w:t>://doi.org/10.17226/9824. </w:t>
      </w:r>
    </w:p>
    <w:p w14:paraId="74BCC664" w14:textId="77777777" w:rsidR="00D603BB" w:rsidRPr="00D603BB" w:rsidRDefault="00D603BB" w:rsidP="00D603BB">
      <w:r w:rsidRPr="00D603BB">
        <w:t xml:space="preserve">Sylva (2004). </w:t>
      </w:r>
      <w:r w:rsidRPr="00D603BB">
        <w:rPr>
          <w:i/>
          <w:iCs/>
        </w:rPr>
        <w:t>(PDF) The Effective Provision of Pre-School Education (EPPE) Project Technical Paper 12: The Final Report - Effective Pre-School Education</w:t>
      </w:r>
      <w:r w:rsidRPr="00D603BB">
        <w:t>. [online] ResearchGate. Available at: https://www.researchgate.net/publication/320194757_The_Effective_Provision_of_Pre-</w:t>
      </w:r>
      <w:r w:rsidRPr="00D603BB">
        <w:lastRenderedPageBreak/>
        <w:t>School_Education_EPPE_Project_Technical_Paper_12_The_Final_Report_-_Effective_Pre-School_Education. </w:t>
      </w:r>
    </w:p>
    <w:p w14:paraId="0913DF25" w14:textId="77777777" w:rsidR="00D603BB" w:rsidRPr="00D603BB" w:rsidRDefault="00D603BB" w:rsidP="00D603BB">
      <w:r w:rsidRPr="00D603BB">
        <w:t>Thomas Fordham Institute. “Children Learn Best When They Feel Safe and Valued.” The Thomas B. Fordham Institute, 8 Apr. 2021, fordhaminstitute.org/national/commentary/children-learn-best-when-they-feel-safe-and-valued. </w:t>
      </w:r>
    </w:p>
    <w:p w14:paraId="5A6448CF" w14:textId="77777777" w:rsidR="00D603BB" w:rsidRPr="00D603BB" w:rsidRDefault="00D603BB" w:rsidP="00D603BB">
      <w:r w:rsidRPr="00D603BB">
        <w:t xml:space="preserve">Tickell, C. (2011) </w:t>
      </w:r>
      <w:r w:rsidRPr="00D603BB">
        <w:rPr>
          <w:i/>
          <w:iCs/>
        </w:rPr>
        <w:t>The Early Years: Foundations for life, health and learning. An Independent Report on the Early Years Foundation Stage to Her Majesty’s Government</w:t>
      </w:r>
      <w:r w:rsidRPr="00D603BB">
        <w:t xml:space="preserve">. London: Department for Education. “Childcare, </w:t>
      </w:r>
      <w:proofErr w:type="spellStart"/>
      <w:r w:rsidRPr="00D603BB">
        <w:t>Playwork</w:t>
      </w:r>
      <w:proofErr w:type="spellEnd"/>
      <w:r w:rsidRPr="00D603BB">
        <w:t xml:space="preserve"> and Early Years (CPEY) Sector Wales: Contacts | GOV.WALES.” GOV.WALES, 2024, www.gov.wales/childcare-playwork-and-early-years-cpey-sector-wales-contacts. </w:t>
      </w:r>
    </w:p>
    <w:p w14:paraId="544A1A25" w14:textId="77777777" w:rsidR="00D603BB" w:rsidRPr="00D603BB" w:rsidRDefault="00D603BB" w:rsidP="00D603BB">
      <w:r w:rsidRPr="00D603BB">
        <w:t xml:space="preserve">Tovey, H. (2016). </w:t>
      </w:r>
      <w:r w:rsidRPr="00D603BB">
        <w:rPr>
          <w:i/>
          <w:iCs/>
        </w:rPr>
        <w:t>Bringing the Froebel Approach to your Early Years Practice</w:t>
      </w:r>
      <w:r w:rsidRPr="00D603BB">
        <w:t xml:space="preserve">. Routledge. </w:t>
      </w:r>
      <w:proofErr w:type="spellStart"/>
      <w:r w:rsidRPr="00D603BB">
        <w:t>doi:https</w:t>
      </w:r>
      <w:proofErr w:type="spellEnd"/>
      <w:r w:rsidRPr="00D603BB">
        <w:t>://doi.org/10.4324/9781315617190. </w:t>
      </w:r>
    </w:p>
    <w:p w14:paraId="39D9DB54" w14:textId="77777777" w:rsidR="00D603BB" w:rsidRPr="00D603BB" w:rsidRDefault="00D603BB" w:rsidP="00D603BB">
      <w:r w:rsidRPr="00D603BB">
        <w:t>UNICEF. “The Right to Education - UNICEF UK.” UNICEF, 2022, www.unicef.org.uk/rights-respecting-schools/the-rrsa/the-right-to-education/. </w:t>
      </w:r>
    </w:p>
    <w:p w14:paraId="75BFEFD7" w14:textId="77777777" w:rsidR="00D603BB" w:rsidRPr="00D603BB" w:rsidRDefault="00D603BB" w:rsidP="00D603BB">
      <w:r w:rsidRPr="00D603BB">
        <w:rPr>
          <w:lang w:val="en-US"/>
        </w:rPr>
        <w:t xml:space="preserve">Welsh Government (2023) </w:t>
      </w:r>
      <w:r w:rsidRPr="00D603BB">
        <w:rPr>
          <w:i/>
          <w:iCs/>
          <w:lang w:val="en-US"/>
        </w:rPr>
        <w:t>National minimum standards for regulated childcare</w:t>
      </w:r>
      <w:r w:rsidRPr="00D603BB">
        <w:rPr>
          <w:lang w:val="en-US"/>
        </w:rPr>
        <w:t xml:space="preserve">. Available at: </w:t>
      </w:r>
      <w:hyperlink r:id="rId5" w:tgtFrame="_blank" w:history="1">
        <w:r w:rsidRPr="00D603BB">
          <w:rPr>
            <w:rStyle w:val="Hyperlink"/>
            <w:lang w:val="en-US"/>
          </w:rPr>
          <w:t>https://www.gov.wales/sites/default/files/publications/2023-05/national-minimum-standards-for-regulated-childcare_0.pdf</w:t>
        </w:r>
      </w:hyperlink>
      <w:r w:rsidRPr="00D603BB">
        <w:t> </w:t>
      </w:r>
    </w:p>
    <w:p w14:paraId="13DD8BE2" w14:textId="77777777" w:rsidR="008107C5" w:rsidRDefault="008107C5"/>
    <w:sectPr w:rsidR="008107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3BB"/>
    <w:rsid w:val="005D12C8"/>
    <w:rsid w:val="008107C5"/>
    <w:rsid w:val="00855A77"/>
    <w:rsid w:val="00D603B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8F221"/>
  <w15:chartTrackingRefBased/>
  <w15:docId w15:val="{041EC043-877A-4A16-B05C-BDC3E1557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03B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603B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603B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603B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603B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603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03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03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03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03B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603B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603B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603B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603B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603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03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03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03BB"/>
    <w:rPr>
      <w:rFonts w:eastAsiaTheme="majorEastAsia" w:cstheme="majorBidi"/>
      <w:color w:val="272727" w:themeColor="text1" w:themeTint="D8"/>
    </w:rPr>
  </w:style>
  <w:style w:type="paragraph" w:styleId="Title">
    <w:name w:val="Title"/>
    <w:basedOn w:val="Normal"/>
    <w:next w:val="Normal"/>
    <w:link w:val="TitleChar"/>
    <w:uiPriority w:val="10"/>
    <w:qFormat/>
    <w:rsid w:val="00D603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03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03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03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03BB"/>
    <w:pPr>
      <w:spacing w:before="160"/>
      <w:jc w:val="center"/>
    </w:pPr>
    <w:rPr>
      <w:i/>
      <w:iCs/>
      <w:color w:val="404040" w:themeColor="text1" w:themeTint="BF"/>
    </w:rPr>
  </w:style>
  <w:style w:type="character" w:customStyle="1" w:styleId="QuoteChar">
    <w:name w:val="Quote Char"/>
    <w:basedOn w:val="DefaultParagraphFont"/>
    <w:link w:val="Quote"/>
    <w:uiPriority w:val="29"/>
    <w:rsid w:val="00D603BB"/>
    <w:rPr>
      <w:i/>
      <w:iCs/>
      <w:color w:val="404040" w:themeColor="text1" w:themeTint="BF"/>
    </w:rPr>
  </w:style>
  <w:style w:type="paragraph" w:styleId="ListParagraph">
    <w:name w:val="List Paragraph"/>
    <w:basedOn w:val="Normal"/>
    <w:uiPriority w:val="34"/>
    <w:qFormat/>
    <w:rsid w:val="00D603BB"/>
    <w:pPr>
      <w:ind w:left="720"/>
      <w:contextualSpacing/>
    </w:pPr>
  </w:style>
  <w:style w:type="character" w:styleId="IntenseEmphasis">
    <w:name w:val="Intense Emphasis"/>
    <w:basedOn w:val="DefaultParagraphFont"/>
    <w:uiPriority w:val="21"/>
    <w:qFormat/>
    <w:rsid w:val="00D603BB"/>
    <w:rPr>
      <w:i/>
      <w:iCs/>
      <w:color w:val="2F5496" w:themeColor="accent1" w:themeShade="BF"/>
    </w:rPr>
  </w:style>
  <w:style w:type="paragraph" w:styleId="IntenseQuote">
    <w:name w:val="Intense Quote"/>
    <w:basedOn w:val="Normal"/>
    <w:next w:val="Normal"/>
    <w:link w:val="IntenseQuoteChar"/>
    <w:uiPriority w:val="30"/>
    <w:qFormat/>
    <w:rsid w:val="00D603B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603BB"/>
    <w:rPr>
      <w:i/>
      <w:iCs/>
      <w:color w:val="2F5496" w:themeColor="accent1" w:themeShade="BF"/>
    </w:rPr>
  </w:style>
  <w:style w:type="character" w:styleId="IntenseReference">
    <w:name w:val="Intense Reference"/>
    <w:basedOn w:val="DefaultParagraphFont"/>
    <w:uiPriority w:val="32"/>
    <w:qFormat/>
    <w:rsid w:val="00D603BB"/>
    <w:rPr>
      <w:b/>
      <w:bCs/>
      <w:smallCaps/>
      <w:color w:val="2F5496" w:themeColor="accent1" w:themeShade="BF"/>
      <w:spacing w:val="5"/>
    </w:rPr>
  </w:style>
  <w:style w:type="character" w:styleId="Hyperlink">
    <w:name w:val="Hyperlink"/>
    <w:basedOn w:val="DefaultParagraphFont"/>
    <w:uiPriority w:val="99"/>
    <w:unhideWhenUsed/>
    <w:rsid w:val="00D603BB"/>
    <w:rPr>
      <w:color w:val="0563C1" w:themeColor="hyperlink"/>
      <w:u w:val="single"/>
    </w:rPr>
  </w:style>
  <w:style w:type="character" w:styleId="UnresolvedMention">
    <w:name w:val="Unresolved Mention"/>
    <w:basedOn w:val="DefaultParagraphFont"/>
    <w:uiPriority w:val="99"/>
    <w:semiHidden/>
    <w:unhideWhenUsed/>
    <w:rsid w:val="00D603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433500">
      <w:bodyDiv w:val="1"/>
      <w:marLeft w:val="0"/>
      <w:marRight w:val="0"/>
      <w:marTop w:val="0"/>
      <w:marBottom w:val="0"/>
      <w:divBdr>
        <w:top w:val="none" w:sz="0" w:space="0" w:color="auto"/>
        <w:left w:val="none" w:sz="0" w:space="0" w:color="auto"/>
        <w:bottom w:val="none" w:sz="0" w:space="0" w:color="auto"/>
        <w:right w:val="none" w:sz="0" w:space="0" w:color="auto"/>
      </w:divBdr>
      <w:divsChild>
        <w:div w:id="112216045">
          <w:marLeft w:val="0"/>
          <w:marRight w:val="0"/>
          <w:marTop w:val="0"/>
          <w:marBottom w:val="0"/>
          <w:divBdr>
            <w:top w:val="none" w:sz="0" w:space="0" w:color="auto"/>
            <w:left w:val="none" w:sz="0" w:space="0" w:color="auto"/>
            <w:bottom w:val="none" w:sz="0" w:space="0" w:color="auto"/>
            <w:right w:val="none" w:sz="0" w:space="0" w:color="auto"/>
          </w:divBdr>
        </w:div>
        <w:div w:id="2126461611">
          <w:marLeft w:val="0"/>
          <w:marRight w:val="0"/>
          <w:marTop w:val="0"/>
          <w:marBottom w:val="0"/>
          <w:divBdr>
            <w:top w:val="none" w:sz="0" w:space="0" w:color="auto"/>
            <w:left w:val="none" w:sz="0" w:space="0" w:color="auto"/>
            <w:bottom w:val="none" w:sz="0" w:space="0" w:color="auto"/>
            <w:right w:val="none" w:sz="0" w:space="0" w:color="auto"/>
          </w:divBdr>
        </w:div>
        <w:div w:id="1188644573">
          <w:marLeft w:val="0"/>
          <w:marRight w:val="0"/>
          <w:marTop w:val="0"/>
          <w:marBottom w:val="0"/>
          <w:divBdr>
            <w:top w:val="none" w:sz="0" w:space="0" w:color="auto"/>
            <w:left w:val="none" w:sz="0" w:space="0" w:color="auto"/>
            <w:bottom w:val="none" w:sz="0" w:space="0" w:color="auto"/>
            <w:right w:val="none" w:sz="0" w:space="0" w:color="auto"/>
          </w:divBdr>
        </w:div>
        <w:div w:id="618533036">
          <w:marLeft w:val="0"/>
          <w:marRight w:val="0"/>
          <w:marTop w:val="0"/>
          <w:marBottom w:val="0"/>
          <w:divBdr>
            <w:top w:val="none" w:sz="0" w:space="0" w:color="auto"/>
            <w:left w:val="none" w:sz="0" w:space="0" w:color="auto"/>
            <w:bottom w:val="none" w:sz="0" w:space="0" w:color="auto"/>
            <w:right w:val="none" w:sz="0" w:space="0" w:color="auto"/>
          </w:divBdr>
        </w:div>
        <w:div w:id="437454343">
          <w:marLeft w:val="0"/>
          <w:marRight w:val="0"/>
          <w:marTop w:val="0"/>
          <w:marBottom w:val="0"/>
          <w:divBdr>
            <w:top w:val="none" w:sz="0" w:space="0" w:color="auto"/>
            <w:left w:val="none" w:sz="0" w:space="0" w:color="auto"/>
            <w:bottom w:val="none" w:sz="0" w:space="0" w:color="auto"/>
            <w:right w:val="none" w:sz="0" w:space="0" w:color="auto"/>
          </w:divBdr>
        </w:div>
        <w:div w:id="1112746476">
          <w:marLeft w:val="0"/>
          <w:marRight w:val="0"/>
          <w:marTop w:val="0"/>
          <w:marBottom w:val="0"/>
          <w:divBdr>
            <w:top w:val="none" w:sz="0" w:space="0" w:color="auto"/>
            <w:left w:val="none" w:sz="0" w:space="0" w:color="auto"/>
            <w:bottom w:val="none" w:sz="0" w:space="0" w:color="auto"/>
            <w:right w:val="none" w:sz="0" w:space="0" w:color="auto"/>
          </w:divBdr>
        </w:div>
        <w:div w:id="1602838885">
          <w:marLeft w:val="0"/>
          <w:marRight w:val="0"/>
          <w:marTop w:val="0"/>
          <w:marBottom w:val="0"/>
          <w:divBdr>
            <w:top w:val="none" w:sz="0" w:space="0" w:color="auto"/>
            <w:left w:val="none" w:sz="0" w:space="0" w:color="auto"/>
            <w:bottom w:val="none" w:sz="0" w:space="0" w:color="auto"/>
            <w:right w:val="none" w:sz="0" w:space="0" w:color="auto"/>
          </w:divBdr>
        </w:div>
        <w:div w:id="31924221">
          <w:marLeft w:val="0"/>
          <w:marRight w:val="0"/>
          <w:marTop w:val="0"/>
          <w:marBottom w:val="0"/>
          <w:divBdr>
            <w:top w:val="none" w:sz="0" w:space="0" w:color="auto"/>
            <w:left w:val="none" w:sz="0" w:space="0" w:color="auto"/>
            <w:bottom w:val="none" w:sz="0" w:space="0" w:color="auto"/>
            <w:right w:val="none" w:sz="0" w:space="0" w:color="auto"/>
          </w:divBdr>
        </w:div>
        <w:div w:id="990211094">
          <w:marLeft w:val="0"/>
          <w:marRight w:val="0"/>
          <w:marTop w:val="0"/>
          <w:marBottom w:val="0"/>
          <w:divBdr>
            <w:top w:val="none" w:sz="0" w:space="0" w:color="auto"/>
            <w:left w:val="none" w:sz="0" w:space="0" w:color="auto"/>
            <w:bottom w:val="none" w:sz="0" w:space="0" w:color="auto"/>
            <w:right w:val="none" w:sz="0" w:space="0" w:color="auto"/>
          </w:divBdr>
        </w:div>
        <w:div w:id="836111397">
          <w:marLeft w:val="0"/>
          <w:marRight w:val="0"/>
          <w:marTop w:val="0"/>
          <w:marBottom w:val="0"/>
          <w:divBdr>
            <w:top w:val="none" w:sz="0" w:space="0" w:color="auto"/>
            <w:left w:val="none" w:sz="0" w:space="0" w:color="auto"/>
            <w:bottom w:val="none" w:sz="0" w:space="0" w:color="auto"/>
            <w:right w:val="none" w:sz="0" w:space="0" w:color="auto"/>
          </w:divBdr>
        </w:div>
        <w:div w:id="1750344289">
          <w:marLeft w:val="0"/>
          <w:marRight w:val="0"/>
          <w:marTop w:val="0"/>
          <w:marBottom w:val="0"/>
          <w:divBdr>
            <w:top w:val="none" w:sz="0" w:space="0" w:color="auto"/>
            <w:left w:val="none" w:sz="0" w:space="0" w:color="auto"/>
            <w:bottom w:val="none" w:sz="0" w:space="0" w:color="auto"/>
            <w:right w:val="none" w:sz="0" w:space="0" w:color="auto"/>
          </w:divBdr>
        </w:div>
        <w:div w:id="47388805">
          <w:marLeft w:val="0"/>
          <w:marRight w:val="0"/>
          <w:marTop w:val="0"/>
          <w:marBottom w:val="0"/>
          <w:divBdr>
            <w:top w:val="none" w:sz="0" w:space="0" w:color="auto"/>
            <w:left w:val="none" w:sz="0" w:space="0" w:color="auto"/>
            <w:bottom w:val="none" w:sz="0" w:space="0" w:color="auto"/>
            <w:right w:val="none" w:sz="0" w:space="0" w:color="auto"/>
          </w:divBdr>
        </w:div>
        <w:div w:id="743333033">
          <w:marLeft w:val="0"/>
          <w:marRight w:val="0"/>
          <w:marTop w:val="0"/>
          <w:marBottom w:val="0"/>
          <w:divBdr>
            <w:top w:val="none" w:sz="0" w:space="0" w:color="auto"/>
            <w:left w:val="none" w:sz="0" w:space="0" w:color="auto"/>
            <w:bottom w:val="none" w:sz="0" w:space="0" w:color="auto"/>
            <w:right w:val="none" w:sz="0" w:space="0" w:color="auto"/>
          </w:divBdr>
        </w:div>
        <w:div w:id="1798832979">
          <w:marLeft w:val="0"/>
          <w:marRight w:val="0"/>
          <w:marTop w:val="0"/>
          <w:marBottom w:val="0"/>
          <w:divBdr>
            <w:top w:val="none" w:sz="0" w:space="0" w:color="auto"/>
            <w:left w:val="none" w:sz="0" w:space="0" w:color="auto"/>
            <w:bottom w:val="none" w:sz="0" w:space="0" w:color="auto"/>
            <w:right w:val="none" w:sz="0" w:space="0" w:color="auto"/>
          </w:divBdr>
        </w:div>
        <w:div w:id="269778245">
          <w:marLeft w:val="0"/>
          <w:marRight w:val="0"/>
          <w:marTop w:val="0"/>
          <w:marBottom w:val="0"/>
          <w:divBdr>
            <w:top w:val="none" w:sz="0" w:space="0" w:color="auto"/>
            <w:left w:val="none" w:sz="0" w:space="0" w:color="auto"/>
            <w:bottom w:val="none" w:sz="0" w:space="0" w:color="auto"/>
            <w:right w:val="none" w:sz="0" w:space="0" w:color="auto"/>
          </w:divBdr>
        </w:div>
        <w:div w:id="2093894213">
          <w:marLeft w:val="0"/>
          <w:marRight w:val="0"/>
          <w:marTop w:val="0"/>
          <w:marBottom w:val="0"/>
          <w:divBdr>
            <w:top w:val="none" w:sz="0" w:space="0" w:color="auto"/>
            <w:left w:val="none" w:sz="0" w:space="0" w:color="auto"/>
            <w:bottom w:val="none" w:sz="0" w:space="0" w:color="auto"/>
            <w:right w:val="none" w:sz="0" w:space="0" w:color="auto"/>
          </w:divBdr>
        </w:div>
        <w:div w:id="1686402157">
          <w:marLeft w:val="0"/>
          <w:marRight w:val="0"/>
          <w:marTop w:val="0"/>
          <w:marBottom w:val="0"/>
          <w:divBdr>
            <w:top w:val="none" w:sz="0" w:space="0" w:color="auto"/>
            <w:left w:val="none" w:sz="0" w:space="0" w:color="auto"/>
            <w:bottom w:val="none" w:sz="0" w:space="0" w:color="auto"/>
            <w:right w:val="none" w:sz="0" w:space="0" w:color="auto"/>
          </w:divBdr>
        </w:div>
        <w:div w:id="746077554">
          <w:marLeft w:val="0"/>
          <w:marRight w:val="0"/>
          <w:marTop w:val="0"/>
          <w:marBottom w:val="0"/>
          <w:divBdr>
            <w:top w:val="none" w:sz="0" w:space="0" w:color="auto"/>
            <w:left w:val="none" w:sz="0" w:space="0" w:color="auto"/>
            <w:bottom w:val="none" w:sz="0" w:space="0" w:color="auto"/>
            <w:right w:val="none" w:sz="0" w:space="0" w:color="auto"/>
          </w:divBdr>
        </w:div>
        <w:div w:id="1383865957">
          <w:marLeft w:val="0"/>
          <w:marRight w:val="0"/>
          <w:marTop w:val="0"/>
          <w:marBottom w:val="0"/>
          <w:divBdr>
            <w:top w:val="none" w:sz="0" w:space="0" w:color="auto"/>
            <w:left w:val="none" w:sz="0" w:space="0" w:color="auto"/>
            <w:bottom w:val="none" w:sz="0" w:space="0" w:color="auto"/>
            <w:right w:val="none" w:sz="0" w:space="0" w:color="auto"/>
          </w:divBdr>
        </w:div>
        <w:div w:id="412048027">
          <w:marLeft w:val="0"/>
          <w:marRight w:val="0"/>
          <w:marTop w:val="0"/>
          <w:marBottom w:val="0"/>
          <w:divBdr>
            <w:top w:val="none" w:sz="0" w:space="0" w:color="auto"/>
            <w:left w:val="none" w:sz="0" w:space="0" w:color="auto"/>
            <w:bottom w:val="none" w:sz="0" w:space="0" w:color="auto"/>
            <w:right w:val="none" w:sz="0" w:space="0" w:color="auto"/>
          </w:divBdr>
        </w:div>
        <w:div w:id="194543340">
          <w:marLeft w:val="0"/>
          <w:marRight w:val="0"/>
          <w:marTop w:val="0"/>
          <w:marBottom w:val="0"/>
          <w:divBdr>
            <w:top w:val="none" w:sz="0" w:space="0" w:color="auto"/>
            <w:left w:val="none" w:sz="0" w:space="0" w:color="auto"/>
            <w:bottom w:val="none" w:sz="0" w:space="0" w:color="auto"/>
            <w:right w:val="none" w:sz="0" w:space="0" w:color="auto"/>
          </w:divBdr>
        </w:div>
        <w:div w:id="1165826200">
          <w:marLeft w:val="0"/>
          <w:marRight w:val="0"/>
          <w:marTop w:val="0"/>
          <w:marBottom w:val="0"/>
          <w:divBdr>
            <w:top w:val="none" w:sz="0" w:space="0" w:color="auto"/>
            <w:left w:val="none" w:sz="0" w:space="0" w:color="auto"/>
            <w:bottom w:val="none" w:sz="0" w:space="0" w:color="auto"/>
            <w:right w:val="none" w:sz="0" w:space="0" w:color="auto"/>
          </w:divBdr>
        </w:div>
        <w:div w:id="2086150022">
          <w:marLeft w:val="0"/>
          <w:marRight w:val="0"/>
          <w:marTop w:val="0"/>
          <w:marBottom w:val="0"/>
          <w:divBdr>
            <w:top w:val="none" w:sz="0" w:space="0" w:color="auto"/>
            <w:left w:val="none" w:sz="0" w:space="0" w:color="auto"/>
            <w:bottom w:val="none" w:sz="0" w:space="0" w:color="auto"/>
            <w:right w:val="none" w:sz="0" w:space="0" w:color="auto"/>
          </w:divBdr>
        </w:div>
        <w:div w:id="1491092521">
          <w:marLeft w:val="0"/>
          <w:marRight w:val="0"/>
          <w:marTop w:val="0"/>
          <w:marBottom w:val="0"/>
          <w:divBdr>
            <w:top w:val="none" w:sz="0" w:space="0" w:color="auto"/>
            <w:left w:val="none" w:sz="0" w:space="0" w:color="auto"/>
            <w:bottom w:val="none" w:sz="0" w:space="0" w:color="auto"/>
            <w:right w:val="none" w:sz="0" w:space="0" w:color="auto"/>
          </w:divBdr>
        </w:div>
        <w:div w:id="2137020925">
          <w:marLeft w:val="0"/>
          <w:marRight w:val="0"/>
          <w:marTop w:val="0"/>
          <w:marBottom w:val="0"/>
          <w:divBdr>
            <w:top w:val="none" w:sz="0" w:space="0" w:color="auto"/>
            <w:left w:val="none" w:sz="0" w:space="0" w:color="auto"/>
            <w:bottom w:val="none" w:sz="0" w:space="0" w:color="auto"/>
            <w:right w:val="none" w:sz="0" w:space="0" w:color="auto"/>
          </w:divBdr>
        </w:div>
        <w:div w:id="1691562141">
          <w:marLeft w:val="0"/>
          <w:marRight w:val="0"/>
          <w:marTop w:val="0"/>
          <w:marBottom w:val="0"/>
          <w:divBdr>
            <w:top w:val="none" w:sz="0" w:space="0" w:color="auto"/>
            <w:left w:val="none" w:sz="0" w:space="0" w:color="auto"/>
            <w:bottom w:val="none" w:sz="0" w:space="0" w:color="auto"/>
            <w:right w:val="none" w:sz="0" w:space="0" w:color="auto"/>
          </w:divBdr>
        </w:div>
        <w:div w:id="335115850">
          <w:marLeft w:val="0"/>
          <w:marRight w:val="0"/>
          <w:marTop w:val="0"/>
          <w:marBottom w:val="0"/>
          <w:divBdr>
            <w:top w:val="none" w:sz="0" w:space="0" w:color="auto"/>
            <w:left w:val="none" w:sz="0" w:space="0" w:color="auto"/>
            <w:bottom w:val="none" w:sz="0" w:space="0" w:color="auto"/>
            <w:right w:val="none" w:sz="0" w:space="0" w:color="auto"/>
          </w:divBdr>
        </w:div>
        <w:div w:id="329914054">
          <w:marLeft w:val="0"/>
          <w:marRight w:val="0"/>
          <w:marTop w:val="0"/>
          <w:marBottom w:val="0"/>
          <w:divBdr>
            <w:top w:val="none" w:sz="0" w:space="0" w:color="auto"/>
            <w:left w:val="none" w:sz="0" w:space="0" w:color="auto"/>
            <w:bottom w:val="none" w:sz="0" w:space="0" w:color="auto"/>
            <w:right w:val="none" w:sz="0" w:space="0" w:color="auto"/>
          </w:divBdr>
        </w:div>
        <w:div w:id="883444437">
          <w:marLeft w:val="0"/>
          <w:marRight w:val="0"/>
          <w:marTop w:val="0"/>
          <w:marBottom w:val="0"/>
          <w:divBdr>
            <w:top w:val="none" w:sz="0" w:space="0" w:color="auto"/>
            <w:left w:val="none" w:sz="0" w:space="0" w:color="auto"/>
            <w:bottom w:val="none" w:sz="0" w:space="0" w:color="auto"/>
            <w:right w:val="none" w:sz="0" w:space="0" w:color="auto"/>
          </w:divBdr>
        </w:div>
        <w:div w:id="1616063519">
          <w:marLeft w:val="0"/>
          <w:marRight w:val="0"/>
          <w:marTop w:val="0"/>
          <w:marBottom w:val="0"/>
          <w:divBdr>
            <w:top w:val="none" w:sz="0" w:space="0" w:color="auto"/>
            <w:left w:val="none" w:sz="0" w:space="0" w:color="auto"/>
            <w:bottom w:val="none" w:sz="0" w:space="0" w:color="auto"/>
            <w:right w:val="none" w:sz="0" w:space="0" w:color="auto"/>
          </w:divBdr>
        </w:div>
        <w:div w:id="694886843">
          <w:marLeft w:val="0"/>
          <w:marRight w:val="0"/>
          <w:marTop w:val="0"/>
          <w:marBottom w:val="0"/>
          <w:divBdr>
            <w:top w:val="none" w:sz="0" w:space="0" w:color="auto"/>
            <w:left w:val="none" w:sz="0" w:space="0" w:color="auto"/>
            <w:bottom w:val="none" w:sz="0" w:space="0" w:color="auto"/>
            <w:right w:val="none" w:sz="0" w:space="0" w:color="auto"/>
          </w:divBdr>
        </w:div>
        <w:div w:id="671028307">
          <w:marLeft w:val="0"/>
          <w:marRight w:val="0"/>
          <w:marTop w:val="0"/>
          <w:marBottom w:val="0"/>
          <w:divBdr>
            <w:top w:val="none" w:sz="0" w:space="0" w:color="auto"/>
            <w:left w:val="none" w:sz="0" w:space="0" w:color="auto"/>
            <w:bottom w:val="none" w:sz="0" w:space="0" w:color="auto"/>
            <w:right w:val="none" w:sz="0" w:space="0" w:color="auto"/>
          </w:divBdr>
        </w:div>
        <w:div w:id="1134716023">
          <w:marLeft w:val="0"/>
          <w:marRight w:val="0"/>
          <w:marTop w:val="0"/>
          <w:marBottom w:val="0"/>
          <w:divBdr>
            <w:top w:val="none" w:sz="0" w:space="0" w:color="auto"/>
            <w:left w:val="none" w:sz="0" w:space="0" w:color="auto"/>
            <w:bottom w:val="none" w:sz="0" w:space="0" w:color="auto"/>
            <w:right w:val="none" w:sz="0" w:space="0" w:color="auto"/>
          </w:divBdr>
        </w:div>
        <w:div w:id="1580628750">
          <w:marLeft w:val="0"/>
          <w:marRight w:val="0"/>
          <w:marTop w:val="0"/>
          <w:marBottom w:val="0"/>
          <w:divBdr>
            <w:top w:val="none" w:sz="0" w:space="0" w:color="auto"/>
            <w:left w:val="none" w:sz="0" w:space="0" w:color="auto"/>
            <w:bottom w:val="none" w:sz="0" w:space="0" w:color="auto"/>
            <w:right w:val="none" w:sz="0" w:space="0" w:color="auto"/>
          </w:divBdr>
        </w:div>
        <w:div w:id="1845825935">
          <w:marLeft w:val="0"/>
          <w:marRight w:val="0"/>
          <w:marTop w:val="0"/>
          <w:marBottom w:val="0"/>
          <w:divBdr>
            <w:top w:val="none" w:sz="0" w:space="0" w:color="auto"/>
            <w:left w:val="none" w:sz="0" w:space="0" w:color="auto"/>
            <w:bottom w:val="none" w:sz="0" w:space="0" w:color="auto"/>
            <w:right w:val="none" w:sz="0" w:space="0" w:color="auto"/>
          </w:divBdr>
        </w:div>
        <w:div w:id="394356917">
          <w:marLeft w:val="0"/>
          <w:marRight w:val="0"/>
          <w:marTop w:val="0"/>
          <w:marBottom w:val="0"/>
          <w:divBdr>
            <w:top w:val="none" w:sz="0" w:space="0" w:color="auto"/>
            <w:left w:val="none" w:sz="0" w:space="0" w:color="auto"/>
            <w:bottom w:val="none" w:sz="0" w:space="0" w:color="auto"/>
            <w:right w:val="none" w:sz="0" w:space="0" w:color="auto"/>
          </w:divBdr>
        </w:div>
        <w:div w:id="444691788">
          <w:marLeft w:val="0"/>
          <w:marRight w:val="0"/>
          <w:marTop w:val="0"/>
          <w:marBottom w:val="0"/>
          <w:divBdr>
            <w:top w:val="none" w:sz="0" w:space="0" w:color="auto"/>
            <w:left w:val="none" w:sz="0" w:space="0" w:color="auto"/>
            <w:bottom w:val="none" w:sz="0" w:space="0" w:color="auto"/>
            <w:right w:val="none" w:sz="0" w:space="0" w:color="auto"/>
          </w:divBdr>
        </w:div>
        <w:div w:id="237057083">
          <w:marLeft w:val="0"/>
          <w:marRight w:val="0"/>
          <w:marTop w:val="0"/>
          <w:marBottom w:val="0"/>
          <w:divBdr>
            <w:top w:val="none" w:sz="0" w:space="0" w:color="auto"/>
            <w:left w:val="none" w:sz="0" w:space="0" w:color="auto"/>
            <w:bottom w:val="none" w:sz="0" w:space="0" w:color="auto"/>
            <w:right w:val="none" w:sz="0" w:space="0" w:color="auto"/>
          </w:divBdr>
        </w:div>
        <w:div w:id="1291982791">
          <w:marLeft w:val="0"/>
          <w:marRight w:val="0"/>
          <w:marTop w:val="0"/>
          <w:marBottom w:val="0"/>
          <w:divBdr>
            <w:top w:val="none" w:sz="0" w:space="0" w:color="auto"/>
            <w:left w:val="none" w:sz="0" w:space="0" w:color="auto"/>
            <w:bottom w:val="none" w:sz="0" w:space="0" w:color="auto"/>
            <w:right w:val="none" w:sz="0" w:space="0" w:color="auto"/>
          </w:divBdr>
        </w:div>
        <w:div w:id="909997736">
          <w:marLeft w:val="0"/>
          <w:marRight w:val="0"/>
          <w:marTop w:val="0"/>
          <w:marBottom w:val="0"/>
          <w:divBdr>
            <w:top w:val="none" w:sz="0" w:space="0" w:color="auto"/>
            <w:left w:val="none" w:sz="0" w:space="0" w:color="auto"/>
            <w:bottom w:val="none" w:sz="0" w:space="0" w:color="auto"/>
            <w:right w:val="none" w:sz="0" w:space="0" w:color="auto"/>
          </w:divBdr>
        </w:div>
        <w:div w:id="852110656">
          <w:marLeft w:val="0"/>
          <w:marRight w:val="0"/>
          <w:marTop w:val="0"/>
          <w:marBottom w:val="0"/>
          <w:divBdr>
            <w:top w:val="none" w:sz="0" w:space="0" w:color="auto"/>
            <w:left w:val="none" w:sz="0" w:space="0" w:color="auto"/>
            <w:bottom w:val="none" w:sz="0" w:space="0" w:color="auto"/>
            <w:right w:val="none" w:sz="0" w:space="0" w:color="auto"/>
          </w:divBdr>
        </w:div>
        <w:div w:id="195580573">
          <w:marLeft w:val="0"/>
          <w:marRight w:val="0"/>
          <w:marTop w:val="0"/>
          <w:marBottom w:val="0"/>
          <w:divBdr>
            <w:top w:val="none" w:sz="0" w:space="0" w:color="auto"/>
            <w:left w:val="none" w:sz="0" w:space="0" w:color="auto"/>
            <w:bottom w:val="none" w:sz="0" w:space="0" w:color="auto"/>
            <w:right w:val="none" w:sz="0" w:space="0" w:color="auto"/>
          </w:divBdr>
        </w:div>
        <w:div w:id="1912080934">
          <w:marLeft w:val="0"/>
          <w:marRight w:val="0"/>
          <w:marTop w:val="0"/>
          <w:marBottom w:val="0"/>
          <w:divBdr>
            <w:top w:val="none" w:sz="0" w:space="0" w:color="auto"/>
            <w:left w:val="none" w:sz="0" w:space="0" w:color="auto"/>
            <w:bottom w:val="none" w:sz="0" w:space="0" w:color="auto"/>
            <w:right w:val="none" w:sz="0" w:space="0" w:color="auto"/>
          </w:divBdr>
        </w:div>
        <w:div w:id="1614752822">
          <w:marLeft w:val="0"/>
          <w:marRight w:val="0"/>
          <w:marTop w:val="0"/>
          <w:marBottom w:val="0"/>
          <w:divBdr>
            <w:top w:val="none" w:sz="0" w:space="0" w:color="auto"/>
            <w:left w:val="none" w:sz="0" w:space="0" w:color="auto"/>
            <w:bottom w:val="none" w:sz="0" w:space="0" w:color="auto"/>
            <w:right w:val="none" w:sz="0" w:space="0" w:color="auto"/>
          </w:divBdr>
        </w:div>
        <w:div w:id="424889633">
          <w:marLeft w:val="0"/>
          <w:marRight w:val="0"/>
          <w:marTop w:val="0"/>
          <w:marBottom w:val="0"/>
          <w:divBdr>
            <w:top w:val="none" w:sz="0" w:space="0" w:color="auto"/>
            <w:left w:val="none" w:sz="0" w:space="0" w:color="auto"/>
            <w:bottom w:val="none" w:sz="0" w:space="0" w:color="auto"/>
            <w:right w:val="none" w:sz="0" w:space="0" w:color="auto"/>
          </w:divBdr>
        </w:div>
        <w:div w:id="2042854750">
          <w:marLeft w:val="0"/>
          <w:marRight w:val="0"/>
          <w:marTop w:val="0"/>
          <w:marBottom w:val="0"/>
          <w:divBdr>
            <w:top w:val="none" w:sz="0" w:space="0" w:color="auto"/>
            <w:left w:val="none" w:sz="0" w:space="0" w:color="auto"/>
            <w:bottom w:val="none" w:sz="0" w:space="0" w:color="auto"/>
            <w:right w:val="none" w:sz="0" w:space="0" w:color="auto"/>
          </w:divBdr>
        </w:div>
        <w:div w:id="475033385">
          <w:marLeft w:val="0"/>
          <w:marRight w:val="0"/>
          <w:marTop w:val="0"/>
          <w:marBottom w:val="0"/>
          <w:divBdr>
            <w:top w:val="none" w:sz="0" w:space="0" w:color="auto"/>
            <w:left w:val="none" w:sz="0" w:space="0" w:color="auto"/>
            <w:bottom w:val="none" w:sz="0" w:space="0" w:color="auto"/>
            <w:right w:val="none" w:sz="0" w:space="0" w:color="auto"/>
          </w:divBdr>
        </w:div>
        <w:div w:id="583607459">
          <w:marLeft w:val="0"/>
          <w:marRight w:val="0"/>
          <w:marTop w:val="0"/>
          <w:marBottom w:val="0"/>
          <w:divBdr>
            <w:top w:val="none" w:sz="0" w:space="0" w:color="auto"/>
            <w:left w:val="none" w:sz="0" w:space="0" w:color="auto"/>
            <w:bottom w:val="none" w:sz="0" w:space="0" w:color="auto"/>
            <w:right w:val="none" w:sz="0" w:space="0" w:color="auto"/>
          </w:divBdr>
        </w:div>
        <w:div w:id="205264617">
          <w:marLeft w:val="0"/>
          <w:marRight w:val="0"/>
          <w:marTop w:val="0"/>
          <w:marBottom w:val="0"/>
          <w:divBdr>
            <w:top w:val="none" w:sz="0" w:space="0" w:color="auto"/>
            <w:left w:val="none" w:sz="0" w:space="0" w:color="auto"/>
            <w:bottom w:val="none" w:sz="0" w:space="0" w:color="auto"/>
            <w:right w:val="none" w:sz="0" w:space="0" w:color="auto"/>
          </w:divBdr>
        </w:div>
        <w:div w:id="2010019535">
          <w:marLeft w:val="0"/>
          <w:marRight w:val="0"/>
          <w:marTop w:val="0"/>
          <w:marBottom w:val="0"/>
          <w:divBdr>
            <w:top w:val="none" w:sz="0" w:space="0" w:color="auto"/>
            <w:left w:val="none" w:sz="0" w:space="0" w:color="auto"/>
            <w:bottom w:val="none" w:sz="0" w:space="0" w:color="auto"/>
            <w:right w:val="none" w:sz="0" w:space="0" w:color="auto"/>
          </w:divBdr>
        </w:div>
        <w:div w:id="261306723">
          <w:marLeft w:val="0"/>
          <w:marRight w:val="0"/>
          <w:marTop w:val="0"/>
          <w:marBottom w:val="0"/>
          <w:divBdr>
            <w:top w:val="none" w:sz="0" w:space="0" w:color="auto"/>
            <w:left w:val="none" w:sz="0" w:space="0" w:color="auto"/>
            <w:bottom w:val="none" w:sz="0" w:space="0" w:color="auto"/>
            <w:right w:val="none" w:sz="0" w:space="0" w:color="auto"/>
          </w:divBdr>
        </w:div>
        <w:div w:id="449398382">
          <w:marLeft w:val="0"/>
          <w:marRight w:val="0"/>
          <w:marTop w:val="0"/>
          <w:marBottom w:val="0"/>
          <w:divBdr>
            <w:top w:val="none" w:sz="0" w:space="0" w:color="auto"/>
            <w:left w:val="none" w:sz="0" w:space="0" w:color="auto"/>
            <w:bottom w:val="none" w:sz="0" w:space="0" w:color="auto"/>
            <w:right w:val="none" w:sz="0" w:space="0" w:color="auto"/>
          </w:divBdr>
        </w:div>
        <w:div w:id="269706370">
          <w:marLeft w:val="0"/>
          <w:marRight w:val="0"/>
          <w:marTop w:val="0"/>
          <w:marBottom w:val="0"/>
          <w:divBdr>
            <w:top w:val="none" w:sz="0" w:space="0" w:color="auto"/>
            <w:left w:val="none" w:sz="0" w:space="0" w:color="auto"/>
            <w:bottom w:val="none" w:sz="0" w:space="0" w:color="auto"/>
            <w:right w:val="none" w:sz="0" w:space="0" w:color="auto"/>
          </w:divBdr>
        </w:div>
        <w:div w:id="2107579588">
          <w:marLeft w:val="0"/>
          <w:marRight w:val="0"/>
          <w:marTop w:val="0"/>
          <w:marBottom w:val="0"/>
          <w:divBdr>
            <w:top w:val="none" w:sz="0" w:space="0" w:color="auto"/>
            <w:left w:val="none" w:sz="0" w:space="0" w:color="auto"/>
            <w:bottom w:val="none" w:sz="0" w:space="0" w:color="auto"/>
            <w:right w:val="none" w:sz="0" w:space="0" w:color="auto"/>
          </w:divBdr>
        </w:div>
      </w:divsChild>
    </w:div>
    <w:div w:id="1027562791">
      <w:bodyDiv w:val="1"/>
      <w:marLeft w:val="0"/>
      <w:marRight w:val="0"/>
      <w:marTop w:val="0"/>
      <w:marBottom w:val="0"/>
      <w:divBdr>
        <w:top w:val="none" w:sz="0" w:space="0" w:color="auto"/>
        <w:left w:val="none" w:sz="0" w:space="0" w:color="auto"/>
        <w:bottom w:val="none" w:sz="0" w:space="0" w:color="auto"/>
        <w:right w:val="none" w:sz="0" w:space="0" w:color="auto"/>
      </w:divBdr>
      <w:divsChild>
        <w:div w:id="1064714285">
          <w:marLeft w:val="0"/>
          <w:marRight w:val="0"/>
          <w:marTop w:val="0"/>
          <w:marBottom w:val="0"/>
          <w:divBdr>
            <w:top w:val="none" w:sz="0" w:space="0" w:color="auto"/>
            <w:left w:val="none" w:sz="0" w:space="0" w:color="auto"/>
            <w:bottom w:val="none" w:sz="0" w:space="0" w:color="auto"/>
            <w:right w:val="none" w:sz="0" w:space="0" w:color="auto"/>
          </w:divBdr>
        </w:div>
        <w:div w:id="583761623">
          <w:marLeft w:val="0"/>
          <w:marRight w:val="0"/>
          <w:marTop w:val="0"/>
          <w:marBottom w:val="0"/>
          <w:divBdr>
            <w:top w:val="none" w:sz="0" w:space="0" w:color="auto"/>
            <w:left w:val="none" w:sz="0" w:space="0" w:color="auto"/>
            <w:bottom w:val="none" w:sz="0" w:space="0" w:color="auto"/>
            <w:right w:val="none" w:sz="0" w:space="0" w:color="auto"/>
          </w:divBdr>
        </w:div>
        <w:div w:id="819417898">
          <w:marLeft w:val="0"/>
          <w:marRight w:val="0"/>
          <w:marTop w:val="0"/>
          <w:marBottom w:val="0"/>
          <w:divBdr>
            <w:top w:val="none" w:sz="0" w:space="0" w:color="auto"/>
            <w:left w:val="none" w:sz="0" w:space="0" w:color="auto"/>
            <w:bottom w:val="none" w:sz="0" w:space="0" w:color="auto"/>
            <w:right w:val="none" w:sz="0" w:space="0" w:color="auto"/>
          </w:divBdr>
        </w:div>
        <w:div w:id="421879806">
          <w:marLeft w:val="0"/>
          <w:marRight w:val="0"/>
          <w:marTop w:val="0"/>
          <w:marBottom w:val="0"/>
          <w:divBdr>
            <w:top w:val="none" w:sz="0" w:space="0" w:color="auto"/>
            <w:left w:val="none" w:sz="0" w:space="0" w:color="auto"/>
            <w:bottom w:val="none" w:sz="0" w:space="0" w:color="auto"/>
            <w:right w:val="none" w:sz="0" w:space="0" w:color="auto"/>
          </w:divBdr>
        </w:div>
        <w:div w:id="667712727">
          <w:marLeft w:val="0"/>
          <w:marRight w:val="0"/>
          <w:marTop w:val="0"/>
          <w:marBottom w:val="0"/>
          <w:divBdr>
            <w:top w:val="none" w:sz="0" w:space="0" w:color="auto"/>
            <w:left w:val="none" w:sz="0" w:space="0" w:color="auto"/>
            <w:bottom w:val="none" w:sz="0" w:space="0" w:color="auto"/>
            <w:right w:val="none" w:sz="0" w:space="0" w:color="auto"/>
          </w:divBdr>
        </w:div>
        <w:div w:id="1902593368">
          <w:marLeft w:val="0"/>
          <w:marRight w:val="0"/>
          <w:marTop w:val="0"/>
          <w:marBottom w:val="0"/>
          <w:divBdr>
            <w:top w:val="none" w:sz="0" w:space="0" w:color="auto"/>
            <w:left w:val="none" w:sz="0" w:space="0" w:color="auto"/>
            <w:bottom w:val="none" w:sz="0" w:space="0" w:color="auto"/>
            <w:right w:val="none" w:sz="0" w:space="0" w:color="auto"/>
          </w:divBdr>
        </w:div>
        <w:div w:id="1254438014">
          <w:marLeft w:val="0"/>
          <w:marRight w:val="0"/>
          <w:marTop w:val="0"/>
          <w:marBottom w:val="0"/>
          <w:divBdr>
            <w:top w:val="none" w:sz="0" w:space="0" w:color="auto"/>
            <w:left w:val="none" w:sz="0" w:space="0" w:color="auto"/>
            <w:bottom w:val="none" w:sz="0" w:space="0" w:color="auto"/>
            <w:right w:val="none" w:sz="0" w:space="0" w:color="auto"/>
          </w:divBdr>
        </w:div>
        <w:div w:id="1537042750">
          <w:marLeft w:val="0"/>
          <w:marRight w:val="0"/>
          <w:marTop w:val="0"/>
          <w:marBottom w:val="0"/>
          <w:divBdr>
            <w:top w:val="none" w:sz="0" w:space="0" w:color="auto"/>
            <w:left w:val="none" w:sz="0" w:space="0" w:color="auto"/>
            <w:bottom w:val="none" w:sz="0" w:space="0" w:color="auto"/>
            <w:right w:val="none" w:sz="0" w:space="0" w:color="auto"/>
          </w:divBdr>
        </w:div>
        <w:div w:id="701251382">
          <w:marLeft w:val="0"/>
          <w:marRight w:val="0"/>
          <w:marTop w:val="0"/>
          <w:marBottom w:val="0"/>
          <w:divBdr>
            <w:top w:val="none" w:sz="0" w:space="0" w:color="auto"/>
            <w:left w:val="none" w:sz="0" w:space="0" w:color="auto"/>
            <w:bottom w:val="none" w:sz="0" w:space="0" w:color="auto"/>
            <w:right w:val="none" w:sz="0" w:space="0" w:color="auto"/>
          </w:divBdr>
        </w:div>
        <w:div w:id="173962114">
          <w:marLeft w:val="0"/>
          <w:marRight w:val="0"/>
          <w:marTop w:val="0"/>
          <w:marBottom w:val="0"/>
          <w:divBdr>
            <w:top w:val="none" w:sz="0" w:space="0" w:color="auto"/>
            <w:left w:val="none" w:sz="0" w:space="0" w:color="auto"/>
            <w:bottom w:val="none" w:sz="0" w:space="0" w:color="auto"/>
            <w:right w:val="none" w:sz="0" w:space="0" w:color="auto"/>
          </w:divBdr>
        </w:div>
        <w:div w:id="1702433021">
          <w:marLeft w:val="0"/>
          <w:marRight w:val="0"/>
          <w:marTop w:val="0"/>
          <w:marBottom w:val="0"/>
          <w:divBdr>
            <w:top w:val="none" w:sz="0" w:space="0" w:color="auto"/>
            <w:left w:val="none" w:sz="0" w:space="0" w:color="auto"/>
            <w:bottom w:val="none" w:sz="0" w:space="0" w:color="auto"/>
            <w:right w:val="none" w:sz="0" w:space="0" w:color="auto"/>
          </w:divBdr>
        </w:div>
        <w:div w:id="1040015888">
          <w:marLeft w:val="0"/>
          <w:marRight w:val="0"/>
          <w:marTop w:val="0"/>
          <w:marBottom w:val="0"/>
          <w:divBdr>
            <w:top w:val="none" w:sz="0" w:space="0" w:color="auto"/>
            <w:left w:val="none" w:sz="0" w:space="0" w:color="auto"/>
            <w:bottom w:val="none" w:sz="0" w:space="0" w:color="auto"/>
            <w:right w:val="none" w:sz="0" w:space="0" w:color="auto"/>
          </w:divBdr>
        </w:div>
        <w:div w:id="754521703">
          <w:marLeft w:val="0"/>
          <w:marRight w:val="0"/>
          <w:marTop w:val="0"/>
          <w:marBottom w:val="0"/>
          <w:divBdr>
            <w:top w:val="none" w:sz="0" w:space="0" w:color="auto"/>
            <w:left w:val="none" w:sz="0" w:space="0" w:color="auto"/>
            <w:bottom w:val="none" w:sz="0" w:space="0" w:color="auto"/>
            <w:right w:val="none" w:sz="0" w:space="0" w:color="auto"/>
          </w:divBdr>
        </w:div>
        <w:div w:id="247464100">
          <w:marLeft w:val="0"/>
          <w:marRight w:val="0"/>
          <w:marTop w:val="0"/>
          <w:marBottom w:val="0"/>
          <w:divBdr>
            <w:top w:val="none" w:sz="0" w:space="0" w:color="auto"/>
            <w:left w:val="none" w:sz="0" w:space="0" w:color="auto"/>
            <w:bottom w:val="none" w:sz="0" w:space="0" w:color="auto"/>
            <w:right w:val="none" w:sz="0" w:space="0" w:color="auto"/>
          </w:divBdr>
        </w:div>
        <w:div w:id="714475513">
          <w:marLeft w:val="0"/>
          <w:marRight w:val="0"/>
          <w:marTop w:val="0"/>
          <w:marBottom w:val="0"/>
          <w:divBdr>
            <w:top w:val="none" w:sz="0" w:space="0" w:color="auto"/>
            <w:left w:val="none" w:sz="0" w:space="0" w:color="auto"/>
            <w:bottom w:val="none" w:sz="0" w:space="0" w:color="auto"/>
            <w:right w:val="none" w:sz="0" w:space="0" w:color="auto"/>
          </w:divBdr>
        </w:div>
        <w:div w:id="1804228753">
          <w:marLeft w:val="0"/>
          <w:marRight w:val="0"/>
          <w:marTop w:val="0"/>
          <w:marBottom w:val="0"/>
          <w:divBdr>
            <w:top w:val="none" w:sz="0" w:space="0" w:color="auto"/>
            <w:left w:val="none" w:sz="0" w:space="0" w:color="auto"/>
            <w:bottom w:val="none" w:sz="0" w:space="0" w:color="auto"/>
            <w:right w:val="none" w:sz="0" w:space="0" w:color="auto"/>
          </w:divBdr>
        </w:div>
        <w:div w:id="1283656346">
          <w:marLeft w:val="0"/>
          <w:marRight w:val="0"/>
          <w:marTop w:val="0"/>
          <w:marBottom w:val="0"/>
          <w:divBdr>
            <w:top w:val="none" w:sz="0" w:space="0" w:color="auto"/>
            <w:left w:val="none" w:sz="0" w:space="0" w:color="auto"/>
            <w:bottom w:val="none" w:sz="0" w:space="0" w:color="auto"/>
            <w:right w:val="none" w:sz="0" w:space="0" w:color="auto"/>
          </w:divBdr>
        </w:div>
        <w:div w:id="1133402808">
          <w:marLeft w:val="0"/>
          <w:marRight w:val="0"/>
          <w:marTop w:val="0"/>
          <w:marBottom w:val="0"/>
          <w:divBdr>
            <w:top w:val="none" w:sz="0" w:space="0" w:color="auto"/>
            <w:left w:val="none" w:sz="0" w:space="0" w:color="auto"/>
            <w:bottom w:val="none" w:sz="0" w:space="0" w:color="auto"/>
            <w:right w:val="none" w:sz="0" w:space="0" w:color="auto"/>
          </w:divBdr>
        </w:div>
        <w:div w:id="1946226871">
          <w:marLeft w:val="0"/>
          <w:marRight w:val="0"/>
          <w:marTop w:val="0"/>
          <w:marBottom w:val="0"/>
          <w:divBdr>
            <w:top w:val="none" w:sz="0" w:space="0" w:color="auto"/>
            <w:left w:val="none" w:sz="0" w:space="0" w:color="auto"/>
            <w:bottom w:val="none" w:sz="0" w:space="0" w:color="auto"/>
            <w:right w:val="none" w:sz="0" w:space="0" w:color="auto"/>
          </w:divBdr>
        </w:div>
        <w:div w:id="979962715">
          <w:marLeft w:val="0"/>
          <w:marRight w:val="0"/>
          <w:marTop w:val="0"/>
          <w:marBottom w:val="0"/>
          <w:divBdr>
            <w:top w:val="none" w:sz="0" w:space="0" w:color="auto"/>
            <w:left w:val="none" w:sz="0" w:space="0" w:color="auto"/>
            <w:bottom w:val="none" w:sz="0" w:space="0" w:color="auto"/>
            <w:right w:val="none" w:sz="0" w:space="0" w:color="auto"/>
          </w:divBdr>
        </w:div>
        <w:div w:id="942228313">
          <w:marLeft w:val="0"/>
          <w:marRight w:val="0"/>
          <w:marTop w:val="0"/>
          <w:marBottom w:val="0"/>
          <w:divBdr>
            <w:top w:val="none" w:sz="0" w:space="0" w:color="auto"/>
            <w:left w:val="none" w:sz="0" w:space="0" w:color="auto"/>
            <w:bottom w:val="none" w:sz="0" w:space="0" w:color="auto"/>
            <w:right w:val="none" w:sz="0" w:space="0" w:color="auto"/>
          </w:divBdr>
        </w:div>
        <w:div w:id="1051005027">
          <w:marLeft w:val="0"/>
          <w:marRight w:val="0"/>
          <w:marTop w:val="0"/>
          <w:marBottom w:val="0"/>
          <w:divBdr>
            <w:top w:val="none" w:sz="0" w:space="0" w:color="auto"/>
            <w:left w:val="none" w:sz="0" w:space="0" w:color="auto"/>
            <w:bottom w:val="none" w:sz="0" w:space="0" w:color="auto"/>
            <w:right w:val="none" w:sz="0" w:space="0" w:color="auto"/>
          </w:divBdr>
        </w:div>
        <w:div w:id="1165978145">
          <w:marLeft w:val="0"/>
          <w:marRight w:val="0"/>
          <w:marTop w:val="0"/>
          <w:marBottom w:val="0"/>
          <w:divBdr>
            <w:top w:val="none" w:sz="0" w:space="0" w:color="auto"/>
            <w:left w:val="none" w:sz="0" w:space="0" w:color="auto"/>
            <w:bottom w:val="none" w:sz="0" w:space="0" w:color="auto"/>
            <w:right w:val="none" w:sz="0" w:space="0" w:color="auto"/>
          </w:divBdr>
        </w:div>
        <w:div w:id="393504059">
          <w:marLeft w:val="0"/>
          <w:marRight w:val="0"/>
          <w:marTop w:val="0"/>
          <w:marBottom w:val="0"/>
          <w:divBdr>
            <w:top w:val="none" w:sz="0" w:space="0" w:color="auto"/>
            <w:left w:val="none" w:sz="0" w:space="0" w:color="auto"/>
            <w:bottom w:val="none" w:sz="0" w:space="0" w:color="auto"/>
            <w:right w:val="none" w:sz="0" w:space="0" w:color="auto"/>
          </w:divBdr>
        </w:div>
        <w:div w:id="1066535259">
          <w:marLeft w:val="0"/>
          <w:marRight w:val="0"/>
          <w:marTop w:val="0"/>
          <w:marBottom w:val="0"/>
          <w:divBdr>
            <w:top w:val="none" w:sz="0" w:space="0" w:color="auto"/>
            <w:left w:val="none" w:sz="0" w:space="0" w:color="auto"/>
            <w:bottom w:val="none" w:sz="0" w:space="0" w:color="auto"/>
            <w:right w:val="none" w:sz="0" w:space="0" w:color="auto"/>
          </w:divBdr>
        </w:div>
        <w:div w:id="87577891">
          <w:marLeft w:val="0"/>
          <w:marRight w:val="0"/>
          <w:marTop w:val="0"/>
          <w:marBottom w:val="0"/>
          <w:divBdr>
            <w:top w:val="none" w:sz="0" w:space="0" w:color="auto"/>
            <w:left w:val="none" w:sz="0" w:space="0" w:color="auto"/>
            <w:bottom w:val="none" w:sz="0" w:space="0" w:color="auto"/>
            <w:right w:val="none" w:sz="0" w:space="0" w:color="auto"/>
          </w:divBdr>
        </w:div>
        <w:div w:id="1218859902">
          <w:marLeft w:val="0"/>
          <w:marRight w:val="0"/>
          <w:marTop w:val="0"/>
          <w:marBottom w:val="0"/>
          <w:divBdr>
            <w:top w:val="none" w:sz="0" w:space="0" w:color="auto"/>
            <w:left w:val="none" w:sz="0" w:space="0" w:color="auto"/>
            <w:bottom w:val="none" w:sz="0" w:space="0" w:color="auto"/>
            <w:right w:val="none" w:sz="0" w:space="0" w:color="auto"/>
          </w:divBdr>
        </w:div>
        <w:div w:id="607348719">
          <w:marLeft w:val="0"/>
          <w:marRight w:val="0"/>
          <w:marTop w:val="0"/>
          <w:marBottom w:val="0"/>
          <w:divBdr>
            <w:top w:val="none" w:sz="0" w:space="0" w:color="auto"/>
            <w:left w:val="none" w:sz="0" w:space="0" w:color="auto"/>
            <w:bottom w:val="none" w:sz="0" w:space="0" w:color="auto"/>
            <w:right w:val="none" w:sz="0" w:space="0" w:color="auto"/>
          </w:divBdr>
        </w:div>
        <w:div w:id="1780181630">
          <w:marLeft w:val="0"/>
          <w:marRight w:val="0"/>
          <w:marTop w:val="0"/>
          <w:marBottom w:val="0"/>
          <w:divBdr>
            <w:top w:val="none" w:sz="0" w:space="0" w:color="auto"/>
            <w:left w:val="none" w:sz="0" w:space="0" w:color="auto"/>
            <w:bottom w:val="none" w:sz="0" w:space="0" w:color="auto"/>
            <w:right w:val="none" w:sz="0" w:space="0" w:color="auto"/>
          </w:divBdr>
        </w:div>
        <w:div w:id="2021544493">
          <w:marLeft w:val="0"/>
          <w:marRight w:val="0"/>
          <w:marTop w:val="0"/>
          <w:marBottom w:val="0"/>
          <w:divBdr>
            <w:top w:val="none" w:sz="0" w:space="0" w:color="auto"/>
            <w:left w:val="none" w:sz="0" w:space="0" w:color="auto"/>
            <w:bottom w:val="none" w:sz="0" w:space="0" w:color="auto"/>
            <w:right w:val="none" w:sz="0" w:space="0" w:color="auto"/>
          </w:divBdr>
        </w:div>
        <w:div w:id="395082753">
          <w:marLeft w:val="0"/>
          <w:marRight w:val="0"/>
          <w:marTop w:val="0"/>
          <w:marBottom w:val="0"/>
          <w:divBdr>
            <w:top w:val="none" w:sz="0" w:space="0" w:color="auto"/>
            <w:left w:val="none" w:sz="0" w:space="0" w:color="auto"/>
            <w:bottom w:val="none" w:sz="0" w:space="0" w:color="auto"/>
            <w:right w:val="none" w:sz="0" w:space="0" w:color="auto"/>
          </w:divBdr>
        </w:div>
        <w:div w:id="1481194014">
          <w:marLeft w:val="0"/>
          <w:marRight w:val="0"/>
          <w:marTop w:val="0"/>
          <w:marBottom w:val="0"/>
          <w:divBdr>
            <w:top w:val="none" w:sz="0" w:space="0" w:color="auto"/>
            <w:left w:val="none" w:sz="0" w:space="0" w:color="auto"/>
            <w:bottom w:val="none" w:sz="0" w:space="0" w:color="auto"/>
            <w:right w:val="none" w:sz="0" w:space="0" w:color="auto"/>
          </w:divBdr>
        </w:div>
        <w:div w:id="714233373">
          <w:marLeft w:val="0"/>
          <w:marRight w:val="0"/>
          <w:marTop w:val="0"/>
          <w:marBottom w:val="0"/>
          <w:divBdr>
            <w:top w:val="none" w:sz="0" w:space="0" w:color="auto"/>
            <w:left w:val="none" w:sz="0" w:space="0" w:color="auto"/>
            <w:bottom w:val="none" w:sz="0" w:space="0" w:color="auto"/>
            <w:right w:val="none" w:sz="0" w:space="0" w:color="auto"/>
          </w:divBdr>
        </w:div>
        <w:div w:id="949896177">
          <w:marLeft w:val="0"/>
          <w:marRight w:val="0"/>
          <w:marTop w:val="0"/>
          <w:marBottom w:val="0"/>
          <w:divBdr>
            <w:top w:val="none" w:sz="0" w:space="0" w:color="auto"/>
            <w:left w:val="none" w:sz="0" w:space="0" w:color="auto"/>
            <w:bottom w:val="none" w:sz="0" w:space="0" w:color="auto"/>
            <w:right w:val="none" w:sz="0" w:space="0" w:color="auto"/>
          </w:divBdr>
        </w:div>
        <w:div w:id="486632358">
          <w:marLeft w:val="0"/>
          <w:marRight w:val="0"/>
          <w:marTop w:val="0"/>
          <w:marBottom w:val="0"/>
          <w:divBdr>
            <w:top w:val="none" w:sz="0" w:space="0" w:color="auto"/>
            <w:left w:val="none" w:sz="0" w:space="0" w:color="auto"/>
            <w:bottom w:val="none" w:sz="0" w:space="0" w:color="auto"/>
            <w:right w:val="none" w:sz="0" w:space="0" w:color="auto"/>
          </w:divBdr>
        </w:div>
        <w:div w:id="1581914088">
          <w:marLeft w:val="0"/>
          <w:marRight w:val="0"/>
          <w:marTop w:val="0"/>
          <w:marBottom w:val="0"/>
          <w:divBdr>
            <w:top w:val="none" w:sz="0" w:space="0" w:color="auto"/>
            <w:left w:val="none" w:sz="0" w:space="0" w:color="auto"/>
            <w:bottom w:val="none" w:sz="0" w:space="0" w:color="auto"/>
            <w:right w:val="none" w:sz="0" w:space="0" w:color="auto"/>
          </w:divBdr>
        </w:div>
        <w:div w:id="517235168">
          <w:marLeft w:val="0"/>
          <w:marRight w:val="0"/>
          <w:marTop w:val="0"/>
          <w:marBottom w:val="0"/>
          <w:divBdr>
            <w:top w:val="none" w:sz="0" w:space="0" w:color="auto"/>
            <w:left w:val="none" w:sz="0" w:space="0" w:color="auto"/>
            <w:bottom w:val="none" w:sz="0" w:space="0" w:color="auto"/>
            <w:right w:val="none" w:sz="0" w:space="0" w:color="auto"/>
          </w:divBdr>
        </w:div>
        <w:div w:id="1910144595">
          <w:marLeft w:val="0"/>
          <w:marRight w:val="0"/>
          <w:marTop w:val="0"/>
          <w:marBottom w:val="0"/>
          <w:divBdr>
            <w:top w:val="none" w:sz="0" w:space="0" w:color="auto"/>
            <w:left w:val="none" w:sz="0" w:space="0" w:color="auto"/>
            <w:bottom w:val="none" w:sz="0" w:space="0" w:color="auto"/>
            <w:right w:val="none" w:sz="0" w:space="0" w:color="auto"/>
          </w:divBdr>
        </w:div>
        <w:div w:id="1734158650">
          <w:marLeft w:val="0"/>
          <w:marRight w:val="0"/>
          <w:marTop w:val="0"/>
          <w:marBottom w:val="0"/>
          <w:divBdr>
            <w:top w:val="none" w:sz="0" w:space="0" w:color="auto"/>
            <w:left w:val="none" w:sz="0" w:space="0" w:color="auto"/>
            <w:bottom w:val="none" w:sz="0" w:space="0" w:color="auto"/>
            <w:right w:val="none" w:sz="0" w:space="0" w:color="auto"/>
          </w:divBdr>
        </w:div>
        <w:div w:id="971864925">
          <w:marLeft w:val="0"/>
          <w:marRight w:val="0"/>
          <w:marTop w:val="0"/>
          <w:marBottom w:val="0"/>
          <w:divBdr>
            <w:top w:val="none" w:sz="0" w:space="0" w:color="auto"/>
            <w:left w:val="none" w:sz="0" w:space="0" w:color="auto"/>
            <w:bottom w:val="none" w:sz="0" w:space="0" w:color="auto"/>
            <w:right w:val="none" w:sz="0" w:space="0" w:color="auto"/>
          </w:divBdr>
        </w:div>
        <w:div w:id="1021857810">
          <w:marLeft w:val="0"/>
          <w:marRight w:val="0"/>
          <w:marTop w:val="0"/>
          <w:marBottom w:val="0"/>
          <w:divBdr>
            <w:top w:val="none" w:sz="0" w:space="0" w:color="auto"/>
            <w:left w:val="none" w:sz="0" w:space="0" w:color="auto"/>
            <w:bottom w:val="none" w:sz="0" w:space="0" w:color="auto"/>
            <w:right w:val="none" w:sz="0" w:space="0" w:color="auto"/>
          </w:divBdr>
        </w:div>
        <w:div w:id="1378748590">
          <w:marLeft w:val="0"/>
          <w:marRight w:val="0"/>
          <w:marTop w:val="0"/>
          <w:marBottom w:val="0"/>
          <w:divBdr>
            <w:top w:val="none" w:sz="0" w:space="0" w:color="auto"/>
            <w:left w:val="none" w:sz="0" w:space="0" w:color="auto"/>
            <w:bottom w:val="none" w:sz="0" w:space="0" w:color="auto"/>
            <w:right w:val="none" w:sz="0" w:space="0" w:color="auto"/>
          </w:divBdr>
        </w:div>
        <w:div w:id="77168279">
          <w:marLeft w:val="0"/>
          <w:marRight w:val="0"/>
          <w:marTop w:val="0"/>
          <w:marBottom w:val="0"/>
          <w:divBdr>
            <w:top w:val="none" w:sz="0" w:space="0" w:color="auto"/>
            <w:left w:val="none" w:sz="0" w:space="0" w:color="auto"/>
            <w:bottom w:val="none" w:sz="0" w:space="0" w:color="auto"/>
            <w:right w:val="none" w:sz="0" w:space="0" w:color="auto"/>
          </w:divBdr>
        </w:div>
        <w:div w:id="257637378">
          <w:marLeft w:val="0"/>
          <w:marRight w:val="0"/>
          <w:marTop w:val="0"/>
          <w:marBottom w:val="0"/>
          <w:divBdr>
            <w:top w:val="none" w:sz="0" w:space="0" w:color="auto"/>
            <w:left w:val="none" w:sz="0" w:space="0" w:color="auto"/>
            <w:bottom w:val="none" w:sz="0" w:space="0" w:color="auto"/>
            <w:right w:val="none" w:sz="0" w:space="0" w:color="auto"/>
          </w:divBdr>
        </w:div>
        <w:div w:id="962736848">
          <w:marLeft w:val="0"/>
          <w:marRight w:val="0"/>
          <w:marTop w:val="0"/>
          <w:marBottom w:val="0"/>
          <w:divBdr>
            <w:top w:val="none" w:sz="0" w:space="0" w:color="auto"/>
            <w:left w:val="none" w:sz="0" w:space="0" w:color="auto"/>
            <w:bottom w:val="none" w:sz="0" w:space="0" w:color="auto"/>
            <w:right w:val="none" w:sz="0" w:space="0" w:color="auto"/>
          </w:divBdr>
        </w:div>
        <w:div w:id="1653021611">
          <w:marLeft w:val="0"/>
          <w:marRight w:val="0"/>
          <w:marTop w:val="0"/>
          <w:marBottom w:val="0"/>
          <w:divBdr>
            <w:top w:val="none" w:sz="0" w:space="0" w:color="auto"/>
            <w:left w:val="none" w:sz="0" w:space="0" w:color="auto"/>
            <w:bottom w:val="none" w:sz="0" w:space="0" w:color="auto"/>
            <w:right w:val="none" w:sz="0" w:space="0" w:color="auto"/>
          </w:divBdr>
        </w:div>
        <w:div w:id="1974821966">
          <w:marLeft w:val="0"/>
          <w:marRight w:val="0"/>
          <w:marTop w:val="0"/>
          <w:marBottom w:val="0"/>
          <w:divBdr>
            <w:top w:val="none" w:sz="0" w:space="0" w:color="auto"/>
            <w:left w:val="none" w:sz="0" w:space="0" w:color="auto"/>
            <w:bottom w:val="none" w:sz="0" w:space="0" w:color="auto"/>
            <w:right w:val="none" w:sz="0" w:space="0" w:color="auto"/>
          </w:divBdr>
        </w:div>
        <w:div w:id="465583981">
          <w:marLeft w:val="0"/>
          <w:marRight w:val="0"/>
          <w:marTop w:val="0"/>
          <w:marBottom w:val="0"/>
          <w:divBdr>
            <w:top w:val="none" w:sz="0" w:space="0" w:color="auto"/>
            <w:left w:val="none" w:sz="0" w:space="0" w:color="auto"/>
            <w:bottom w:val="none" w:sz="0" w:space="0" w:color="auto"/>
            <w:right w:val="none" w:sz="0" w:space="0" w:color="auto"/>
          </w:divBdr>
        </w:div>
        <w:div w:id="1442919716">
          <w:marLeft w:val="0"/>
          <w:marRight w:val="0"/>
          <w:marTop w:val="0"/>
          <w:marBottom w:val="0"/>
          <w:divBdr>
            <w:top w:val="none" w:sz="0" w:space="0" w:color="auto"/>
            <w:left w:val="none" w:sz="0" w:space="0" w:color="auto"/>
            <w:bottom w:val="none" w:sz="0" w:space="0" w:color="auto"/>
            <w:right w:val="none" w:sz="0" w:space="0" w:color="auto"/>
          </w:divBdr>
        </w:div>
        <w:div w:id="719746833">
          <w:marLeft w:val="0"/>
          <w:marRight w:val="0"/>
          <w:marTop w:val="0"/>
          <w:marBottom w:val="0"/>
          <w:divBdr>
            <w:top w:val="none" w:sz="0" w:space="0" w:color="auto"/>
            <w:left w:val="none" w:sz="0" w:space="0" w:color="auto"/>
            <w:bottom w:val="none" w:sz="0" w:space="0" w:color="auto"/>
            <w:right w:val="none" w:sz="0" w:space="0" w:color="auto"/>
          </w:divBdr>
        </w:div>
        <w:div w:id="1938635765">
          <w:marLeft w:val="0"/>
          <w:marRight w:val="0"/>
          <w:marTop w:val="0"/>
          <w:marBottom w:val="0"/>
          <w:divBdr>
            <w:top w:val="none" w:sz="0" w:space="0" w:color="auto"/>
            <w:left w:val="none" w:sz="0" w:space="0" w:color="auto"/>
            <w:bottom w:val="none" w:sz="0" w:space="0" w:color="auto"/>
            <w:right w:val="none" w:sz="0" w:space="0" w:color="auto"/>
          </w:divBdr>
        </w:div>
        <w:div w:id="945772854">
          <w:marLeft w:val="0"/>
          <w:marRight w:val="0"/>
          <w:marTop w:val="0"/>
          <w:marBottom w:val="0"/>
          <w:divBdr>
            <w:top w:val="none" w:sz="0" w:space="0" w:color="auto"/>
            <w:left w:val="none" w:sz="0" w:space="0" w:color="auto"/>
            <w:bottom w:val="none" w:sz="0" w:space="0" w:color="auto"/>
            <w:right w:val="none" w:sz="0" w:space="0" w:color="auto"/>
          </w:divBdr>
        </w:div>
        <w:div w:id="210120820">
          <w:marLeft w:val="0"/>
          <w:marRight w:val="0"/>
          <w:marTop w:val="0"/>
          <w:marBottom w:val="0"/>
          <w:divBdr>
            <w:top w:val="none" w:sz="0" w:space="0" w:color="auto"/>
            <w:left w:val="none" w:sz="0" w:space="0" w:color="auto"/>
            <w:bottom w:val="none" w:sz="0" w:space="0" w:color="auto"/>
            <w:right w:val="none" w:sz="0" w:space="0" w:color="auto"/>
          </w:divBdr>
        </w:div>
        <w:div w:id="17021726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gov.wales/sites/default/files/publications/2023-05/national-minimum-standards-for-regulated-childcare_0.pdf" TargetMode="External"/><Relationship Id="rId4" Type="http://schemas.openxmlformats.org/officeDocument/2006/relationships/hyperlink" Target="http://www.gov.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2900</Words>
  <Characters>16535</Characters>
  <Application>Microsoft Office Word</Application>
  <DocSecurity>0</DocSecurity>
  <Lines>137</Lines>
  <Paragraphs>38</Paragraphs>
  <ScaleCrop>false</ScaleCrop>
  <Company>University of Wales Trinity Saint David</Company>
  <LinksUpToDate>false</LinksUpToDate>
  <CharactersWithSpaces>19397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Young</dc:creator>
  <cp:keywords/>
  <dc:description/>
  <cp:lastModifiedBy>Natasha Young</cp:lastModifiedBy>
  <cp:revision>1</cp:revision>
  <dcterms:created xsi:type="dcterms:W3CDTF">2025-04-14T18:40:00Z</dcterms:created>
  <dcterms:modified xsi:type="dcterms:W3CDTF">2025-04-14T18:41:00Z</dcterms:modified>
</cp:coreProperties>
</file>