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5795103"/>
        <w:docPartObj>
          <w:docPartGallery w:val="Cover Pages"/>
          <w:docPartUnique/>
        </w:docPartObj>
      </w:sdtPr>
      <w:sdtEndPr>
        <w:rPr>
          <w:rFonts w:ascii="Calibri" w:hAnsi="Calibri" w:cs="Calibri"/>
        </w:rPr>
      </w:sdtEndPr>
      <w:sdtContent>
        <w:p w14:paraId="26EE8E6B" w14:textId="2792BAC5" w:rsidR="007D2A1F" w:rsidRDefault="007D2A1F">
          <w:r>
            <w:rPr>
              <w:noProof/>
            </w:rPr>
            <mc:AlternateContent>
              <mc:Choice Requires="wpg">
                <w:drawing>
                  <wp:anchor distT="0" distB="0" distL="114300" distR="114300" simplePos="0" relativeHeight="251659776" behindDoc="0" locked="0" layoutInCell="1" allowOverlap="1" wp14:anchorId="28DA6229" wp14:editId="5CF476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BF5C2E"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297B30AF" wp14:editId="76077A1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IntenseReference"/>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6DB51D" w14:textId="17C086D4" w:rsidR="007D2A1F" w:rsidRPr="007D2A1F" w:rsidRDefault="007D2A1F">
                                    <w:pPr>
                                      <w:pStyle w:val="NoSpacing"/>
                                      <w:jc w:val="right"/>
                                      <w:rPr>
                                        <w:rStyle w:val="IntenseReference"/>
                                        <w:sz w:val="52"/>
                                        <w:szCs w:val="52"/>
                                      </w:rPr>
                                    </w:pPr>
                                    <w:r w:rsidRPr="007D2A1F">
                                      <w:rPr>
                                        <w:rStyle w:val="IntenseReference"/>
                                        <w:sz w:val="52"/>
                                        <w:szCs w:val="52"/>
                                      </w:rPr>
                                      <w:t>Jake Paul Weeks (2101207)</w:t>
                                    </w:r>
                                  </w:p>
                                </w:sdtContent>
                              </w:sdt>
                              <w:p w14:paraId="62C9FCBD" w14:textId="623BC4C3" w:rsidR="007D2A1F" w:rsidRDefault="007D2A1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7B30AF" id="_x0000_t202" coordsize="21600,21600" o:spt="202" path="m,l,21600r21600,l21600,xe">
                    <v:stroke joinstyle="miter"/>
                    <v:path gradientshapeok="t" o:connecttype="rect"/>
                  </v:shapetype>
                  <v:shape id="Text Box 1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Style w:val="IntenseReference"/>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6DB51D" w14:textId="17C086D4" w:rsidR="007D2A1F" w:rsidRPr="007D2A1F" w:rsidRDefault="007D2A1F">
                              <w:pPr>
                                <w:pStyle w:val="NoSpacing"/>
                                <w:jc w:val="right"/>
                                <w:rPr>
                                  <w:rStyle w:val="IntenseReference"/>
                                  <w:sz w:val="52"/>
                                  <w:szCs w:val="52"/>
                                </w:rPr>
                              </w:pPr>
                              <w:r w:rsidRPr="007D2A1F">
                                <w:rPr>
                                  <w:rStyle w:val="IntenseReference"/>
                                  <w:sz w:val="52"/>
                                  <w:szCs w:val="52"/>
                                </w:rPr>
                                <w:t>Jake Paul Weeks (2101207)</w:t>
                              </w:r>
                            </w:p>
                          </w:sdtContent>
                        </w:sdt>
                        <w:p w14:paraId="62C9FCBD" w14:textId="623BC4C3" w:rsidR="007D2A1F" w:rsidRDefault="007D2A1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326A8345" wp14:editId="4313F1E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843F8" w14:textId="54E5E1E3" w:rsidR="007D2A1F" w:rsidRPr="007D2A1F" w:rsidRDefault="007D2A1F">
                                <w:pPr>
                                  <w:jc w:val="right"/>
                                  <w:rPr>
                                    <w:rStyle w:val="IntenseQuoteChar"/>
                                    <w:b/>
                                    <w:bCs/>
                                    <w:sz w:val="96"/>
                                    <w:szCs w:val="96"/>
                                    <w:u w:val="single"/>
                                  </w:rPr>
                                </w:pPr>
                                <w:sdt>
                                  <w:sdtPr>
                                    <w:rPr>
                                      <w:rStyle w:val="IntenseQuoteChar"/>
                                      <w:b/>
                                      <w:bCs/>
                                      <w:sz w:val="96"/>
                                      <w:szCs w:val="96"/>
                                      <w:u w:val="single"/>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D2A1F">
                                      <w:rPr>
                                        <w:rStyle w:val="IntenseQuoteChar"/>
                                        <w:b/>
                                        <w:bCs/>
                                        <w:sz w:val="96"/>
                                        <w:szCs w:val="96"/>
                                        <w:u w:val="single"/>
                                        <w:lang w:eastAsia="en-GB"/>
                                      </w:rPr>
                                      <w:t>Legal Process (BMPL4005</w:t>
                                    </w:r>
                                    <w:r w:rsidRPr="007D2A1F">
                                      <w:rPr>
                                        <w:rStyle w:val="IntenseQuoteChar"/>
                                        <w:b/>
                                        <w:bCs/>
                                        <w:sz w:val="96"/>
                                        <w:szCs w:val="96"/>
                                        <w:u w:val="single"/>
                                      </w:rPr>
                                      <w:t>)</w:t>
                                    </w:r>
                                    <w:r w:rsidRPr="007D2A1F">
                                      <w:rPr>
                                        <w:rStyle w:val="IntenseQuoteChar"/>
                                        <w:b/>
                                        <w:bCs/>
                                        <w:sz w:val="96"/>
                                        <w:szCs w:val="96"/>
                                        <w:u w:val="single"/>
                                      </w:rPr>
                                      <w:br/>
                                      <w:t>Assignment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7E44055" w14:textId="3BADC6EC" w:rsidR="007D2A1F" w:rsidRDefault="007D2A1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6A8345"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2C843F8" w14:textId="54E5E1E3" w:rsidR="007D2A1F" w:rsidRPr="007D2A1F" w:rsidRDefault="007D2A1F">
                          <w:pPr>
                            <w:jc w:val="right"/>
                            <w:rPr>
                              <w:rStyle w:val="IntenseQuoteChar"/>
                              <w:b/>
                              <w:bCs/>
                              <w:sz w:val="96"/>
                              <w:szCs w:val="96"/>
                              <w:u w:val="single"/>
                            </w:rPr>
                          </w:pPr>
                          <w:sdt>
                            <w:sdtPr>
                              <w:rPr>
                                <w:rStyle w:val="IntenseQuoteChar"/>
                                <w:b/>
                                <w:bCs/>
                                <w:sz w:val="96"/>
                                <w:szCs w:val="96"/>
                                <w:u w:val="single"/>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D2A1F">
                                <w:rPr>
                                  <w:rStyle w:val="IntenseQuoteChar"/>
                                  <w:b/>
                                  <w:bCs/>
                                  <w:sz w:val="96"/>
                                  <w:szCs w:val="96"/>
                                  <w:u w:val="single"/>
                                  <w:lang w:eastAsia="en-GB"/>
                                </w:rPr>
                                <w:t>Legal Process (BMPL4005</w:t>
                              </w:r>
                              <w:r w:rsidRPr="007D2A1F">
                                <w:rPr>
                                  <w:rStyle w:val="IntenseQuoteChar"/>
                                  <w:b/>
                                  <w:bCs/>
                                  <w:sz w:val="96"/>
                                  <w:szCs w:val="96"/>
                                  <w:u w:val="single"/>
                                </w:rPr>
                                <w:t>)</w:t>
                              </w:r>
                              <w:r w:rsidRPr="007D2A1F">
                                <w:rPr>
                                  <w:rStyle w:val="IntenseQuoteChar"/>
                                  <w:b/>
                                  <w:bCs/>
                                  <w:sz w:val="96"/>
                                  <w:szCs w:val="96"/>
                                  <w:u w:val="single"/>
                                </w:rPr>
                                <w:br/>
                                <w:t>Assignment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7E44055" w14:textId="3BADC6EC" w:rsidR="007D2A1F" w:rsidRDefault="007D2A1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C90FA27" w14:textId="57EEAE25" w:rsidR="007D2A1F" w:rsidRDefault="007D2A1F">
          <w:pPr>
            <w:rPr>
              <w:rFonts w:ascii="Calibri" w:hAnsi="Calibri" w:cs="Calibri"/>
            </w:rPr>
          </w:pPr>
          <w:r>
            <w:rPr>
              <w:rFonts w:ascii="Calibri" w:hAnsi="Calibri" w:cs="Calibri"/>
            </w:rPr>
            <w:br w:type="page"/>
          </w:r>
        </w:p>
      </w:sdtContent>
    </w:sdt>
    <w:p w14:paraId="309904D8" w14:textId="14C6E020" w:rsidR="007769EF" w:rsidRPr="000F0D41" w:rsidRDefault="007769EF" w:rsidP="007769EF">
      <w:pPr>
        <w:spacing w:line="480" w:lineRule="auto"/>
        <w:rPr>
          <w:rFonts w:ascii="Calibri" w:hAnsi="Calibri" w:cs="Calibri"/>
          <w:u w:val="single"/>
        </w:rPr>
      </w:pPr>
      <w:r w:rsidRPr="000F0D41">
        <w:rPr>
          <w:rFonts w:ascii="Calibri" w:hAnsi="Calibri" w:cs="Calibri"/>
          <w:u w:val="single"/>
        </w:rPr>
        <w:lastRenderedPageBreak/>
        <w:t xml:space="preserve">With specific reference to Supreme Court Justices, to what extent do you agree with the stance that diversity is of little importance? </w:t>
      </w:r>
    </w:p>
    <w:p w14:paraId="795B9DC5" w14:textId="46B8AA69" w:rsidR="007769EF" w:rsidRPr="000F0D41" w:rsidRDefault="007769EF" w:rsidP="007769EF">
      <w:pPr>
        <w:spacing w:line="480" w:lineRule="auto"/>
        <w:rPr>
          <w:rFonts w:ascii="Calibri" w:hAnsi="Calibri" w:cs="Calibri"/>
        </w:rPr>
      </w:pPr>
      <w:r w:rsidRPr="000F0D41">
        <w:rPr>
          <w:rFonts w:ascii="Calibri" w:hAnsi="Calibri" w:cs="Calibri"/>
        </w:rPr>
        <w:t>It is sometimes argued that diversity in the judiciary is of little importance: what matters is that judges are experts and make sound decisions. However, judges have considerable power to make decisions that matter both constitutionally and to the lives of ordinary people. Diversity within the supreme court is something that has always been a factor influencing a judgement either positively or negatively. Throughout this assignment there w</w:t>
      </w:r>
      <w:r w:rsidR="000F0D41">
        <w:rPr>
          <w:rFonts w:ascii="Calibri" w:hAnsi="Calibri" w:cs="Calibri"/>
        </w:rPr>
        <w:t>ill</w:t>
      </w:r>
      <w:r w:rsidRPr="000F0D41">
        <w:rPr>
          <w:rFonts w:ascii="Calibri" w:hAnsi="Calibri" w:cs="Calibri"/>
        </w:rPr>
        <w:t xml:space="preserve"> be</w:t>
      </w:r>
      <w:r w:rsidR="000F0D41">
        <w:rPr>
          <w:rFonts w:ascii="Calibri" w:hAnsi="Calibri" w:cs="Calibri"/>
        </w:rPr>
        <w:t xml:space="preserve"> a</w:t>
      </w:r>
      <w:r w:rsidRPr="000F0D41">
        <w:rPr>
          <w:rFonts w:ascii="Calibri" w:hAnsi="Calibri" w:cs="Calibri"/>
        </w:rPr>
        <w:t xml:space="preserve"> critical analysis and discussion into the supreme court within its roles, powers, selection processes, and overall, the validity of the decisions made within the supreme court. Research will be used to demonstrate the impact that diversity can have on Supreme Court Justices. </w:t>
      </w:r>
    </w:p>
    <w:p w14:paraId="4AC07D76" w14:textId="77777777" w:rsidR="007769EF" w:rsidRPr="000F0D41" w:rsidRDefault="007769EF" w:rsidP="007769EF">
      <w:pPr>
        <w:spacing w:line="480" w:lineRule="auto"/>
        <w:rPr>
          <w:rFonts w:ascii="Calibri" w:hAnsi="Calibri" w:cs="Calibri"/>
        </w:rPr>
      </w:pPr>
    </w:p>
    <w:p w14:paraId="5599EB1D" w14:textId="77777777" w:rsidR="007769EF" w:rsidRPr="000F0D41" w:rsidRDefault="007769EF" w:rsidP="007769EF">
      <w:pPr>
        <w:spacing w:line="480" w:lineRule="auto"/>
        <w:rPr>
          <w:rFonts w:ascii="Calibri" w:hAnsi="Calibri" w:cs="Calibri"/>
        </w:rPr>
      </w:pPr>
      <w:r w:rsidRPr="000F0D41">
        <w:rPr>
          <w:rFonts w:ascii="Calibri" w:hAnsi="Calibri" w:cs="Calibri"/>
        </w:rPr>
        <w:t xml:space="preserve">The role of the Supreme Court of Justice is to be responsible as the final court of appeal for civil cases in all the United Kingdom and is the highest tier court within the United Kingdom. All cases that the court takes forward can only be put into consideration if an applicable order has been made by a court that’s lower </w:t>
      </w:r>
      <w:r w:rsidRPr="000F0D41">
        <w:t>Registry of (The Supreme Court of the United Kingdom, 2016</w:t>
      </w:r>
      <w:r w:rsidRPr="000F0D41">
        <w:rPr>
          <w:rFonts w:ascii="Calibri" w:hAnsi="Calibri" w:cs="Calibri"/>
        </w:rPr>
        <w:t xml:space="preserve">). There are currently 10 Justices overall, however, there would normally be 12. They usually only have 5 Justices to look at smaller cases and would have all 12 </w:t>
      </w:r>
      <w:proofErr w:type="gramStart"/>
      <w:r w:rsidRPr="000F0D41">
        <w:rPr>
          <w:rFonts w:ascii="Calibri" w:hAnsi="Calibri" w:cs="Calibri"/>
        </w:rPr>
        <w:t>looks into</w:t>
      </w:r>
      <w:proofErr w:type="gramEnd"/>
      <w:r w:rsidRPr="000F0D41">
        <w:rPr>
          <w:rFonts w:ascii="Calibri" w:hAnsi="Calibri" w:cs="Calibri"/>
        </w:rPr>
        <w:t xml:space="preserve"> larger cases. Since October 2009, the Supreme Court has dealt with over 835 cases that have impacted the United Kingdom. (The Supreme Court) The diversity within the supreme court will further be discussed in the essay to analyse the impact that it may have on individual’s outcomes. </w:t>
      </w:r>
    </w:p>
    <w:p w14:paraId="0CDD89CF" w14:textId="77777777" w:rsidR="007769EF" w:rsidRPr="000F0D41" w:rsidRDefault="007769EF" w:rsidP="007769EF">
      <w:pPr>
        <w:spacing w:line="480" w:lineRule="auto"/>
        <w:rPr>
          <w:rFonts w:ascii="Calibri" w:hAnsi="Calibri" w:cs="Calibri"/>
        </w:rPr>
      </w:pPr>
    </w:p>
    <w:p w14:paraId="29FC8E9C" w14:textId="77777777" w:rsidR="007769EF" w:rsidRPr="000F0D41" w:rsidRDefault="007769EF" w:rsidP="007769EF">
      <w:pPr>
        <w:spacing w:line="480" w:lineRule="auto"/>
        <w:rPr>
          <w:rFonts w:ascii="Calibri" w:hAnsi="Calibri" w:cs="Calibri"/>
          <w:color w:val="000000"/>
          <w:lang w:val="en-US"/>
        </w:rPr>
      </w:pPr>
      <w:r w:rsidRPr="000F0D41">
        <w:rPr>
          <w:rFonts w:ascii="Calibri" w:hAnsi="Calibri" w:cs="Calibri"/>
        </w:rPr>
        <w:t xml:space="preserve">Out of all 10 of the current Justices in the Supreme Court, all of them are white and 1 of them are female showing there isn’t a lot of diversity amongst this section of the court. It has been stated by Supreme Court President Lord Reed that he wants more diversity amongst the court and is in favour </w:t>
      </w:r>
      <w:r w:rsidRPr="000F0D41">
        <w:rPr>
          <w:rFonts w:ascii="Calibri" w:hAnsi="Calibri" w:cs="Calibri"/>
        </w:rPr>
        <w:lastRenderedPageBreak/>
        <w:t xml:space="preserve">of a new justice to be appointed from an ethnic minority before his retirement in the coming 6 years (Coleman, 2020). </w:t>
      </w:r>
      <w:r w:rsidRPr="000F0D41">
        <w:rPr>
          <w:rFonts w:ascii="Calibri" w:hAnsi="Calibri" w:cs="Calibri"/>
          <w:color w:val="000000"/>
          <w:lang w:val="en-US"/>
        </w:rPr>
        <w:t>Research suggests that an individual’s gender can impact the way a judgment is reached in court, with criminal justice having frail relationships regarding gender (Sun et al., 2006). Women tend to share the same viewpoint; therefore, a large amount of women justices may lead to a woman defendant having a decreased sentence, due to the biased decision which can be formed (</w:t>
      </w:r>
      <w:proofErr w:type="spellStart"/>
      <w:r w:rsidRPr="000F0D41">
        <w:rPr>
          <w:rFonts w:ascii="Calibri" w:hAnsi="Calibri" w:cs="Calibri"/>
          <w:color w:val="000000"/>
          <w:lang w:val="en-US"/>
        </w:rPr>
        <w:t>Szmer</w:t>
      </w:r>
      <w:proofErr w:type="spellEnd"/>
      <w:r w:rsidRPr="000F0D41">
        <w:rPr>
          <w:rFonts w:ascii="Calibri" w:hAnsi="Calibri" w:cs="Calibri"/>
          <w:color w:val="000000"/>
          <w:lang w:val="en-US"/>
        </w:rPr>
        <w:t xml:space="preserve"> et al., 2014). Furthermore, ethnicity can influence how a decision is accomplished; black and Hispanic adults are disadvantaged within the court, as they are more susceptible to have more severe punishments with the same crime as a white adult whilst in the decision making at court (Howell et al., 2012). In 2008, black individuals were 160% more likely to be referred to court for a minor offense (Howell et al., 2012). Further research suggests that women have seen to have been given shorter sentences for the same offense in comparison to men. (Howell et al., 2012) Although, it is important to consider that the offense can be determined by other factors such as, if the defendant pleads guilty, they are at lower risk of being sentenced for longer (Howell et al., 2012). Women aren’t seen to oppose a male’s decision in court in comparison to a male opposing a woman’s decision within the court (justices) (</w:t>
      </w:r>
      <w:proofErr w:type="spellStart"/>
      <w:r w:rsidRPr="000F0D41">
        <w:rPr>
          <w:rFonts w:ascii="Calibri" w:hAnsi="Calibri" w:cs="Calibri"/>
          <w:color w:val="000000"/>
          <w:lang w:val="en-US"/>
        </w:rPr>
        <w:t>Szmer</w:t>
      </w:r>
      <w:proofErr w:type="spellEnd"/>
      <w:r w:rsidRPr="000F0D41">
        <w:rPr>
          <w:rFonts w:ascii="Calibri" w:hAnsi="Calibri" w:cs="Calibri"/>
          <w:color w:val="000000"/>
          <w:lang w:val="en-US"/>
        </w:rPr>
        <w:t xml:space="preserve"> et al., 2014). Therefore, it is questioned whether male justices have greater influence in a decision being made on a victim than woman justices (</w:t>
      </w:r>
      <w:proofErr w:type="spellStart"/>
      <w:r w:rsidRPr="000F0D41">
        <w:rPr>
          <w:rFonts w:ascii="Calibri" w:hAnsi="Calibri" w:cs="Calibri"/>
          <w:color w:val="000000"/>
          <w:lang w:val="en-US"/>
        </w:rPr>
        <w:t>Szmer</w:t>
      </w:r>
      <w:proofErr w:type="spellEnd"/>
      <w:r w:rsidRPr="000F0D41">
        <w:rPr>
          <w:rFonts w:ascii="Calibri" w:hAnsi="Calibri" w:cs="Calibri"/>
          <w:color w:val="000000"/>
          <w:lang w:val="en-US"/>
        </w:rPr>
        <w:t xml:space="preserve"> et al., 2014). Overall, this reveals that diversity can influence judgements that are made within the supreme court as ethnic individuals do not receive the same outcome as non-ethnic individuals. Therefore, bias is still prevalent within supreme court justices and can be highly detrimental. </w:t>
      </w:r>
    </w:p>
    <w:p w14:paraId="58F7CA4A" w14:textId="77777777" w:rsidR="007769EF" w:rsidRPr="000F0D41" w:rsidRDefault="007769EF" w:rsidP="007769EF">
      <w:pPr>
        <w:spacing w:line="480" w:lineRule="auto"/>
        <w:rPr>
          <w:rFonts w:ascii="Calibri" w:hAnsi="Calibri" w:cs="Calibri"/>
        </w:rPr>
      </w:pPr>
    </w:p>
    <w:p w14:paraId="35186DFF" w14:textId="77777777" w:rsidR="007769EF" w:rsidRPr="000F0D41" w:rsidRDefault="007769EF" w:rsidP="007769EF">
      <w:pPr>
        <w:spacing w:line="480" w:lineRule="auto"/>
        <w:rPr>
          <w:rFonts w:ascii="Calibri" w:hAnsi="Calibri" w:cs="Calibri"/>
        </w:rPr>
      </w:pPr>
      <w:r w:rsidRPr="000F0D41">
        <w:rPr>
          <w:rFonts w:ascii="Calibri" w:hAnsi="Calibri" w:cs="Calibri"/>
        </w:rPr>
        <w:t xml:space="preserve">The judicial selection commission was created to help handle appointments of new Justices into the Supreme Court and will oversee the appointment procedure. This includes the President of the Supreme Court, Lord Chief Justice of Northern Ireland, the Judicial Appointments Board of Scotland, the Judicial Appointments Commission for England and Wales, and the Northern Ireland Judicial </w:t>
      </w:r>
      <w:r w:rsidRPr="000F0D41">
        <w:rPr>
          <w:rFonts w:ascii="Calibri" w:hAnsi="Calibri" w:cs="Calibri"/>
        </w:rPr>
        <w:lastRenderedPageBreak/>
        <w:t xml:space="preserve">Appointments Commission. The Constitutional Reform Act 2005 will be used throughout the Justice selection procedure. A wide variety of people are encouraged to apply for the role of a Justice, with there being an increased interest in individuals who would increase the amount of diversity within the court (The supreme court, 2022). To be selected you need 15+ years of experience and you must be a highly intellectual individual along with having a high standard of legal ability (The Law Society of Northern Ireland, 2022). Candidates will be interviewed and after doing so will have a study sent to the Lord Chancellor. The Lord Chancellor will have the opportunity to either accept or reject the studies sent to him of the recommended candidates, also having the ability to ask the commission to seek other candidates instead (The Law Society of Northern Ireland, 2022). Once one of the candidates is accepted by the Lord Chancellor the Prime Minister will be informed as well as the HM and the Queen. The final process would then be the new Justice being told of their appointment and an announcement being made by the Prime Ministers’ office to the public (The Law Society of Northern Ireland, 2022). </w:t>
      </w:r>
    </w:p>
    <w:p w14:paraId="0540A5CF" w14:textId="77777777" w:rsidR="007769EF" w:rsidRPr="000F0D41" w:rsidRDefault="007769EF" w:rsidP="007769EF">
      <w:pPr>
        <w:spacing w:line="480" w:lineRule="auto"/>
      </w:pPr>
    </w:p>
    <w:p w14:paraId="1C25A555" w14:textId="77777777" w:rsidR="007769EF" w:rsidRPr="000F0D41" w:rsidRDefault="007769EF" w:rsidP="007769EF">
      <w:pPr>
        <w:spacing w:line="480" w:lineRule="auto"/>
      </w:pPr>
      <w:r w:rsidRPr="000F0D41">
        <w:t xml:space="preserve">Women supreme court justices are within the minority as men are shown to be more dominant within this area of court roles. Research shows that there are 32% of barristers, 43% of solicitors and 69% of Chartered Legal executives who are women in the supreme court and have had a minimum of 15 years’ experience. A women’s role as a supreme court justice has increased in recent years, </w:t>
      </w:r>
      <w:proofErr w:type="gramStart"/>
      <w:r w:rsidRPr="000F0D41">
        <w:t>however</w:t>
      </w:r>
      <w:proofErr w:type="gramEnd"/>
      <w:r w:rsidRPr="000F0D41">
        <w:t xml:space="preserve"> is still sits lower than a male’s role in senior court appointments (Gov.uk, 2020). Furthermore, it is important to recognise the Black, </w:t>
      </w:r>
      <w:proofErr w:type="gramStart"/>
      <w:r w:rsidRPr="000F0D41">
        <w:t>Asian</w:t>
      </w:r>
      <w:proofErr w:type="gramEnd"/>
      <w:r w:rsidRPr="000F0D41">
        <w:t xml:space="preserve"> and Minority Ethnic (BAME) individuals who have a role within senior court roles. Evidence reveals that 8% of court judges and 12% of tribunal judges were known as being in this category in 2014 (Gov.uk, 2020). Despite there being a 2% increase since 2014, there is still little movement in the BAME category to enhance the opportunities for individuals seen to be a part of the BAME category. Therefore, this reveals that women are disadvantaged to men in the supreme court justice role and an individual categorised as </w:t>
      </w:r>
      <w:r w:rsidRPr="000F0D41">
        <w:lastRenderedPageBreak/>
        <w:t xml:space="preserve">BAME is less likely to be entitled to govern this role. Therefore, the judgements made within the supreme court may be influenced depending on the race or gender of an individual (Gov.uk, 2020). Overall, this demonstrates that there is a large amount of diversity within supreme court justices, with some individuals being disadvantaged due to this and not having as much importance in some decisions. This reveals that there is a high stance of diversity in supreme court justices. </w:t>
      </w:r>
    </w:p>
    <w:p w14:paraId="6B446B05" w14:textId="77777777" w:rsidR="007769EF" w:rsidRPr="000F0D41" w:rsidRDefault="007769EF" w:rsidP="007769EF">
      <w:pPr>
        <w:spacing w:line="480" w:lineRule="auto"/>
      </w:pPr>
    </w:p>
    <w:p w14:paraId="3ACA810C" w14:textId="77777777" w:rsidR="007769EF" w:rsidRPr="000F0D41" w:rsidRDefault="007769EF" w:rsidP="007769EF">
      <w:pPr>
        <w:spacing w:line="480" w:lineRule="auto"/>
        <w:rPr>
          <w:rFonts w:ascii="Calibri" w:hAnsi="Calibri" w:cs="Calibri"/>
        </w:rPr>
      </w:pPr>
      <w:r w:rsidRPr="000F0D41">
        <w:rPr>
          <w:rFonts w:ascii="Calibri" w:hAnsi="Calibri" w:cs="Calibri"/>
          <w:color w:val="000000"/>
          <w:lang w:val="en-US"/>
        </w:rPr>
        <w:t xml:space="preserve">Further research needs to be collected to enhance understanding within a court’s perceptions of race and gender, as little research has been collected, decreasing the reliability of some comments made by critics (Sun et al., 2006). One area of research that needs a more in-depth analysis is about individuals’ perceptions of court and how this may impact the individual’s role in provoking ideas in their case at court (Sun et al., 2006).  A report has been set out to ensure that discrimination is prevented in the judicial system, and all employees can work together to ensure that this can be achieved (Buckland., 2020). There are new measures put in place within systems, some of which include ensuring that complaints are handled appropriately, supporting individuals in understanding how to appropriately deal with a case where race is involved (Buckland, 2020). Overall, there has seen to be some resolutions to improve diversity having a negative impact within supreme court justices, but more research needs to be conducted to encourage further improvements. </w:t>
      </w:r>
    </w:p>
    <w:p w14:paraId="05C5884C" w14:textId="77777777" w:rsidR="007769EF" w:rsidRPr="000F0D41" w:rsidRDefault="007769EF" w:rsidP="007769EF">
      <w:pPr>
        <w:spacing w:line="480" w:lineRule="auto"/>
        <w:rPr>
          <w:rFonts w:ascii="Calibri" w:hAnsi="Calibri" w:cs="Calibri"/>
        </w:rPr>
      </w:pPr>
    </w:p>
    <w:p w14:paraId="6991414A" w14:textId="77777777" w:rsidR="007769EF" w:rsidRPr="000F0D41" w:rsidRDefault="007769EF" w:rsidP="007769EF">
      <w:pPr>
        <w:spacing w:line="480" w:lineRule="auto"/>
        <w:rPr>
          <w:rFonts w:ascii="Calibri" w:hAnsi="Calibri" w:cs="Calibri"/>
        </w:rPr>
      </w:pPr>
      <w:r w:rsidRPr="000F0D41">
        <w:rPr>
          <w:rFonts w:ascii="Calibri" w:hAnsi="Calibri" w:cs="Calibri"/>
        </w:rPr>
        <w:t>Diversity within the Supreme Court is an obvious outstanding issue. However, in the provided research it is made aware that higher-ups are not blind to the problem. Considerable efforts are being made to tackle the lack of diversity, with a heavy interest in new appointments for the Supreme Court of an ethnic minority background. Overall, evidence has shown that the supreme court is not as perfect as it may be portrayed towards the public and that some decisions are overruled by certain characteristics relating to diversity that outstand in the supreme court.</w:t>
      </w:r>
    </w:p>
    <w:p w14:paraId="7B4A9C5B" w14:textId="30954553" w:rsidR="007769EF" w:rsidRPr="000F0D41" w:rsidRDefault="007769EF" w:rsidP="007769EF">
      <w:pPr>
        <w:spacing w:line="480" w:lineRule="auto"/>
        <w:rPr>
          <w:rFonts w:ascii="Calibri" w:hAnsi="Calibri" w:cs="Calibri"/>
        </w:rPr>
      </w:pPr>
      <w:r w:rsidRPr="000F0D41">
        <w:rPr>
          <w:rFonts w:ascii="Calibri" w:hAnsi="Calibri" w:cs="Calibri"/>
        </w:rPr>
        <w:lastRenderedPageBreak/>
        <w:t xml:space="preserve">References </w:t>
      </w:r>
    </w:p>
    <w:p w14:paraId="785D59BF" w14:textId="77777777" w:rsidR="007769EF" w:rsidRPr="000F0D41" w:rsidRDefault="007769EF" w:rsidP="007769EF">
      <w:pPr>
        <w:spacing w:line="480" w:lineRule="auto"/>
      </w:pPr>
      <w:r w:rsidRPr="000F0D41">
        <w:t>Buckland, R. (2020) Tackling Racial Disparity in the Criminal Justice System: 2020 Update. London: Ministry of Justice.</w:t>
      </w:r>
    </w:p>
    <w:p w14:paraId="3048FCFB" w14:textId="77777777" w:rsidR="007769EF" w:rsidRPr="000F0D41" w:rsidRDefault="007769EF" w:rsidP="007769EF">
      <w:pPr>
        <w:spacing w:line="480" w:lineRule="auto"/>
        <w:rPr>
          <w:rFonts w:ascii="Calibri" w:hAnsi="Calibri" w:cs="Calibri"/>
        </w:rPr>
      </w:pPr>
    </w:p>
    <w:p w14:paraId="7B1E081D" w14:textId="77777777" w:rsidR="007769EF" w:rsidRPr="000F0D41" w:rsidRDefault="007769EF" w:rsidP="007769EF">
      <w:pPr>
        <w:spacing w:line="480" w:lineRule="auto"/>
        <w:rPr>
          <w:color w:val="0563C1" w:themeColor="hyperlink"/>
        </w:rPr>
      </w:pPr>
      <w:r w:rsidRPr="000F0D41">
        <w:t xml:space="preserve">Coleman, C. (2020) </w:t>
      </w:r>
      <w:r w:rsidRPr="000F0D41">
        <w:rPr>
          <w:i/>
          <w:iCs/>
        </w:rPr>
        <w:t>Supreme Court President Lord Reed wants more diversity in Supreme Court</w:t>
      </w:r>
      <w:r w:rsidRPr="000F0D41">
        <w:t xml:space="preserve">. Available at: </w:t>
      </w:r>
      <w:hyperlink r:id="rId9" w:history="1">
        <w:r w:rsidRPr="000F0D41">
          <w:rPr>
            <w:rStyle w:val="Hyperlink"/>
            <w:u w:val="none"/>
          </w:rPr>
          <w:t>https://www.bbc.com/news/uk-54410466</w:t>
        </w:r>
      </w:hyperlink>
      <w:r w:rsidRPr="000F0D41">
        <w:rPr>
          <w:rStyle w:val="Hyperlink"/>
          <w:u w:val="none"/>
        </w:rPr>
        <w:t xml:space="preserve"> </w:t>
      </w:r>
      <w:r w:rsidRPr="000F0D41">
        <w:t xml:space="preserve"> (Accessed 18/02/2022)</w:t>
      </w:r>
    </w:p>
    <w:p w14:paraId="4A2A460F" w14:textId="77777777" w:rsidR="007769EF" w:rsidRPr="000F0D41" w:rsidRDefault="007769EF" w:rsidP="007769EF">
      <w:pPr>
        <w:spacing w:line="480" w:lineRule="auto"/>
        <w:rPr>
          <w:rFonts w:ascii="Calibri" w:hAnsi="Calibri" w:cs="Calibri"/>
        </w:rPr>
      </w:pPr>
    </w:p>
    <w:p w14:paraId="52CE7B4D" w14:textId="77777777" w:rsidR="007769EF" w:rsidRPr="000F0D41" w:rsidRDefault="007769EF" w:rsidP="007769EF">
      <w:pPr>
        <w:spacing w:line="480" w:lineRule="auto"/>
      </w:pPr>
      <w:r w:rsidRPr="000F0D41">
        <w:rPr>
          <w:rFonts w:ascii="Calibri" w:hAnsi="Calibri" w:cs="Calibri"/>
        </w:rPr>
        <w:t xml:space="preserve">Gov.uk (2020) Diversity of the judiciary 2020 statistics: report. Available at: </w:t>
      </w:r>
      <w:hyperlink r:id="rId10" w:history="1">
        <w:r w:rsidRPr="000F0D41">
          <w:rPr>
            <w:rStyle w:val="Hyperlink"/>
            <w:u w:val="none"/>
          </w:rPr>
          <w:t>Diversity of the judiciary 2020 statistics: report - GOV.UK (www.gov.uk)</w:t>
        </w:r>
      </w:hyperlink>
      <w:r w:rsidRPr="000F0D41">
        <w:t xml:space="preserve"> </w:t>
      </w:r>
      <w:r w:rsidRPr="000F0D41">
        <w:rPr>
          <w:rFonts w:ascii="Calibri" w:hAnsi="Calibri" w:cs="Calibri"/>
        </w:rPr>
        <w:t xml:space="preserve"> (Accessed: 15/02/2022)</w:t>
      </w:r>
    </w:p>
    <w:p w14:paraId="565D083F" w14:textId="77777777" w:rsidR="007769EF" w:rsidRPr="000F0D41" w:rsidRDefault="007769EF" w:rsidP="007769EF">
      <w:pPr>
        <w:spacing w:line="480" w:lineRule="auto"/>
        <w:rPr>
          <w:rFonts w:ascii="Calibri" w:hAnsi="Calibri" w:cs="Calibri"/>
        </w:rPr>
      </w:pPr>
    </w:p>
    <w:p w14:paraId="4A123978" w14:textId="77777777" w:rsidR="007769EF" w:rsidRPr="000F0D41" w:rsidRDefault="007769EF" w:rsidP="007769EF">
      <w:pPr>
        <w:spacing w:line="480" w:lineRule="auto"/>
      </w:pPr>
      <w:r w:rsidRPr="000F0D41">
        <w:t xml:space="preserve">Howell, R. &amp; Hutto, T. (2012) </w:t>
      </w:r>
      <w:r w:rsidRPr="000F0D41">
        <w:rPr>
          <w:i/>
          <w:iCs/>
        </w:rPr>
        <w:t>Sentencing convicted juvenile felony offenders in the adult court: the direct effects of race</w:t>
      </w:r>
      <w:r w:rsidRPr="000F0D41">
        <w:t xml:space="preserve">, Alabama: John Wiley &amp; Sons Ltd. </w:t>
      </w:r>
    </w:p>
    <w:p w14:paraId="38338F9B" w14:textId="77777777" w:rsidR="007769EF" w:rsidRPr="000F0D41" w:rsidRDefault="007769EF" w:rsidP="007769EF">
      <w:pPr>
        <w:spacing w:line="480" w:lineRule="auto"/>
      </w:pPr>
    </w:p>
    <w:p w14:paraId="2D18ED13" w14:textId="77777777" w:rsidR="007769EF" w:rsidRPr="000F0D41" w:rsidRDefault="007769EF" w:rsidP="007769EF">
      <w:pPr>
        <w:spacing w:line="480" w:lineRule="auto"/>
      </w:pPr>
      <w:r w:rsidRPr="000F0D41">
        <w:t xml:space="preserve">Registry of The Supreme Court of the United Kingdom (2016) </w:t>
      </w:r>
      <w:r w:rsidRPr="000F0D41">
        <w:rPr>
          <w:i/>
          <w:iCs/>
        </w:rPr>
        <w:t>The Supreme Court</w:t>
      </w:r>
      <w:r w:rsidRPr="000F0D41">
        <w:t xml:space="preserve">. Available at: </w:t>
      </w:r>
      <w:hyperlink r:id="rId11" w:history="1">
        <w:r w:rsidRPr="000F0D41">
          <w:rPr>
            <w:rStyle w:val="Hyperlink"/>
            <w:u w:val="none"/>
          </w:rPr>
          <w:t>https://www.supremecourt.uk/procedures/practice-direction-02.html</w:t>
        </w:r>
      </w:hyperlink>
      <w:r w:rsidRPr="000F0D41">
        <w:t xml:space="preserve"> (Accessed: 18/02/2022)</w:t>
      </w:r>
    </w:p>
    <w:p w14:paraId="304BBB7C" w14:textId="77777777" w:rsidR="007769EF" w:rsidRPr="000F0D41" w:rsidRDefault="007769EF" w:rsidP="007769EF">
      <w:pPr>
        <w:spacing w:line="480" w:lineRule="auto"/>
      </w:pPr>
    </w:p>
    <w:p w14:paraId="646445C2" w14:textId="77777777" w:rsidR="007769EF" w:rsidRPr="000F0D41" w:rsidRDefault="007769EF" w:rsidP="007769EF">
      <w:pPr>
        <w:spacing w:line="480" w:lineRule="auto"/>
      </w:pPr>
      <w:r w:rsidRPr="000F0D41">
        <w:t xml:space="preserve">Sun, I. &amp; </w:t>
      </w:r>
      <w:proofErr w:type="spellStart"/>
      <w:proofErr w:type="gramStart"/>
      <w:r w:rsidRPr="000F0D41">
        <w:t>Wu,Y</w:t>
      </w:r>
      <w:proofErr w:type="spellEnd"/>
      <w:r w:rsidRPr="000F0D41">
        <w:t>.</w:t>
      </w:r>
      <w:proofErr w:type="gramEnd"/>
      <w:r w:rsidRPr="000F0D41">
        <w:t xml:space="preserve"> (2006) ‘Citizens’ perceptions of the courts: The impact of race, gender and recent experience’, </w:t>
      </w:r>
      <w:r w:rsidRPr="000F0D41">
        <w:rPr>
          <w:i/>
          <w:iCs/>
        </w:rPr>
        <w:t>Journal of Criminal Justice</w:t>
      </w:r>
      <w:r w:rsidRPr="000F0D41">
        <w:t xml:space="preserve">, 35 (5), pp.457-467. </w:t>
      </w:r>
    </w:p>
    <w:p w14:paraId="75D508C7" w14:textId="77777777" w:rsidR="007769EF" w:rsidRPr="000F0D41" w:rsidRDefault="007769EF" w:rsidP="007769EF">
      <w:pPr>
        <w:spacing w:line="480" w:lineRule="auto"/>
      </w:pPr>
    </w:p>
    <w:p w14:paraId="08BEAA51" w14:textId="77777777" w:rsidR="007769EF" w:rsidRPr="000F0D41" w:rsidRDefault="007769EF" w:rsidP="007769EF">
      <w:pPr>
        <w:spacing w:line="480" w:lineRule="auto"/>
      </w:pPr>
      <w:proofErr w:type="spellStart"/>
      <w:r w:rsidRPr="000F0D41">
        <w:t>Szmer</w:t>
      </w:r>
      <w:proofErr w:type="spellEnd"/>
      <w:r w:rsidRPr="000F0D41">
        <w:t xml:space="preserve">, J. &amp; Christensen, R. &amp; </w:t>
      </w:r>
      <w:proofErr w:type="spellStart"/>
      <w:r w:rsidRPr="000F0D41">
        <w:t>Kaheny</w:t>
      </w:r>
      <w:proofErr w:type="spellEnd"/>
      <w:r w:rsidRPr="000F0D41">
        <w:t xml:space="preserve">, E. (2014) ‘Gender, Race, and Dissensus on State Supreme Courts’, </w:t>
      </w:r>
      <w:r w:rsidRPr="000F0D41">
        <w:rPr>
          <w:i/>
          <w:iCs/>
        </w:rPr>
        <w:t xml:space="preserve">Social Science </w:t>
      </w:r>
      <w:proofErr w:type="spellStart"/>
      <w:r w:rsidRPr="000F0D41">
        <w:rPr>
          <w:i/>
          <w:iCs/>
        </w:rPr>
        <w:t>Quartley</w:t>
      </w:r>
      <w:proofErr w:type="spellEnd"/>
      <w:r w:rsidRPr="000F0D41">
        <w:rPr>
          <w:i/>
          <w:iCs/>
        </w:rPr>
        <w:t>,</w:t>
      </w:r>
      <w:r w:rsidRPr="000F0D41">
        <w:t xml:space="preserve"> 96 (2), pp.554-575.</w:t>
      </w:r>
    </w:p>
    <w:p w14:paraId="159887D2" w14:textId="77777777" w:rsidR="007769EF" w:rsidRPr="000F0D41" w:rsidRDefault="007769EF" w:rsidP="007769EF">
      <w:pPr>
        <w:spacing w:line="480" w:lineRule="auto"/>
      </w:pPr>
    </w:p>
    <w:p w14:paraId="179F4514" w14:textId="77777777" w:rsidR="007769EF" w:rsidRPr="000F0D41" w:rsidRDefault="007769EF" w:rsidP="007769EF">
      <w:pPr>
        <w:spacing w:line="480" w:lineRule="auto"/>
      </w:pPr>
      <w:r w:rsidRPr="000F0D41">
        <w:rPr>
          <w:i/>
          <w:iCs/>
        </w:rPr>
        <w:lastRenderedPageBreak/>
        <w:t>The Law Society of Northern Ireland</w:t>
      </w:r>
      <w:r w:rsidRPr="000F0D41">
        <w:t xml:space="preserve"> (2022) Available at: </w:t>
      </w:r>
      <w:hyperlink r:id="rId12" w:history="1">
        <w:r w:rsidRPr="000F0D41">
          <w:rPr>
            <w:rStyle w:val="Hyperlink"/>
            <w:u w:val="none"/>
          </w:rPr>
          <w:t>https://www.lawsoc-ni.org/supreme-court-launches-selection-process-for-new-justices-1</w:t>
        </w:r>
      </w:hyperlink>
      <w:r w:rsidRPr="000F0D41">
        <w:t xml:space="preserve"> (Accessed: 17/02/2022)</w:t>
      </w:r>
    </w:p>
    <w:p w14:paraId="5429D62C" w14:textId="77777777" w:rsidR="007769EF" w:rsidRPr="000F0D41" w:rsidRDefault="007769EF" w:rsidP="007769EF">
      <w:pPr>
        <w:spacing w:line="480" w:lineRule="auto"/>
      </w:pPr>
    </w:p>
    <w:p w14:paraId="640A41E1" w14:textId="77777777" w:rsidR="007769EF" w:rsidRPr="000F0D41" w:rsidRDefault="007769EF" w:rsidP="007769EF">
      <w:pPr>
        <w:spacing w:line="480" w:lineRule="auto"/>
      </w:pPr>
      <w:r w:rsidRPr="000F0D41">
        <w:rPr>
          <w:i/>
          <w:iCs/>
        </w:rPr>
        <w:t>The Supreme Court</w:t>
      </w:r>
      <w:r w:rsidRPr="000F0D41">
        <w:t xml:space="preserve"> (2022) Available at: </w:t>
      </w:r>
      <w:hyperlink r:id="rId13" w:history="1">
        <w:r w:rsidRPr="000F0D41">
          <w:rPr>
            <w:rStyle w:val="Hyperlink"/>
            <w:u w:val="none"/>
          </w:rPr>
          <w:t>https://www.supremecourt.uk/about/role-of-the-supreme-court.html</w:t>
        </w:r>
      </w:hyperlink>
      <w:r w:rsidRPr="000F0D41">
        <w:t xml:space="preserve"> (Accessed: 17/02/2022)</w:t>
      </w:r>
    </w:p>
    <w:p w14:paraId="788E4427" w14:textId="77777777" w:rsidR="007769EF" w:rsidRPr="000F0D41" w:rsidRDefault="007769EF" w:rsidP="007769EF"/>
    <w:p w14:paraId="3257014A" w14:textId="77777777" w:rsidR="007F0DC6" w:rsidRPr="00ED7B55" w:rsidRDefault="007F0DC6" w:rsidP="00706BA8">
      <w:pPr>
        <w:rPr>
          <w:b/>
          <w:bCs/>
          <w:u w:val="single"/>
        </w:rPr>
      </w:pPr>
    </w:p>
    <w:sectPr w:rsidR="007F0DC6" w:rsidRPr="00ED7B55" w:rsidSect="007D2A1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004"/>
    <w:rsid w:val="00000305"/>
    <w:rsid w:val="0003442A"/>
    <w:rsid w:val="000459EF"/>
    <w:rsid w:val="00057407"/>
    <w:rsid w:val="00057E49"/>
    <w:rsid w:val="000634EB"/>
    <w:rsid w:val="00063965"/>
    <w:rsid w:val="00071652"/>
    <w:rsid w:val="00072DAD"/>
    <w:rsid w:val="00087625"/>
    <w:rsid w:val="000A3478"/>
    <w:rsid w:val="000C55F9"/>
    <w:rsid w:val="000F0D41"/>
    <w:rsid w:val="000F41CE"/>
    <w:rsid w:val="000F62E5"/>
    <w:rsid w:val="00104004"/>
    <w:rsid w:val="00107D7C"/>
    <w:rsid w:val="00116806"/>
    <w:rsid w:val="001310A1"/>
    <w:rsid w:val="001311C0"/>
    <w:rsid w:val="00147323"/>
    <w:rsid w:val="001604DC"/>
    <w:rsid w:val="00164678"/>
    <w:rsid w:val="001725F5"/>
    <w:rsid w:val="00181C26"/>
    <w:rsid w:val="001C20C2"/>
    <w:rsid w:val="001D0A64"/>
    <w:rsid w:val="002031EC"/>
    <w:rsid w:val="00211047"/>
    <w:rsid w:val="00256983"/>
    <w:rsid w:val="002626B7"/>
    <w:rsid w:val="002643F0"/>
    <w:rsid w:val="00273198"/>
    <w:rsid w:val="002800E6"/>
    <w:rsid w:val="002876F9"/>
    <w:rsid w:val="002D354C"/>
    <w:rsid w:val="00317C37"/>
    <w:rsid w:val="00323C87"/>
    <w:rsid w:val="00345978"/>
    <w:rsid w:val="00354579"/>
    <w:rsid w:val="00361CA2"/>
    <w:rsid w:val="00371B26"/>
    <w:rsid w:val="00373E8D"/>
    <w:rsid w:val="00391CFF"/>
    <w:rsid w:val="00391D39"/>
    <w:rsid w:val="003E6A73"/>
    <w:rsid w:val="003F60BC"/>
    <w:rsid w:val="00401C6F"/>
    <w:rsid w:val="00410CCA"/>
    <w:rsid w:val="00410EB1"/>
    <w:rsid w:val="00411950"/>
    <w:rsid w:val="00412D7F"/>
    <w:rsid w:val="00415F66"/>
    <w:rsid w:val="00435DB0"/>
    <w:rsid w:val="00443CEA"/>
    <w:rsid w:val="004739CF"/>
    <w:rsid w:val="00476349"/>
    <w:rsid w:val="00485332"/>
    <w:rsid w:val="00491270"/>
    <w:rsid w:val="004A41AB"/>
    <w:rsid w:val="004B01B5"/>
    <w:rsid w:val="004B1AC2"/>
    <w:rsid w:val="005367DE"/>
    <w:rsid w:val="00542A0D"/>
    <w:rsid w:val="00551D9E"/>
    <w:rsid w:val="005540A2"/>
    <w:rsid w:val="00564959"/>
    <w:rsid w:val="00581684"/>
    <w:rsid w:val="005A1D35"/>
    <w:rsid w:val="005A275E"/>
    <w:rsid w:val="005B5DA4"/>
    <w:rsid w:val="005C4CA7"/>
    <w:rsid w:val="005E0BB4"/>
    <w:rsid w:val="005F7477"/>
    <w:rsid w:val="00641F82"/>
    <w:rsid w:val="00651567"/>
    <w:rsid w:val="00652DE8"/>
    <w:rsid w:val="006834B1"/>
    <w:rsid w:val="006C07F7"/>
    <w:rsid w:val="006D6790"/>
    <w:rsid w:val="006E38B4"/>
    <w:rsid w:val="006E3B06"/>
    <w:rsid w:val="006F0A1C"/>
    <w:rsid w:val="00706BA8"/>
    <w:rsid w:val="00723219"/>
    <w:rsid w:val="00755A9D"/>
    <w:rsid w:val="00756CCF"/>
    <w:rsid w:val="00772D2A"/>
    <w:rsid w:val="007769EF"/>
    <w:rsid w:val="0078683F"/>
    <w:rsid w:val="007D0260"/>
    <w:rsid w:val="007D2A1F"/>
    <w:rsid w:val="007F0DC6"/>
    <w:rsid w:val="007F25AD"/>
    <w:rsid w:val="00814B79"/>
    <w:rsid w:val="00817AB6"/>
    <w:rsid w:val="0084085B"/>
    <w:rsid w:val="0084666F"/>
    <w:rsid w:val="0086203A"/>
    <w:rsid w:val="00887243"/>
    <w:rsid w:val="008D511F"/>
    <w:rsid w:val="00901DC7"/>
    <w:rsid w:val="00962C9D"/>
    <w:rsid w:val="00973A52"/>
    <w:rsid w:val="009912F2"/>
    <w:rsid w:val="009C1E34"/>
    <w:rsid w:val="009C202A"/>
    <w:rsid w:val="00A14566"/>
    <w:rsid w:val="00A5769C"/>
    <w:rsid w:val="00A73257"/>
    <w:rsid w:val="00AD1E36"/>
    <w:rsid w:val="00AD4F34"/>
    <w:rsid w:val="00B06654"/>
    <w:rsid w:val="00B217C3"/>
    <w:rsid w:val="00B60661"/>
    <w:rsid w:val="00B62EFB"/>
    <w:rsid w:val="00B66B1B"/>
    <w:rsid w:val="00B77D75"/>
    <w:rsid w:val="00B85FB4"/>
    <w:rsid w:val="00B945EB"/>
    <w:rsid w:val="00BA3ED0"/>
    <w:rsid w:val="00BD4259"/>
    <w:rsid w:val="00BF3661"/>
    <w:rsid w:val="00C11903"/>
    <w:rsid w:val="00C603A5"/>
    <w:rsid w:val="00C67A73"/>
    <w:rsid w:val="00C83DAF"/>
    <w:rsid w:val="00CA59E6"/>
    <w:rsid w:val="00CE31C8"/>
    <w:rsid w:val="00CE6661"/>
    <w:rsid w:val="00D07E0F"/>
    <w:rsid w:val="00D26016"/>
    <w:rsid w:val="00D5666E"/>
    <w:rsid w:val="00D576BD"/>
    <w:rsid w:val="00D75224"/>
    <w:rsid w:val="00D96DBA"/>
    <w:rsid w:val="00DF4768"/>
    <w:rsid w:val="00DF5CC6"/>
    <w:rsid w:val="00DF702A"/>
    <w:rsid w:val="00E00A9B"/>
    <w:rsid w:val="00E10B15"/>
    <w:rsid w:val="00E12D7E"/>
    <w:rsid w:val="00E13027"/>
    <w:rsid w:val="00E409E4"/>
    <w:rsid w:val="00E51A2F"/>
    <w:rsid w:val="00E64F00"/>
    <w:rsid w:val="00E72D9C"/>
    <w:rsid w:val="00E86CDE"/>
    <w:rsid w:val="00EA687E"/>
    <w:rsid w:val="00EC56EB"/>
    <w:rsid w:val="00ED7B55"/>
    <w:rsid w:val="00EE2044"/>
    <w:rsid w:val="00EE27AF"/>
    <w:rsid w:val="00EF4126"/>
    <w:rsid w:val="00F154B8"/>
    <w:rsid w:val="00F375F6"/>
    <w:rsid w:val="00F43113"/>
    <w:rsid w:val="00F553F2"/>
    <w:rsid w:val="00F72E03"/>
    <w:rsid w:val="00F77B0E"/>
    <w:rsid w:val="00FA327E"/>
    <w:rsid w:val="00FA7862"/>
    <w:rsid w:val="00FB3A88"/>
    <w:rsid w:val="00FB60A3"/>
    <w:rsid w:val="00FD65A2"/>
    <w:rsid w:val="00FD7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4120C"/>
  <w15:chartTrackingRefBased/>
  <w15:docId w15:val="{35AE2626-74F5-4C77-A31E-A842AB43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661"/>
    <w:rPr>
      <w:color w:val="0563C1" w:themeColor="hyperlink"/>
      <w:u w:val="single"/>
    </w:rPr>
  </w:style>
  <w:style w:type="character" w:styleId="UnresolvedMention">
    <w:name w:val="Unresolved Mention"/>
    <w:basedOn w:val="DefaultParagraphFont"/>
    <w:uiPriority w:val="99"/>
    <w:semiHidden/>
    <w:unhideWhenUsed/>
    <w:rsid w:val="00B60661"/>
    <w:rPr>
      <w:color w:val="605E5C"/>
      <w:shd w:val="clear" w:color="auto" w:fill="E1DFDD"/>
    </w:rPr>
  </w:style>
  <w:style w:type="character" w:customStyle="1" w:styleId="apple-converted-space">
    <w:name w:val="apple-converted-space"/>
    <w:basedOn w:val="DefaultParagraphFont"/>
    <w:rsid w:val="00F154B8"/>
  </w:style>
  <w:style w:type="character" w:styleId="FollowedHyperlink">
    <w:name w:val="FollowedHyperlink"/>
    <w:basedOn w:val="DefaultParagraphFont"/>
    <w:uiPriority w:val="99"/>
    <w:semiHidden/>
    <w:unhideWhenUsed/>
    <w:rsid w:val="00D07E0F"/>
    <w:rPr>
      <w:color w:val="954F72" w:themeColor="followedHyperlink"/>
      <w:u w:val="single"/>
    </w:rPr>
  </w:style>
  <w:style w:type="paragraph" w:styleId="NoSpacing">
    <w:name w:val="No Spacing"/>
    <w:link w:val="NoSpacingChar"/>
    <w:uiPriority w:val="1"/>
    <w:qFormat/>
    <w:rsid w:val="007D2A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2A1F"/>
    <w:rPr>
      <w:rFonts w:eastAsiaTheme="minorEastAsia"/>
      <w:lang w:val="en-US"/>
    </w:rPr>
  </w:style>
  <w:style w:type="paragraph" w:styleId="IntenseQuote">
    <w:name w:val="Intense Quote"/>
    <w:basedOn w:val="Normal"/>
    <w:next w:val="Normal"/>
    <w:link w:val="IntenseQuoteChar"/>
    <w:uiPriority w:val="30"/>
    <w:qFormat/>
    <w:rsid w:val="007D2A1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D2A1F"/>
    <w:rPr>
      <w:i/>
      <w:iCs/>
      <w:color w:val="4472C4" w:themeColor="accent1"/>
    </w:rPr>
  </w:style>
  <w:style w:type="character" w:styleId="IntenseReference">
    <w:name w:val="Intense Reference"/>
    <w:basedOn w:val="DefaultParagraphFont"/>
    <w:uiPriority w:val="32"/>
    <w:qFormat/>
    <w:rsid w:val="007D2A1F"/>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536854">
      <w:bodyDiv w:val="1"/>
      <w:marLeft w:val="0"/>
      <w:marRight w:val="0"/>
      <w:marTop w:val="0"/>
      <w:marBottom w:val="0"/>
      <w:divBdr>
        <w:top w:val="none" w:sz="0" w:space="0" w:color="auto"/>
        <w:left w:val="none" w:sz="0" w:space="0" w:color="auto"/>
        <w:bottom w:val="none" w:sz="0" w:space="0" w:color="auto"/>
        <w:right w:val="none" w:sz="0" w:space="0" w:color="auto"/>
      </w:divBdr>
      <w:divsChild>
        <w:div w:id="365251630">
          <w:marLeft w:val="0"/>
          <w:marRight w:val="0"/>
          <w:marTop w:val="0"/>
          <w:marBottom w:val="0"/>
          <w:divBdr>
            <w:top w:val="none" w:sz="0" w:space="0" w:color="auto"/>
            <w:left w:val="none" w:sz="0" w:space="0" w:color="auto"/>
            <w:bottom w:val="none" w:sz="0" w:space="0" w:color="auto"/>
            <w:right w:val="none" w:sz="0" w:space="0" w:color="auto"/>
          </w:divBdr>
        </w:div>
      </w:divsChild>
    </w:div>
    <w:div w:id="1679193211">
      <w:bodyDiv w:val="1"/>
      <w:marLeft w:val="0"/>
      <w:marRight w:val="0"/>
      <w:marTop w:val="0"/>
      <w:marBottom w:val="0"/>
      <w:divBdr>
        <w:top w:val="none" w:sz="0" w:space="0" w:color="auto"/>
        <w:left w:val="none" w:sz="0" w:space="0" w:color="auto"/>
        <w:bottom w:val="none" w:sz="0" w:space="0" w:color="auto"/>
        <w:right w:val="none" w:sz="0" w:space="0" w:color="auto"/>
      </w:divBdr>
    </w:div>
    <w:div w:id="191504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upremecourt.uk/about/role-of-the-supreme-court.html"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lawsoc-ni.org/supreme-court-launches-selection-process-for-new-justices-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upremecourt.uk/procedures/practice-direction-02.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statistics/diversity-of-the-judiciary-2020-statistics/diversity-of-the-judiciary-legal-professions-new-appointments-and-current-post-holders" TargetMode="External"/><Relationship Id="rId4" Type="http://schemas.openxmlformats.org/officeDocument/2006/relationships/styles" Target="styles.xml"/><Relationship Id="rId9" Type="http://schemas.openxmlformats.org/officeDocument/2006/relationships/hyperlink" Target="https://www.bbc.com/news/uk-544104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00678B-129D-4E69-8117-CA385DBF632F}">
  <ds:schemaRefs>
    <ds:schemaRef ds:uri="http://schemas.microsoft.com/sharepoint/v3/contenttype/forms"/>
  </ds:schemaRefs>
</ds:datastoreItem>
</file>

<file path=customXml/itemProps2.xml><?xml version="1.0" encoding="utf-8"?>
<ds:datastoreItem xmlns:ds="http://schemas.openxmlformats.org/officeDocument/2006/customXml" ds:itemID="{0AA137EF-DFAC-45A9-B543-622F0C645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CF11A6-8867-478A-A5F9-1725462797F7}">
  <ds:schemaRef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be49ff73-cec0-4379-9da8-63ff3cc411b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1580</Words>
  <Characters>9009</Characters>
  <Application>Microsoft Office Word</Application>
  <DocSecurity>0</DocSecurity>
  <Lines>75</Lines>
  <Paragraphs>21</Paragraphs>
  <ScaleCrop>false</ScaleCrop>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(BMPL4005)</dc:title>
  <dc:subject/>
  <dc:creator>Jake Paul Weeks (2101207)</dc:creator>
  <cp:keywords/>
  <dc:description/>
  <cp:lastModifiedBy>Jake Weeks (2101207)</cp:lastModifiedBy>
  <cp:revision>2</cp:revision>
  <dcterms:created xsi:type="dcterms:W3CDTF">2022-03-04T18:55:00Z</dcterms:created>
  <dcterms:modified xsi:type="dcterms:W3CDTF">2022-03-04T18:55:00Z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