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theme/theme1.xml" ContentType="application/vnd.openxmlformats-officedocument.theme+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ettings.xml" ContentType="application/vnd.openxmlformats-officedocument.wordprocessingml.settings+xml"/>
  <Override PartName="/word/_rels/document.xml.rels" ContentType="application/vnd.openxmlformats-package.relationships+xml"/>
  <Override PartName="/customXml/item1.xml" ContentType="application/xml"/>
  <Override PartName="/customXml/itemProps1.xml" ContentType="application/vnd.openxmlformats-officedocument.customXmlProperties+xml"/>
  <Override PartName="/customXml/_rels/item1.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1"/>
        <w:pBdr/>
        <w:spacing w:lineRule="auto" w:line="360"/>
        <w:jc w:val="both"/>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t xml:space="preserve">         </w:t>
      </w:r>
    </w:p>
    <w:p>
      <w:pPr>
        <w:pStyle w:val="Normal1"/>
        <w:pBdr/>
        <w:spacing w:lineRule="auto" w:line="360"/>
        <w:jc w:val="both"/>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r>
    </w:p>
    <w:p>
      <w:pPr>
        <w:pStyle w:val="Normal1"/>
        <w:pBdr/>
        <w:spacing w:lineRule="auto" w:line="360"/>
        <w:jc w:val="both"/>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r>
    </w:p>
    <w:p>
      <w:pPr>
        <w:pStyle w:val="Normal1"/>
        <w:pBdr/>
        <w:spacing w:lineRule="auto" w:line="360"/>
        <w:jc w:val="both"/>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r>
    </w:p>
    <w:p>
      <w:pPr>
        <w:pStyle w:val="Normal1"/>
        <w:pBdr/>
        <w:spacing w:lineRule="auto" w:line="360"/>
        <w:jc w:val="both"/>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t xml:space="preserve">                  </w:t>
      </w:r>
    </w:p>
    <w:p>
      <w:pPr>
        <w:pStyle w:val="Normal1"/>
        <w:pBdr/>
        <w:spacing w:lineRule="auto" w:line="360"/>
        <w:jc w:val="both"/>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r>
    </w:p>
    <w:p>
      <w:pPr>
        <w:pStyle w:val="Normal1"/>
        <w:pBdr/>
        <w:spacing w:lineRule="auto" w:line="360"/>
        <w:jc w:val="center"/>
        <w:rPr>
          <w:rFonts w:ascii="Times New Roman" w:hAnsi="Times New Roman" w:eastAsia="Times New Roman" w:cs="Times New Roman"/>
          <w:b/>
          <w:b/>
          <w:color w:val="000000"/>
          <w:sz w:val="48"/>
          <w:szCs w:val="48"/>
        </w:rPr>
      </w:pPr>
      <w:r>
        <w:rPr>
          <w:rFonts w:eastAsia="Times New Roman" w:cs="Times New Roman" w:ascii="Times New Roman" w:hAnsi="Times New Roman"/>
          <w:b/>
          <w:color w:val="000000"/>
          <w:sz w:val="48"/>
          <w:szCs w:val="48"/>
        </w:rPr>
      </w:r>
    </w:p>
    <w:p>
      <w:pPr>
        <w:pStyle w:val="Normal1"/>
        <w:spacing w:lineRule="auto" w:line="360"/>
        <w:jc w:val="center"/>
        <w:rPr>
          <w:rFonts w:ascii="Times New Roman" w:hAnsi="Times New Roman" w:eastAsia="Times New Roman" w:cs="Times New Roman"/>
          <w:b/>
          <w:b/>
          <w:sz w:val="42"/>
          <w:szCs w:val="42"/>
        </w:rPr>
      </w:pPr>
      <w:r>
        <w:rPr/>
      </w:r>
    </w:p>
    <w:p>
      <w:pPr>
        <w:pStyle w:val="Normal1"/>
        <w:spacing w:lineRule="auto" w:line="360"/>
        <w:jc w:val="center"/>
        <w:rPr>
          <w:rFonts w:ascii="Times New Roman" w:hAnsi="Times New Roman" w:eastAsia="Times New Roman" w:cs="Times New Roman"/>
          <w:b/>
          <w:b/>
          <w:sz w:val="42"/>
          <w:szCs w:val="42"/>
        </w:rPr>
      </w:pPr>
      <w:r>
        <w:rPr/>
      </w:r>
    </w:p>
    <w:p>
      <w:pPr>
        <w:pStyle w:val="Normal1"/>
        <w:spacing w:lineRule="auto" w:line="360"/>
        <w:jc w:val="center"/>
        <w:rPr/>
      </w:pPr>
      <w:r>
        <w:rPr>
          <w:rFonts w:eastAsia="Times New Roman" w:cs="Times New Roman" w:ascii="Times New Roman" w:hAnsi="Times New Roman"/>
          <w:b/>
          <w:sz w:val="42"/>
          <w:szCs w:val="42"/>
        </w:rPr>
        <w:t xml:space="preserve">Student name: Marcin </w:t>
      </w:r>
      <w:r>
        <w:rPr>
          <w:rFonts w:eastAsia="Times New Roman" w:cs="Times New Roman" w:ascii="Times New Roman" w:hAnsi="Times New Roman"/>
          <w:b/>
          <w:sz w:val="42"/>
          <w:szCs w:val="42"/>
        </w:rPr>
        <w:t>Patryk Segrecki</w:t>
      </w:r>
    </w:p>
    <w:p>
      <w:pPr>
        <w:pStyle w:val="Normal1"/>
        <w:spacing w:lineRule="auto" w:line="360"/>
        <w:jc w:val="center"/>
        <w:rPr/>
      </w:pPr>
      <w:r>
        <w:rPr>
          <w:rFonts w:eastAsia="Times New Roman" w:cs="Times New Roman" w:ascii="Times New Roman" w:hAnsi="Times New Roman"/>
          <w:b/>
          <w:sz w:val="42"/>
          <w:szCs w:val="42"/>
        </w:rPr>
        <w:t xml:space="preserve">Student ID number: </w:t>
      </w:r>
      <w:r>
        <w:rPr>
          <w:rFonts w:eastAsia="Times New Roman" w:cs="Times New Roman" w:ascii="Times New Roman" w:hAnsi="Times New Roman"/>
          <w:b/>
          <w:color w:val="1F1F1F"/>
          <w:sz w:val="42"/>
          <w:szCs w:val="42"/>
          <w:highlight w:val="white"/>
        </w:rPr>
        <w:t>2219780</w:t>
      </w:r>
    </w:p>
    <w:p>
      <w:pPr>
        <w:pStyle w:val="Normal1"/>
        <w:spacing w:lineRule="auto" w:line="360"/>
        <w:jc w:val="center"/>
        <w:rPr/>
      </w:pPr>
      <w:r>
        <w:rPr>
          <w:rFonts w:eastAsia="Times New Roman" w:cs="Times New Roman" w:ascii="Times New Roman" w:hAnsi="Times New Roman"/>
          <w:b/>
          <w:sz w:val="42"/>
          <w:szCs w:val="42"/>
        </w:rPr>
        <w:t xml:space="preserve">Module number: </w:t>
      </w:r>
      <w:r>
        <w:rPr>
          <w:rFonts w:eastAsia="Times New Roman" w:cs="Times New Roman" w:ascii="Times New Roman" w:hAnsi="Times New Roman"/>
          <w:b/>
          <w:sz w:val="42"/>
          <w:szCs w:val="42"/>
        </w:rPr>
        <w:t xml:space="preserve">BMIH5001                 </w:t>
      </w:r>
    </w:p>
    <w:p>
      <w:pPr>
        <w:pStyle w:val="Normal1"/>
        <w:spacing w:lineRule="auto" w:line="360"/>
        <w:jc w:val="center"/>
        <w:rPr/>
      </w:pPr>
      <w:r>
        <w:rPr>
          <w:rFonts w:eastAsia="Times New Roman" w:cs="Times New Roman" w:ascii="Times New Roman" w:hAnsi="Times New Roman"/>
          <w:b/>
          <w:sz w:val="42"/>
          <w:szCs w:val="42"/>
        </w:rPr>
        <w:t>Module Title:  Entrepreneurship</w:t>
      </w:r>
    </w:p>
    <w:p>
      <w:pPr>
        <w:pStyle w:val="Normal1"/>
        <w:spacing w:lineRule="auto" w:line="360"/>
        <w:jc w:val="center"/>
        <w:rPr>
          <w:rFonts w:ascii="Times New Roman" w:hAnsi="Times New Roman" w:eastAsia="Times New Roman" w:cs="Times New Roman"/>
          <w:b/>
          <w:b/>
          <w:sz w:val="42"/>
          <w:szCs w:val="42"/>
        </w:rPr>
      </w:pPr>
      <w:r>
        <w:rPr>
          <w:rFonts w:eastAsia="Times New Roman" w:cs="Times New Roman" w:ascii="Times New Roman" w:hAnsi="Times New Roman"/>
          <w:b/>
          <w:sz w:val="42"/>
          <w:szCs w:val="42"/>
        </w:rPr>
        <w:t xml:space="preserve">Assignment Title: </w:t>
      </w:r>
      <w:r>
        <w:rPr>
          <w:rFonts w:eastAsia="Times New Roman" w:cs="Times New Roman" w:ascii="Times New Roman" w:hAnsi="Times New Roman"/>
          <w:b/>
          <w:sz w:val="42"/>
          <w:szCs w:val="42"/>
        </w:rPr>
        <w:t xml:space="preserve">Critically evaluate a range of traits and motivations across a variety of different types of entrepreneurs </w:t>
      </w:r>
    </w:p>
    <w:p>
      <w:pPr>
        <w:pStyle w:val="Normal1"/>
        <w:spacing w:lineRule="auto" w:line="360"/>
        <w:jc w:val="center"/>
        <w:rPr/>
      </w:pPr>
      <w:r>
        <w:rPr>
          <w:rFonts w:eastAsia="Times New Roman" w:cs="Times New Roman" w:ascii="Times New Roman" w:hAnsi="Times New Roman"/>
          <w:b/>
          <w:sz w:val="42"/>
          <w:szCs w:val="42"/>
        </w:rPr>
        <w:t xml:space="preserve">Lecturers Name: </w:t>
      </w:r>
      <w:r>
        <w:rPr>
          <w:rFonts w:eastAsia="Times New Roman" w:cs="Times New Roman" w:ascii="Times New Roman" w:hAnsi="Times New Roman"/>
          <w:b/>
          <w:sz w:val="42"/>
          <w:szCs w:val="42"/>
        </w:rPr>
        <w:t>Charlotte Joyner</w:t>
      </w:r>
    </w:p>
    <w:p>
      <w:pPr>
        <w:pStyle w:val="Normal1"/>
        <w:spacing w:lineRule="auto" w:line="360"/>
        <w:jc w:val="center"/>
        <w:rPr/>
      </w:pPr>
      <w:r>
        <w:rPr>
          <w:rFonts w:eastAsia="Times New Roman" w:cs="Times New Roman" w:ascii="Times New Roman" w:hAnsi="Times New Roman"/>
          <w:b/>
          <w:sz w:val="42"/>
          <w:szCs w:val="42"/>
        </w:rPr>
        <w:t>Word Count: 2011</w:t>
      </w:r>
    </w:p>
    <w:p>
      <w:pPr>
        <w:pStyle w:val="Normal1"/>
        <w:pBdr/>
        <w:spacing w:lineRule="auto" w:line="360"/>
        <w:rPr>
          <w:rFonts w:ascii="Times New Roman" w:hAnsi="Times New Roman" w:eastAsia="Times New Roman" w:cs="Times New Roman"/>
          <w:b/>
          <w:b/>
          <w:sz w:val="42"/>
          <w:szCs w:val="42"/>
        </w:rPr>
      </w:pPr>
      <w:r>
        <w:rPr>
          <w:rFonts w:eastAsia="Times New Roman" w:cs="Times New Roman" w:ascii="Times New Roman" w:hAnsi="Times New Roman"/>
          <w:b/>
          <w:sz w:val="42"/>
          <w:szCs w:val="42"/>
        </w:rPr>
      </w:r>
    </w:p>
    <w:p>
      <w:pPr>
        <w:pStyle w:val="Normal1"/>
        <w:pBdr/>
        <w:spacing w:lineRule="auto" w:line="360"/>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r>
    </w:p>
    <w:p>
      <w:pPr>
        <w:pStyle w:val="Normal1"/>
        <w:pBdr/>
        <w:spacing w:lineRule="auto" w:line="360"/>
        <w:jc w:val="center"/>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r>
    </w:p>
    <w:p>
      <w:pPr>
        <w:pStyle w:val="Normal1"/>
        <w:pBdr/>
        <w:shd w:val="clear" w:fill="FFFFFF"/>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   </w:t>
      </w:r>
    </w:p>
    <w:p>
      <w:pPr>
        <w:pStyle w:val="Normal1"/>
        <w:pBdr/>
        <w:shd w:val="clear" w:fill="FFFFFF"/>
        <w:spacing w:lineRule="auto" w:line="360"/>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p>
      <w:pPr>
        <w:sectPr>
          <w:headerReference w:type="default" r:id="rId2"/>
          <w:footerReference w:type="default" r:id="rId3"/>
          <w:type w:val="nextPage"/>
          <w:pgSz w:w="12240" w:h="15840"/>
          <w:pgMar w:left="1440" w:right="1440" w:header="720" w:top="1440" w:footer="720" w:bottom="1440" w:gutter="0"/>
          <w:pgNumType w:start="1" w:fmt="decimal"/>
          <w:formProt w:val="false"/>
          <w:textDirection w:val="lrTb"/>
          <w:docGrid w:type="default" w:linePitch="100" w:charSpace="4096"/>
        </w:sectPr>
      </w:pPr>
    </w:p>
    <w:p>
      <w:pPr>
        <w:pStyle w:val="Normal1"/>
        <w:pBdr/>
        <w:shd w:val="clear" w:fill="FFFFFF"/>
        <w:spacing w:lineRule="auto" w:line="360"/>
        <w:jc w:val="center"/>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sdt>
      <w:sdtPr>
        <w:docPartObj>
          <w:docPartGallery w:val="Table of Contents"/>
          <w:docPartUnique w:val="true"/>
        </w:docPartObj>
      </w:sdtPr>
      <w:sdtContent>
        <w:p>
          <w:pPr>
            <w:pStyle w:val="Normal1"/>
            <w:widowControl w:val="false"/>
            <w:tabs>
              <w:tab w:val="clear" w:pos="720"/>
              <w:tab w:val="right" w:pos="12000" w:leader="none"/>
            </w:tabs>
            <w:spacing w:lineRule="auto" w:line="360" w:before="60" w:after="0"/>
            <w:jc w:val="both"/>
            <w:rPr>
              <w:rFonts w:ascii="Times New Roman" w:hAnsi="Times New Roman" w:eastAsia="Times New Roman" w:cs="Times New Roman"/>
              <w:color w:val="000000"/>
              <w:sz w:val="24"/>
              <w:szCs w:val="24"/>
            </w:rPr>
          </w:pPr>
          <w:r>
            <w:fldChar w:fldCharType="begin"/>
          </w:r>
          <w:r>
            <w:rPr>
              <w:sz w:val="24"/>
              <w:szCs w:val="24"/>
              <w:rFonts w:eastAsia="Times New Roman" w:cs="Times New Roman" w:ascii="Times New Roman" w:hAnsi="Times New Roman"/>
            </w:rPr>
            <w:instrText> TOC \z \o "1-9" \u \t "Nagłówek 1,1,Nagłówek 2,2,Nagłówek 3,3,Nagłówek 4,4,Nagłówek 5,5,Nagłówek 6,6" \h</w:instrText>
          </w:r>
          <w:r>
            <w:rPr>
              <w:sz w:val="24"/>
              <w:szCs w:val="24"/>
              <w:rFonts w:eastAsia="Times New Roman" w:cs="Times New Roman" w:ascii="Times New Roman" w:hAnsi="Times New Roman"/>
            </w:rPr>
            <w:fldChar w:fldCharType="separate"/>
          </w:r>
          <w:r>
            <w:rPr>
              <w:rFonts w:eastAsia="Times New Roman" w:cs="Times New Roman" w:ascii="Times New Roman" w:hAnsi="Times New Roman"/>
              <w:color w:val="000000"/>
              <w:sz w:val="24"/>
              <w:szCs w:val="24"/>
            </w:rPr>
          </w:r>
          <w:r>
            <w:rPr>
              <w:sz w:val="24"/>
              <w:szCs w:val="24"/>
              <w:rFonts w:eastAsia="Times New Roman" w:cs="Times New Roman" w:ascii="Times New Roman" w:hAnsi="Times New Roman"/>
            </w:rPr>
            <w:fldChar w:fldCharType="end"/>
          </w:r>
        </w:p>
        <w:p>
          <w:pPr>
            <w:sectPr>
              <w:type w:val="continuous"/>
              <w:pgSz w:w="12240" w:h="15840"/>
              <w:pgMar w:left="1440" w:right="1440" w:header="720" w:top="1440" w:footer="720" w:bottom="1440" w:gutter="0"/>
              <w:formProt w:val="false"/>
              <w:textDirection w:val="lrTb"/>
              <w:docGrid w:type="default" w:linePitch="100" w:charSpace="4096"/>
            </w:sectPr>
          </w:pPr>
        </w:p>
      </w:sdtContent>
    </w:sdt>
    <w:p>
      <w:pPr>
        <w:pStyle w:val="Normal1"/>
        <w:pBdr/>
        <w:shd w:val="clear" w:fill="FFFFFF"/>
        <w:spacing w:lineRule="auto" w:line="360"/>
        <w:jc w:val="center"/>
        <w:rPr>
          <w:rFonts w:ascii="Times New Roman" w:hAnsi="Times New Roman" w:eastAsia="Times New Roman" w:cs="Times New Roman"/>
          <w:b/>
          <w:b/>
          <w:sz w:val="24"/>
          <w:szCs w:val="24"/>
        </w:rPr>
      </w:pPr>
      <w:r>
        <w:rPr>
          <w:rFonts w:eastAsia="Times New Roman" w:cs="Times New Roman" w:ascii="Times New Roman" w:hAnsi="Times New Roman"/>
          <w:b/>
          <w:sz w:val="24"/>
          <w:szCs w:val="24"/>
        </w:rPr>
      </w:r>
    </w:p>
    <w:sdt>
      <w:sdtPr>
        <w:docPartObj>
          <w:docPartGallery w:val="Table of Contents"/>
          <w:docPartUnique w:val="true"/>
        </w:docPartObj>
      </w:sdtPr>
      <w:sdtContent>
        <w:p>
          <w:pPr>
            <w:pStyle w:val="Normal1"/>
            <w:widowControl w:val="false"/>
            <w:pBdr/>
            <w:tabs>
              <w:tab w:val="clear" w:pos="720"/>
              <w:tab w:val="right" w:pos="12000" w:leader="none"/>
            </w:tabs>
            <w:spacing w:lineRule="auto" w:line="360" w:before="60" w:after="0"/>
            <w:jc w:val="both"/>
            <w:rPr>
              <w:rFonts w:ascii="Times New Roman" w:hAnsi="Times New Roman" w:eastAsia="Times New Roman" w:cs="Times New Roman"/>
              <w:color w:val="000000"/>
              <w:sz w:val="24"/>
              <w:szCs w:val="24"/>
            </w:rPr>
          </w:pPr>
          <w:r>
            <w:fldChar w:fldCharType="begin"/>
          </w:r>
          <w:r>
            <w:rPr>
              <w:sz w:val="24"/>
              <w:szCs w:val="24"/>
              <w:rFonts w:eastAsia="Times New Roman" w:cs="Times New Roman" w:ascii="Times New Roman" w:hAnsi="Times New Roman"/>
            </w:rPr>
            <w:instrText> TOC \z \o "1-9" \u \t "Nagłówek 1,1,Nagłówek 2,2,Nagłówek 3,3,Nagłówek 4,4,Nagłówek 5,5,Nagłówek 6,6" \h</w:instrText>
          </w:r>
          <w:r>
            <w:rPr>
              <w:sz w:val="24"/>
              <w:szCs w:val="24"/>
              <w:rFonts w:eastAsia="Times New Roman" w:cs="Times New Roman" w:ascii="Times New Roman" w:hAnsi="Times New Roman"/>
            </w:rPr>
            <w:fldChar w:fldCharType="separate"/>
          </w:r>
          <w:r>
            <w:rPr>
              <w:rFonts w:eastAsia="Times New Roman" w:cs="Times New Roman" w:ascii="Times New Roman" w:hAnsi="Times New Roman"/>
              <w:color w:val="000000"/>
              <w:sz w:val="24"/>
              <w:szCs w:val="24"/>
            </w:rPr>
          </w:r>
          <w:r>
            <w:rPr>
              <w:sz w:val="24"/>
              <w:szCs w:val="24"/>
              <w:rFonts w:eastAsia="Times New Roman" w:cs="Times New Roman" w:ascii="Times New Roman" w:hAnsi="Times New Roman"/>
            </w:rPr>
            <w:fldChar w:fldCharType="end"/>
          </w:r>
        </w:p>
        <w:p>
          <w:pPr>
            <w:sectPr>
              <w:type w:val="continuous"/>
              <w:pgSz w:w="12240" w:h="15840"/>
              <w:pgMar w:left="1440" w:right="1440" w:header="720" w:top="1440" w:footer="720" w:bottom="1440" w:gutter="0"/>
              <w:formProt w:val="false"/>
              <w:textDirection w:val="lrTb"/>
              <w:docGrid w:type="default" w:linePitch="100" w:charSpace="4096"/>
            </w:sectPr>
          </w:pPr>
        </w:p>
      </w:sdtContent>
    </w:sdt>
    <w:p>
      <w:pPr>
        <w:pStyle w:val="Normal1"/>
        <w:pBdr/>
        <w:shd w:val="clear" w:fill="FFFFFF"/>
        <w:spacing w:lineRule="auto" w:line="360"/>
        <w:jc w:val="center"/>
        <w:rPr>
          <w:rFonts w:ascii="Times New Roman" w:hAnsi="Times New Roman" w:eastAsia="Times New Roman" w:cs="Times New Roman"/>
          <w:b/>
          <w:b/>
          <w:color w:val="000000"/>
          <w:sz w:val="24"/>
          <w:szCs w:val="24"/>
        </w:rPr>
      </w:pPr>
      <w:r>
        <w:rPr>
          <w:rFonts w:eastAsia="Times New Roman" w:cs="Times New Roman" w:ascii="Times New Roman" w:hAnsi="Times New Roman"/>
          <w:b/>
          <w:color w:val="000000"/>
          <w:sz w:val="24"/>
          <w:szCs w:val="24"/>
        </w:rPr>
      </w:r>
    </w:p>
    <w:sdt>
      <w:sdtPr>
        <w:docPartObj>
          <w:docPartGallery w:val="Table of Contents"/>
          <w:docPartUnique w:val="true"/>
        </w:docPartObj>
      </w:sdtPr>
      <w:sdtContent>
        <w:p>
          <w:pPr>
            <w:pStyle w:val="Normal1"/>
            <w:widowControl w:val="false"/>
            <w:pBdr/>
            <w:tabs>
              <w:tab w:val="clear" w:pos="720"/>
              <w:tab w:val="right" w:pos="9360" w:leader="none"/>
            </w:tabs>
            <w:spacing w:lineRule="auto" w:line="240" w:before="60" w:after="0"/>
            <w:rPr>
              <w:b/>
              <w:b/>
              <w:color w:val="000000"/>
            </w:rPr>
          </w:pPr>
          <w:r>
            <w:fldChar w:fldCharType="begin"/>
          </w:r>
          <w:r>
            <w:rPr>
              <w:b/>
            </w:rPr>
            <w:instrText> TOC \z \o "1-9" \u \t "Nagłówek 1,1,Nagłówek 2,2,Nagłówek 3,3,Nagłówek 4,4,Nagłówek 5,5,Nagłówek 6,6" \h</w:instrText>
          </w:r>
          <w:r>
            <w:rPr>
              <w:b/>
            </w:rPr>
            <w:fldChar w:fldCharType="separate"/>
          </w:r>
          <w:r>
            <w:rPr>
              <w:b/>
              <w:color w:val="000000"/>
            </w:rPr>
          </w:r>
          <w:r>
            <w:rPr>
              <w:b/>
            </w:rPr>
            <w:fldChar w:fldCharType="end"/>
          </w:r>
        </w:p>
        <w:p>
          <w:pPr>
            <w:sectPr>
              <w:type w:val="continuous"/>
              <w:pgSz w:w="12240" w:h="15840"/>
              <w:pgMar w:left="1440" w:right="1440" w:header="720" w:top="1440" w:footer="720" w:bottom="1440" w:gutter="0"/>
              <w:formProt w:val="false"/>
              <w:textDirection w:val="lrTb"/>
              <w:docGrid w:type="default" w:linePitch="100" w:charSpace="4096"/>
            </w:sectPr>
          </w:pPr>
        </w:p>
      </w:sdtContent>
    </w:sdt>
    <w:p>
      <w:pPr>
        <w:pStyle w:val="Normal1"/>
        <w:spacing w:lineRule="auto" w:line="360" w:before="240" w:after="24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Introduction:</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The study is going to evaluate a diverse range of traits, characteristics, as well as motivations of an entrepreneur with the help of various kinds of theories as well as models. Not only that, but the report is also going to include some examples of successful as well as proven entrepreneurs to support the report in an effective manner.    </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Any kind of </w:t>
      </w:r>
      <w:r>
        <w:rPr>
          <w:rFonts w:eastAsia="Times New Roman" w:cs="Times New Roman" w:ascii="Times New Roman" w:hAnsi="Times New Roman"/>
          <w:b/>
          <w:sz w:val="24"/>
          <w:szCs w:val="24"/>
        </w:rPr>
        <w:t>entrepreneur</w:t>
      </w:r>
      <w:r>
        <w:rPr>
          <w:rFonts w:eastAsia="Times New Roman" w:cs="Times New Roman" w:ascii="Times New Roman" w:hAnsi="Times New Roman"/>
          <w:sz w:val="24"/>
          <w:szCs w:val="24"/>
        </w:rPr>
        <w:t xml:space="preserve"> is a mixture of various kinds of traits as well as characteristics, and motivations to give a proper and effective shape in the field of entrepreneurship. Thre are various kinds of traits, motivations, as well as characteristics of an entrepreneur which play a crucial role. Among all of the motivations, traits, and characteristics, some key as well as important ones are passion, creativity, as well as risk-taking capabilities, and resilience (Researchgate, 2023).   </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One of the main traits of an entrepreneur is </w:t>
      </w:r>
      <w:r>
        <w:rPr>
          <w:rFonts w:eastAsia="Times New Roman" w:cs="Times New Roman" w:ascii="Times New Roman" w:hAnsi="Times New Roman"/>
          <w:b/>
          <w:sz w:val="24"/>
          <w:szCs w:val="24"/>
        </w:rPr>
        <w:t>resilience</w:t>
      </w:r>
      <w:r>
        <w:rPr>
          <w:rFonts w:eastAsia="Times New Roman" w:cs="Times New Roman" w:ascii="Times New Roman" w:hAnsi="Times New Roman"/>
          <w:sz w:val="24"/>
          <w:szCs w:val="24"/>
        </w:rPr>
        <w:t>, it encompasses the capability to navigate through adversity, bounce back from any kind of setbacks, and persevere in the face of any kind of challenges in a proper way. According to the</w:t>
      </w:r>
      <w:r>
        <w:rPr>
          <w:rFonts w:eastAsia="Times New Roman" w:cs="Times New Roman" w:ascii="Times New Roman" w:hAnsi="Times New Roman"/>
          <w:b/>
          <w:sz w:val="24"/>
          <w:szCs w:val="24"/>
        </w:rPr>
        <w:t xml:space="preserve"> Psychological Capital Theory</w:t>
      </w:r>
      <w:r>
        <w:rPr>
          <w:rFonts w:eastAsia="Times New Roman" w:cs="Times New Roman" w:ascii="Times New Roman" w:hAnsi="Times New Roman"/>
          <w:sz w:val="24"/>
          <w:szCs w:val="24"/>
        </w:rPr>
        <w:t xml:space="preserve">, there are main and key four components of the skills of resilience such as optimism, resilience, self-efficacy, as well as hope. The main feature of self-efficacy is the belief of an individual in their capabilities to accomplish any kind of task as well as overcome all types of obstacles in an effective manner. A high level of self-efficacy plays an important role for any kind of entrepreneur, which instils a huge level of confidence in their capability to execute any kind of business strategy (Luthans </w:t>
      </w:r>
      <w:r>
        <w:rPr>
          <w:rFonts w:eastAsia="Times New Roman" w:cs="Times New Roman" w:ascii="Times New Roman" w:hAnsi="Times New Roman"/>
          <w:i/>
          <w:sz w:val="24"/>
          <w:szCs w:val="24"/>
        </w:rPr>
        <w:t>et</w:t>
      </w:r>
      <w:r>
        <w:rPr>
          <w:rFonts w:eastAsia="Times New Roman" w:cs="Times New Roman" w:ascii="Times New Roman" w:hAnsi="Times New Roman"/>
          <w:sz w:val="24"/>
          <w:szCs w:val="24"/>
        </w:rPr>
        <w:t xml:space="preserve"> </w:t>
      </w:r>
      <w:r>
        <w:rPr>
          <w:rFonts w:eastAsia="Times New Roman" w:cs="Times New Roman" w:ascii="Times New Roman" w:hAnsi="Times New Roman"/>
          <w:i/>
          <w:sz w:val="24"/>
          <w:szCs w:val="24"/>
        </w:rPr>
        <w:t>al</w:t>
      </w:r>
      <w:r>
        <w:rPr>
          <w:rFonts w:eastAsia="Times New Roman" w:cs="Times New Roman" w:ascii="Times New Roman" w:hAnsi="Times New Roman"/>
          <w:sz w:val="24"/>
          <w:szCs w:val="24"/>
        </w:rPr>
        <w:t xml:space="preserve">. 2006). </w:t>
      </w:r>
      <w:r>
        <w:rPr>
          <w:rFonts w:eastAsia="Times New Roman" w:cs="Times New Roman" w:ascii="Times New Roman" w:hAnsi="Times New Roman"/>
          <w:b/>
          <w:sz w:val="24"/>
          <w:szCs w:val="24"/>
        </w:rPr>
        <w:t>For example</w:t>
      </w:r>
      <w:r>
        <w:rPr>
          <w:rFonts w:eastAsia="Times New Roman" w:cs="Times New Roman" w:ascii="Times New Roman" w:hAnsi="Times New Roman"/>
          <w:sz w:val="24"/>
          <w:szCs w:val="24"/>
        </w:rPr>
        <w:t xml:space="preserve">, Sara Blakely, the founder of the business of Spanx, exemplifies the trait of resilience by persisting through numerous types of rejection from various kinds of manufacturers as well as investors in an effective way. Although facing a lot of setbacks in the initial stage, her unwavering self-efficacy enabled Sara to secure all the partnerships and build the business of Spanx into a billion-dollar empire in the competitive market. Another key component of resilience is optimism, which involves maintaining a positive outlook even in any kind of challenging situation in an effective manner. Blakely as an optimistic entrepreneur, views any failures as temporary setbacks rather than any kind of barriers in the path of success (Miller, 2020). With the help of this mindset, Sara is able to fuel a huge level of determination to persevere and find alternative solutions in an effective way. With that, her optimistic attitude of Sara empowered her to turn any kind of failure into driving continuous improvement, learning opportunities, and innovation within the whole business of Spanx in an effective manner. Along with that, hope plays a crucial role in resilience by fostering a huge sense of purpose. </w:t>
      </w:r>
    </w:p>
    <w:p>
      <w:pPr>
        <w:pStyle w:val="Normal1"/>
        <w:pBdr/>
        <w:shd w:val="clear" w:fill="FFFFFF"/>
        <w:spacing w:lineRule="auto" w:line="360" w:before="300" w:after="3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One of the foundational traits among successful entrepreneurs is </w:t>
      </w:r>
      <w:r>
        <w:rPr>
          <w:rFonts w:eastAsia="Times New Roman" w:cs="Times New Roman" w:ascii="Times New Roman" w:hAnsi="Times New Roman"/>
          <w:b/>
          <w:sz w:val="24"/>
          <w:szCs w:val="24"/>
        </w:rPr>
        <w:t>creativity</w:t>
      </w:r>
      <w:r>
        <w:rPr>
          <w:rFonts w:eastAsia="Times New Roman" w:cs="Times New Roman" w:ascii="Times New Roman" w:hAnsi="Times New Roman"/>
          <w:sz w:val="24"/>
          <w:szCs w:val="24"/>
        </w:rPr>
        <w:t xml:space="preserve">, which enables any kind of entrepreneur to generate any kind of innovative idea, envision new kinds of possibilities, and disrupt existing industries in a huge manner. According to the </w:t>
      </w:r>
      <w:r>
        <w:rPr>
          <w:rFonts w:eastAsia="Times New Roman" w:cs="Times New Roman" w:ascii="Times New Roman" w:hAnsi="Times New Roman"/>
          <w:b/>
          <w:sz w:val="24"/>
          <w:szCs w:val="24"/>
        </w:rPr>
        <w:t>Trait Activation Theory</w:t>
      </w:r>
      <w:r>
        <w:rPr>
          <w:rFonts w:eastAsia="Times New Roman" w:cs="Times New Roman" w:ascii="Times New Roman" w:hAnsi="Times New Roman"/>
          <w:sz w:val="24"/>
          <w:szCs w:val="24"/>
        </w:rPr>
        <w:t xml:space="preserve"> of Oldham &amp; Cummings, the trait of creativity involves the activation as well as utilisation of individual traits to foster novel solutions and approaches to any kind of present problem. Trait Activation Theory posits that the factor of creativity flourishes when any kind of individual is placed in environments that activate their intrinsic motivations as well as strengths in a proper way. The traits of creativity in a successful entrepreneur, such as openness to experience and divergent thinking, play important roles in fostering creativity in a huge manner. Any kind of entrepreneur with a high level of openness, is able to embrace new perspectives, ideas, and experiences, fueling their capability to think in a creative way (Oldham and Cummings, 2016). </w:t>
      </w:r>
      <w:r>
        <w:rPr>
          <w:rFonts w:eastAsia="Times New Roman" w:cs="Times New Roman" w:ascii="Times New Roman" w:hAnsi="Times New Roman"/>
          <w:b/>
          <w:sz w:val="24"/>
          <w:szCs w:val="24"/>
        </w:rPr>
        <w:t>For example</w:t>
      </w:r>
      <w:r>
        <w:rPr>
          <w:rFonts w:eastAsia="Times New Roman" w:cs="Times New Roman" w:ascii="Times New Roman" w:hAnsi="Times New Roman"/>
          <w:sz w:val="24"/>
          <w:szCs w:val="24"/>
        </w:rPr>
        <w:t>, Steve Jobs the successful entrepreneur, epitomises this theory, creating environments within their business that foster creativity and innovation in an effective way. With that, Steve encouraged the activity of interdisciplinary collaboration at the whole workplace of Apple, bringing together designers, engineers, and artists to brainstorm as well as develop innovative and non-existing products in the market (Isaacson, 2022). Along with that, its renowned passion of Jobs for design and aesthetics exemplifies this trait, as evidenced by Apple's iconic and well-known products that seamlessly blend form effectively. Another critical aspect of creativity is divergent thinking, which involves the generation of a diverse type of solutions to a single problem and exploring unconventional ways for it. With the help of adopting divergent thinking, Jobs challenges conventional norms and pushes the boundaries of innovation in the whole business. With that, a huge level of willingness of Jobs to question established practices and pursue various kinds of unconventional ideas led to create some revolutionary products such as the iPhone, iPod, and iPad, which transformed multiple industries in a huge manner (Doepker, 2017). Other than that, according to the Creative Process Model, there are some stages of creativity, such as illumination, preparation, verification, and incubation. In the whole creative process of Steve Jobs involved meticulous attention to detail, relentless iteration, as well as a relentless pursuit of perfection in an effective way.</w:t>
      </w:r>
    </w:p>
    <w:p>
      <w:pPr>
        <w:pStyle w:val="Normal1"/>
        <w:pBdr/>
        <w:shd w:val="clear" w:fill="FFFFFF"/>
        <w:spacing w:lineRule="auto" w:line="360" w:before="300" w:after="3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Another ket traits of any kind of successful entrepreneur is </w:t>
      </w:r>
      <w:r>
        <w:rPr>
          <w:rFonts w:eastAsia="Times New Roman" w:cs="Times New Roman" w:ascii="Times New Roman" w:hAnsi="Times New Roman"/>
          <w:b/>
          <w:sz w:val="24"/>
          <w:szCs w:val="24"/>
        </w:rPr>
        <w:t>passion</w:t>
      </w:r>
      <w:r>
        <w:rPr>
          <w:rFonts w:eastAsia="Times New Roman" w:cs="Times New Roman" w:ascii="Times New Roman" w:hAnsi="Times New Roman"/>
          <w:sz w:val="24"/>
          <w:szCs w:val="24"/>
        </w:rPr>
        <w:t>, which plays a huge driving force for fueling dedication, commitment, as well as perseverance in pursuing their business in a proper way. According to the</w:t>
      </w:r>
      <w:r>
        <w:rPr>
          <w:rFonts w:eastAsia="Times New Roman" w:cs="Times New Roman" w:ascii="Times New Roman" w:hAnsi="Times New Roman"/>
          <w:b/>
          <w:sz w:val="24"/>
          <w:szCs w:val="24"/>
        </w:rPr>
        <w:t xml:space="preserve"> Self-Determination Theory</w:t>
      </w:r>
      <w:r>
        <w:rPr>
          <w:rFonts w:eastAsia="Times New Roman" w:cs="Times New Roman" w:ascii="Times New Roman" w:hAnsi="Times New Roman"/>
          <w:sz w:val="24"/>
          <w:szCs w:val="24"/>
        </w:rPr>
        <w:t xml:space="preserve"> of Deci &amp; Ryan, passion is one kind of intrinsic motivations that arises from the innate psychological needs of an individual for competence, autonomy, and relatedness in an effective way. By following the theory of SDT, any kind of individual are intrinsically motivated when all of their actions align with their personal interests, values, as well as goals in an effective way (Deci and Ryan, 2000). </w:t>
      </w:r>
      <w:r>
        <w:rPr>
          <w:rFonts w:eastAsia="Times New Roman" w:cs="Times New Roman" w:ascii="Times New Roman" w:hAnsi="Times New Roman"/>
          <w:b/>
          <w:sz w:val="24"/>
          <w:szCs w:val="24"/>
        </w:rPr>
        <w:t>For example</w:t>
      </w:r>
      <w:r>
        <w:rPr>
          <w:rFonts w:eastAsia="Times New Roman" w:cs="Times New Roman" w:ascii="Times New Roman" w:hAnsi="Times New Roman"/>
          <w:sz w:val="24"/>
          <w:szCs w:val="24"/>
        </w:rPr>
        <w:t>, one of the passionate entrepreneurs in this time is Elon Musk, who exemplify the theory of SDT, driven by an unwavering commitment to realising their visions and making a meaningful impact on the world in a huge manner. The huge level of passion of Elon Musk is for advancing the future of humanity through various kids of wys such as space exploration, sustainable energy, as well as AI is palpable in his ambitious endeavours at SpaceX, Neuralink, as well as Tesla. One of the key psychological needs outlined in SDT is autonomy, which refers to the desire to act in accordance with values as well as interests of own, free from any kind of external pressures. Elon Musk is driven by a sense of autonomy, charting their own ways as well as pursuing the business aligned with his passion (Look, 2022). The autonomy of Elon Musk is evident in his willingness to take any kind of risks, as well as bold decision-making, even in the face of scepticism properly. One of the psychological needs identified by the theory of SDT is competence, which involves the desire to feel capable and effective in endeavours of ne in a huge manner (Ndubisi, 2013). Any kind of passionate entrepreneurs seek various kinds of opportunities for learning, mastery, and growth in a continuos manner, driven by the desire to excel as well as make a meaningful impact by making a business. Along with that, the relentless pursuit of excellence in Elon Musk is evident in his various kinds of ambitious goals, innovative solutions, as well as a huge level of relentless drive to push his boundaries of what is possible in a practica manner (Testa, 2024). The last as well as final psychological need outlined in the theory of SDT is relatedness, refers to the desire for making meaningful connections as well as relationships with other person in an effective way. Any kind of passionate entrepreneurs such as Elon Musk are motivated and inspired by a sense of purpose and belonging, seeking to make a proper level of collaboration with like-minded individuals and build a proper community around their shared visions as well as values in a proper manner. With that, the ability of Elon Musk to inspire as well as mobilise the teams of talented individuals toward a specific and common goal underscores the importance of relatedness in fostering a uge level of passion and collective success in the whole community property and effectively.</w:t>
      </w:r>
    </w:p>
    <w:p>
      <w:pPr>
        <w:pStyle w:val="Normal1"/>
        <w:pBdr/>
        <w:shd w:val="clear" w:fill="FFFFFF"/>
        <w:spacing w:lineRule="auto" w:line="360" w:before="300" w:after="3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Another train of a successful business person or entrepreneur is the capability of </w:t>
      </w:r>
      <w:r>
        <w:rPr>
          <w:rFonts w:eastAsia="Times New Roman" w:cs="Times New Roman" w:ascii="Times New Roman" w:hAnsi="Times New Roman"/>
          <w:b/>
          <w:sz w:val="24"/>
          <w:szCs w:val="24"/>
        </w:rPr>
        <w:t>risk-taking</w:t>
      </w:r>
      <w:r>
        <w:rPr>
          <w:rFonts w:eastAsia="Times New Roman" w:cs="Times New Roman" w:ascii="Times New Roman" w:hAnsi="Times New Roman"/>
          <w:sz w:val="24"/>
          <w:szCs w:val="24"/>
        </w:rPr>
        <w:t>, involving the willingness to embrace any kind of uncertainty, make any bold decisions, and pursue vaiors kidns of opportunities with the potential of high rewards as the result of it. According to the</w:t>
      </w:r>
      <w:r>
        <w:rPr>
          <w:rFonts w:eastAsia="Times New Roman" w:cs="Times New Roman" w:ascii="Times New Roman" w:hAnsi="Times New Roman"/>
          <w:b/>
          <w:sz w:val="24"/>
          <w:szCs w:val="24"/>
        </w:rPr>
        <w:t xml:space="preserve"> Prospect Theory</w:t>
      </w:r>
      <w:r>
        <w:rPr>
          <w:rFonts w:eastAsia="Times New Roman" w:cs="Times New Roman" w:ascii="Times New Roman" w:hAnsi="Times New Roman"/>
          <w:sz w:val="24"/>
          <w:szCs w:val="24"/>
        </w:rPr>
        <w:t xml:space="preserve"> of Kahneman &amp; Tversky, provides importnat insights into the cognitive processes underlying various risk perception as well as decision-making, shaping the behvaiour of risk-taking of any kind of entrepreuer (Kahneman and Tversky, 2013). By following to the Prospect Theory, any kind of individual weigh potential gains as well as losses, with a tendency to be more averse to those losses than they are inclined towards the gains in a huge level. </w:t>
      </w:r>
      <w:r>
        <w:rPr>
          <w:rFonts w:eastAsia="Times New Roman" w:cs="Times New Roman" w:ascii="Times New Roman" w:hAnsi="Times New Roman"/>
          <w:b/>
          <w:sz w:val="24"/>
          <w:szCs w:val="24"/>
        </w:rPr>
        <w:t>For example</w:t>
      </w:r>
      <w:r>
        <w:rPr>
          <w:rFonts w:eastAsia="Times New Roman" w:cs="Times New Roman" w:ascii="Times New Roman" w:hAnsi="Times New Roman"/>
          <w:sz w:val="24"/>
          <w:szCs w:val="24"/>
        </w:rPr>
        <w:t xml:space="preserve">, one of the successful entrepreneurs such as Jeff Bezos demonstrate a nuanced understanding of a huge level of risk, assessing as well as managing all of those risks in  strategic manner to maximise the amount of potential gains while minimising te amount of potential losses in an effective way (Risk &amp; Insurance, 2022). Along with that, decision of Jeff Bezos to invest in an innovative business like Amazon Web Services exemplifies his calculated approach to risk-taking capabilities, recognising the transformative potential of cloud computing despite initial challenges in the business (Barringer and Ireland, 2010). Along with that, according to the </w:t>
      </w:r>
      <w:r>
        <w:rPr>
          <w:rFonts w:eastAsia="Times New Roman" w:cs="Times New Roman" w:ascii="Times New Roman" w:hAnsi="Times New Roman"/>
          <w:b/>
          <w:sz w:val="24"/>
          <w:szCs w:val="24"/>
        </w:rPr>
        <w:t>Dual-Process Theory</w:t>
      </w:r>
      <w:r>
        <w:rPr>
          <w:rFonts w:eastAsia="Times New Roman" w:cs="Times New Roman" w:ascii="Times New Roman" w:hAnsi="Times New Roman"/>
          <w:sz w:val="24"/>
          <w:szCs w:val="24"/>
        </w:rPr>
        <w:t xml:space="preserve"> of Epstein, there is a distinguish between the intuitive as well as deliberative decision-making processes, shedding a light on how an entrepreneur evaluate and respond to rany kind of risk in a proper way. The capability of intuitive decision-making, characterised by instinctual and rapid judgments, allows an entrepreneur to act swiftly and capitalise on any kind of opportunity in any situation (Levine, 2017). Other than that, according to the </w:t>
      </w:r>
      <w:r>
        <w:rPr>
          <w:rFonts w:eastAsia="Times New Roman" w:cs="Times New Roman" w:ascii="Times New Roman" w:hAnsi="Times New Roman"/>
          <w:b/>
          <w:sz w:val="24"/>
          <w:szCs w:val="24"/>
        </w:rPr>
        <w:t>Risk Propensity Theory</w:t>
      </w:r>
      <w:r>
        <w:rPr>
          <w:rFonts w:eastAsia="Times New Roman" w:cs="Times New Roman" w:ascii="Times New Roman" w:hAnsi="Times New Roman"/>
          <w:sz w:val="24"/>
          <w:szCs w:val="24"/>
        </w:rPr>
        <w:t xml:space="preserve"> of Knight, an individual vary in their propensity for risk-taking, influenced by various factors such as past experiences, personality traits, as well as situational contexts, and many other factors. Jeff Bezos demonstrate a willingness to take a calculated risk and pursue his ambitious business, driven by a desire for innovation and growth in a huge manner (Runde, 2018). With that, the bold vision of Bezos for Amazon and the will to invest in long-term initiatives reflect his high risk propensity and conviction in payoff effectively.</w:t>
      </w:r>
    </w:p>
    <w:p>
      <w:pPr>
        <w:pStyle w:val="Normal1"/>
        <w:pBdr/>
        <w:shd w:val="clear" w:fill="FFFFFF"/>
        <w:spacing w:lineRule="auto" w:line="360" w:before="300" w:after="30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There is a detailed </w:t>
      </w:r>
      <w:r>
        <w:rPr>
          <w:rFonts w:eastAsia="Times New Roman" w:cs="Times New Roman" w:ascii="Times New Roman" w:hAnsi="Times New Roman"/>
          <w:b/>
          <w:sz w:val="24"/>
          <w:szCs w:val="24"/>
        </w:rPr>
        <w:t>comparative analysis</w:t>
      </w:r>
      <w:r>
        <w:rPr>
          <w:rFonts w:eastAsia="Times New Roman" w:cs="Times New Roman" w:ascii="Times New Roman" w:hAnsi="Times New Roman"/>
          <w:sz w:val="24"/>
          <w:szCs w:val="24"/>
        </w:rPr>
        <w:t xml:space="preserve"> between the fur above traits of the successful entrepreneurs (Todd, 2021). These two traits of a successful entrepreneur such as resilience as well as passion are closely intertwined, as both of the traits are enable any kind of entrepreneur to overcome any kind of obstacles and persevere in pursuit of their goals in an effective manner. For example, the resilience trait of Sara Blakely, in the face of rejection as well as unwavering passion for her product, exemplify this level of interconnectedness, demonstrating how the trait of resilence reinforce each other to fuel the succes as an entrepreneur. Along with that, the traits of an entrepreneur such as creativity and risk-taking are intertwined (Kotler, 2022). For example, creative thinking often lead an entrepreneur to identify as well as capitalise on any kind of innovative opportunities, while calculated the capacity of risk-taking allows them to pursue these kind of opportunities with another level of confidence in a proper and effective way. With that, the creative vision and willingness of Steve Job to take a lot of bold risks in the time of product development exemplify this synergy, showcasing how creativity as well as risk-taking work together to drive innovation and growth in the way of an entrepreneur in a proper manner.</w:t>
      </w:r>
    </w:p>
    <w:p>
      <w:pPr>
        <w:pStyle w:val="Normal1"/>
        <w:spacing w:lineRule="auto" w:line="360" w:before="240" w:after="24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Conclusion:</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The study identified four traits of any kind of successful entrepreneurs such as resilience, risk taking, passion and creativity. The study also showed the examples of successful entrepreneurs with these four traits such as Elon Musk, Jeff Bezos, Steve Jobs, and Sara Blakely.  </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r>
      <w:r>
        <w:br w:type="page"/>
      </w:r>
    </w:p>
    <w:p>
      <w:pPr>
        <w:pStyle w:val="Normal1"/>
        <w:spacing w:lineRule="auto" w:line="360" w:before="240" w:after="240"/>
        <w:jc w:val="both"/>
        <w:rPr>
          <w:rFonts w:ascii="Times New Roman" w:hAnsi="Times New Roman" w:eastAsia="Times New Roman" w:cs="Times New Roman"/>
          <w:b/>
          <w:b/>
          <w:sz w:val="24"/>
          <w:szCs w:val="24"/>
        </w:rPr>
      </w:pPr>
      <w:r>
        <w:rPr>
          <w:rFonts w:eastAsia="Times New Roman" w:cs="Times New Roman" w:ascii="Times New Roman" w:hAnsi="Times New Roman"/>
          <w:b/>
          <w:sz w:val="24"/>
          <w:szCs w:val="24"/>
        </w:rPr>
        <w:t>References:</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Barringer, B.R. and Ireland, R.D., (2010). Successfully launching new ventures. </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Deci, E.L. and Ryan, R.M., (2000). The" what" and" why" of goal pursuits: Human needs and the self-determination of behaviour. </w:t>
      </w:r>
      <w:r>
        <w:rPr>
          <w:rFonts w:eastAsia="Times New Roman" w:cs="Times New Roman" w:ascii="Times New Roman" w:hAnsi="Times New Roman"/>
          <w:i/>
          <w:sz w:val="24"/>
          <w:szCs w:val="24"/>
        </w:rPr>
        <w:t>Psychological Inquiry</w:t>
      </w:r>
      <w:r>
        <w:rPr>
          <w:rFonts w:eastAsia="Times New Roman" w:cs="Times New Roman" w:ascii="Times New Roman" w:hAnsi="Times New Roman"/>
          <w:sz w:val="24"/>
          <w:szCs w:val="24"/>
        </w:rPr>
        <w:t xml:space="preserve">, </w:t>
      </w:r>
      <w:r>
        <w:rPr>
          <w:rFonts w:eastAsia="Times New Roman" w:cs="Times New Roman" w:ascii="Times New Roman" w:hAnsi="Times New Roman"/>
          <w:i/>
          <w:sz w:val="24"/>
          <w:szCs w:val="24"/>
        </w:rPr>
        <w:t>11</w:t>
      </w:r>
      <w:r>
        <w:rPr>
          <w:rFonts w:eastAsia="Times New Roman" w:cs="Times New Roman" w:ascii="Times New Roman" w:hAnsi="Times New Roman"/>
          <w:sz w:val="24"/>
          <w:szCs w:val="24"/>
        </w:rPr>
        <w:t xml:space="preserve">(4), pp.227-268. </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Doepker, D. (2017). </w:t>
      </w:r>
      <w:r>
        <w:rPr>
          <w:rFonts w:eastAsia="Times New Roman" w:cs="Times New Roman" w:ascii="Times New Roman" w:hAnsi="Times New Roman"/>
          <w:i/>
          <w:sz w:val="24"/>
          <w:szCs w:val="24"/>
        </w:rPr>
        <w:t>Steve Jobs Systematically Cultivated His Creativity. You Can Too.</w:t>
      </w:r>
      <w:r>
        <w:rPr>
          <w:rFonts w:eastAsia="Times New Roman" w:cs="Times New Roman" w:ascii="Times New Roman" w:hAnsi="Times New Roman"/>
          <w:sz w:val="24"/>
          <w:szCs w:val="24"/>
        </w:rPr>
        <w:t xml:space="preserve">  Entrepreneur. Available at: https://www.entrepreneur.com/leadership/steve-jobs-systematically-cultivated-his-creativity-you/297167 (Accessed: 07 May 2024).</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Isaacson, W. (2022). </w:t>
      </w:r>
      <w:r>
        <w:rPr>
          <w:rFonts w:eastAsia="Times New Roman" w:cs="Times New Roman" w:ascii="Times New Roman" w:hAnsi="Times New Roman"/>
          <w:i/>
          <w:sz w:val="24"/>
          <w:szCs w:val="24"/>
        </w:rPr>
        <w:t>The Real Leadership Lessons of Steve Jobs</w:t>
      </w:r>
      <w:r>
        <w:rPr>
          <w:rFonts w:eastAsia="Times New Roman" w:cs="Times New Roman" w:ascii="Times New Roman" w:hAnsi="Times New Roman"/>
          <w:sz w:val="24"/>
          <w:szCs w:val="24"/>
        </w:rPr>
        <w:t>.  Harvard Business Review. Available at: https://hbr.org/2012/04/the-real-leadership-lessons-of-steve-jobs (Accessed: 07 May 2024).</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Kahneman, D. and Tversky, A., (2013). Prospect theory: An analysis of decision under risk. In </w:t>
      </w:r>
      <w:r>
        <w:rPr>
          <w:rFonts w:eastAsia="Times New Roman" w:cs="Times New Roman" w:ascii="Times New Roman" w:hAnsi="Times New Roman"/>
          <w:i/>
          <w:sz w:val="24"/>
          <w:szCs w:val="24"/>
        </w:rPr>
        <w:t>Handbook of the fundamentals of financial decision making: Part I</w:t>
      </w:r>
      <w:r>
        <w:rPr>
          <w:rFonts w:eastAsia="Times New Roman" w:cs="Times New Roman" w:ascii="Times New Roman" w:hAnsi="Times New Roman"/>
          <w:sz w:val="24"/>
          <w:szCs w:val="24"/>
        </w:rPr>
        <w:t xml:space="preserve"> (pp. 99-127). </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Kotler, S. (2022). </w:t>
      </w:r>
      <w:r>
        <w:rPr>
          <w:rFonts w:eastAsia="Times New Roman" w:cs="Times New Roman" w:ascii="Times New Roman" w:hAnsi="Times New Roman"/>
          <w:i/>
          <w:sz w:val="24"/>
          <w:szCs w:val="24"/>
        </w:rPr>
        <w:t>Einstein at the Beach: The Hidden Relationship Between Risk and Creativity</w:t>
      </w:r>
      <w:r>
        <w:rPr>
          <w:rFonts w:eastAsia="Times New Roman" w:cs="Times New Roman" w:ascii="Times New Roman" w:hAnsi="Times New Roman"/>
          <w:sz w:val="24"/>
          <w:szCs w:val="24"/>
        </w:rPr>
        <w:t>.  Forbes. Available at: https://www.forbes.com/sites/stevenkotler/2012/10/11/einstein-at-the-beach-the-hidden-relationship-between-risk-and-creativity/?sh=cb7d1f59f54a (Accessed: 07 May 2024).</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Levine, D.S. (2017). </w:t>
      </w:r>
      <w:r>
        <w:rPr>
          <w:rFonts w:eastAsia="Times New Roman" w:cs="Times New Roman" w:ascii="Times New Roman" w:hAnsi="Times New Roman"/>
          <w:i/>
          <w:sz w:val="24"/>
          <w:szCs w:val="24"/>
        </w:rPr>
        <w:t>Neural Network Models of Human Executive Function and Decision Making</w:t>
      </w:r>
      <w:r>
        <w:rPr>
          <w:rFonts w:eastAsia="Times New Roman" w:cs="Times New Roman" w:ascii="Times New Roman" w:hAnsi="Times New Roman"/>
          <w:sz w:val="24"/>
          <w:szCs w:val="24"/>
        </w:rPr>
        <w:t>.  ScienceDirect. Available at: https://www.sciencedirect.com/topics/psychology/dual-process-theory#:~:text=According%20to%20dual%2Dprocess%20theories (Accessed: 07 May 2024).</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Look, C. (2022). </w:t>
      </w:r>
      <w:r>
        <w:rPr>
          <w:rFonts w:eastAsia="Times New Roman" w:cs="Times New Roman" w:ascii="Times New Roman" w:hAnsi="Times New Roman"/>
          <w:i/>
          <w:sz w:val="24"/>
          <w:szCs w:val="24"/>
        </w:rPr>
        <w:t>What makes Elon Musk a successful entrepreneur? | CIOLOOK</w:t>
      </w:r>
      <w:r>
        <w:rPr>
          <w:rFonts w:eastAsia="Times New Roman" w:cs="Times New Roman" w:ascii="Times New Roman" w:hAnsi="Times New Roman"/>
          <w:sz w:val="24"/>
          <w:szCs w:val="24"/>
        </w:rPr>
        <w:t>.  CIO Look. Available at: https://ciolook.com/what-makes-elon-musk-a-successful-entrepreneur/ (Accessed: 07 May 2024).</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Luthans, F., Youssef, C.M. and Avolio, B.J., (2006). </w:t>
      </w:r>
      <w:r>
        <w:rPr>
          <w:rFonts w:eastAsia="Times New Roman" w:cs="Times New Roman" w:ascii="Times New Roman" w:hAnsi="Times New Roman"/>
          <w:i/>
          <w:sz w:val="24"/>
          <w:szCs w:val="24"/>
        </w:rPr>
        <w:t>Psychological capital: Developing the human competitive edge</w:t>
      </w:r>
      <w:r>
        <w:rPr>
          <w:rFonts w:eastAsia="Times New Roman" w:cs="Times New Roman" w:ascii="Times New Roman" w:hAnsi="Times New Roman"/>
          <w:sz w:val="24"/>
          <w:szCs w:val="24"/>
        </w:rPr>
        <w:t xml:space="preserve">. Oxford University Press. </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Miller, H. (2020). </w:t>
      </w:r>
      <w:r>
        <w:rPr>
          <w:rFonts w:eastAsia="Times New Roman" w:cs="Times New Roman" w:ascii="Times New Roman" w:hAnsi="Times New Roman"/>
          <w:i/>
          <w:sz w:val="24"/>
          <w:szCs w:val="24"/>
        </w:rPr>
        <w:t>Sara Blakely: 7 Lessons from a Self-Made Billionaire</w:t>
      </w:r>
      <w:r>
        <w:rPr>
          <w:rFonts w:eastAsia="Times New Roman" w:cs="Times New Roman" w:ascii="Times New Roman" w:hAnsi="Times New Roman"/>
          <w:sz w:val="24"/>
          <w:szCs w:val="24"/>
        </w:rPr>
        <w:t>.  Leaders.com. Available at: https://leaders.com/articles/women-in-business/sara-blakely-spanx/ (Accessed: 07 May 2024).</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Ndubisi, N.O. ed., (2013). </w:t>
      </w:r>
      <w:r>
        <w:rPr>
          <w:rFonts w:eastAsia="Times New Roman" w:cs="Times New Roman" w:ascii="Times New Roman" w:hAnsi="Times New Roman"/>
          <w:i/>
          <w:sz w:val="24"/>
          <w:szCs w:val="24"/>
        </w:rPr>
        <w:t>Enterprise development in SMEs and entrepreneurial firms: dynamic processes: Dynamic processes</w:t>
      </w:r>
      <w:r>
        <w:rPr>
          <w:rFonts w:eastAsia="Times New Roman" w:cs="Times New Roman" w:ascii="Times New Roman" w:hAnsi="Times New Roman"/>
          <w:sz w:val="24"/>
          <w:szCs w:val="24"/>
        </w:rPr>
        <w:t xml:space="preserve">. IGI Global.  </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Oldham, G.R. and Cummings, A., (2016). Employee creativity: Personal and contextual factors at work. </w:t>
      </w:r>
      <w:r>
        <w:rPr>
          <w:rFonts w:eastAsia="Times New Roman" w:cs="Times New Roman" w:ascii="Times New Roman" w:hAnsi="Times New Roman"/>
          <w:i/>
          <w:sz w:val="24"/>
          <w:szCs w:val="24"/>
        </w:rPr>
        <w:t>Academy of Management Journal</w:t>
      </w:r>
      <w:r>
        <w:rPr>
          <w:rFonts w:eastAsia="Times New Roman" w:cs="Times New Roman" w:ascii="Times New Roman" w:hAnsi="Times New Roman"/>
          <w:sz w:val="24"/>
          <w:szCs w:val="24"/>
        </w:rPr>
        <w:t xml:space="preserve">, </w:t>
      </w:r>
      <w:r>
        <w:rPr>
          <w:rFonts w:eastAsia="Times New Roman" w:cs="Times New Roman" w:ascii="Times New Roman" w:hAnsi="Times New Roman"/>
          <w:i/>
          <w:sz w:val="24"/>
          <w:szCs w:val="24"/>
        </w:rPr>
        <w:t>39</w:t>
      </w:r>
      <w:r>
        <w:rPr>
          <w:rFonts w:eastAsia="Times New Roman" w:cs="Times New Roman" w:ascii="Times New Roman" w:hAnsi="Times New Roman"/>
          <w:sz w:val="24"/>
          <w:szCs w:val="24"/>
        </w:rPr>
        <w:t xml:space="preserve">(3), pp.607-634. </w:t>
      </w:r>
    </w:p>
    <w:p>
      <w:pPr>
        <w:pStyle w:val="Normal1"/>
        <w:spacing w:lineRule="auto" w:line="360" w:before="240" w:after="24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w:t>
      </w:r>
      <w:r>
        <w:rPr>
          <w:rFonts w:eastAsia="Times New Roman" w:cs="Times New Roman" w:ascii="Times New Roman" w:hAnsi="Times New Roman"/>
          <w:sz w:val="24"/>
          <w:szCs w:val="24"/>
        </w:rPr>
        <w:t xml:space="preserve">Researchgate, (2023) </w:t>
      </w:r>
      <w:r>
        <w:rPr>
          <w:rFonts w:eastAsia="Times New Roman" w:cs="Times New Roman" w:ascii="Times New Roman" w:hAnsi="Times New Roman"/>
          <w:i/>
          <w:sz w:val="24"/>
          <w:szCs w:val="24"/>
        </w:rPr>
        <w:t>Important characteristics of an entrepreneur in relation to risk ...</w:t>
      </w:r>
      <w:r>
        <w:rPr>
          <w:rFonts w:eastAsia="Times New Roman" w:cs="Times New Roman" w:ascii="Times New Roman" w:hAnsi="Times New Roman"/>
          <w:sz w:val="24"/>
          <w:szCs w:val="24"/>
        </w:rPr>
        <w:t xml:space="preserve"> Available at: https://www.researchgate.net/publication/321678586_Important_characteristics_of_an_entrepreneur_in_relation_to_risk_taking_Czech_Republic_case_study (Accessed: 07 May 2024). </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Risk &amp; Insurance. (2022). </w:t>
      </w:r>
      <w:r>
        <w:rPr>
          <w:rFonts w:eastAsia="Times New Roman" w:cs="Times New Roman" w:ascii="Times New Roman" w:hAnsi="Times New Roman"/>
          <w:i/>
          <w:sz w:val="24"/>
          <w:szCs w:val="24"/>
        </w:rPr>
        <w:t>We Can Learn a Lot About Risk Management from Jeff Bezos</w:t>
      </w:r>
      <w:r>
        <w:rPr>
          <w:rFonts w:eastAsia="Times New Roman" w:cs="Times New Roman" w:ascii="Times New Roman" w:hAnsi="Times New Roman"/>
          <w:sz w:val="24"/>
          <w:szCs w:val="24"/>
        </w:rPr>
        <w:t>.  Available at: https://riskandinsurance.com/we-can-learn-a-lot-about-risk-management-from-jeff-bezos/ (Accessed: 07 May 2024).</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Runde, J. (2018). Clarifying Frank Knight’s discussion of the meaning of risk and uncertainty. </w:t>
      </w:r>
      <w:r>
        <w:rPr>
          <w:rFonts w:eastAsia="Times New Roman" w:cs="Times New Roman" w:ascii="Times New Roman" w:hAnsi="Times New Roman"/>
          <w:i/>
          <w:sz w:val="24"/>
          <w:szCs w:val="24"/>
        </w:rPr>
        <w:t>Cambridge Journal of Economics</w:t>
      </w:r>
      <w:r>
        <w:rPr>
          <w:rFonts w:eastAsia="Times New Roman" w:cs="Times New Roman" w:ascii="Times New Roman" w:hAnsi="Times New Roman"/>
          <w:sz w:val="24"/>
          <w:szCs w:val="24"/>
        </w:rPr>
        <w:t>,  22(5), pp.539–546. Available at: https://www.jstor.org/stable/23600452 (Accessed: 07 May 2024).</w:t>
      </w:r>
    </w:p>
    <w:p>
      <w:pPr>
        <w:pStyle w:val="Normal1"/>
        <w:spacing w:lineRule="auto" w:line="360"/>
        <w:jc w:val="both"/>
        <w:rPr>
          <w:rFonts w:ascii="Times New Roman" w:hAnsi="Times New Roman" w:eastAsia="Times New Roman" w:cs="Times New Roman"/>
          <w:sz w:val="24"/>
          <w:szCs w:val="24"/>
        </w:rPr>
      </w:pPr>
      <w:r>
        <w:rPr>
          <w:rFonts w:eastAsia="Times New Roman" w:cs="Times New Roman" w:ascii="Times New Roman" w:hAnsi="Times New Roman"/>
          <w:sz w:val="24"/>
          <w:szCs w:val="24"/>
        </w:rPr>
        <w:t xml:space="preserve">Testa, F. (2024). </w:t>
      </w:r>
      <w:r>
        <w:rPr>
          <w:rFonts w:eastAsia="Times New Roman" w:cs="Times New Roman" w:ascii="Times New Roman" w:hAnsi="Times New Roman"/>
          <w:i/>
          <w:sz w:val="24"/>
          <w:szCs w:val="24"/>
        </w:rPr>
        <w:t>Elon Musk: A Modern Prometheus in Technology and Innovation</w:t>
      </w:r>
      <w:r>
        <w:rPr>
          <w:rFonts w:eastAsia="Times New Roman" w:cs="Times New Roman" w:ascii="Times New Roman" w:hAnsi="Times New Roman"/>
          <w:sz w:val="24"/>
          <w:szCs w:val="24"/>
        </w:rPr>
        <w:t>.  ExO Insight. Available at: https://insight.openexo.com/elon-musk-a-modern-prometheus-in-technology-and-innovation/ (Accessed: 07 May 2024).</w:t>
      </w:r>
    </w:p>
    <w:p>
      <w:pPr>
        <w:pStyle w:val="Normal1"/>
        <w:spacing w:lineRule="auto" w:line="360"/>
        <w:jc w:val="both"/>
        <w:rPr/>
      </w:pPr>
      <w:r>
        <w:rPr>
          <w:rFonts w:eastAsia="Times New Roman" w:cs="Times New Roman" w:ascii="Times New Roman" w:hAnsi="Times New Roman"/>
          <w:sz w:val="24"/>
          <w:szCs w:val="24"/>
        </w:rPr>
        <w:t xml:space="preserve">Todd, D. (2021). </w:t>
      </w:r>
      <w:r>
        <w:rPr>
          <w:rFonts w:eastAsia="Times New Roman" w:cs="Times New Roman" w:ascii="Times New Roman" w:hAnsi="Times New Roman"/>
          <w:i/>
          <w:sz w:val="24"/>
          <w:szCs w:val="24"/>
        </w:rPr>
        <w:t>Passion, Grit, Resilience: The Formula for Success</w:t>
      </w:r>
      <w:r>
        <w:rPr>
          <w:rFonts w:eastAsia="Times New Roman" w:cs="Times New Roman" w:ascii="Times New Roman" w:hAnsi="Times New Roman"/>
          <w:sz w:val="24"/>
          <w:szCs w:val="24"/>
        </w:rPr>
        <w:t>.  Entrepreneur. Available at: https://www.entrepreneur.com/leadership/passion-grit-resilience-the-formula-for-success/401551 (Accessed: 07 May 2024).</w:t>
      </w:r>
    </w:p>
    <w:sectPr>
      <w:headerReference w:type="default" r:id="rId4"/>
      <w:footerReference w:type="default" r:id="rId5"/>
      <w:type w:val="continuous"/>
      <w:pgSz w:w="12240" w:h="15840"/>
      <w:pgMar w:left="1440" w:right="1440" w:header="720" w:top="1440" w:footer="720" w:bottom="1440" w:gutter="0"/>
      <w:pgNumType w:fmt="decimal"/>
      <w:formProt w:val="false"/>
      <w:textDirection w:val="lrTb"/>
      <w:docGrid w:type="default" w:linePitch="100" w:charSpace="4096"/>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Arial">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pBdr/>
      <w:jc w:val="right"/>
      <w:rPr>
        <w:color w:val="000000"/>
      </w:rPr>
    </w:pPr>
    <w:r>
      <w:rPr/>
      <w:fldChar w:fldCharType="begin"/>
    </w:r>
    <w:r>
      <w:rPr/>
      <w:instrText> PAGE </w:instrText>
    </w:r>
    <w:r>
      <w:rPr/>
      <w:fldChar w:fldCharType="separate"/>
    </w:r>
    <w:r>
      <w:rPr/>
      <w:t>8</w:t>
    </w:r>
    <w:r>
      <w:rPr/>
      <w:fldChar w:fldCharType="end"/>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pBdr/>
      <w:jc w:val="right"/>
      <w:rPr>
        <w:color w:val="000000"/>
      </w:rPr>
    </w:pPr>
    <w:r>
      <w:rPr/>
      <w:fldChar w:fldCharType="begin"/>
    </w:r>
    <w:r>
      <w:rPr/>
      <w:instrText> PAGE </w:instrText>
    </w:r>
    <w:r>
      <w:rPr/>
      <w:fldChar w:fldCharType="separate"/>
    </w:r>
    <w:r>
      <w:rPr/>
      <w:t>8</w:t>
    </w:r>
    <w:r>
      <w:rPr/>
      <w:fldChar w:fldCharType="end"/>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pBdr/>
      <w:rPr>
        <w:color w:val="000000"/>
      </w:rPr>
    </w:pPr>
    <w:r>
      <w:rPr>
        <w:color w:val="000000"/>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1"/>
      <w:pBdr/>
      <w:rPr>
        <w:color w:val="000000"/>
      </w:rPr>
    </w:pPr>
    <w:r>
      <w:rPr>
        <w:color w:val="000000"/>
      </w:rPr>
    </w:r>
  </w:p>
</w:hdr>
</file>

<file path=word/settings.xml><?xml version="1.0" encoding="utf-8"?>
<w:settings xmlns:w="http://schemas.openxmlformats.org/wordprocessingml/2006/main">
  <w:zoom w:percent="100"/>
  <w:defaultTabStop w:val="720"/>
  <w:compat>
    <w:compatSetting w:name="compatibilityMode" w:uri="http://schemas.microsoft.com/office/word" w:val="15"/>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Arial" w:hAnsi="Arial" w:eastAsia="Arial" w:cs="Arial"/>
        <w:sz w:val="22"/>
        <w:szCs w:val="22"/>
        <w:lang w:val="pl-PL" w:eastAsia="zh-CN" w:bidi="hi-IN"/>
      </w:rPr>
    </w:rPrDefault>
    <w:pPrDefault>
      <w:pPr/>
    </w:pPrDefault>
  </w:docDefaults>
  <w:style w:type="paragraph" w:styleId="Normal" w:default="1">
    <w:name w:val="Normal"/>
    <w:qFormat/>
    <w:rsid w:val="004b77b5"/>
    <w:pPr>
      <w:widowControl/>
      <w:bidi w:val="0"/>
      <w:spacing w:lineRule="auto" w:line="276"/>
      <w:jc w:val="left"/>
    </w:pPr>
    <w:rPr>
      <w:rFonts w:ascii="Arial" w:hAnsi="Arial" w:eastAsia="Arial" w:cs="Arial"/>
      <w:color w:val="auto"/>
      <w:kern w:val="0"/>
      <w:sz w:val="22"/>
      <w:szCs w:val="22"/>
      <w:lang w:val="pl-PL" w:eastAsia="zh-CN" w:bidi="hi-IN"/>
    </w:rPr>
  </w:style>
  <w:style w:type="paragraph" w:styleId="Nagwek1">
    <w:name w:val="Heading 1"/>
    <w:next w:val="Normal7"/>
    <w:uiPriority w:val="9"/>
    <w:qFormat/>
    <w:pPr>
      <w:keepNext w:val="true"/>
      <w:keepLines/>
      <w:widowControl/>
      <w:bidi w:val="0"/>
      <w:spacing w:before="400" w:after="120" w:lineRule="auto" w:line="276"/>
      <w:jc w:val="left"/>
      <w:outlineLvl w:val="0"/>
    </w:pPr>
    <w:rPr>
      <w:rFonts w:ascii="Arial" w:hAnsi="Arial" w:eastAsia="Arial" w:cs="Arial"/>
      <w:color w:val="auto"/>
      <w:kern w:val="0"/>
      <w:sz w:val="40"/>
      <w:szCs w:val="40"/>
      <w:lang w:val="pl-PL" w:eastAsia="zh-CN" w:bidi="hi-IN"/>
    </w:rPr>
  </w:style>
  <w:style w:type="paragraph" w:styleId="Nagwek2">
    <w:name w:val="Heading 2"/>
    <w:next w:val="Normal7"/>
    <w:uiPriority w:val="9"/>
    <w:semiHidden/>
    <w:unhideWhenUsed/>
    <w:qFormat/>
    <w:pPr>
      <w:keepNext w:val="true"/>
      <w:keepLines/>
      <w:widowControl/>
      <w:bidi w:val="0"/>
      <w:spacing w:before="360" w:after="120" w:lineRule="auto" w:line="276"/>
      <w:jc w:val="left"/>
      <w:outlineLvl w:val="1"/>
    </w:pPr>
    <w:rPr>
      <w:rFonts w:ascii="Arial" w:hAnsi="Arial" w:eastAsia="Arial" w:cs="Arial"/>
      <w:color w:val="auto"/>
      <w:kern w:val="0"/>
      <w:sz w:val="32"/>
      <w:szCs w:val="32"/>
      <w:lang w:val="pl-PL" w:eastAsia="zh-CN" w:bidi="hi-IN"/>
    </w:rPr>
  </w:style>
  <w:style w:type="paragraph" w:styleId="Nagwek3">
    <w:name w:val="Heading 3"/>
    <w:next w:val="Normal7"/>
    <w:uiPriority w:val="9"/>
    <w:semiHidden/>
    <w:unhideWhenUsed/>
    <w:qFormat/>
    <w:pPr>
      <w:keepNext w:val="true"/>
      <w:keepLines/>
      <w:widowControl/>
      <w:bidi w:val="0"/>
      <w:spacing w:before="320" w:after="80" w:lineRule="auto" w:line="276"/>
      <w:jc w:val="left"/>
      <w:outlineLvl w:val="2"/>
    </w:pPr>
    <w:rPr>
      <w:rFonts w:ascii="Arial" w:hAnsi="Arial" w:eastAsia="Arial" w:cs="Arial"/>
      <w:color w:val="434343"/>
      <w:kern w:val="0"/>
      <w:sz w:val="28"/>
      <w:szCs w:val="28"/>
      <w:lang w:val="pl-PL" w:eastAsia="zh-CN" w:bidi="hi-IN"/>
    </w:rPr>
  </w:style>
  <w:style w:type="paragraph" w:styleId="Nagwek4">
    <w:name w:val="Heading 4"/>
    <w:next w:val="Normal7"/>
    <w:uiPriority w:val="9"/>
    <w:semiHidden/>
    <w:unhideWhenUsed/>
    <w:qFormat/>
    <w:pPr>
      <w:keepNext w:val="true"/>
      <w:keepLines/>
      <w:widowControl/>
      <w:bidi w:val="0"/>
      <w:spacing w:before="280" w:after="80" w:lineRule="auto" w:line="276"/>
      <w:jc w:val="left"/>
      <w:outlineLvl w:val="3"/>
    </w:pPr>
    <w:rPr>
      <w:rFonts w:ascii="Arial" w:hAnsi="Arial" w:eastAsia="Arial" w:cs="Arial"/>
      <w:color w:val="666666"/>
      <w:kern w:val="0"/>
      <w:sz w:val="24"/>
      <w:szCs w:val="24"/>
      <w:lang w:val="pl-PL" w:eastAsia="zh-CN" w:bidi="hi-IN"/>
    </w:rPr>
  </w:style>
  <w:style w:type="paragraph" w:styleId="Nagwek5">
    <w:name w:val="Heading 5"/>
    <w:next w:val="Normal7"/>
    <w:uiPriority w:val="9"/>
    <w:semiHidden/>
    <w:unhideWhenUsed/>
    <w:qFormat/>
    <w:pPr>
      <w:keepNext w:val="true"/>
      <w:keepLines/>
      <w:widowControl/>
      <w:bidi w:val="0"/>
      <w:spacing w:before="240" w:after="80" w:lineRule="auto" w:line="276"/>
      <w:jc w:val="left"/>
      <w:outlineLvl w:val="4"/>
    </w:pPr>
    <w:rPr>
      <w:rFonts w:ascii="Arial" w:hAnsi="Arial" w:eastAsia="Arial" w:cs="Arial"/>
      <w:color w:val="666666"/>
      <w:kern w:val="0"/>
      <w:sz w:val="22"/>
      <w:szCs w:val="22"/>
      <w:lang w:val="pl-PL" w:eastAsia="zh-CN" w:bidi="hi-IN"/>
    </w:rPr>
  </w:style>
  <w:style w:type="paragraph" w:styleId="Nagwek6">
    <w:name w:val="Heading 6"/>
    <w:next w:val="Normal7"/>
    <w:uiPriority w:val="9"/>
    <w:semiHidden/>
    <w:unhideWhenUsed/>
    <w:qFormat/>
    <w:pPr>
      <w:keepNext w:val="true"/>
      <w:keepLines/>
      <w:widowControl/>
      <w:bidi w:val="0"/>
      <w:spacing w:before="240" w:after="80" w:lineRule="auto" w:line="276"/>
      <w:jc w:val="left"/>
      <w:outlineLvl w:val="5"/>
    </w:pPr>
    <w:rPr>
      <w:rFonts w:ascii="Arial" w:hAnsi="Arial" w:eastAsia="Arial" w:cs="Arial"/>
      <w:i/>
      <w:color w:val="666666"/>
      <w:kern w:val="0"/>
      <w:sz w:val="22"/>
      <w:szCs w:val="22"/>
      <w:lang w:val="pl-PL" w:eastAsia="zh-CN" w:bidi="hi-IN"/>
    </w:rPr>
  </w:style>
  <w:style w:type="character" w:styleId="DefaultParagraphFont" w:default="1">
    <w:name w:val="Default Paragraph Font"/>
    <w:uiPriority w:val="1"/>
    <w:semiHidden/>
    <w:unhideWhenUsed/>
    <w:qFormat/>
    <w:rPr/>
  </w:style>
  <w:style w:type="paragraph" w:styleId="Nagwek">
    <w:name w:val="Nagłówek"/>
    <w:basedOn w:val="Normal"/>
    <w:next w:val="Tretekstu"/>
    <w:qFormat/>
    <w:pPr>
      <w:keepNext w:val="true"/>
      <w:spacing w:before="240" w:after="120"/>
    </w:pPr>
    <w:rPr>
      <w:rFonts w:ascii="Arial" w:hAnsi="Arial" w:eastAsia="Microsoft YaHei" w:cs="Arial"/>
      <w:sz w:val="28"/>
      <w:szCs w:val="28"/>
    </w:rPr>
  </w:style>
  <w:style w:type="paragraph" w:styleId="Tretekstu">
    <w:name w:val="Body Text"/>
    <w:basedOn w:val="Normal"/>
    <w:pPr>
      <w:spacing w:lineRule="auto" w:line="276" w:before="0" w:after="140"/>
    </w:pPr>
    <w:rPr/>
  </w:style>
  <w:style w:type="paragraph" w:styleId="Lista">
    <w:name w:val="List"/>
    <w:basedOn w:val="Tretekstu"/>
    <w:pPr/>
    <w:rPr>
      <w:rFonts w:cs="Arial"/>
    </w:rPr>
  </w:style>
  <w:style w:type="paragraph" w:styleId="Podpis">
    <w:name w:val="Caption"/>
    <w:basedOn w:val="Normal"/>
    <w:qFormat/>
    <w:pPr>
      <w:suppressLineNumbers/>
      <w:spacing w:before="120" w:after="120"/>
    </w:pPr>
    <w:rPr>
      <w:rFonts w:cs="Arial"/>
      <w:i/>
      <w:iCs/>
      <w:sz w:val="24"/>
      <w:szCs w:val="24"/>
    </w:rPr>
  </w:style>
  <w:style w:type="paragraph" w:styleId="Indeks">
    <w:name w:val="Indeks"/>
    <w:basedOn w:val="Normal"/>
    <w:qFormat/>
    <w:pPr>
      <w:suppressLineNumbers/>
    </w:pPr>
    <w:rPr>
      <w:rFonts w:cs="Arial"/>
    </w:rPr>
  </w:style>
  <w:style w:type="paragraph" w:styleId="Normal1" w:default="1">
    <w:name w:val="LO-normal"/>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Tytu">
    <w:name w:val="Title"/>
    <w:next w:val="Normal7"/>
    <w:uiPriority w:val="10"/>
    <w:qFormat/>
    <w:pPr>
      <w:keepNext w:val="true"/>
      <w:keepLines/>
      <w:widowControl/>
      <w:bidi w:val="0"/>
      <w:spacing w:before="0" w:after="60" w:lineRule="auto" w:line="276"/>
      <w:jc w:val="left"/>
    </w:pPr>
    <w:rPr>
      <w:rFonts w:ascii="Arial" w:hAnsi="Arial" w:eastAsia="Arial" w:cs="Arial"/>
      <w:color w:val="auto"/>
      <w:kern w:val="0"/>
      <w:sz w:val="52"/>
      <w:szCs w:val="52"/>
      <w:lang w:val="pl-PL" w:eastAsia="zh-CN" w:bidi="hi-IN"/>
    </w:rPr>
  </w:style>
  <w:style w:type="paragraph" w:styleId="Normal11" w:customStyle="1">
    <w:name w:val="Normal1"/>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0" w:customStyle="1">
    <w:name w:val="normal_0"/>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12" w:customStyle="1">
    <w:name w:val="normal_1"/>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2" w:customStyle="1">
    <w:name w:val="normal_2"/>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3" w:customStyle="1">
    <w:name w:val="normal_3"/>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4" w:customStyle="1">
    <w:name w:val="normal_4"/>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5" w:customStyle="1">
    <w:name w:val="normal_5"/>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6" w:customStyle="1">
    <w:name w:val="normal_6"/>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Normal7" w:customStyle="1">
    <w:name w:val="normal_7"/>
    <w:qFormat/>
    <w:pPr>
      <w:widowControl/>
      <w:bidi w:val="0"/>
      <w:spacing w:lineRule="auto" w:line="276"/>
      <w:jc w:val="left"/>
    </w:pPr>
    <w:rPr>
      <w:rFonts w:ascii="Arial" w:hAnsi="Arial" w:eastAsia="Arial" w:cs="Arial"/>
      <w:color w:val="auto"/>
      <w:kern w:val="0"/>
      <w:sz w:val="22"/>
      <w:szCs w:val="22"/>
      <w:lang w:val="pl-PL" w:eastAsia="zh-CN" w:bidi="hi-IN"/>
    </w:rPr>
  </w:style>
  <w:style w:type="paragraph" w:styleId="Podtytu">
    <w:name w:val="Subtitle"/>
    <w:basedOn w:val="Normal1"/>
    <w:next w:val="Normal1"/>
    <w:uiPriority w:val="11"/>
    <w:qFormat/>
    <w:pPr>
      <w:keepNext w:val="true"/>
      <w:keepLines/>
      <w:pBdr/>
      <w:spacing w:lineRule="auto" w:line="240" w:before="0" w:after="320"/>
    </w:pPr>
    <w:rPr>
      <w:color w:val="666666"/>
      <w:sz w:val="30"/>
      <w:szCs w:val="30"/>
    </w:rPr>
  </w:style>
  <w:style w:type="paragraph" w:styleId="Gwka">
    <w:name w:val="Header"/>
    <w:basedOn w:val="Normal"/>
    <w:pPr/>
    <w:rPr/>
  </w:style>
  <w:style w:type="paragraph" w:styleId="Stopka">
    <w:name w:val="Footer"/>
    <w:basedOn w:val="Normal"/>
    <w:pPr/>
    <w:rPr/>
  </w:style>
  <w:style w:type="numbering" w:styleId="NoList" w:default="1">
    <w:name w:val="No List"/>
    <w:uiPriority w:val="99"/>
    <w:semiHidden/>
    <w:unhideWhenUsed/>
    <w:qFormat/>
  </w:style>
  <w:style w:type="table" w:default="1" w:styleId="TableNormal">
    <w:name w:val="Table Normal"/>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table" w:customStyle="1" w:styleId="TableNormal1">
    <w:name w:val="Table Normal1"/>
    <w:tblPr>
      <w:tblCellMar>
        <w:top w:w="0" w:type="dxa"/>
        <w:left w:w="0" w:type="dxa"/>
        <w:bottom w:w="0" w:type="dxa"/>
        <w:right w:w="0" w:type="dxa"/>
      </w:tblCellMar>
    </w:tblPr>
  </w:style>
  <w:style w:type="table" w:customStyle="1" w:styleId="TableNormal0">
    <w:name w:val="Table Normal_0"/>
    <w:tblPr>
      <w:tblCellMar>
        <w:top w:w="0" w:type="dxa"/>
        <w:left w:w="0" w:type="dxa"/>
        <w:bottom w:w="0" w:type="dxa"/>
        <w:right w:w="0" w:type="dxa"/>
      </w:tblCellMar>
    </w:tblPr>
  </w:style>
  <w:style w:type="table" w:customStyle="1" w:styleId="TableNormal10">
    <w:name w:val="Table Normal_1"/>
    <w:tblPr>
      <w:tblCellMar>
        <w:top w:w="0" w:type="dxa"/>
        <w:left w:w="0" w:type="dxa"/>
        <w:bottom w:w="0" w:type="dxa"/>
        <w:right w:w="0" w:type="dxa"/>
      </w:tblCellMar>
    </w:tblPr>
  </w:style>
  <w:style w:type="table" w:customStyle="1" w:styleId="TableNormal2">
    <w:name w:val="Table Normal_2"/>
    <w:tblPr>
      <w:tblCellMar>
        <w:top w:w="0" w:type="dxa"/>
        <w:left w:w="0" w:type="dxa"/>
        <w:bottom w:w="0" w:type="dxa"/>
        <w:right w:w="0" w:type="dxa"/>
      </w:tblCellMar>
    </w:tblPr>
  </w:style>
  <w:style w:type="table" w:customStyle="1" w:styleId="TableNormal3">
    <w:name w:val="Table Normal_3"/>
    <w:tblPr>
      <w:tblCellMar>
        <w:top w:w="0" w:type="dxa"/>
        <w:left w:w="0" w:type="dxa"/>
        <w:bottom w:w="0" w:type="dxa"/>
        <w:right w:w="0" w:type="dxa"/>
      </w:tblCellMar>
    </w:tblPr>
  </w:style>
  <w:style w:type="table" w:customStyle="1" w:styleId="TableNormal4">
    <w:name w:val="Table Normal_4"/>
    <w:tblPr>
      <w:tblCellMar>
        <w:top w:w="0" w:type="dxa"/>
        <w:left w:w="0" w:type="dxa"/>
        <w:bottom w:w="0" w:type="dxa"/>
        <w:right w:w="0" w:type="dxa"/>
      </w:tblCellMar>
    </w:tblPr>
  </w:style>
  <w:style w:type="table" w:customStyle="1" w:styleId="TableNormal5">
    <w:name w:val="Table Normal_5"/>
    <w:tblPr>
      <w:tblCellMar>
        <w:top w:w="0" w:type="dxa"/>
        <w:left w:w="0" w:type="dxa"/>
        <w:bottom w:w="0" w:type="dxa"/>
        <w:right w:w="0" w:type="dxa"/>
      </w:tblCellMar>
    </w:tblPr>
  </w:style>
  <w:style w:type="table" w:customStyle="1" w:styleId="TableNormal6">
    <w:name w:val="Table Normal_6"/>
    <w:tblPr>
      <w:tblCellMar>
        <w:top w:w="0" w:type="dxa"/>
        <w:left w:w="0" w:type="dxa"/>
        <w:bottom w:w="0" w:type="dxa"/>
        <w:right w:w="0" w:type="dxa"/>
      </w:tblCellMar>
    </w:tblPr>
  </w:style>
  <w:style w:type="table" w:customStyle="1" w:styleId="TableNormal7">
    <w:name w:val="Table Normal_7"/>
    <w:tblPr>
      <w:tblCellMar>
        <w:top w:w="0" w:type="dxa"/>
        <w:left w:w="0" w:type="dxa"/>
        <w:bottom w:w="0" w:type="dxa"/>
        <w:right w:w="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header" Target="header1.xml"/><Relationship Id="rId3" Type="http://schemas.openxmlformats.org/officeDocument/2006/relationships/footer" Target="footer1.xml"/><Relationship Id="rId4" Type="http://schemas.openxmlformats.org/officeDocument/2006/relationships/header" Target="header2.xml"/><Relationship Id="rId5" Type="http://schemas.openxmlformats.org/officeDocument/2006/relationships/footer" Target="footer2.xml"/><Relationship Id="rId6" Type="http://schemas.openxmlformats.org/officeDocument/2006/relationships/fontTable" Target="fontTable.xml"/><Relationship Id="rId7" Type="http://schemas.openxmlformats.org/officeDocument/2006/relationships/settings" Target="settings.xml"/><Relationship Id="rId8" Type="http://schemas.openxmlformats.org/officeDocument/2006/relationships/theme" Target="theme/theme1.xml"/><Relationship Id="rId9" Type="http://schemas.openxmlformats.org/officeDocument/2006/relationships/customXml" Target="../customXml/item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roundtripDataSignature="AMtx7mgMjE00kT9uEHpt6wx9ECCHdULFJg==">CgMxLjA4AHIhMVpVQUtSQTg0bTNkRDBxRVpqRTdhTC1XcVY0eHNqY1B3</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
  <TotalTime>7</TotalTime>
  <Application>Trio_Office/6.2.8.2$Windows_x86 LibreOffice_project/</Application>
  <Pages>8</Pages>
  <Words>2411</Words>
  <Characters>13951</Characters>
  <CharactersWithSpaces>16393</CharactersWithSpaces>
  <Paragraphs>39</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2024-05-07T12:36:00Z</dcterms:created>
  <dc:creator/>
  <dc:description/>
  <dc:language>pl-PL</dc:language>
  <cp:lastModifiedBy/>
  <dcterms:modified xsi:type="dcterms:W3CDTF">2024-05-10T23:37:16Z</dcterms:modified>
  <cp:revision>1</cp:revision>
  <dc:subject/>
  <dc:title/>
</cp:coreProperties>
</file>