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2AE64E" w14:textId="44DAB07B" w:rsidR="0019389E" w:rsidRPr="00E8226E" w:rsidRDefault="0019389E" w:rsidP="00A918D9">
      <w:pPr>
        <w:jc w:val="both"/>
      </w:pPr>
      <w:r w:rsidRPr="00E8226E">
        <w:rPr>
          <w:noProof/>
        </w:rPr>
        <w:drawing>
          <wp:inline distT="0" distB="0" distL="0" distR="0" wp14:anchorId="2A0FC5FB" wp14:editId="66F6303F">
            <wp:extent cx="5715000" cy="1895475"/>
            <wp:effectExtent l="0" t="0" r="0" b="9525"/>
            <wp:docPr id="754019653" name="Picture 2" descr="A black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019653" name="Picture 2" descr="A black background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D21A0D" w14:textId="77777777" w:rsidR="0019389E" w:rsidRPr="00E8226E" w:rsidRDefault="0019389E" w:rsidP="0019389E"/>
    <w:p w14:paraId="093E24CA" w14:textId="77777777" w:rsidR="0019389E" w:rsidRPr="00E8226E" w:rsidRDefault="0019389E" w:rsidP="0019389E"/>
    <w:p w14:paraId="5039783D" w14:textId="77777777" w:rsidR="0019389E" w:rsidRPr="00E8226E" w:rsidRDefault="0019389E" w:rsidP="0019389E"/>
    <w:p w14:paraId="283EB221" w14:textId="77777777" w:rsidR="0019389E" w:rsidRPr="00E8226E" w:rsidRDefault="0019389E" w:rsidP="0019389E"/>
    <w:p w14:paraId="34991349" w14:textId="77777777" w:rsidR="000D5D31" w:rsidRDefault="000D5D31" w:rsidP="009B66FC">
      <w:pPr>
        <w:spacing w:line="360" w:lineRule="auto"/>
        <w:ind w:firstLine="720"/>
        <w:rPr>
          <w:rFonts w:ascii="Arial" w:hAnsi="Arial" w:cs="Arial"/>
          <w:sz w:val="36"/>
          <w:szCs w:val="36"/>
        </w:rPr>
      </w:pPr>
    </w:p>
    <w:p w14:paraId="15CEECCD" w14:textId="3E5F3FC7" w:rsidR="00594FAC" w:rsidRDefault="009B66FC" w:rsidP="00594FAC">
      <w:pPr>
        <w:spacing w:line="360" w:lineRule="auto"/>
        <w:ind w:firstLine="720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Reflection on Entrepreneurship</w:t>
      </w:r>
    </w:p>
    <w:p w14:paraId="1A819845" w14:textId="45638415" w:rsidR="0019389E" w:rsidRPr="00E8226E" w:rsidRDefault="009B66FC" w:rsidP="00594FAC">
      <w:pPr>
        <w:spacing w:line="360" w:lineRule="auto"/>
        <w:ind w:firstLine="720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36"/>
          <w:szCs w:val="36"/>
        </w:rPr>
        <w:t>Task 3</w:t>
      </w:r>
    </w:p>
    <w:p w14:paraId="46BA74B7" w14:textId="77777777" w:rsidR="0019389E" w:rsidRPr="00E8226E" w:rsidRDefault="0019389E" w:rsidP="00AB421F">
      <w:pPr>
        <w:spacing w:line="360" w:lineRule="auto"/>
        <w:rPr>
          <w:rFonts w:ascii="Arial" w:hAnsi="Arial" w:cs="Arial"/>
          <w:sz w:val="24"/>
          <w:szCs w:val="24"/>
        </w:rPr>
      </w:pPr>
    </w:p>
    <w:p w14:paraId="2E922430" w14:textId="77777777" w:rsidR="0019389E" w:rsidRPr="00E8226E" w:rsidRDefault="0019389E" w:rsidP="00AB421F">
      <w:pPr>
        <w:spacing w:line="360" w:lineRule="auto"/>
        <w:rPr>
          <w:rFonts w:ascii="Arial" w:hAnsi="Arial" w:cs="Arial"/>
          <w:sz w:val="24"/>
          <w:szCs w:val="24"/>
        </w:rPr>
      </w:pPr>
    </w:p>
    <w:p w14:paraId="39E6D466" w14:textId="77777777" w:rsidR="0019389E" w:rsidRPr="00E8226E" w:rsidRDefault="0019389E" w:rsidP="00AB421F">
      <w:pPr>
        <w:spacing w:line="360" w:lineRule="auto"/>
        <w:rPr>
          <w:rFonts w:ascii="Arial" w:hAnsi="Arial" w:cs="Arial"/>
          <w:sz w:val="24"/>
          <w:szCs w:val="24"/>
        </w:rPr>
      </w:pPr>
    </w:p>
    <w:p w14:paraId="30161879" w14:textId="77777777" w:rsidR="0019389E" w:rsidRDefault="0019389E" w:rsidP="00AB421F">
      <w:pPr>
        <w:spacing w:line="360" w:lineRule="auto"/>
        <w:rPr>
          <w:rFonts w:ascii="Arial" w:hAnsi="Arial" w:cs="Arial"/>
          <w:sz w:val="24"/>
          <w:szCs w:val="24"/>
        </w:rPr>
      </w:pPr>
    </w:p>
    <w:p w14:paraId="19F58D2D" w14:textId="77777777" w:rsidR="000D5D31" w:rsidRPr="00E8226E" w:rsidRDefault="000D5D31" w:rsidP="00AB421F">
      <w:pPr>
        <w:spacing w:line="360" w:lineRule="auto"/>
        <w:rPr>
          <w:rFonts w:ascii="Arial" w:hAnsi="Arial" w:cs="Arial"/>
          <w:sz w:val="24"/>
          <w:szCs w:val="24"/>
        </w:rPr>
      </w:pPr>
    </w:p>
    <w:p w14:paraId="5AB5B18C" w14:textId="77777777" w:rsidR="0019389E" w:rsidRPr="00E8226E" w:rsidRDefault="0019389E" w:rsidP="00AB421F">
      <w:pPr>
        <w:spacing w:line="360" w:lineRule="auto"/>
        <w:rPr>
          <w:rFonts w:ascii="Arial" w:hAnsi="Arial" w:cs="Arial"/>
          <w:sz w:val="24"/>
          <w:szCs w:val="24"/>
        </w:rPr>
      </w:pPr>
      <w:r w:rsidRPr="00E8226E">
        <w:rPr>
          <w:rFonts w:ascii="Arial" w:hAnsi="Arial" w:cs="Arial"/>
          <w:sz w:val="24"/>
          <w:szCs w:val="24"/>
        </w:rPr>
        <w:t xml:space="preserve">BA(Hons) Business Management </w:t>
      </w:r>
    </w:p>
    <w:p w14:paraId="07692EAA" w14:textId="08F68A49" w:rsidR="0019389E" w:rsidRPr="00E8226E" w:rsidRDefault="0019389E" w:rsidP="00AB421F">
      <w:pPr>
        <w:spacing w:line="360" w:lineRule="auto"/>
        <w:rPr>
          <w:rFonts w:ascii="Arial" w:hAnsi="Arial" w:cs="Arial"/>
          <w:sz w:val="24"/>
          <w:szCs w:val="24"/>
        </w:rPr>
      </w:pPr>
      <w:r w:rsidRPr="00E8226E">
        <w:rPr>
          <w:rFonts w:ascii="Arial" w:hAnsi="Arial" w:cs="Arial"/>
          <w:sz w:val="24"/>
          <w:szCs w:val="24"/>
        </w:rPr>
        <w:t>Student Name: Constantin Iftimie</w:t>
      </w:r>
    </w:p>
    <w:p w14:paraId="692FEB53" w14:textId="693D5F91" w:rsidR="0019389E" w:rsidRPr="00E8226E" w:rsidRDefault="0019389E" w:rsidP="00AB421F">
      <w:pPr>
        <w:spacing w:line="360" w:lineRule="auto"/>
        <w:rPr>
          <w:rFonts w:ascii="Arial" w:hAnsi="Arial" w:cs="Arial"/>
          <w:sz w:val="24"/>
          <w:szCs w:val="24"/>
        </w:rPr>
      </w:pPr>
      <w:r w:rsidRPr="00E8226E">
        <w:rPr>
          <w:rFonts w:ascii="Arial" w:hAnsi="Arial" w:cs="Arial"/>
          <w:sz w:val="24"/>
          <w:szCs w:val="24"/>
        </w:rPr>
        <w:t>Student Number: 2242919</w:t>
      </w:r>
    </w:p>
    <w:p w14:paraId="6E63B880" w14:textId="65185E32" w:rsidR="0019389E" w:rsidRPr="00E8226E" w:rsidRDefault="0019389E" w:rsidP="00AB421F">
      <w:pPr>
        <w:spacing w:line="360" w:lineRule="auto"/>
        <w:rPr>
          <w:rFonts w:ascii="Arial" w:hAnsi="Arial" w:cs="Arial"/>
          <w:sz w:val="24"/>
          <w:szCs w:val="24"/>
        </w:rPr>
      </w:pPr>
      <w:r w:rsidRPr="00E8226E">
        <w:rPr>
          <w:rFonts w:ascii="Arial" w:hAnsi="Arial" w:cs="Arial"/>
          <w:sz w:val="24"/>
          <w:szCs w:val="24"/>
        </w:rPr>
        <w:t xml:space="preserve">Course Name: </w:t>
      </w:r>
      <w:r w:rsidR="00A11DAE" w:rsidRPr="00E8226E">
        <w:rPr>
          <w:rFonts w:ascii="Arial" w:hAnsi="Arial" w:cs="Arial"/>
          <w:sz w:val="24"/>
          <w:szCs w:val="24"/>
        </w:rPr>
        <w:t>Entrepreneurship</w:t>
      </w:r>
      <w:r w:rsidR="003E4C90" w:rsidRPr="00E8226E">
        <w:rPr>
          <w:rFonts w:ascii="Arial" w:hAnsi="Arial" w:cs="Arial"/>
          <w:sz w:val="24"/>
          <w:szCs w:val="24"/>
        </w:rPr>
        <w:t xml:space="preserve"> LCBB501</w:t>
      </w:r>
      <w:r w:rsidR="00A11DAE" w:rsidRPr="00E8226E">
        <w:rPr>
          <w:rFonts w:ascii="Arial" w:hAnsi="Arial" w:cs="Arial"/>
          <w:sz w:val="24"/>
          <w:szCs w:val="24"/>
        </w:rPr>
        <w:t>3</w:t>
      </w:r>
    </w:p>
    <w:p w14:paraId="0C855389" w14:textId="3791AB22" w:rsidR="00AB421F" w:rsidRPr="00E8226E" w:rsidRDefault="0019389E" w:rsidP="00AB421F">
      <w:pPr>
        <w:spacing w:line="360" w:lineRule="auto"/>
        <w:rPr>
          <w:rFonts w:ascii="Arial" w:hAnsi="Arial" w:cs="Arial"/>
          <w:sz w:val="24"/>
          <w:szCs w:val="24"/>
        </w:rPr>
      </w:pPr>
      <w:r w:rsidRPr="00E8226E">
        <w:rPr>
          <w:rFonts w:ascii="Arial" w:hAnsi="Arial" w:cs="Arial"/>
          <w:sz w:val="24"/>
          <w:szCs w:val="24"/>
        </w:rPr>
        <w:t xml:space="preserve">Lecturer Name: </w:t>
      </w:r>
      <w:r w:rsidR="00A11DAE" w:rsidRPr="00E8226E">
        <w:rPr>
          <w:rFonts w:ascii="Arial" w:hAnsi="Arial" w:cs="Arial"/>
          <w:sz w:val="24"/>
          <w:szCs w:val="24"/>
        </w:rPr>
        <w:t>Dr Amer Kareem</w:t>
      </w:r>
    </w:p>
    <w:p w14:paraId="130591E7" w14:textId="77777777" w:rsidR="00AB421F" w:rsidRPr="00E8226E" w:rsidRDefault="00AB421F" w:rsidP="00AB421F">
      <w:pPr>
        <w:spacing w:line="360" w:lineRule="auto"/>
        <w:rPr>
          <w:rFonts w:ascii="Arial" w:hAnsi="Arial" w:cs="Arial"/>
          <w:sz w:val="24"/>
          <w:szCs w:val="24"/>
        </w:rPr>
      </w:pPr>
    </w:p>
    <w:p w14:paraId="4C4961BF" w14:textId="59F9A77D" w:rsidR="0019389E" w:rsidRPr="00E8226E" w:rsidRDefault="0019389E" w:rsidP="00AB421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E8226E">
        <w:rPr>
          <w:rFonts w:ascii="Arial" w:hAnsi="Arial" w:cs="Arial"/>
          <w:sz w:val="24"/>
          <w:szCs w:val="24"/>
        </w:rPr>
        <w:t xml:space="preserve">Session: </w:t>
      </w:r>
      <w:r w:rsidR="00A11DAE" w:rsidRPr="00E8226E">
        <w:rPr>
          <w:rFonts w:ascii="Arial" w:hAnsi="Arial" w:cs="Arial"/>
          <w:sz w:val="24"/>
          <w:szCs w:val="24"/>
        </w:rPr>
        <w:t>November</w:t>
      </w:r>
      <w:r w:rsidRPr="00E8226E">
        <w:rPr>
          <w:rFonts w:ascii="Arial" w:hAnsi="Arial" w:cs="Arial"/>
          <w:sz w:val="24"/>
          <w:szCs w:val="24"/>
        </w:rPr>
        <w:t xml:space="preserve"> 2025 Term</w:t>
      </w:r>
      <w:r w:rsidR="003E4C90" w:rsidRPr="00E8226E">
        <w:rPr>
          <w:rFonts w:ascii="Arial" w:hAnsi="Arial" w:cs="Arial"/>
          <w:sz w:val="24"/>
          <w:szCs w:val="24"/>
        </w:rPr>
        <w:t xml:space="preserve"> </w:t>
      </w:r>
      <w:r w:rsidR="00A11DAE" w:rsidRPr="00E8226E">
        <w:rPr>
          <w:rFonts w:ascii="Arial" w:hAnsi="Arial" w:cs="Arial"/>
          <w:sz w:val="24"/>
          <w:szCs w:val="24"/>
        </w:rPr>
        <w:t>2</w:t>
      </w:r>
    </w:p>
    <w:p w14:paraId="3CBFD08A" w14:textId="77777777" w:rsidR="00DF2569" w:rsidRPr="00E8226E" w:rsidRDefault="00DF2569" w:rsidP="00DF2569">
      <w:pPr>
        <w:spacing w:line="360" w:lineRule="auto"/>
        <w:rPr>
          <w:rFonts w:ascii="Arial" w:hAnsi="Arial" w:cs="Arial"/>
          <w:sz w:val="24"/>
          <w:szCs w:val="24"/>
        </w:rPr>
      </w:pPr>
    </w:p>
    <w:p w14:paraId="6FE7D960" w14:textId="77777777" w:rsidR="00DF2569" w:rsidRPr="00E8226E" w:rsidRDefault="00DF2569" w:rsidP="00DF2569">
      <w:pPr>
        <w:spacing w:line="360" w:lineRule="auto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20360827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8834CA" w14:textId="4995A006" w:rsidR="00897852" w:rsidRDefault="00897852">
          <w:pPr>
            <w:pStyle w:val="TOCHeading"/>
          </w:pPr>
          <w:r>
            <w:t>Contents</w:t>
          </w:r>
        </w:p>
        <w:p w14:paraId="2137BCFE" w14:textId="22046AF0" w:rsidR="00003EE3" w:rsidRDefault="0089785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7253767" w:history="1">
            <w:r w:rsidR="00003EE3" w:rsidRPr="00A1208F">
              <w:rPr>
                <w:rStyle w:val="Hyperlink"/>
                <w:noProof/>
              </w:rPr>
              <w:t>Reflection on Entrepreneurship</w:t>
            </w:r>
            <w:r w:rsidR="00003EE3">
              <w:rPr>
                <w:noProof/>
                <w:webHidden/>
              </w:rPr>
              <w:tab/>
            </w:r>
            <w:r w:rsidR="00003EE3">
              <w:rPr>
                <w:noProof/>
                <w:webHidden/>
              </w:rPr>
              <w:fldChar w:fldCharType="begin"/>
            </w:r>
            <w:r w:rsidR="00003EE3">
              <w:rPr>
                <w:noProof/>
                <w:webHidden/>
              </w:rPr>
              <w:instrText xml:space="preserve"> PAGEREF _Toc217253767 \h </w:instrText>
            </w:r>
            <w:r w:rsidR="00003EE3">
              <w:rPr>
                <w:noProof/>
                <w:webHidden/>
              </w:rPr>
            </w:r>
            <w:r w:rsidR="00003EE3">
              <w:rPr>
                <w:noProof/>
                <w:webHidden/>
              </w:rPr>
              <w:fldChar w:fldCharType="separate"/>
            </w:r>
            <w:r w:rsidR="00003EE3">
              <w:rPr>
                <w:noProof/>
                <w:webHidden/>
              </w:rPr>
              <w:t>3</w:t>
            </w:r>
            <w:r w:rsidR="00003EE3">
              <w:rPr>
                <w:noProof/>
                <w:webHidden/>
              </w:rPr>
              <w:fldChar w:fldCharType="end"/>
            </w:r>
          </w:hyperlink>
        </w:p>
        <w:p w14:paraId="725A1FDB" w14:textId="472A54FE" w:rsidR="00003EE3" w:rsidRDefault="00003EE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7253768" w:history="1">
            <w:r w:rsidRPr="00A1208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_Toc217253768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5E0480" w14:textId="06850E9F" w:rsidR="00897852" w:rsidRDefault="00897852">
          <w:r>
            <w:rPr>
              <w:b/>
              <w:bCs/>
              <w:noProof/>
            </w:rPr>
            <w:fldChar w:fldCharType="end"/>
          </w:r>
        </w:p>
      </w:sdtContent>
    </w:sdt>
    <w:p w14:paraId="314C3817" w14:textId="77777777" w:rsidR="00EC3C50" w:rsidRDefault="00897852" w:rsidP="0096253E">
      <w:r>
        <w:br w:type="page"/>
      </w:r>
    </w:p>
    <w:p w14:paraId="1869A475" w14:textId="09CC8D10" w:rsidR="00BD3123" w:rsidRPr="00BD3123" w:rsidRDefault="00BD3123" w:rsidP="00003EE3">
      <w:pPr>
        <w:pStyle w:val="Heading1"/>
      </w:pPr>
      <w:bookmarkStart w:id="0" w:name="_Toc217253767"/>
      <w:r w:rsidRPr="00BD3123">
        <w:lastRenderedPageBreak/>
        <w:t>Reflection on Entrepreneurship</w:t>
      </w:r>
      <w:bookmarkEnd w:id="0"/>
    </w:p>
    <w:p w14:paraId="1454117B" w14:textId="77777777" w:rsidR="00804D5F" w:rsidRDefault="00804D5F" w:rsidP="00BD3123">
      <w:pPr>
        <w:spacing w:line="360" w:lineRule="auto"/>
        <w:rPr>
          <w:rFonts w:ascii="Arial" w:eastAsiaTheme="majorEastAsia" w:hAnsi="Arial" w:cstheme="majorBidi"/>
          <w:sz w:val="24"/>
          <w:szCs w:val="24"/>
        </w:rPr>
      </w:pPr>
    </w:p>
    <w:p w14:paraId="27D6D5AD" w14:textId="59A2E3C6" w:rsidR="00BD3123" w:rsidRPr="00BD3123" w:rsidRDefault="008C4F15" w:rsidP="00BD3123">
      <w:pPr>
        <w:spacing w:line="360" w:lineRule="auto"/>
        <w:rPr>
          <w:rFonts w:ascii="Arial" w:eastAsiaTheme="majorEastAsia" w:hAnsi="Arial" w:cstheme="majorBidi"/>
          <w:sz w:val="24"/>
          <w:szCs w:val="24"/>
        </w:rPr>
      </w:pPr>
      <w:r>
        <w:rPr>
          <w:rFonts w:ascii="Arial" w:eastAsiaTheme="majorEastAsia" w:hAnsi="Arial" w:cstheme="majorBidi"/>
          <w:sz w:val="24"/>
          <w:szCs w:val="24"/>
        </w:rPr>
        <w:t>Earlier this year, I was already exploring ways to turn my photography into a sustainable business. When I was asked to select an entrepreneurial venture in this module, I committed fully: Tasks 1 and 2 served as real-world testing grounds to refine my business model, identify opportunities, and develop my go-to-market strategy. Reflecting on it now, I realise the course truly guided me in steering my business in the right direction and maintaining its course.</w:t>
      </w:r>
    </w:p>
    <w:p w14:paraId="77D01806" w14:textId="37183C36" w:rsidR="00BD3123" w:rsidRPr="00BD3123" w:rsidRDefault="008C4F15" w:rsidP="00BD3123">
      <w:pPr>
        <w:spacing w:line="360" w:lineRule="auto"/>
        <w:rPr>
          <w:rFonts w:ascii="Arial" w:eastAsiaTheme="majorEastAsia" w:hAnsi="Arial" w:cstheme="majorBidi"/>
          <w:sz w:val="24"/>
          <w:szCs w:val="24"/>
        </w:rPr>
      </w:pPr>
      <w:r>
        <w:rPr>
          <w:rFonts w:ascii="Arial" w:eastAsiaTheme="majorEastAsia" w:hAnsi="Arial" w:cstheme="majorBidi"/>
          <w:sz w:val="24"/>
          <w:szCs w:val="24"/>
        </w:rPr>
        <w:t>Entrepreneurship is defined as the disciplined pursuit of opportunities amid uncertainty, involving mobilising resources to create value (Barringer &amp; Ireland, 2022; Mariotti &amp; Glackin, 2016). Entrepreneurs are those who assume the risks involved in this process. Franchises function by copying a proven successful model through contractual agreements and royalties (Law, 2016; Kotler et al., 2020). Online businesses primarily utilise digital channels to facilitate transactions (Turban, Pollard &amp; Wood, 2017; Kotler et al., 2020). Social enterprises aim to maximise social or environmental benefits, with any surplus reinvested into their mission (Feldman, 2022; Johnson et al., 2020).</w:t>
      </w:r>
    </w:p>
    <w:p w14:paraId="053697A4" w14:textId="6FE93BB1" w:rsidR="00BD3123" w:rsidRPr="00BD3123" w:rsidRDefault="008C4F15" w:rsidP="00BD3123">
      <w:pPr>
        <w:spacing w:line="360" w:lineRule="auto"/>
        <w:rPr>
          <w:rFonts w:ascii="Arial" w:eastAsiaTheme="majorEastAsia" w:hAnsi="Arial" w:cstheme="majorBidi"/>
          <w:sz w:val="24"/>
          <w:szCs w:val="24"/>
        </w:rPr>
      </w:pPr>
      <w:r>
        <w:rPr>
          <w:rFonts w:ascii="Arial" w:eastAsiaTheme="majorEastAsia" w:hAnsi="Arial" w:cstheme="majorBidi"/>
          <w:sz w:val="24"/>
          <w:szCs w:val="24"/>
        </w:rPr>
        <w:t>The UK context is vital for my niche. As of early 2024, the Department for Business &amp; Trade reports nearly 5.5 million private-sector businesses, mostly SMEs. This underscores the density and opportunity in local markets (DBT, 2024). SMEs account for 60% of private-sector jobs and produce 51% of turnover, highlighting the importance of SME productivity as a national priority and a competitive factor I must address (FSB, 2025).</w:t>
      </w:r>
    </w:p>
    <w:p w14:paraId="1A6432FE" w14:textId="666DCE11" w:rsidR="00BD3123" w:rsidRPr="00BD3123" w:rsidRDefault="008C4F15" w:rsidP="00BD3123">
      <w:pPr>
        <w:spacing w:line="360" w:lineRule="auto"/>
        <w:rPr>
          <w:rFonts w:ascii="Arial" w:eastAsiaTheme="majorEastAsia" w:hAnsi="Arial" w:cstheme="majorBidi"/>
          <w:sz w:val="24"/>
          <w:szCs w:val="24"/>
        </w:rPr>
      </w:pPr>
      <w:r>
        <w:rPr>
          <w:rFonts w:ascii="Arial" w:eastAsiaTheme="majorEastAsia" w:hAnsi="Arial" w:cstheme="majorBidi"/>
          <w:sz w:val="24"/>
          <w:szCs w:val="24"/>
        </w:rPr>
        <w:t xml:space="preserve">Online consumer behaviour already dominates, with the online share of UK retail sales reaching 28% in late 2025 (ONS, 2025). Using insights from that year, I adjusted my strategy in Task 2. I designed an omnichannel customer </w:t>
      </w:r>
      <w:r w:rsidR="007523C8">
        <w:rPr>
          <w:rFonts w:ascii="Arial" w:eastAsiaTheme="majorEastAsia" w:hAnsi="Arial" w:cstheme="majorBidi"/>
          <w:sz w:val="24"/>
          <w:szCs w:val="24"/>
        </w:rPr>
        <w:t>journey, including</w:t>
      </w:r>
      <w:r>
        <w:rPr>
          <w:rFonts w:ascii="Arial" w:eastAsiaTheme="majorEastAsia" w:hAnsi="Arial" w:cstheme="majorBidi"/>
          <w:sz w:val="24"/>
          <w:szCs w:val="24"/>
        </w:rPr>
        <w:t xml:space="preserve"> portfolio discovery, instant quotes, deposit payments, and prep guides</w:t>
      </w:r>
      <w:r w:rsidR="007523C8">
        <w:rPr>
          <w:rFonts w:ascii="Arial" w:eastAsiaTheme="majorEastAsia" w:hAnsi="Arial" w:cstheme="majorBidi"/>
          <w:sz w:val="24"/>
          <w:szCs w:val="24"/>
        </w:rPr>
        <w:t xml:space="preserve">, </w:t>
      </w:r>
      <w:r>
        <w:rPr>
          <w:rFonts w:ascii="Arial" w:eastAsiaTheme="majorEastAsia" w:hAnsi="Arial" w:cstheme="majorBidi"/>
          <w:sz w:val="24"/>
          <w:szCs w:val="24"/>
        </w:rPr>
        <w:t>all digital and supported by content marketing and an email CRM (Kotler et al., 2020; Iacobucci, 2021). The main challenge is the increased time investment: more digital touchpoints mean more operational effort, so I prioritised automating bookings and reminders.</w:t>
      </w:r>
    </w:p>
    <w:p w14:paraId="1104E789" w14:textId="6F775D7A" w:rsidR="00BD3123" w:rsidRPr="00BD3123" w:rsidRDefault="007523C8" w:rsidP="00BD3123">
      <w:pPr>
        <w:spacing w:line="360" w:lineRule="auto"/>
        <w:rPr>
          <w:rFonts w:ascii="Arial" w:eastAsiaTheme="majorEastAsia" w:hAnsi="Arial" w:cstheme="majorBidi"/>
          <w:sz w:val="24"/>
          <w:szCs w:val="24"/>
        </w:rPr>
      </w:pPr>
      <w:r>
        <w:rPr>
          <w:rFonts w:ascii="Arial" w:eastAsiaTheme="majorEastAsia" w:hAnsi="Arial" w:cstheme="majorBidi"/>
          <w:sz w:val="24"/>
          <w:szCs w:val="24"/>
        </w:rPr>
        <w:lastRenderedPageBreak/>
        <w:t>Although I don’t franchise fine art or bespoke shoots, my studies in franchising literature have shown me the value of establishing consistent excellence. The British Franchise Association’s 2024 survey reveals a sector worth £19.1 billion with 89%-unit profitability, illustrating how standardisation and support reduce variation (BFA, 2024). I used this insight to create packages, service standards, and a shoot “playbook"</w:t>
      </w:r>
      <w:r w:rsidR="006B351C">
        <w:rPr>
          <w:rFonts w:ascii="Arial" w:eastAsiaTheme="majorEastAsia" w:hAnsi="Arial" w:cstheme="majorBidi"/>
          <w:sz w:val="24"/>
          <w:szCs w:val="24"/>
        </w:rPr>
        <w:t xml:space="preserve">, </w:t>
      </w:r>
      <w:r>
        <w:rPr>
          <w:rFonts w:ascii="Arial" w:eastAsiaTheme="majorEastAsia" w:hAnsi="Arial" w:cstheme="majorBidi"/>
          <w:sz w:val="24"/>
          <w:szCs w:val="24"/>
        </w:rPr>
        <w:t>including consultation scripts, checklists, and delivery SLAs (Campbell, 2021; Johnson et al., 2020).</w:t>
      </w:r>
    </w:p>
    <w:p w14:paraId="04331B29" w14:textId="2B41C3AC" w:rsidR="00BD3123" w:rsidRPr="00BD3123" w:rsidRDefault="007523C8" w:rsidP="00BD3123">
      <w:pPr>
        <w:spacing w:line="360" w:lineRule="auto"/>
        <w:rPr>
          <w:rFonts w:ascii="Arial" w:eastAsiaTheme="majorEastAsia" w:hAnsi="Arial" w:cstheme="majorBidi"/>
          <w:sz w:val="24"/>
          <w:szCs w:val="24"/>
        </w:rPr>
      </w:pPr>
      <w:r>
        <w:rPr>
          <w:rFonts w:ascii="Arial" w:eastAsiaTheme="majorEastAsia" w:hAnsi="Arial" w:cstheme="majorBidi"/>
          <w:sz w:val="24"/>
          <w:szCs w:val="24"/>
        </w:rPr>
        <w:t>Social value also influences my positioning. Social Enterprise UK reports around 100,000 social enterprises with a total turnover of £78bn and 2.3 million employees (SEUK, 2025). Inspired by their trust-building strategies, I plan to reduce fee-based community portraits and NGO partnerships, as these support my brand and can lead to referrals (Eisenberg et al., 2001; Feldman, 2022).</w:t>
      </w:r>
    </w:p>
    <w:p w14:paraId="37A5A3B3" w14:textId="63A7539F" w:rsidR="00BD3123" w:rsidRPr="00BD3123" w:rsidRDefault="007523C8" w:rsidP="00BD3123">
      <w:pPr>
        <w:spacing w:line="360" w:lineRule="auto"/>
        <w:rPr>
          <w:rFonts w:ascii="Arial" w:eastAsiaTheme="majorEastAsia" w:hAnsi="Arial" w:cstheme="majorBidi"/>
          <w:sz w:val="24"/>
          <w:szCs w:val="24"/>
        </w:rPr>
      </w:pPr>
      <w:r>
        <w:rPr>
          <w:rFonts w:ascii="Arial" w:eastAsiaTheme="majorEastAsia" w:hAnsi="Arial" w:cstheme="majorBidi"/>
          <w:sz w:val="24"/>
          <w:szCs w:val="24"/>
        </w:rPr>
        <w:t>The main challenge is managing cash flow. Texts warn about under-capitalisation and poor planning (Blackwell, 2011; Williams, 2022), and Parliament’s recent SME finance work shows these issues persist (HM Treasury, 2024/25). To mitigate this, I have adopted tiered pricing, require deposits of 30–50%, project a 12-month cash flow considering seasonality, and maintain contingency lines.</w:t>
      </w:r>
    </w:p>
    <w:p w14:paraId="6885DF85" w14:textId="0FEB25B4" w:rsidR="00BD3123" w:rsidRPr="00BD3123" w:rsidRDefault="007523C8" w:rsidP="00BD3123">
      <w:pPr>
        <w:spacing w:line="360" w:lineRule="auto"/>
        <w:rPr>
          <w:rFonts w:ascii="Arial" w:eastAsiaTheme="majorEastAsia" w:hAnsi="Arial" w:cstheme="majorBidi"/>
          <w:sz w:val="24"/>
          <w:szCs w:val="24"/>
        </w:rPr>
      </w:pPr>
      <w:r>
        <w:rPr>
          <w:rFonts w:ascii="Arial" w:eastAsiaTheme="majorEastAsia" w:hAnsi="Arial" w:cstheme="majorBidi"/>
          <w:sz w:val="24"/>
          <w:szCs w:val="24"/>
        </w:rPr>
        <w:t>Overall, the frameworks in the module</w:t>
      </w:r>
      <w:r w:rsidR="006B351C">
        <w:rPr>
          <w:rFonts w:ascii="Arial" w:eastAsiaTheme="majorEastAsia" w:hAnsi="Arial" w:cstheme="majorBidi"/>
          <w:sz w:val="24"/>
          <w:szCs w:val="24"/>
        </w:rPr>
        <w:t>,</w:t>
      </w:r>
      <w:r>
        <w:rPr>
          <w:rFonts w:ascii="Arial" w:eastAsiaTheme="majorEastAsia" w:hAnsi="Arial" w:cstheme="majorBidi"/>
          <w:sz w:val="24"/>
          <w:szCs w:val="24"/>
        </w:rPr>
        <w:t xml:space="preserve"> PESTEL, SWOT, Five Forces, and the 4Ps</w:t>
      </w:r>
      <w:r w:rsidR="006B351C">
        <w:rPr>
          <w:rFonts w:ascii="Arial" w:eastAsiaTheme="majorEastAsia" w:hAnsi="Arial" w:cstheme="majorBidi"/>
          <w:sz w:val="24"/>
          <w:szCs w:val="24"/>
        </w:rPr>
        <w:t xml:space="preserve">, </w:t>
      </w:r>
      <w:r>
        <w:rPr>
          <w:rFonts w:ascii="Arial" w:eastAsiaTheme="majorEastAsia" w:hAnsi="Arial" w:cstheme="majorBidi"/>
          <w:sz w:val="24"/>
          <w:szCs w:val="24"/>
        </w:rPr>
        <w:t>helped me organise scattered research into a clear strategy: pinpointing target segments like portraits, weddings, and dog owners; creating a truthful and straightforward USP; designing an omnichannel funnel; and planning a gradual transition from a sole trader to a limited company as the business grows (Hooley et al., 2024; Fifield, 2020; Whittington et al., 2020). Essentially, the course offered more than just information; it kept my venture focused and moving forward.</w:t>
      </w:r>
    </w:p>
    <w:p w14:paraId="72DCD4D2" w14:textId="42F962E4" w:rsidR="00BD3123" w:rsidRPr="00BD3123" w:rsidRDefault="00BD3123" w:rsidP="00BD3123">
      <w:pPr>
        <w:spacing w:line="360" w:lineRule="auto"/>
        <w:rPr>
          <w:rFonts w:ascii="Arial" w:eastAsiaTheme="majorEastAsia" w:hAnsi="Arial" w:cstheme="majorBidi"/>
          <w:sz w:val="24"/>
          <w:szCs w:val="24"/>
        </w:rPr>
      </w:pPr>
    </w:p>
    <w:p w14:paraId="523E1CA1" w14:textId="77777777" w:rsidR="00BD3123" w:rsidRDefault="00BD3123">
      <w:pPr>
        <w:rPr>
          <w:rFonts w:ascii="Arial" w:eastAsiaTheme="majorEastAsia" w:hAnsi="Arial" w:cstheme="majorBidi"/>
          <w:sz w:val="24"/>
          <w:szCs w:val="24"/>
        </w:rPr>
      </w:pPr>
      <w:r>
        <w:rPr>
          <w:rFonts w:ascii="Arial" w:eastAsiaTheme="majorEastAsia" w:hAnsi="Arial" w:cstheme="majorBidi"/>
          <w:sz w:val="24"/>
          <w:szCs w:val="24"/>
        </w:rPr>
        <w:br w:type="page"/>
      </w:r>
    </w:p>
    <w:p w14:paraId="1CDD5E86" w14:textId="250FC339" w:rsidR="00BD3123" w:rsidRDefault="00BD3123" w:rsidP="00003EE3">
      <w:pPr>
        <w:pStyle w:val="Heading1"/>
      </w:pPr>
      <w:bookmarkStart w:id="1" w:name="_Toc217253768"/>
      <w:r w:rsidRPr="00BD3123">
        <w:lastRenderedPageBreak/>
        <w:t>References</w:t>
      </w:r>
      <w:bookmarkEnd w:id="1"/>
    </w:p>
    <w:p w14:paraId="529B7AA4" w14:textId="77777777" w:rsidR="00BD3123" w:rsidRPr="00BD3123" w:rsidRDefault="00BD3123" w:rsidP="00BD3123">
      <w:pPr>
        <w:spacing w:line="360" w:lineRule="auto"/>
        <w:rPr>
          <w:rFonts w:ascii="Arial" w:eastAsiaTheme="majorEastAsia" w:hAnsi="Arial" w:cstheme="majorBidi"/>
          <w:sz w:val="24"/>
          <w:szCs w:val="24"/>
        </w:rPr>
      </w:pPr>
    </w:p>
    <w:p w14:paraId="737FF33F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Barringer, B.R. &amp; Ireland, R.D. (2022)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Entrepreneurship: Successfully Launching New Ventures</w:t>
      </w:r>
      <w:r w:rsidRPr="00BD3123">
        <w:rPr>
          <w:rFonts w:ascii="Arial" w:eastAsiaTheme="majorEastAsia" w:hAnsi="Arial" w:cstheme="majorBidi"/>
          <w:sz w:val="24"/>
          <w:szCs w:val="24"/>
        </w:rPr>
        <w:t xml:space="preserve">. Updated 6th </w:t>
      </w:r>
      <w:proofErr w:type="spellStart"/>
      <w:r w:rsidRPr="00BD3123">
        <w:rPr>
          <w:rFonts w:ascii="Arial" w:eastAsiaTheme="majorEastAsia" w:hAnsi="Arial" w:cstheme="majorBidi"/>
          <w:sz w:val="24"/>
          <w:szCs w:val="24"/>
        </w:rPr>
        <w:t>edn</w:t>
      </w:r>
      <w:proofErr w:type="spellEnd"/>
      <w:r w:rsidRPr="00BD3123">
        <w:rPr>
          <w:rFonts w:ascii="Arial" w:eastAsiaTheme="majorEastAsia" w:hAnsi="Arial" w:cstheme="majorBidi"/>
          <w:sz w:val="24"/>
          <w:szCs w:val="24"/>
        </w:rPr>
        <w:t>. Pearson.</w:t>
      </w:r>
    </w:p>
    <w:p w14:paraId="0EA3BD6A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Blackwell, E. (2011)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How to Prepare a Business Plan</w:t>
      </w:r>
      <w:r w:rsidRPr="00BD3123">
        <w:rPr>
          <w:rFonts w:ascii="Arial" w:eastAsiaTheme="majorEastAsia" w:hAnsi="Arial" w:cstheme="majorBidi"/>
          <w:sz w:val="24"/>
          <w:szCs w:val="24"/>
        </w:rPr>
        <w:t xml:space="preserve">. 5th </w:t>
      </w:r>
      <w:proofErr w:type="spellStart"/>
      <w:r w:rsidRPr="00BD3123">
        <w:rPr>
          <w:rFonts w:ascii="Arial" w:eastAsiaTheme="majorEastAsia" w:hAnsi="Arial" w:cstheme="majorBidi"/>
          <w:sz w:val="24"/>
          <w:szCs w:val="24"/>
        </w:rPr>
        <w:t>edn</w:t>
      </w:r>
      <w:proofErr w:type="spellEnd"/>
      <w:r w:rsidRPr="00BD3123">
        <w:rPr>
          <w:rFonts w:ascii="Arial" w:eastAsiaTheme="majorEastAsia" w:hAnsi="Arial" w:cstheme="majorBidi"/>
          <w:sz w:val="24"/>
          <w:szCs w:val="24"/>
        </w:rPr>
        <w:t>. Kogan Page.</w:t>
      </w:r>
    </w:p>
    <w:p w14:paraId="3AA632FF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Campbell, D. (2021)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Business Strategy</w:t>
      </w:r>
      <w:r w:rsidRPr="00BD3123">
        <w:rPr>
          <w:rFonts w:ascii="Arial" w:eastAsiaTheme="majorEastAsia" w:hAnsi="Arial" w:cstheme="majorBidi"/>
          <w:sz w:val="24"/>
          <w:szCs w:val="24"/>
        </w:rPr>
        <w:t>. Pearson.</w:t>
      </w:r>
    </w:p>
    <w:p w14:paraId="14FF2FEA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Department for Business &amp; Trade (2024)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Business Population Estimates 2024</w:t>
      </w:r>
      <w:r w:rsidRPr="00BD3123">
        <w:rPr>
          <w:rFonts w:ascii="Arial" w:eastAsiaTheme="majorEastAsia" w:hAnsi="Arial" w:cstheme="majorBidi"/>
          <w:sz w:val="24"/>
          <w:szCs w:val="24"/>
        </w:rPr>
        <w:t>. GOV.UK.</w:t>
      </w:r>
    </w:p>
    <w:p w14:paraId="1CDDDE3B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Eisenberg, E.M. et al. (2001)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Organisational Communication: Balancing Creativity and Constraint</w:t>
      </w:r>
      <w:r w:rsidRPr="00BD3123">
        <w:rPr>
          <w:rFonts w:ascii="Arial" w:eastAsiaTheme="majorEastAsia" w:hAnsi="Arial" w:cstheme="majorBidi"/>
          <w:sz w:val="24"/>
          <w:szCs w:val="24"/>
        </w:rPr>
        <w:t>. Bedford/St. Martin’s.</w:t>
      </w:r>
    </w:p>
    <w:p w14:paraId="06A33615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Feldman, A.E. (2022)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Building Communities of Trust</w:t>
      </w:r>
      <w:r w:rsidRPr="00BD3123">
        <w:rPr>
          <w:rFonts w:ascii="Arial" w:eastAsiaTheme="majorEastAsia" w:hAnsi="Arial" w:cstheme="majorBidi"/>
          <w:sz w:val="24"/>
          <w:szCs w:val="24"/>
        </w:rPr>
        <w:t>. Routledge.</w:t>
      </w:r>
    </w:p>
    <w:p w14:paraId="3E5E8365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Fifield, P. (2020)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Marketing Strategy</w:t>
      </w:r>
      <w:r w:rsidRPr="00BD3123">
        <w:rPr>
          <w:rFonts w:ascii="Arial" w:eastAsiaTheme="majorEastAsia" w:hAnsi="Arial" w:cstheme="majorBidi"/>
          <w:sz w:val="24"/>
          <w:szCs w:val="24"/>
        </w:rPr>
        <w:t xml:space="preserve">. 6th </w:t>
      </w:r>
      <w:proofErr w:type="spellStart"/>
      <w:r w:rsidRPr="00BD3123">
        <w:rPr>
          <w:rFonts w:ascii="Arial" w:eastAsiaTheme="majorEastAsia" w:hAnsi="Arial" w:cstheme="majorBidi"/>
          <w:sz w:val="24"/>
          <w:szCs w:val="24"/>
        </w:rPr>
        <w:t>edn</w:t>
      </w:r>
      <w:proofErr w:type="spellEnd"/>
      <w:r w:rsidRPr="00BD3123">
        <w:rPr>
          <w:rFonts w:ascii="Arial" w:eastAsiaTheme="majorEastAsia" w:hAnsi="Arial" w:cstheme="majorBidi"/>
          <w:sz w:val="24"/>
          <w:szCs w:val="24"/>
        </w:rPr>
        <w:t>. Routledge.</w:t>
      </w:r>
    </w:p>
    <w:p w14:paraId="4AE38345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FSB (2025)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UK Small Business Statistics</w:t>
      </w:r>
      <w:r w:rsidRPr="00BD3123">
        <w:rPr>
          <w:rFonts w:ascii="Arial" w:eastAsiaTheme="majorEastAsia" w:hAnsi="Arial" w:cstheme="majorBidi"/>
          <w:sz w:val="24"/>
          <w:szCs w:val="24"/>
        </w:rPr>
        <w:t>.</w:t>
      </w:r>
    </w:p>
    <w:p w14:paraId="152FD625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Hooley, G.J. et al. (2024)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Marketing Strategy and Competitive Positioning</w:t>
      </w:r>
      <w:r w:rsidRPr="00BD3123">
        <w:rPr>
          <w:rFonts w:ascii="Arial" w:eastAsiaTheme="majorEastAsia" w:hAnsi="Arial" w:cstheme="majorBidi"/>
          <w:sz w:val="24"/>
          <w:szCs w:val="24"/>
        </w:rPr>
        <w:t xml:space="preserve">. 8th </w:t>
      </w:r>
      <w:proofErr w:type="spellStart"/>
      <w:r w:rsidRPr="00BD3123">
        <w:rPr>
          <w:rFonts w:ascii="Arial" w:eastAsiaTheme="majorEastAsia" w:hAnsi="Arial" w:cstheme="majorBidi"/>
          <w:sz w:val="24"/>
          <w:szCs w:val="24"/>
        </w:rPr>
        <w:t>edn</w:t>
      </w:r>
      <w:proofErr w:type="spellEnd"/>
      <w:r w:rsidRPr="00BD3123">
        <w:rPr>
          <w:rFonts w:ascii="Arial" w:eastAsiaTheme="majorEastAsia" w:hAnsi="Arial" w:cstheme="majorBidi"/>
          <w:sz w:val="24"/>
          <w:szCs w:val="24"/>
        </w:rPr>
        <w:t>. Pearson.</w:t>
      </w:r>
    </w:p>
    <w:p w14:paraId="67370861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Iacobucci, D. (2021)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Marketing Management</w:t>
      </w:r>
      <w:r w:rsidRPr="00BD3123">
        <w:rPr>
          <w:rFonts w:ascii="Arial" w:eastAsiaTheme="majorEastAsia" w:hAnsi="Arial" w:cstheme="majorBidi"/>
          <w:sz w:val="24"/>
          <w:szCs w:val="24"/>
        </w:rPr>
        <w:t xml:space="preserve">. 6th </w:t>
      </w:r>
      <w:proofErr w:type="spellStart"/>
      <w:r w:rsidRPr="00BD3123">
        <w:rPr>
          <w:rFonts w:ascii="Arial" w:eastAsiaTheme="majorEastAsia" w:hAnsi="Arial" w:cstheme="majorBidi"/>
          <w:sz w:val="24"/>
          <w:szCs w:val="24"/>
        </w:rPr>
        <w:t>edn</w:t>
      </w:r>
      <w:proofErr w:type="spellEnd"/>
      <w:r w:rsidRPr="00BD3123">
        <w:rPr>
          <w:rFonts w:ascii="Arial" w:eastAsiaTheme="majorEastAsia" w:hAnsi="Arial" w:cstheme="majorBidi"/>
          <w:sz w:val="24"/>
          <w:szCs w:val="24"/>
        </w:rPr>
        <w:t>. Cengage.</w:t>
      </w:r>
    </w:p>
    <w:p w14:paraId="45496142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Johnson, G. et al. (2020)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Exploring Corporate Strategy</w:t>
      </w:r>
      <w:r w:rsidRPr="00BD3123">
        <w:rPr>
          <w:rFonts w:ascii="Arial" w:eastAsiaTheme="majorEastAsia" w:hAnsi="Arial" w:cstheme="majorBidi"/>
          <w:sz w:val="24"/>
          <w:szCs w:val="24"/>
        </w:rPr>
        <w:t xml:space="preserve">. 12th </w:t>
      </w:r>
      <w:proofErr w:type="spellStart"/>
      <w:r w:rsidRPr="00BD3123">
        <w:rPr>
          <w:rFonts w:ascii="Arial" w:eastAsiaTheme="majorEastAsia" w:hAnsi="Arial" w:cstheme="majorBidi"/>
          <w:sz w:val="24"/>
          <w:szCs w:val="24"/>
        </w:rPr>
        <w:t>edn</w:t>
      </w:r>
      <w:proofErr w:type="spellEnd"/>
      <w:r w:rsidRPr="00BD3123">
        <w:rPr>
          <w:rFonts w:ascii="Arial" w:eastAsiaTheme="majorEastAsia" w:hAnsi="Arial" w:cstheme="majorBidi"/>
          <w:sz w:val="24"/>
          <w:szCs w:val="24"/>
        </w:rPr>
        <w:t>. Pearson.</w:t>
      </w:r>
    </w:p>
    <w:p w14:paraId="2B24E9A9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Kotler, P. et al. (2020)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Principles of Marketing</w:t>
      </w:r>
      <w:r w:rsidRPr="00BD3123">
        <w:rPr>
          <w:rFonts w:ascii="Arial" w:eastAsiaTheme="majorEastAsia" w:hAnsi="Arial" w:cstheme="majorBidi"/>
          <w:sz w:val="24"/>
          <w:szCs w:val="24"/>
        </w:rPr>
        <w:t xml:space="preserve">. 8th European </w:t>
      </w:r>
      <w:proofErr w:type="spellStart"/>
      <w:r w:rsidRPr="00BD3123">
        <w:rPr>
          <w:rFonts w:ascii="Arial" w:eastAsiaTheme="majorEastAsia" w:hAnsi="Arial" w:cstheme="majorBidi"/>
          <w:sz w:val="24"/>
          <w:szCs w:val="24"/>
        </w:rPr>
        <w:t>edn</w:t>
      </w:r>
      <w:proofErr w:type="spellEnd"/>
      <w:r w:rsidRPr="00BD3123">
        <w:rPr>
          <w:rFonts w:ascii="Arial" w:eastAsiaTheme="majorEastAsia" w:hAnsi="Arial" w:cstheme="majorBidi"/>
          <w:sz w:val="24"/>
          <w:szCs w:val="24"/>
        </w:rPr>
        <w:t>. Pearson.</w:t>
      </w:r>
    </w:p>
    <w:p w14:paraId="4224B337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Law, J. (ed.) (2016)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A Dictionary of Business and Management</w:t>
      </w:r>
      <w:r w:rsidRPr="00BD3123">
        <w:rPr>
          <w:rFonts w:ascii="Arial" w:eastAsiaTheme="majorEastAsia" w:hAnsi="Arial" w:cstheme="majorBidi"/>
          <w:sz w:val="24"/>
          <w:szCs w:val="24"/>
        </w:rPr>
        <w:t xml:space="preserve">. 6th </w:t>
      </w:r>
      <w:proofErr w:type="spellStart"/>
      <w:r w:rsidRPr="00BD3123">
        <w:rPr>
          <w:rFonts w:ascii="Arial" w:eastAsiaTheme="majorEastAsia" w:hAnsi="Arial" w:cstheme="majorBidi"/>
          <w:sz w:val="24"/>
          <w:szCs w:val="24"/>
        </w:rPr>
        <w:t>edn</w:t>
      </w:r>
      <w:proofErr w:type="spellEnd"/>
      <w:r w:rsidRPr="00BD3123">
        <w:rPr>
          <w:rFonts w:ascii="Arial" w:eastAsiaTheme="majorEastAsia" w:hAnsi="Arial" w:cstheme="majorBidi"/>
          <w:sz w:val="24"/>
          <w:szCs w:val="24"/>
        </w:rPr>
        <w:t>. OUP.</w:t>
      </w:r>
    </w:p>
    <w:p w14:paraId="14FC0F03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ONS (2025)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Retail Sales, Great Britain: November 2025</w:t>
      </w:r>
      <w:r w:rsidRPr="00BD3123">
        <w:rPr>
          <w:rFonts w:ascii="Arial" w:eastAsiaTheme="majorEastAsia" w:hAnsi="Arial" w:cstheme="majorBidi"/>
          <w:sz w:val="24"/>
          <w:szCs w:val="24"/>
        </w:rPr>
        <w:t>.</w:t>
      </w:r>
    </w:p>
    <w:p w14:paraId="24D8AB40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SEUK (2025)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Facts and Figures</w:t>
      </w:r>
      <w:r w:rsidRPr="00BD3123">
        <w:rPr>
          <w:rFonts w:ascii="Arial" w:eastAsiaTheme="majorEastAsia" w:hAnsi="Arial" w:cstheme="majorBidi"/>
          <w:sz w:val="24"/>
          <w:szCs w:val="24"/>
        </w:rPr>
        <w:t>.</w:t>
      </w:r>
    </w:p>
    <w:p w14:paraId="272E82D4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Turban, E., Pollard, C. &amp; Wood, G. (2017)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Information Technology for Management</w:t>
      </w:r>
      <w:r w:rsidRPr="00BD3123">
        <w:rPr>
          <w:rFonts w:ascii="Arial" w:eastAsiaTheme="majorEastAsia" w:hAnsi="Arial" w:cstheme="majorBidi"/>
          <w:sz w:val="24"/>
          <w:szCs w:val="24"/>
        </w:rPr>
        <w:t>. Wiley.</w:t>
      </w:r>
    </w:p>
    <w:p w14:paraId="3E5DCAEB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Williams, S. (2022)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The Financial Times Guide to Business Start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noBreakHyphen/>
        <w:t>Up 2021/23</w:t>
      </w:r>
      <w:r w:rsidRPr="00BD3123">
        <w:rPr>
          <w:rFonts w:ascii="Arial" w:eastAsiaTheme="majorEastAsia" w:hAnsi="Arial" w:cstheme="majorBidi"/>
          <w:sz w:val="24"/>
          <w:szCs w:val="24"/>
        </w:rPr>
        <w:t xml:space="preserve">. 32nd </w:t>
      </w:r>
      <w:proofErr w:type="spellStart"/>
      <w:r w:rsidRPr="00BD3123">
        <w:rPr>
          <w:rFonts w:ascii="Arial" w:eastAsiaTheme="majorEastAsia" w:hAnsi="Arial" w:cstheme="majorBidi"/>
          <w:sz w:val="24"/>
          <w:szCs w:val="24"/>
        </w:rPr>
        <w:t>edn</w:t>
      </w:r>
      <w:proofErr w:type="spellEnd"/>
      <w:r w:rsidRPr="00BD3123">
        <w:rPr>
          <w:rFonts w:ascii="Arial" w:eastAsiaTheme="majorEastAsia" w:hAnsi="Arial" w:cstheme="majorBidi"/>
          <w:sz w:val="24"/>
          <w:szCs w:val="24"/>
        </w:rPr>
        <w:t>. Pearson.</w:t>
      </w:r>
    </w:p>
    <w:p w14:paraId="2F3E7349" w14:textId="77777777" w:rsidR="00BD3123" w:rsidRPr="00BD3123" w:rsidRDefault="00BD3123" w:rsidP="00BD3123">
      <w:pPr>
        <w:spacing w:line="360" w:lineRule="auto"/>
        <w:ind w:left="1077" w:hanging="720"/>
        <w:rPr>
          <w:rFonts w:ascii="Arial" w:eastAsiaTheme="majorEastAsia" w:hAnsi="Arial" w:cstheme="majorBidi"/>
          <w:sz w:val="24"/>
          <w:szCs w:val="24"/>
        </w:rPr>
      </w:pPr>
      <w:r w:rsidRPr="00BD3123">
        <w:rPr>
          <w:rFonts w:ascii="Arial" w:eastAsiaTheme="majorEastAsia" w:hAnsi="Arial" w:cstheme="majorBidi"/>
          <w:sz w:val="24"/>
          <w:szCs w:val="24"/>
        </w:rPr>
        <w:t xml:space="preserve">Whittington, R. et al. (2020) </w:t>
      </w:r>
      <w:r w:rsidRPr="00BD3123">
        <w:rPr>
          <w:rFonts w:ascii="Arial" w:eastAsiaTheme="majorEastAsia" w:hAnsi="Arial" w:cstheme="majorBidi"/>
          <w:i/>
          <w:iCs/>
          <w:sz w:val="24"/>
          <w:szCs w:val="24"/>
        </w:rPr>
        <w:t>Exploring Strategy</w:t>
      </w:r>
      <w:r w:rsidRPr="00BD3123">
        <w:rPr>
          <w:rFonts w:ascii="Arial" w:eastAsiaTheme="majorEastAsia" w:hAnsi="Arial" w:cstheme="majorBidi"/>
          <w:sz w:val="24"/>
          <w:szCs w:val="24"/>
        </w:rPr>
        <w:t xml:space="preserve">. 12th </w:t>
      </w:r>
      <w:proofErr w:type="spellStart"/>
      <w:r w:rsidRPr="00BD3123">
        <w:rPr>
          <w:rFonts w:ascii="Arial" w:eastAsiaTheme="majorEastAsia" w:hAnsi="Arial" w:cstheme="majorBidi"/>
          <w:sz w:val="24"/>
          <w:szCs w:val="24"/>
        </w:rPr>
        <w:t>edn</w:t>
      </w:r>
      <w:proofErr w:type="spellEnd"/>
      <w:r w:rsidRPr="00BD3123">
        <w:rPr>
          <w:rFonts w:ascii="Arial" w:eastAsiaTheme="majorEastAsia" w:hAnsi="Arial" w:cstheme="majorBidi"/>
          <w:sz w:val="24"/>
          <w:szCs w:val="24"/>
        </w:rPr>
        <w:t>. Pearson.</w:t>
      </w:r>
    </w:p>
    <w:sectPr w:rsidR="00BD3123" w:rsidRPr="00BD31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64347D"/>
    <w:multiLevelType w:val="hybridMultilevel"/>
    <w:tmpl w:val="D2021DBA"/>
    <w:lvl w:ilvl="0" w:tplc="BFF237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194FF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8AA8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85E46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C9843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6671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E7672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89208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2FC72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7C36FF5"/>
    <w:multiLevelType w:val="multilevel"/>
    <w:tmpl w:val="A70CE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1B6B2D"/>
    <w:multiLevelType w:val="multilevel"/>
    <w:tmpl w:val="BD98F9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F5E7E49"/>
    <w:multiLevelType w:val="hybridMultilevel"/>
    <w:tmpl w:val="1638BF1E"/>
    <w:lvl w:ilvl="0" w:tplc="87CE66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F8C7C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55CC5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D423C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F5E6E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40CC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CC4D6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B088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35472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FDF69EE"/>
    <w:multiLevelType w:val="hybridMultilevel"/>
    <w:tmpl w:val="29AADC86"/>
    <w:lvl w:ilvl="0" w:tplc="7F149F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7CAD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6280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34CBB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BAA52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C832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A4C72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32CAD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736D6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EBB67F5"/>
    <w:multiLevelType w:val="multilevel"/>
    <w:tmpl w:val="DD3A9E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939050B"/>
    <w:multiLevelType w:val="multilevel"/>
    <w:tmpl w:val="617C34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BD232F1"/>
    <w:multiLevelType w:val="multilevel"/>
    <w:tmpl w:val="1CC2C5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EF57526"/>
    <w:multiLevelType w:val="multilevel"/>
    <w:tmpl w:val="15689F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41337335"/>
    <w:multiLevelType w:val="hybridMultilevel"/>
    <w:tmpl w:val="D0388A50"/>
    <w:lvl w:ilvl="0" w:tplc="B58ADF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140E1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DDE74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F907F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2484D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CCFB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A3813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7625E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FE2E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44484F8E"/>
    <w:multiLevelType w:val="multilevel"/>
    <w:tmpl w:val="78802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AE53DC0"/>
    <w:multiLevelType w:val="multilevel"/>
    <w:tmpl w:val="79F63C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1BE7B03"/>
    <w:multiLevelType w:val="multilevel"/>
    <w:tmpl w:val="E87A1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776594F"/>
    <w:multiLevelType w:val="multilevel"/>
    <w:tmpl w:val="09E84E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7E7941B3"/>
    <w:multiLevelType w:val="multilevel"/>
    <w:tmpl w:val="6A2208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22728460">
    <w:abstractNumId w:val="9"/>
  </w:num>
  <w:num w:numId="2" w16cid:durableId="1957254963">
    <w:abstractNumId w:val="0"/>
  </w:num>
  <w:num w:numId="3" w16cid:durableId="1698266443">
    <w:abstractNumId w:val="3"/>
  </w:num>
  <w:num w:numId="4" w16cid:durableId="1666275014">
    <w:abstractNumId w:val="4"/>
  </w:num>
  <w:num w:numId="5" w16cid:durableId="371196609">
    <w:abstractNumId w:val="5"/>
  </w:num>
  <w:num w:numId="6" w16cid:durableId="274942432">
    <w:abstractNumId w:val="8"/>
  </w:num>
  <w:num w:numId="7" w16cid:durableId="1536380687">
    <w:abstractNumId w:val="13"/>
  </w:num>
  <w:num w:numId="8" w16cid:durableId="1203515066">
    <w:abstractNumId w:val="12"/>
  </w:num>
  <w:num w:numId="9" w16cid:durableId="346567661">
    <w:abstractNumId w:val="2"/>
  </w:num>
  <w:num w:numId="10" w16cid:durableId="761221561">
    <w:abstractNumId w:val="6"/>
  </w:num>
  <w:num w:numId="11" w16cid:durableId="1300306875">
    <w:abstractNumId w:val="14"/>
  </w:num>
  <w:num w:numId="12" w16cid:durableId="1479684317">
    <w:abstractNumId w:val="1"/>
  </w:num>
  <w:num w:numId="13" w16cid:durableId="1879007914">
    <w:abstractNumId w:val="7"/>
  </w:num>
  <w:num w:numId="14" w16cid:durableId="80686585">
    <w:abstractNumId w:val="10"/>
  </w:num>
  <w:num w:numId="15" w16cid:durableId="80570630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8E6"/>
    <w:rsid w:val="00003EE3"/>
    <w:rsid w:val="00006318"/>
    <w:rsid w:val="000078E7"/>
    <w:rsid w:val="00010FAD"/>
    <w:rsid w:val="00014DA7"/>
    <w:rsid w:val="00037D53"/>
    <w:rsid w:val="0004586A"/>
    <w:rsid w:val="00067295"/>
    <w:rsid w:val="00092DB4"/>
    <w:rsid w:val="000B6D9C"/>
    <w:rsid w:val="000C62B4"/>
    <w:rsid w:val="000C7A5D"/>
    <w:rsid w:val="000D157F"/>
    <w:rsid w:val="000D5D31"/>
    <w:rsid w:val="000E48BE"/>
    <w:rsid w:val="00103D0C"/>
    <w:rsid w:val="00137700"/>
    <w:rsid w:val="00141201"/>
    <w:rsid w:val="00160870"/>
    <w:rsid w:val="0017237A"/>
    <w:rsid w:val="0019389E"/>
    <w:rsid w:val="001A08ED"/>
    <w:rsid w:val="001E67F4"/>
    <w:rsid w:val="002209BE"/>
    <w:rsid w:val="00221445"/>
    <w:rsid w:val="002439F9"/>
    <w:rsid w:val="0026310A"/>
    <w:rsid w:val="00292D1D"/>
    <w:rsid w:val="00295C31"/>
    <w:rsid w:val="002B2FC4"/>
    <w:rsid w:val="002D4C2B"/>
    <w:rsid w:val="003038E6"/>
    <w:rsid w:val="0031143D"/>
    <w:rsid w:val="00335073"/>
    <w:rsid w:val="003560F5"/>
    <w:rsid w:val="0035711F"/>
    <w:rsid w:val="003943AA"/>
    <w:rsid w:val="00394959"/>
    <w:rsid w:val="003D6014"/>
    <w:rsid w:val="003E3929"/>
    <w:rsid w:val="003E4C90"/>
    <w:rsid w:val="003F5DEF"/>
    <w:rsid w:val="00402D12"/>
    <w:rsid w:val="00455EE9"/>
    <w:rsid w:val="00467AAF"/>
    <w:rsid w:val="004915DF"/>
    <w:rsid w:val="00495E96"/>
    <w:rsid w:val="004C026E"/>
    <w:rsid w:val="004C1848"/>
    <w:rsid w:val="004E38ED"/>
    <w:rsid w:val="004E4F65"/>
    <w:rsid w:val="004F187F"/>
    <w:rsid w:val="005277DB"/>
    <w:rsid w:val="005538A9"/>
    <w:rsid w:val="005654D7"/>
    <w:rsid w:val="00594FAC"/>
    <w:rsid w:val="00596179"/>
    <w:rsid w:val="005D14FF"/>
    <w:rsid w:val="005E2EE9"/>
    <w:rsid w:val="005F5081"/>
    <w:rsid w:val="00614B8D"/>
    <w:rsid w:val="00615955"/>
    <w:rsid w:val="00617C24"/>
    <w:rsid w:val="006342F6"/>
    <w:rsid w:val="006478AF"/>
    <w:rsid w:val="0065483F"/>
    <w:rsid w:val="006723A2"/>
    <w:rsid w:val="00672721"/>
    <w:rsid w:val="00676FF1"/>
    <w:rsid w:val="006800CB"/>
    <w:rsid w:val="006910DE"/>
    <w:rsid w:val="006B351C"/>
    <w:rsid w:val="006B6A03"/>
    <w:rsid w:val="006B6ECA"/>
    <w:rsid w:val="006E3FC0"/>
    <w:rsid w:val="006F3440"/>
    <w:rsid w:val="006F46EB"/>
    <w:rsid w:val="00720A3E"/>
    <w:rsid w:val="007221C2"/>
    <w:rsid w:val="00725C66"/>
    <w:rsid w:val="00727397"/>
    <w:rsid w:val="00732E4A"/>
    <w:rsid w:val="00751A91"/>
    <w:rsid w:val="007523C8"/>
    <w:rsid w:val="00785CC1"/>
    <w:rsid w:val="007A0EAB"/>
    <w:rsid w:val="007A7EA7"/>
    <w:rsid w:val="007B78D6"/>
    <w:rsid w:val="007F363A"/>
    <w:rsid w:val="00804D5F"/>
    <w:rsid w:val="00805814"/>
    <w:rsid w:val="00811D6E"/>
    <w:rsid w:val="00813D9C"/>
    <w:rsid w:val="0082292F"/>
    <w:rsid w:val="008411EF"/>
    <w:rsid w:val="008550FA"/>
    <w:rsid w:val="00861AE8"/>
    <w:rsid w:val="00871ADA"/>
    <w:rsid w:val="00897852"/>
    <w:rsid w:val="008A3405"/>
    <w:rsid w:val="008A53F9"/>
    <w:rsid w:val="008C4F15"/>
    <w:rsid w:val="008F206A"/>
    <w:rsid w:val="009030D6"/>
    <w:rsid w:val="009272E4"/>
    <w:rsid w:val="00941B3C"/>
    <w:rsid w:val="009458F9"/>
    <w:rsid w:val="00955673"/>
    <w:rsid w:val="0096253E"/>
    <w:rsid w:val="0097104B"/>
    <w:rsid w:val="00994BE6"/>
    <w:rsid w:val="009A2E99"/>
    <w:rsid w:val="009B66FC"/>
    <w:rsid w:val="009B71BB"/>
    <w:rsid w:val="009C6ECE"/>
    <w:rsid w:val="00A11DAE"/>
    <w:rsid w:val="00A43DB8"/>
    <w:rsid w:val="00A52A78"/>
    <w:rsid w:val="00A87541"/>
    <w:rsid w:val="00A918D9"/>
    <w:rsid w:val="00AA0ED5"/>
    <w:rsid w:val="00AB3DD1"/>
    <w:rsid w:val="00AB421F"/>
    <w:rsid w:val="00B029A5"/>
    <w:rsid w:val="00B26958"/>
    <w:rsid w:val="00B36F33"/>
    <w:rsid w:val="00B462D7"/>
    <w:rsid w:val="00B671FF"/>
    <w:rsid w:val="00B71077"/>
    <w:rsid w:val="00B862E1"/>
    <w:rsid w:val="00B97A23"/>
    <w:rsid w:val="00BC2D22"/>
    <w:rsid w:val="00BC5E45"/>
    <w:rsid w:val="00BD027D"/>
    <w:rsid w:val="00BD3123"/>
    <w:rsid w:val="00C05D45"/>
    <w:rsid w:val="00C14B03"/>
    <w:rsid w:val="00C34BAC"/>
    <w:rsid w:val="00C44864"/>
    <w:rsid w:val="00C44B22"/>
    <w:rsid w:val="00C45FF4"/>
    <w:rsid w:val="00C6555A"/>
    <w:rsid w:val="00C67E18"/>
    <w:rsid w:val="00C866CE"/>
    <w:rsid w:val="00C871D4"/>
    <w:rsid w:val="00CA2DC8"/>
    <w:rsid w:val="00CB75F1"/>
    <w:rsid w:val="00CE4F0B"/>
    <w:rsid w:val="00CF0D54"/>
    <w:rsid w:val="00D20590"/>
    <w:rsid w:val="00D245C1"/>
    <w:rsid w:val="00D24819"/>
    <w:rsid w:val="00D3499F"/>
    <w:rsid w:val="00D658C3"/>
    <w:rsid w:val="00D81650"/>
    <w:rsid w:val="00D86400"/>
    <w:rsid w:val="00D9093B"/>
    <w:rsid w:val="00D93AF0"/>
    <w:rsid w:val="00DB66B4"/>
    <w:rsid w:val="00DB6A03"/>
    <w:rsid w:val="00DC4EEA"/>
    <w:rsid w:val="00DF2569"/>
    <w:rsid w:val="00E050AE"/>
    <w:rsid w:val="00E45387"/>
    <w:rsid w:val="00E6523E"/>
    <w:rsid w:val="00E70C8B"/>
    <w:rsid w:val="00E720B5"/>
    <w:rsid w:val="00E80432"/>
    <w:rsid w:val="00E8226E"/>
    <w:rsid w:val="00EC3C50"/>
    <w:rsid w:val="00EC6F46"/>
    <w:rsid w:val="00ED37CF"/>
    <w:rsid w:val="00EF1ED9"/>
    <w:rsid w:val="00EF7807"/>
    <w:rsid w:val="00F016CA"/>
    <w:rsid w:val="00F23109"/>
    <w:rsid w:val="00F23B1A"/>
    <w:rsid w:val="00F23FB4"/>
    <w:rsid w:val="00F316CD"/>
    <w:rsid w:val="00F52ED5"/>
    <w:rsid w:val="00F60056"/>
    <w:rsid w:val="00F62A48"/>
    <w:rsid w:val="00FA06E8"/>
    <w:rsid w:val="00FE7367"/>
    <w:rsid w:val="00FF22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2A808C6"/>
  <w15:chartTrackingRefBased/>
  <w15:docId w15:val="{08741B9C-5140-4B87-BC82-2F7DD9208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6958"/>
    <w:pPr>
      <w:keepNext/>
      <w:keepLines/>
      <w:spacing w:before="360" w:after="80"/>
      <w:outlineLvl w:val="0"/>
    </w:pPr>
    <w:rPr>
      <w:rFonts w:ascii="Arial" w:eastAsiaTheme="majorEastAsia" w:hAnsi="Arial" w:cstheme="majorBidi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7852"/>
    <w:pPr>
      <w:keepNext/>
      <w:keepLines/>
      <w:spacing w:before="160" w:after="80"/>
      <w:outlineLvl w:val="1"/>
    </w:pPr>
    <w:rPr>
      <w:rFonts w:ascii="Arial" w:eastAsiaTheme="majorEastAsia" w:hAnsi="Arial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38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38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38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38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38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38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38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6958"/>
    <w:rPr>
      <w:rFonts w:ascii="Arial" w:eastAsiaTheme="majorEastAsia" w:hAnsi="Arial" w:cstheme="majorBidi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97852"/>
    <w:rPr>
      <w:rFonts w:ascii="Arial" w:eastAsiaTheme="majorEastAsia" w:hAnsi="Arial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38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38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38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38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38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38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38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38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38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38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38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38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38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38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38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38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38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38E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910D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10DE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B26958"/>
    <w:pPr>
      <w:spacing w:before="240" w:after="0"/>
      <w:outlineLvl w:val="9"/>
    </w:pPr>
    <w:rPr>
      <w:rFonts w:asciiTheme="majorHAnsi" w:hAnsiTheme="majorHAnsi"/>
      <w:color w:val="0F4761" w:themeColor="accent1" w:themeShade="BF"/>
      <w:kern w:val="0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26958"/>
    <w:pPr>
      <w:spacing w:after="100"/>
    </w:pPr>
  </w:style>
  <w:style w:type="paragraph" w:styleId="NormalWeb">
    <w:name w:val="Normal (Web)"/>
    <w:basedOn w:val="Normal"/>
    <w:uiPriority w:val="99"/>
    <w:semiHidden/>
    <w:unhideWhenUsed/>
    <w:rsid w:val="009C6ECE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9A2E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897852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345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52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6868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69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2318100">
          <w:marLeft w:val="720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042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9265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4887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030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148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503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497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69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5306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12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397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4129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113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206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217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460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4810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944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5729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8067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090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829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062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701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08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3107086">
          <w:marLeft w:val="72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786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574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808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410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2290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672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39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6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59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745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795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7413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996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050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7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3816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3580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319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7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329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5712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709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689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553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534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2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62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0687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583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882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997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771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08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988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1955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590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891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888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967832">
          <w:marLeft w:val="720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004936">
          <w:marLeft w:val="720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270534">
          <w:marLeft w:val="720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007697">
          <w:marLeft w:val="720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738875">
          <w:marLeft w:val="720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647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0592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6866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318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5910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512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14580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39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095925">
          <w:marLeft w:val="720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923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0B3ED9-7D61-4EE1-99BC-5AA5FA9DED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5</Pages>
  <Words>781</Words>
  <Characters>5067</Characters>
  <Application>Microsoft Office Word</Application>
  <DocSecurity>0</DocSecurity>
  <Lines>92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Iftimie (2242919)</dc:creator>
  <cp:keywords/>
  <dc:description/>
  <cp:lastModifiedBy>Constantin Iftimie (2242919)</cp:lastModifiedBy>
  <cp:revision>18</cp:revision>
  <dcterms:created xsi:type="dcterms:W3CDTF">2025-12-21T21:37:00Z</dcterms:created>
  <dcterms:modified xsi:type="dcterms:W3CDTF">2025-12-21T23:56:00Z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d8d7f790-46e9-469f-804c-1234eecf344e</vt:lpwstr>
  </property>
</Properties>
</file>