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AC92CE1" w:rsidP="2C69414C" w:rsidRDefault="6AC92CE1" w14:paraId="1063CC88" w14:textId="526AFD6B">
      <w:pPr>
        <w:spacing w:before="322" w:beforeAutospacing="off" w:after="322" w:afterAutospacing="off"/>
        <w:rPr>
          <w:rFonts w:ascii="Arial" w:hAnsi="Arial" w:eastAsia="Arial" w:cs="Arial"/>
          <w:b w:val="1"/>
          <w:bCs w:val="1"/>
          <w:sz w:val="22"/>
          <w:szCs w:val="22"/>
        </w:rPr>
      </w:pPr>
      <w:r w:rsidRPr="2C69414C" w:rsidR="6AC92CE1">
        <w:rPr>
          <w:rFonts w:ascii="Arial" w:hAnsi="Arial" w:eastAsia="Arial" w:cs="Arial"/>
          <w:b w:val="1"/>
          <w:bCs w:val="1"/>
          <w:sz w:val="22"/>
          <w:szCs w:val="22"/>
        </w:rPr>
        <w:t xml:space="preserve"> </w:t>
      </w:r>
      <w:r w:rsidRPr="2C69414C" w:rsidR="18C6A106">
        <w:rPr>
          <w:rFonts w:ascii="Arial" w:hAnsi="Arial" w:eastAsia="Arial" w:cs="Arial"/>
          <w:b w:val="1"/>
          <w:bCs w:val="1"/>
          <w:sz w:val="22"/>
          <w:szCs w:val="22"/>
        </w:rPr>
        <w:t>Name: Rozalia Alexandra Miulet</w:t>
      </w:r>
    </w:p>
    <w:p w:rsidR="6AC92CE1" w:rsidP="2C69414C" w:rsidRDefault="6AC92CE1" w14:paraId="2BC35784" w14:textId="4D0A7AB4">
      <w:pPr>
        <w:spacing w:before="322" w:beforeAutospacing="off" w:after="322" w:afterAutospacing="off"/>
        <w:rPr>
          <w:rFonts w:ascii="Arial" w:hAnsi="Arial" w:eastAsia="Arial" w:cs="Arial"/>
          <w:b w:val="1"/>
          <w:bCs w:val="1"/>
          <w:sz w:val="22"/>
          <w:szCs w:val="22"/>
        </w:rPr>
      </w:pPr>
      <w:r w:rsidRPr="2C69414C" w:rsidR="18C6A106">
        <w:rPr>
          <w:rFonts w:ascii="Arial" w:hAnsi="Arial" w:eastAsia="Arial" w:cs="Arial"/>
          <w:b w:val="1"/>
          <w:bCs w:val="1"/>
          <w:sz w:val="22"/>
          <w:szCs w:val="22"/>
        </w:rPr>
        <w:t>Student Number: 2436095</w:t>
      </w:r>
    </w:p>
    <w:p w:rsidR="6AC92CE1" w:rsidP="2C69414C" w:rsidRDefault="6AC92CE1" w14:paraId="05AFB32A" w14:textId="12DF9221">
      <w:pPr>
        <w:pStyle w:val="Normal"/>
        <w:spacing w:before="322" w:beforeAutospacing="off" w:after="322" w:afterAutospacing="off"/>
        <w:rPr>
          <w:rFonts w:ascii="Arial" w:hAnsi="Arial" w:eastAsia="Arial" w:cs="Arial"/>
          <w:b w:val="1"/>
          <w:bCs w:val="1"/>
          <w:sz w:val="22"/>
          <w:szCs w:val="22"/>
        </w:rPr>
      </w:pPr>
      <w:r w:rsidRPr="2C69414C" w:rsidR="18C6A106">
        <w:rPr>
          <w:rFonts w:ascii="Arial" w:hAnsi="Arial" w:eastAsia="Arial" w:cs="Arial"/>
          <w:b w:val="1"/>
          <w:bCs w:val="1"/>
          <w:sz w:val="22"/>
          <w:szCs w:val="22"/>
        </w:rPr>
        <w:t>Programme</w:t>
      </w:r>
      <w:r w:rsidRPr="2C69414C" w:rsidR="18C6A106">
        <w:rPr>
          <w:rFonts w:ascii="Arial" w:hAnsi="Arial" w:eastAsia="Arial" w:cs="Arial"/>
          <w:b w:val="1"/>
          <w:bCs w:val="1"/>
          <w:sz w:val="22"/>
          <w:szCs w:val="22"/>
        </w:rPr>
        <w:t xml:space="preserve">: </w:t>
      </w:r>
      <w:r w:rsidRPr="2C69414C" w:rsidR="18C6A106">
        <w:rPr>
          <w:rFonts w:ascii="Arial" w:hAnsi="Arial" w:eastAsia="Arial" w:cs="Arial"/>
          <w:b w:val="1"/>
          <w:bCs w:val="1"/>
          <w:noProof w:val="0"/>
          <w:sz w:val="22"/>
          <w:szCs w:val="22"/>
          <w:lang w:val="en-GB"/>
        </w:rPr>
        <w:t>Certificate of Higher Education Skills for the Workplace (Health &amp; Social Care)</w:t>
      </w:r>
    </w:p>
    <w:p w:rsidR="6AC92CE1" w:rsidP="2C69414C" w:rsidRDefault="6AC92CE1" w14:paraId="268064FA" w14:textId="7CCD3640">
      <w:pPr>
        <w:pStyle w:val="Normal"/>
        <w:spacing w:before="322" w:beforeAutospacing="off" w:after="322" w:afterAutospacing="off"/>
        <w:rPr>
          <w:rFonts w:ascii="Arial" w:hAnsi="Arial" w:eastAsia="Arial" w:cs="Arial"/>
          <w:b w:val="1"/>
          <w:bCs w:val="1"/>
          <w:noProof w:val="0"/>
          <w:sz w:val="22"/>
          <w:szCs w:val="22"/>
          <w:lang w:val="en-GB"/>
        </w:rPr>
      </w:pPr>
      <w:r w:rsidRPr="2C69414C" w:rsidR="18C6A106">
        <w:rPr>
          <w:rFonts w:ascii="Arial" w:hAnsi="Arial" w:eastAsia="Arial" w:cs="Arial"/>
          <w:b w:val="1"/>
          <w:bCs w:val="1"/>
          <w:noProof w:val="0"/>
          <w:sz w:val="22"/>
          <w:szCs w:val="22"/>
          <w:lang w:val="en-GB"/>
        </w:rPr>
        <w:t>Module: Introduction to Health and Social Care</w:t>
      </w:r>
    </w:p>
    <w:p w:rsidR="6AC92CE1" w:rsidP="2C69414C" w:rsidRDefault="6AC92CE1" w14:paraId="6FAFE1E3" w14:textId="04D267E1">
      <w:pPr>
        <w:pStyle w:val="Normal"/>
        <w:spacing w:before="322" w:beforeAutospacing="off" w:after="322" w:afterAutospacing="off"/>
        <w:rPr>
          <w:rFonts w:ascii="Arial" w:hAnsi="Arial" w:eastAsia="Arial" w:cs="Arial"/>
          <w:b w:val="1"/>
          <w:bCs w:val="1"/>
          <w:noProof w:val="0"/>
          <w:sz w:val="22"/>
          <w:szCs w:val="22"/>
          <w:lang w:val="en-GB"/>
        </w:rPr>
      </w:pPr>
      <w:r w:rsidRPr="2C69414C" w:rsidR="18C6A106">
        <w:rPr>
          <w:rFonts w:ascii="Arial" w:hAnsi="Arial" w:eastAsia="Arial" w:cs="Arial"/>
          <w:b w:val="1"/>
          <w:bCs w:val="1"/>
          <w:noProof w:val="0"/>
          <w:sz w:val="22"/>
          <w:szCs w:val="22"/>
          <w:lang w:val="en-GB"/>
        </w:rPr>
        <w:t>Module Code: LCHS4003</w:t>
      </w:r>
    </w:p>
    <w:p w:rsidR="6AC92CE1" w:rsidP="2C69414C" w:rsidRDefault="6AC92CE1" w14:paraId="3040F124" w14:textId="1B4F3CC4">
      <w:pPr>
        <w:pStyle w:val="Normal"/>
        <w:spacing w:before="322" w:beforeAutospacing="off" w:after="322" w:afterAutospacing="off"/>
        <w:rPr>
          <w:rFonts w:ascii="Arial" w:hAnsi="Arial" w:eastAsia="Arial" w:cs="Arial"/>
          <w:b w:val="1"/>
          <w:bCs w:val="1"/>
          <w:noProof w:val="0"/>
          <w:sz w:val="22"/>
          <w:szCs w:val="22"/>
          <w:lang w:val="en-GB"/>
        </w:rPr>
      </w:pPr>
      <w:r w:rsidRPr="2C69414C" w:rsidR="18C6A106">
        <w:rPr>
          <w:rFonts w:ascii="Arial" w:hAnsi="Arial" w:eastAsia="Arial" w:cs="Arial"/>
          <w:b w:val="1"/>
          <w:bCs w:val="1"/>
          <w:noProof w:val="0"/>
          <w:sz w:val="22"/>
          <w:szCs w:val="22"/>
          <w:lang w:val="en-GB"/>
        </w:rPr>
        <w:t xml:space="preserve">Lecturer: Muhammad </w:t>
      </w:r>
      <w:r w:rsidRPr="2C69414C" w:rsidR="3636CD0B">
        <w:rPr>
          <w:rFonts w:ascii="Arial" w:hAnsi="Arial" w:eastAsia="Arial" w:cs="Arial"/>
          <w:b w:val="1"/>
          <w:bCs w:val="1"/>
          <w:noProof w:val="0"/>
          <w:sz w:val="22"/>
          <w:szCs w:val="22"/>
          <w:lang w:val="en-GB"/>
        </w:rPr>
        <w:t>Aliyu</w:t>
      </w:r>
    </w:p>
    <w:p w:rsidR="6AC92CE1" w:rsidP="2C69414C" w:rsidRDefault="6AC92CE1" w14:paraId="6BAEE22B" w14:textId="7E4B4A42">
      <w:pPr>
        <w:pStyle w:val="Normal"/>
        <w:spacing w:before="322" w:beforeAutospacing="off" w:after="322" w:afterAutospacing="off"/>
        <w:rPr>
          <w:rFonts w:ascii="Arial" w:hAnsi="Arial" w:eastAsia="Arial" w:cs="Arial"/>
          <w:b w:val="1"/>
          <w:bCs w:val="1"/>
          <w:noProof w:val="0"/>
          <w:sz w:val="22"/>
          <w:szCs w:val="22"/>
          <w:lang w:val="en-GB"/>
        </w:rPr>
      </w:pPr>
    </w:p>
    <w:p w:rsidR="6AC92CE1" w:rsidP="2C69414C" w:rsidRDefault="6AC92CE1" w14:paraId="692D7E3A" w14:textId="35B661FE">
      <w:pPr>
        <w:spacing w:before="322" w:beforeAutospacing="off" w:after="322" w:afterAutospacing="off"/>
        <w:rPr>
          <w:rFonts w:ascii="Arial" w:hAnsi="Arial" w:eastAsia="Arial" w:cs="Arial"/>
          <w:b w:val="1"/>
          <w:bCs w:val="1"/>
          <w:noProof w:val="0"/>
          <w:sz w:val="40"/>
          <w:szCs w:val="40"/>
          <w:lang w:val="en-GB"/>
        </w:rPr>
      </w:pPr>
      <w:r w:rsidRPr="2C69414C" w:rsidR="6AC92CE1">
        <w:rPr>
          <w:rFonts w:ascii="Arial" w:hAnsi="Arial" w:eastAsia="Arial" w:cs="Arial"/>
          <w:b w:val="1"/>
          <w:bCs w:val="1"/>
          <w:sz w:val="22"/>
          <w:szCs w:val="22"/>
        </w:rPr>
        <w:t xml:space="preserve"> </w:t>
      </w:r>
      <w:r w:rsidRPr="2C69414C" w:rsidR="6AC92CE1">
        <w:rPr>
          <w:rFonts w:ascii="Arial" w:hAnsi="Arial" w:eastAsia="Arial" w:cs="Arial"/>
          <w:b w:val="1"/>
          <w:bCs w:val="1"/>
          <w:sz w:val="22"/>
          <w:szCs w:val="22"/>
        </w:rPr>
        <w:t xml:space="preserve"> </w:t>
      </w:r>
      <w:r w:rsidRPr="2C69414C" w:rsidR="1E8631BC">
        <w:rPr>
          <w:rFonts w:ascii="Arial" w:hAnsi="Arial" w:eastAsia="Arial" w:cs="Arial"/>
          <w:b w:val="1"/>
          <w:bCs w:val="1"/>
          <w:noProof w:val="0"/>
          <w:sz w:val="40"/>
          <w:szCs w:val="40"/>
          <w:lang w:val="en-GB"/>
        </w:rPr>
        <w:t>Promoting Safe and Collaborative Care for Mrs Mann: A Professional Practice Report</w:t>
      </w:r>
    </w:p>
    <w:p w:rsidR="6AC92CE1" w:rsidP="2C69414C" w:rsidRDefault="6AC92CE1" w14:paraId="39297098" w14:textId="602ABA32">
      <w:pPr>
        <w:pStyle w:val="Heading3"/>
        <w:spacing w:before="281" w:beforeAutospacing="off" w:after="281" w:afterAutospacing="off"/>
        <w:rPr>
          <w:rFonts w:ascii="Arial" w:hAnsi="Arial" w:eastAsia="Arial" w:cs="Arial"/>
          <w:b w:val="1"/>
          <w:bCs w:val="1"/>
          <w:noProof w:val="0"/>
          <w:sz w:val="36"/>
          <w:szCs w:val="36"/>
          <w:lang w:val="en-GB"/>
        </w:rPr>
      </w:pPr>
      <w:r w:rsidRPr="2C69414C" w:rsidR="1E8631BC">
        <w:rPr>
          <w:rFonts w:ascii="Arial" w:hAnsi="Arial" w:eastAsia="Arial" w:cs="Arial"/>
          <w:b w:val="0"/>
          <w:bCs w:val="0"/>
          <w:noProof w:val="0"/>
          <w:color w:val="000000" w:themeColor="text1" w:themeTint="FF" w:themeShade="FF"/>
          <w:sz w:val="36"/>
          <w:szCs w:val="36"/>
          <w:lang w:val="en-GB"/>
        </w:rPr>
        <w:t>Introduction</w:t>
      </w:r>
      <w:r w:rsidRPr="2C69414C" w:rsidR="1E8631BC">
        <w:rPr>
          <w:rFonts w:ascii="Arial" w:hAnsi="Arial" w:eastAsia="Arial" w:cs="Arial"/>
          <w:b w:val="1"/>
          <w:bCs w:val="1"/>
          <w:noProof w:val="0"/>
          <w:sz w:val="36"/>
          <w:szCs w:val="36"/>
          <w:lang w:val="en-GB"/>
        </w:rPr>
        <w:t xml:space="preserve"> </w:t>
      </w:r>
    </w:p>
    <w:p w:rsidR="6AC92CE1" w:rsidP="2C69414C" w:rsidRDefault="6AC92CE1" w14:paraId="573AAA30" w14:textId="56BB7674">
      <w:pPr>
        <w:spacing w:before="240" w:beforeAutospacing="off" w:after="240" w:afterAutospacing="off"/>
      </w:pPr>
      <w:r w:rsidRPr="2C69414C" w:rsidR="3800C88A">
        <w:rPr>
          <w:rFonts w:ascii="Aptos" w:hAnsi="Aptos" w:eastAsia="Aptos" w:cs="Aptos"/>
          <w:noProof w:val="0"/>
          <w:sz w:val="24"/>
          <w:szCs w:val="24"/>
          <w:lang w:val="en-GB"/>
        </w:rPr>
        <w:t xml:space="preserve">Providing high-quality community care requires </w:t>
      </w:r>
      <w:r w:rsidRPr="2C69414C" w:rsidR="3800C88A">
        <w:rPr>
          <w:rFonts w:ascii="Aptos" w:hAnsi="Aptos" w:eastAsia="Aptos" w:cs="Aptos"/>
          <w:noProof w:val="0"/>
          <w:sz w:val="24"/>
          <w:szCs w:val="24"/>
          <w:lang w:val="en-GB"/>
        </w:rPr>
        <w:t>strong communication</w:t>
      </w:r>
      <w:r w:rsidRPr="2C69414C" w:rsidR="3800C88A">
        <w:rPr>
          <w:rFonts w:ascii="Aptos" w:hAnsi="Aptos" w:eastAsia="Aptos" w:cs="Aptos"/>
          <w:noProof w:val="0"/>
          <w:sz w:val="24"/>
          <w:szCs w:val="24"/>
          <w:lang w:val="en-GB"/>
        </w:rPr>
        <w:t xml:space="preserve">, </w:t>
      </w:r>
      <w:r w:rsidRPr="2C69414C" w:rsidR="3800C88A">
        <w:rPr>
          <w:rFonts w:ascii="Aptos" w:hAnsi="Aptos" w:eastAsia="Aptos" w:cs="Aptos"/>
          <w:noProof w:val="0"/>
          <w:sz w:val="24"/>
          <w:szCs w:val="24"/>
          <w:lang w:val="en-GB"/>
        </w:rPr>
        <w:t>accurate</w:t>
      </w:r>
      <w:r w:rsidRPr="2C69414C" w:rsidR="3800C88A">
        <w:rPr>
          <w:rFonts w:ascii="Aptos" w:hAnsi="Aptos" w:eastAsia="Aptos" w:cs="Aptos"/>
          <w:noProof w:val="0"/>
          <w:sz w:val="24"/>
          <w:szCs w:val="24"/>
          <w:lang w:val="en-GB"/>
        </w:rPr>
        <w:t xml:space="preserve"> documentation, and coordinated teamwork between professionals. Mrs Mann’s situation </w:t>
      </w:r>
      <w:r w:rsidRPr="2C69414C" w:rsidR="3800C88A">
        <w:rPr>
          <w:rFonts w:ascii="Aptos" w:hAnsi="Aptos" w:eastAsia="Aptos" w:cs="Aptos"/>
          <w:noProof w:val="0"/>
          <w:sz w:val="24"/>
          <w:szCs w:val="24"/>
          <w:lang w:val="en-GB"/>
        </w:rPr>
        <w:t>demonstrates</w:t>
      </w:r>
      <w:r w:rsidRPr="2C69414C" w:rsidR="3800C88A">
        <w:rPr>
          <w:rFonts w:ascii="Aptos" w:hAnsi="Aptos" w:eastAsia="Aptos" w:cs="Aptos"/>
          <w:noProof w:val="0"/>
          <w:sz w:val="24"/>
          <w:szCs w:val="24"/>
          <w:lang w:val="en-GB"/>
        </w:rPr>
        <w:t xml:space="preserve"> how these elements must work together to </w:t>
      </w:r>
      <w:r w:rsidRPr="2C69414C" w:rsidR="3800C88A">
        <w:rPr>
          <w:rFonts w:ascii="Aptos" w:hAnsi="Aptos" w:eastAsia="Aptos" w:cs="Aptos"/>
          <w:noProof w:val="0"/>
          <w:sz w:val="24"/>
          <w:szCs w:val="24"/>
          <w:lang w:val="en-GB"/>
        </w:rPr>
        <w:t>maintain</w:t>
      </w:r>
      <w:r w:rsidRPr="2C69414C" w:rsidR="3800C88A">
        <w:rPr>
          <w:rFonts w:ascii="Aptos" w:hAnsi="Aptos" w:eastAsia="Aptos" w:cs="Aptos"/>
          <w:noProof w:val="0"/>
          <w:sz w:val="24"/>
          <w:szCs w:val="24"/>
          <w:lang w:val="en-GB"/>
        </w:rPr>
        <w:t xml:space="preserve"> safety and dignity in health and social care practice. She is a 72-year-old woman recovering from hip replacement surgery who lives alone and receives support from a domiciliary care agency, her GP, and a community physiotherapist. Her limited English and reliance on Urdu for communication create </w:t>
      </w:r>
      <w:r w:rsidRPr="2C69414C" w:rsidR="3800C88A">
        <w:rPr>
          <w:rFonts w:ascii="Aptos" w:hAnsi="Aptos" w:eastAsia="Aptos" w:cs="Aptos"/>
          <w:noProof w:val="0"/>
          <w:sz w:val="24"/>
          <w:szCs w:val="24"/>
          <w:lang w:val="en-GB"/>
        </w:rPr>
        <w:t>additional</w:t>
      </w:r>
      <w:r w:rsidRPr="2C69414C" w:rsidR="3800C88A">
        <w:rPr>
          <w:rFonts w:ascii="Aptos" w:hAnsi="Aptos" w:eastAsia="Aptos" w:cs="Aptos"/>
          <w:noProof w:val="0"/>
          <w:sz w:val="24"/>
          <w:szCs w:val="24"/>
          <w:lang w:val="en-GB"/>
        </w:rPr>
        <w:t xml:space="preserve"> challenges, particularly when discussing medication, mobility, or care instructions. Recently, an internal review was </w:t>
      </w:r>
      <w:r w:rsidRPr="2C69414C" w:rsidR="3800C88A">
        <w:rPr>
          <w:rFonts w:ascii="Aptos" w:hAnsi="Aptos" w:eastAsia="Aptos" w:cs="Aptos"/>
          <w:noProof w:val="0"/>
          <w:sz w:val="24"/>
          <w:szCs w:val="24"/>
          <w:lang w:val="en-GB"/>
        </w:rPr>
        <w:t>initiated</w:t>
      </w:r>
      <w:r w:rsidRPr="2C69414C" w:rsidR="3800C88A">
        <w:rPr>
          <w:rFonts w:ascii="Aptos" w:hAnsi="Aptos" w:eastAsia="Aptos" w:cs="Aptos"/>
          <w:noProof w:val="0"/>
          <w:sz w:val="24"/>
          <w:szCs w:val="24"/>
          <w:lang w:val="en-GB"/>
        </w:rPr>
        <w:t xml:space="preserve"> after inconsistent documentation and miscommunication led to a delayed medication adjustment. This raises concerns about the management of information and the effectiveness of professional collaboration. The case therefore </w:t>
      </w:r>
      <w:r w:rsidRPr="2C69414C" w:rsidR="3800C88A">
        <w:rPr>
          <w:rFonts w:ascii="Aptos" w:hAnsi="Aptos" w:eastAsia="Aptos" w:cs="Aptos"/>
          <w:noProof w:val="0"/>
          <w:sz w:val="24"/>
          <w:szCs w:val="24"/>
          <w:lang w:val="en-GB"/>
        </w:rPr>
        <w:t>provides</w:t>
      </w:r>
      <w:r w:rsidRPr="2C69414C" w:rsidR="3800C88A">
        <w:rPr>
          <w:rFonts w:ascii="Aptos" w:hAnsi="Aptos" w:eastAsia="Aptos" w:cs="Aptos"/>
          <w:noProof w:val="0"/>
          <w:sz w:val="24"/>
          <w:szCs w:val="24"/>
          <w:lang w:val="en-GB"/>
        </w:rPr>
        <w:t xml:space="preserve"> a valuable opportunity to explore three essential areas of professional practice: communication with service users and families, administrative and record-keeping responsibilities, and multi-agency collaboration. By applying legislative requirements, professional frameworks, and communication models, this report examines how care for Mrs Mann can be delivered safely, respectfully, and in a person-centred way.</w:t>
      </w:r>
    </w:p>
    <w:p w:rsidR="6AC92CE1" w:rsidP="2C69414C" w:rsidRDefault="6AC92CE1" w14:paraId="1CC78A6C" w14:textId="126DDC78">
      <w:pPr>
        <w:pStyle w:val="Heading1"/>
        <w:spacing w:before="322" w:beforeAutospacing="off" w:after="322" w:afterAutospacing="off"/>
        <w:rPr>
          <w:rFonts w:ascii="Arial" w:hAnsi="Arial" w:eastAsia="Arial" w:cs="Arial"/>
          <w:b w:val="0"/>
          <w:bCs w:val="0"/>
          <w:noProof w:val="0"/>
          <w:color w:val="000000" w:themeColor="text1" w:themeTint="FF" w:themeShade="FF"/>
          <w:sz w:val="40"/>
          <w:szCs w:val="40"/>
          <w:lang w:val="en-GB"/>
        </w:rPr>
      </w:pPr>
      <w:r w:rsidRPr="2C69414C" w:rsidR="1E8631BC">
        <w:rPr>
          <w:rFonts w:ascii="Arial" w:hAnsi="Arial" w:eastAsia="Arial" w:cs="Arial"/>
          <w:b w:val="0"/>
          <w:bCs w:val="0"/>
          <w:noProof w:val="0"/>
          <w:color w:val="000000" w:themeColor="text1" w:themeTint="FF" w:themeShade="FF"/>
          <w:sz w:val="40"/>
          <w:szCs w:val="40"/>
          <w:lang w:val="en-GB"/>
        </w:rPr>
        <w:t>Importance of Effective Communication</w:t>
      </w:r>
    </w:p>
    <w:p w:rsidR="6AC92CE1" w:rsidP="2C69414C" w:rsidRDefault="6AC92CE1" w14:paraId="1983F4F9" w14:textId="2F088637">
      <w:pPr>
        <w:spacing w:before="240" w:beforeAutospacing="off" w:after="240" w:afterAutospacing="off"/>
      </w:pPr>
      <w:r w:rsidRPr="2C69414C" w:rsidR="361EADE2">
        <w:rPr>
          <w:rFonts w:ascii="Aptos" w:hAnsi="Aptos" w:eastAsia="Aptos" w:cs="Aptos"/>
          <w:noProof w:val="0"/>
          <w:sz w:val="24"/>
          <w:szCs w:val="24"/>
          <w:lang w:val="en-GB"/>
        </w:rPr>
        <w:t>Effective communication is central to Mrs Mann’s wellbeing and recovery. As a service user with limited English, she faces barriers that may prevent her from understanding important aspects of her rehabilitation, such as mobility instructions, pain management, or changes in her medication. Health and social care workers therefore have a duty to adapt their communication and ensure she can access information in a meaningful way.</w:t>
      </w:r>
    </w:p>
    <w:p w:rsidR="6AC92CE1" w:rsidP="2C69414C" w:rsidRDefault="6AC92CE1" w14:paraId="27A5DDA1" w14:textId="57BA3FEB">
      <w:pPr>
        <w:spacing w:before="240" w:beforeAutospacing="off" w:after="240" w:afterAutospacing="off"/>
      </w:pPr>
      <w:r w:rsidRPr="2C69414C" w:rsidR="361EADE2">
        <w:rPr>
          <w:rFonts w:ascii="Aptos" w:hAnsi="Aptos" w:eastAsia="Aptos" w:cs="Aptos"/>
          <w:noProof w:val="0"/>
          <w:sz w:val="24"/>
          <w:szCs w:val="24"/>
          <w:lang w:val="en-GB"/>
        </w:rPr>
        <w:t xml:space="preserve">The </w:t>
      </w:r>
      <w:r w:rsidRPr="2C69414C" w:rsidR="361EADE2">
        <w:rPr>
          <w:rFonts w:ascii="Aptos" w:hAnsi="Aptos" w:eastAsia="Aptos" w:cs="Aptos"/>
          <w:b w:val="1"/>
          <w:bCs w:val="1"/>
          <w:noProof w:val="0"/>
          <w:sz w:val="24"/>
          <w:szCs w:val="24"/>
          <w:lang w:val="en-GB"/>
        </w:rPr>
        <w:t>Equality Act 2010</w:t>
      </w:r>
      <w:r w:rsidRPr="2C69414C" w:rsidR="361EADE2">
        <w:rPr>
          <w:rFonts w:ascii="Aptos" w:hAnsi="Aptos" w:eastAsia="Aptos" w:cs="Aptos"/>
          <w:noProof w:val="0"/>
          <w:sz w:val="24"/>
          <w:szCs w:val="24"/>
          <w:lang w:val="en-GB"/>
        </w:rPr>
        <w:t xml:space="preserve"> requires health and social care services to make reasonable adjustments to prevent discrimination and to promote equality of access. For Mrs Mann, this means recognising language as a key factor affecting her ability to engage with her care. Failure to address this would risk indirect discrimination, as she may not benefit from services to the same degree as English-speaking service users. Reasonable adjustments include providing interpreters, using translated materials, or offering simplified and visual forms of communication.</w:t>
      </w:r>
    </w:p>
    <w:p w:rsidR="6AC92CE1" w:rsidP="2C69414C" w:rsidRDefault="6AC92CE1" w14:paraId="50B0483D" w14:textId="106141E8">
      <w:pPr>
        <w:spacing w:before="240" w:beforeAutospacing="off" w:after="240" w:afterAutospacing="off"/>
      </w:pPr>
      <w:r w:rsidRPr="2C69414C" w:rsidR="361EADE2">
        <w:rPr>
          <w:rFonts w:ascii="Aptos" w:hAnsi="Aptos" w:eastAsia="Aptos" w:cs="Aptos"/>
          <w:noProof w:val="0"/>
          <w:sz w:val="24"/>
          <w:szCs w:val="24"/>
          <w:lang w:val="en-GB"/>
        </w:rPr>
        <w:t xml:space="preserve">A helpful approach for communication is the </w:t>
      </w:r>
      <w:r w:rsidRPr="2C69414C" w:rsidR="361EADE2">
        <w:rPr>
          <w:rFonts w:ascii="Aptos" w:hAnsi="Aptos" w:eastAsia="Aptos" w:cs="Aptos"/>
          <w:b w:val="1"/>
          <w:bCs w:val="1"/>
          <w:noProof w:val="0"/>
          <w:sz w:val="24"/>
          <w:szCs w:val="24"/>
          <w:lang w:val="en-GB"/>
        </w:rPr>
        <w:t>SOLER model</w:t>
      </w:r>
      <w:r w:rsidRPr="2C69414C" w:rsidR="361EADE2">
        <w:rPr>
          <w:rFonts w:ascii="Aptos" w:hAnsi="Aptos" w:eastAsia="Aptos" w:cs="Aptos"/>
          <w:noProof w:val="0"/>
          <w:sz w:val="24"/>
          <w:szCs w:val="24"/>
          <w:lang w:val="en-GB"/>
        </w:rPr>
        <w:t>, developed by Egan (2010). SOLER stands for:</w:t>
      </w:r>
    </w:p>
    <w:p w:rsidR="6AC92CE1" w:rsidP="2C69414C" w:rsidRDefault="6AC92CE1" w14:paraId="7F78D4F7" w14:textId="3CA5698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C69414C" w:rsidR="361EADE2">
        <w:rPr>
          <w:rFonts w:ascii="Aptos" w:hAnsi="Aptos" w:eastAsia="Aptos" w:cs="Aptos"/>
          <w:b w:val="1"/>
          <w:bCs w:val="1"/>
          <w:noProof w:val="0"/>
          <w:sz w:val="24"/>
          <w:szCs w:val="24"/>
          <w:lang w:val="en-GB"/>
        </w:rPr>
        <w:t>S</w:t>
      </w:r>
      <w:r w:rsidRPr="2C69414C" w:rsidR="361EADE2">
        <w:rPr>
          <w:rFonts w:ascii="Aptos" w:hAnsi="Aptos" w:eastAsia="Aptos" w:cs="Aptos"/>
          <w:noProof w:val="0"/>
          <w:sz w:val="24"/>
          <w:szCs w:val="24"/>
          <w:lang w:val="en-GB"/>
        </w:rPr>
        <w:t>it squarely,</w:t>
      </w:r>
    </w:p>
    <w:p w:rsidR="6AC92CE1" w:rsidP="2C69414C" w:rsidRDefault="6AC92CE1" w14:paraId="28AE199D" w14:textId="4052196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C69414C" w:rsidR="361EADE2">
        <w:rPr>
          <w:rFonts w:ascii="Aptos" w:hAnsi="Aptos" w:eastAsia="Aptos" w:cs="Aptos"/>
          <w:b w:val="1"/>
          <w:bCs w:val="1"/>
          <w:noProof w:val="0"/>
          <w:sz w:val="24"/>
          <w:szCs w:val="24"/>
          <w:lang w:val="en-GB"/>
        </w:rPr>
        <w:t>O</w:t>
      </w:r>
      <w:r w:rsidRPr="2C69414C" w:rsidR="361EADE2">
        <w:rPr>
          <w:rFonts w:ascii="Aptos" w:hAnsi="Aptos" w:eastAsia="Aptos" w:cs="Aptos"/>
          <w:noProof w:val="0"/>
          <w:sz w:val="24"/>
          <w:szCs w:val="24"/>
          <w:lang w:val="en-GB"/>
        </w:rPr>
        <w:t>pen posture,</w:t>
      </w:r>
    </w:p>
    <w:p w:rsidR="6AC92CE1" w:rsidP="2C69414C" w:rsidRDefault="6AC92CE1" w14:paraId="55B6A9EE" w14:textId="26A920E3">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C69414C" w:rsidR="361EADE2">
        <w:rPr>
          <w:rFonts w:ascii="Aptos" w:hAnsi="Aptos" w:eastAsia="Aptos" w:cs="Aptos"/>
          <w:b w:val="1"/>
          <w:bCs w:val="1"/>
          <w:noProof w:val="0"/>
          <w:sz w:val="24"/>
          <w:szCs w:val="24"/>
          <w:lang w:val="en-GB"/>
        </w:rPr>
        <w:t>L</w:t>
      </w:r>
      <w:r w:rsidRPr="2C69414C" w:rsidR="361EADE2">
        <w:rPr>
          <w:rFonts w:ascii="Aptos" w:hAnsi="Aptos" w:eastAsia="Aptos" w:cs="Aptos"/>
          <w:noProof w:val="0"/>
          <w:sz w:val="24"/>
          <w:szCs w:val="24"/>
          <w:lang w:val="en-GB"/>
        </w:rPr>
        <w:t>ean slightly forward,</w:t>
      </w:r>
    </w:p>
    <w:p w:rsidR="6AC92CE1" w:rsidP="2C69414C" w:rsidRDefault="6AC92CE1" w14:paraId="6FC58B62" w14:textId="3D9379CF">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C69414C" w:rsidR="361EADE2">
        <w:rPr>
          <w:rFonts w:ascii="Aptos" w:hAnsi="Aptos" w:eastAsia="Aptos" w:cs="Aptos"/>
          <w:b w:val="1"/>
          <w:bCs w:val="1"/>
          <w:noProof w:val="0"/>
          <w:sz w:val="24"/>
          <w:szCs w:val="24"/>
          <w:lang w:val="en-GB"/>
        </w:rPr>
        <w:t>E</w:t>
      </w:r>
      <w:r w:rsidRPr="2C69414C" w:rsidR="361EADE2">
        <w:rPr>
          <w:rFonts w:ascii="Aptos" w:hAnsi="Aptos" w:eastAsia="Aptos" w:cs="Aptos"/>
          <w:noProof w:val="0"/>
          <w:sz w:val="24"/>
          <w:szCs w:val="24"/>
          <w:lang w:val="en-GB"/>
        </w:rPr>
        <w:t>ye contact,</w:t>
      </w:r>
    </w:p>
    <w:p w:rsidR="6AC92CE1" w:rsidP="2C69414C" w:rsidRDefault="6AC92CE1" w14:paraId="4B105EBD" w14:textId="3A07D11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C69414C" w:rsidR="361EADE2">
        <w:rPr>
          <w:rFonts w:ascii="Aptos" w:hAnsi="Aptos" w:eastAsia="Aptos" w:cs="Aptos"/>
          <w:b w:val="1"/>
          <w:bCs w:val="1"/>
          <w:noProof w:val="0"/>
          <w:sz w:val="24"/>
          <w:szCs w:val="24"/>
          <w:lang w:val="en-GB"/>
        </w:rPr>
        <w:t>R</w:t>
      </w:r>
      <w:r w:rsidRPr="2C69414C" w:rsidR="361EADE2">
        <w:rPr>
          <w:rFonts w:ascii="Aptos" w:hAnsi="Aptos" w:eastAsia="Aptos" w:cs="Aptos"/>
          <w:noProof w:val="0"/>
          <w:sz w:val="24"/>
          <w:szCs w:val="24"/>
          <w:lang w:val="en-GB"/>
        </w:rPr>
        <w:t>elax.</w:t>
      </w:r>
      <w:r>
        <w:br/>
      </w:r>
      <w:r w:rsidRPr="2C69414C" w:rsidR="361EADE2">
        <w:rPr>
          <w:rFonts w:ascii="Aptos" w:hAnsi="Aptos" w:eastAsia="Aptos" w:cs="Aptos"/>
          <w:noProof w:val="0"/>
          <w:sz w:val="24"/>
          <w:szCs w:val="24"/>
          <w:lang w:val="en-GB"/>
        </w:rPr>
        <w:t xml:space="preserve"> Although seemingly simple, these behaviours signal attentiveness, reduce anxiety, and promote trust. When English is not the first language, non-verbal communication becomes even more important. Using SOLER allows the care worker to demonstrate empathy and presence, supporting a positive relationship where Mrs Mann feels comfortable expressing concerns or asking questions.</w:t>
      </w:r>
    </w:p>
    <w:p w:rsidR="6AC92CE1" w:rsidP="2C69414C" w:rsidRDefault="6AC92CE1" w14:paraId="0743158E" w14:textId="7ECAE870">
      <w:pPr>
        <w:spacing w:before="240" w:beforeAutospacing="off" w:after="240" w:afterAutospacing="off"/>
      </w:pPr>
      <w:r w:rsidRPr="2C69414C" w:rsidR="361EADE2">
        <w:rPr>
          <w:rFonts w:ascii="Aptos" w:hAnsi="Aptos" w:eastAsia="Aptos" w:cs="Aptos"/>
          <w:noProof w:val="0"/>
          <w:sz w:val="24"/>
          <w:szCs w:val="24"/>
          <w:lang w:val="en-GB"/>
        </w:rPr>
        <w:t xml:space="preserve">In this case, Mrs Mann’s daughter assists with interpreting, which can strengthen cultural familiarity and emotional comfort. However, relying solely on family members is not always appropriate. </w:t>
      </w:r>
      <w:r w:rsidRPr="2C69414C" w:rsidR="361EADE2">
        <w:rPr>
          <w:rFonts w:ascii="Aptos" w:hAnsi="Aptos" w:eastAsia="Aptos" w:cs="Aptos"/>
          <w:b w:val="1"/>
          <w:bCs w:val="1"/>
          <w:noProof w:val="0"/>
          <w:sz w:val="24"/>
          <w:szCs w:val="24"/>
          <w:lang w:val="en-GB"/>
        </w:rPr>
        <w:t>NHS England (2019)</w:t>
      </w:r>
      <w:r w:rsidRPr="2C69414C" w:rsidR="361EADE2">
        <w:rPr>
          <w:rFonts w:ascii="Aptos" w:hAnsi="Aptos" w:eastAsia="Aptos" w:cs="Aptos"/>
          <w:noProof w:val="0"/>
          <w:sz w:val="24"/>
          <w:szCs w:val="24"/>
          <w:lang w:val="en-GB"/>
        </w:rPr>
        <w:t xml:space="preserve"> advises that professional interpreters should be used for clinical decisions, medication discussions, and consent, to avoid misunderstandings and to maintain confidentiality. Family members may unintentionally alter information or feel uncomfortable translating sensitive topics.</w:t>
      </w:r>
    </w:p>
    <w:p w:rsidR="6AC92CE1" w:rsidP="2C69414C" w:rsidRDefault="6AC92CE1" w14:paraId="2F0FA67A" w14:textId="39A7D98B">
      <w:pPr>
        <w:spacing w:before="240" w:beforeAutospacing="off" w:after="240" w:afterAutospacing="off"/>
      </w:pPr>
      <w:r w:rsidRPr="2C69414C" w:rsidR="361EADE2">
        <w:rPr>
          <w:rFonts w:ascii="Aptos" w:hAnsi="Aptos" w:eastAsia="Aptos" w:cs="Aptos"/>
          <w:noProof w:val="0"/>
          <w:sz w:val="24"/>
          <w:szCs w:val="24"/>
          <w:lang w:val="en-GB"/>
        </w:rPr>
        <w:t>To further support Mrs Mann, professionals should incorporate techniques such as slowed speech, avoiding jargon, using diagrams to demonstrate exercises, and checking understanding through “teach-back” methods. This ensures that she does not simply nod in agreement without fully understanding the information provided.</w:t>
      </w:r>
    </w:p>
    <w:p w:rsidR="6AC92CE1" w:rsidP="2C69414C" w:rsidRDefault="6AC92CE1" w14:paraId="064FDCE3" w14:textId="4BCFDDD0">
      <w:pPr>
        <w:spacing w:before="240" w:beforeAutospacing="off" w:after="240" w:afterAutospacing="off"/>
      </w:pPr>
      <w:r w:rsidRPr="2C69414C" w:rsidR="361EADE2">
        <w:rPr>
          <w:rFonts w:ascii="Aptos" w:hAnsi="Aptos" w:eastAsia="Aptos" w:cs="Aptos"/>
          <w:noProof w:val="0"/>
          <w:sz w:val="24"/>
          <w:szCs w:val="24"/>
          <w:lang w:val="en-GB"/>
        </w:rPr>
        <w:t xml:space="preserve">The earlier delay in medication adjustment </w:t>
      </w:r>
      <w:r w:rsidRPr="2C69414C" w:rsidR="361EADE2">
        <w:rPr>
          <w:rFonts w:ascii="Aptos" w:hAnsi="Aptos" w:eastAsia="Aptos" w:cs="Aptos"/>
          <w:noProof w:val="0"/>
          <w:sz w:val="24"/>
          <w:szCs w:val="24"/>
          <w:lang w:val="en-GB"/>
        </w:rPr>
        <w:t>demonstrates</w:t>
      </w:r>
      <w:r w:rsidRPr="2C69414C" w:rsidR="361EADE2">
        <w:rPr>
          <w:rFonts w:ascii="Aptos" w:hAnsi="Aptos" w:eastAsia="Aptos" w:cs="Aptos"/>
          <w:noProof w:val="0"/>
          <w:sz w:val="24"/>
          <w:szCs w:val="24"/>
          <w:lang w:val="en-GB"/>
        </w:rPr>
        <w:t xml:space="preserve"> how communication failures can lead to serious outcomes. When professionals do not clearly share information—or when the service user does not understand instructions—risks increase. Effective communication must therefore occur not only between professionals and service users but also within the wider care team. In Mrs Mann’s case, a structured communication approach combined with equality-focused practice ensures that she is involved, respected, and protected during her recovery.</w:t>
      </w:r>
    </w:p>
    <w:p w:rsidR="6AC92CE1" w:rsidP="2C69414C" w:rsidRDefault="6AC92CE1" w14:paraId="57E50604" w14:textId="69846C6F">
      <w:pPr>
        <w:pStyle w:val="Heading1"/>
        <w:spacing w:before="322" w:beforeAutospacing="off" w:after="322" w:afterAutospacing="off"/>
        <w:rPr>
          <w:rFonts w:ascii="Arial" w:hAnsi="Arial" w:eastAsia="Arial" w:cs="Arial"/>
          <w:b w:val="0"/>
          <w:bCs w:val="0"/>
          <w:noProof w:val="0"/>
          <w:color w:val="000000" w:themeColor="text1" w:themeTint="FF" w:themeShade="FF"/>
          <w:sz w:val="40"/>
          <w:szCs w:val="40"/>
          <w:lang w:val="en-GB"/>
        </w:rPr>
      </w:pPr>
      <w:r w:rsidRPr="2C69414C" w:rsidR="1E8631BC">
        <w:rPr>
          <w:rFonts w:ascii="Arial" w:hAnsi="Arial" w:eastAsia="Arial" w:cs="Arial"/>
          <w:b w:val="0"/>
          <w:bCs w:val="0"/>
          <w:noProof w:val="0"/>
          <w:color w:val="000000" w:themeColor="text1" w:themeTint="FF" w:themeShade="FF"/>
          <w:sz w:val="40"/>
          <w:szCs w:val="40"/>
          <w:lang w:val="en-GB"/>
        </w:rPr>
        <w:t>Importance of Good Administrative Skills</w:t>
      </w:r>
    </w:p>
    <w:p w:rsidR="6AC92CE1" w:rsidP="2C69414C" w:rsidRDefault="6AC92CE1" w14:paraId="37E268C5" w14:textId="519DBB7D">
      <w:pPr>
        <w:spacing w:before="240" w:beforeAutospacing="off" w:after="240" w:afterAutospacing="off"/>
      </w:pPr>
      <w:r w:rsidRPr="2C69414C" w:rsidR="6B707BF1">
        <w:rPr>
          <w:rFonts w:ascii="Aptos" w:hAnsi="Aptos" w:eastAsia="Aptos" w:cs="Aptos"/>
          <w:noProof w:val="0"/>
          <w:sz w:val="24"/>
          <w:szCs w:val="24"/>
          <w:lang w:val="en-GB"/>
        </w:rPr>
        <w:t>Administrative skills, particularly accurate record keeping, are essential components of safe and legally compliant practice. In health and social care settings, documentation serves multiple purposes: it is a legal record, a communication tool, evidence of care delivered, and a source of information used to support decision-making. The incident involving inconsistent documentation and a missed communication in Mrs Mann’s case highlights the significant risks that arise when administrative responsibilities are not carried out effectively.</w:t>
      </w:r>
    </w:p>
    <w:p w:rsidR="6AC92CE1" w:rsidP="2C69414C" w:rsidRDefault="6AC92CE1" w14:paraId="138B012A" w14:textId="4C9742DD">
      <w:pPr>
        <w:spacing w:before="240" w:beforeAutospacing="off" w:after="240" w:afterAutospacing="off"/>
      </w:pPr>
      <w:r w:rsidRPr="2C69414C" w:rsidR="6B707BF1">
        <w:rPr>
          <w:rFonts w:ascii="Aptos" w:hAnsi="Aptos" w:eastAsia="Aptos" w:cs="Aptos"/>
          <w:noProof w:val="0"/>
          <w:sz w:val="24"/>
          <w:szCs w:val="24"/>
          <w:lang w:val="en-GB"/>
        </w:rPr>
        <w:t xml:space="preserve">The </w:t>
      </w:r>
      <w:r w:rsidRPr="2C69414C" w:rsidR="6B707BF1">
        <w:rPr>
          <w:rFonts w:ascii="Aptos" w:hAnsi="Aptos" w:eastAsia="Aptos" w:cs="Aptos"/>
          <w:b w:val="1"/>
          <w:bCs w:val="1"/>
          <w:noProof w:val="0"/>
          <w:sz w:val="24"/>
          <w:szCs w:val="24"/>
          <w:lang w:val="en-GB"/>
        </w:rPr>
        <w:t>Data Protection Act 2018</w:t>
      </w:r>
      <w:r w:rsidRPr="2C69414C" w:rsidR="6B707BF1">
        <w:rPr>
          <w:rFonts w:ascii="Aptos" w:hAnsi="Aptos" w:eastAsia="Aptos" w:cs="Aptos"/>
          <w:noProof w:val="0"/>
          <w:sz w:val="24"/>
          <w:szCs w:val="24"/>
          <w:lang w:val="en-GB"/>
        </w:rPr>
        <w:t xml:space="preserve"> and </w:t>
      </w:r>
      <w:r w:rsidRPr="2C69414C" w:rsidR="6B707BF1">
        <w:rPr>
          <w:rFonts w:ascii="Aptos" w:hAnsi="Aptos" w:eastAsia="Aptos" w:cs="Aptos"/>
          <w:b w:val="1"/>
          <w:bCs w:val="1"/>
          <w:noProof w:val="0"/>
          <w:sz w:val="24"/>
          <w:szCs w:val="24"/>
          <w:lang w:val="en-GB"/>
        </w:rPr>
        <w:t>UK GDPR</w:t>
      </w:r>
      <w:r w:rsidRPr="2C69414C" w:rsidR="6B707BF1">
        <w:rPr>
          <w:rFonts w:ascii="Aptos" w:hAnsi="Aptos" w:eastAsia="Aptos" w:cs="Aptos"/>
          <w:noProof w:val="0"/>
          <w:sz w:val="24"/>
          <w:szCs w:val="24"/>
          <w:lang w:val="en-GB"/>
        </w:rPr>
        <w:t xml:space="preserve"> set out strict guidelines on how personal information must be handled. These principles require records to be:</w:t>
      </w:r>
    </w:p>
    <w:p w:rsidR="6AC92CE1" w:rsidP="2C69414C" w:rsidRDefault="6AC92CE1" w14:paraId="13F8ABB3" w14:textId="0BB688B6">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Accurate and up to date</w:t>
      </w:r>
    </w:p>
    <w:p w:rsidR="6AC92CE1" w:rsidP="2C69414C" w:rsidRDefault="6AC92CE1" w14:paraId="7A2EC5DD" w14:textId="763C1A09">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Relevant and not excessive</w:t>
      </w:r>
    </w:p>
    <w:p w:rsidR="6AC92CE1" w:rsidP="2C69414C" w:rsidRDefault="6AC92CE1" w14:paraId="3BA7416E" w14:textId="414863AF">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Stored securely</w:t>
      </w:r>
    </w:p>
    <w:p w:rsidR="6AC92CE1" w:rsidP="2C69414C" w:rsidRDefault="6AC92CE1" w14:paraId="0863307B" w14:textId="23581997">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Shared appropriately</w:t>
      </w:r>
    </w:p>
    <w:p w:rsidR="6AC92CE1" w:rsidP="2C69414C" w:rsidRDefault="6AC92CE1" w14:paraId="6A73DF5C" w14:textId="28AA6D4E">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Processed lawfully and transparently (ICO, 2021)</w:t>
      </w:r>
    </w:p>
    <w:p w:rsidR="6AC92CE1" w:rsidP="2C69414C" w:rsidRDefault="6AC92CE1" w14:paraId="5CB40947" w14:textId="5E7614FA">
      <w:pPr>
        <w:spacing w:before="240" w:beforeAutospacing="off" w:after="240" w:afterAutospacing="off"/>
      </w:pPr>
      <w:r w:rsidRPr="2C69414C" w:rsidR="6B707BF1">
        <w:rPr>
          <w:rFonts w:ascii="Aptos" w:hAnsi="Aptos" w:eastAsia="Aptos" w:cs="Aptos"/>
          <w:noProof w:val="0"/>
          <w:sz w:val="24"/>
          <w:szCs w:val="24"/>
          <w:lang w:val="en-GB"/>
        </w:rPr>
        <w:t>In Mrs Mann’s case, information about her medication, mobility needs, and communication preferences must be recorded clearly and consistently. If documentation contains gaps, incorrect details, or delays, professionals may base decisions on inaccurate information, potentially compromising her safety.</w:t>
      </w:r>
    </w:p>
    <w:p w:rsidR="6AC92CE1" w:rsidP="2C69414C" w:rsidRDefault="6AC92CE1" w14:paraId="0D00F545" w14:textId="7FA68C4E">
      <w:pPr>
        <w:spacing w:before="240" w:beforeAutospacing="off" w:after="240" w:afterAutospacing="off"/>
      </w:pPr>
      <w:r w:rsidRPr="2C69414C" w:rsidR="6B707BF1">
        <w:rPr>
          <w:rFonts w:ascii="Aptos" w:hAnsi="Aptos" w:eastAsia="Aptos" w:cs="Aptos"/>
          <w:noProof w:val="0"/>
          <w:sz w:val="24"/>
          <w:szCs w:val="24"/>
          <w:lang w:val="en-GB"/>
        </w:rPr>
        <w:t xml:space="preserve">In addition to legislation, the </w:t>
      </w:r>
      <w:r w:rsidRPr="2C69414C" w:rsidR="6B707BF1">
        <w:rPr>
          <w:rFonts w:ascii="Aptos" w:hAnsi="Aptos" w:eastAsia="Aptos" w:cs="Aptos"/>
          <w:b w:val="1"/>
          <w:bCs w:val="1"/>
          <w:noProof w:val="0"/>
          <w:sz w:val="24"/>
          <w:szCs w:val="24"/>
          <w:lang w:val="en-GB"/>
        </w:rPr>
        <w:t>CQC Fundamental Standards</w:t>
      </w:r>
      <w:r w:rsidRPr="2C69414C" w:rsidR="6B707BF1">
        <w:rPr>
          <w:rFonts w:ascii="Aptos" w:hAnsi="Aptos" w:eastAsia="Aptos" w:cs="Aptos"/>
          <w:noProof w:val="0"/>
          <w:sz w:val="24"/>
          <w:szCs w:val="24"/>
          <w:lang w:val="en-GB"/>
        </w:rPr>
        <w:t xml:space="preserve"> and the </w:t>
      </w:r>
      <w:r w:rsidRPr="2C69414C" w:rsidR="6B707BF1">
        <w:rPr>
          <w:rFonts w:ascii="Aptos" w:hAnsi="Aptos" w:eastAsia="Aptos" w:cs="Aptos"/>
          <w:b w:val="1"/>
          <w:bCs w:val="1"/>
          <w:noProof w:val="0"/>
          <w:sz w:val="24"/>
          <w:szCs w:val="24"/>
          <w:lang w:val="en-GB"/>
        </w:rPr>
        <w:t>Health and Social Care Act 2008 (Regulated Activities) Regulations 2014</w:t>
      </w:r>
      <w:r w:rsidRPr="2C69414C" w:rsidR="6B707BF1">
        <w:rPr>
          <w:rFonts w:ascii="Aptos" w:hAnsi="Aptos" w:eastAsia="Aptos" w:cs="Aptos"/>
          <w:noProof w:val="0"/>
          <w:sz w:val="24"/>
          <w:szCs w:val="24"/>
          <w:lang w:val="en-GB"/>
        </w:rPr>
        <w:t xml:space="preserve"> require providers to maintain accurate, complete, and secure records. These frameworks state that records must be “fit for purpose,” meaning they need to be clear, legible, factual, and accessible to those providing care.</w:t>
      </w:r>
    </w:p>
    <w:p w:rsidR="6AC92CE1" w:rsidP="2C69414C" w:rsidRDefault="6AC92CE1" w14:paraId="742F39F0" w14:textId="09380619">
      <w:pPr>
        <w:spacing w:before="240" w:beforeAutospacing="off" w:after="240" w:afterAutospacing="off"/>
      </w:pPr>
      <w:r w:rsidRPr="2C69414C" w:rsidR="6B707BF1">
        <w:rPr>
          <w:rFonts w:ascii="Aptos" w:hAnsi="Aptos" w:eastAsia="Aptos" w:cs="Aptos"/>
          <w:noProof w:val="0"/>
          <w:sz w:val="24"/>
          <w:szCs w:val="24"/>
          <w:lang w:val="en-GB"/>
        </w:rPr>
        <w:t>Administrative skills also include the ability to prioritise, manage time effectively, and use digital systems confidently. Many community care services now use electronic care plans. When used properly, these reduce errors and allow for quicker communication between professionals. However, they require staff to be trained and competent in digital record keeping.</w:t>
      </w:r>
    </w:p>
    <w:p w:rsidR="6AC92CE1" w:rsidP="2C69414C" w:rsidRDefault="6AC92CE1" w14:paraId="5F9A5EBA" w14:textId="1B1BFDF2">
      <w:pPr>
        <w:spacing w:before="240" w:beforeAutospacing="off" w:after="240" w:afterAutospacing="off"/>
      </w:pPr>
      <w:r w:rsidRPr="2C69414C" w:rsidR="6B707BF1">
        <w:rPr>
          <w:rFonts w:ascii="Aptos" w:hAnsi="Aptos" w:eastAsia="Aptos" w:cs="Aptos"/>
          <w:noProof w:val="0"/>
          <w:sz w:val="24"/>
          <w:szCs w:val="24"/>
          <w:lang w:val="en-GB"/>
        </w:rPr>
        <w:t>Clear, structured documentation is particularly important in multi-agency care like Mrs Mann’s. For example:</w:t>
      </w:r>
    </w:p>
    <w:p w:rsidR="6AC92CE1" w:rsidP="2C69414C" w:rsidRDefault="6AC92CE1" w14:paraId="3B98504E" w14:textId="3D96F0E6">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If the physiotherapist updates her mobility plan, care workers must record the change immediately so it is followed during support visits.</w:t>
      </w:r>
    </w:p>
    <w:p w:rsidR="6AC92CE1" w:rsidP="2C69414C" w:rsidRDefault="6AC92CE1" w14:paraId="0894E512" w14:textId="671C49CE">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If the GP alters her medication, the care agency must be notified promptly, and the record updated without delay.</w:t>
      </w:r>
    </w:p>
    <w:p w:rsidR="6AC92CE1" w:rsidP="2C69414C" w:rsidRDefault="6AC92CE1" w14:paraId="346705CB" w14:textId="570D3386">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C69414C" w:rsidR="6B707BF1">
        <w:rPr>
          <w:rFonts w:ascii="Aptos" w:hAnsi="Aptos" w:eastAsia="Aptos" w:cs="Aptos"/>
          <w:noProof w:val="0"/>
          <w:sz w:val="24"/>
          <w:szCs w:val="24"/>
          <w:lang w:val="en-GB"/>
        </w:rPr>
        <w:t>Daily notes must be completed accurately to track progress, identify concerns, and communicate changes.</w:t>
      </w:r>
    </w:p>
    <w:p w:rsidR="6AC92CE1" w:rsidP="2C69414C" w:rsidRDefault="6AC92CE1" w14:paraId="75E14E88" w14:textId="1CA4D896">
      <w:pPr>
        <w:spacing w:before="240" w:beforeAutospacing="off" w:after="240" w:afterAutospacing="off"/>
      </w:pPr>
      <w:r w:rsidRPr="2C69414C" w:rsidR="6B707BF1">
        <w:rPr>
          <w:rFonts w:ascii="Aptos" w:hAnsi="Aptos" w:eastAsia="Aptos" w:cs="Aptos"/>
          <w:noProof w:val="0"/>
          <w:sz w:val="24"/>
          <w:szCs w:val="24"/>
          <w:lang w:val="en-GB"/>
        </w:rPr>
        <w:t>Poor documentation can lead to medication errors, missed symptoms, duplicated tasks, and safeguarding risks. It also affects accountability during internal reviews, as unclear records make it difficult to determine what actions were taken and why.</w:t>
      </w:r>
    </w:p>
    <w:p w:rsidR="6AC92CE1" w:rsidP="2C69414C" w:rsidRDefault="6AC92CE1" w14:paraId="4E239D06" w14:textId="1A95D671">
      <w:pPr>
        <w:spacing w:before="240" w:beforeAutospacing="off" w:after="240" w:afterAutospacing="off"/>
        <w:rPr>
          <w:rFonts w:ascii="Arial" w:hAnsi="Arial" w:eastAsia="Arial" w:cs="Arial"/>
          <w:b w:val="0"/>
          <w:bCs w:val="0"/>
          <w:noProof w:val="0"/>
          <w:color w:val="000000" w:themeColor="text1" w:themeTint="FF" w:themeShade="FF"/>
          <w:sz w:val="40"/>
          <w:szCs w:val="40"/>
          <w:lang w:val="en-GB"/>
        </w:rPr>
      </w:pPr>
      <w:r w:rsidRPr="2C69414C" w:rsidR="6B707BF1">
        <w:rPr>
          <w:rFonts w:ascii="Aptos" w:hAnsi="Aptos" w:eastAsia="Aptos" w:cs="Aptos"/>
          <w:noProof w:val="0"/>
          <w:sz w:val="24"/>
          <w:szCs w:val="24"/>
          <w:lang w:val="en-GB"/>
        </w:rPr>
        <w:t>Strengthening administrative practice in Mrs Mann’s case—through training, clearer documentation systems, and regular audits—will enhance safety, support professional communication, and ensure compliance with legislation and organisational policies.</w:t>
      </w:r>
    </w:p>
    <w:p w:rsidR="6AC92CE1" w:rsidP="2C69414C" w:rsidRDefault="6AC92CE1" w14:paraId="79802D0D" w14:textId="1AF3551B">
      <w:pPr>
        <w:spacing w:before="240" w:beforeAutospacing="off" w:after="240" w:afterAutospacing="off"/>
        <w:rPr>
          <w:rFonts w:ascii="Arial" w:hAnsi="Arial" w:eastAsia="Arial" w:cs="Arial"/>
          <w:b w:val="0"/>
          <w:bCs w:val="0"/>
          <w:noProof w:val="0"/>
          <w:color w:val="000000" w:themeColor="text1" w:themeTint="FF" w:themeShade="FF"/>
          <w:sz w:val="40"/>
          <w:szCs w:val="40"/>
          <w:lang w:val="en-GB"/>
        </w:rPr>
      </w:pPr>
    </w:p>
    <w:p w:rsidR="6AC92CE1" w:rsidP="2C69414C" w:rsidRDefault="6AC92CE1" w14:paraId="4F918AAF" w14:textId="0C2E621F">
      <w:pPr>
        <w:spacing w:before="240" w:beforeAutospacing="off" w:after="240" w:afterAutospacing="off"/>
        <w:rPr>
          <w:rFonts w:ascii="Arial" w:hAnsi="Arial" w:eastAsia="Arial" w:cs="Arial"/>
          <w:b w:val="0"/>
          <w:bCs w:val="0"/>
          <w:noProof w:val="0"/>
          <w:color w:val="000000" w:themeColor="text1" w:themeTint="FF" w:themeShade="FF"/>
          <w:sz w:val="40"/>
          <w:szCs w:val="40"/>
          <w:lang w:val="en-GB"/>
        </w:rPr>
      </w:pPr>
      <w:r w:rsidRPr="2C69414C" w:rsidR="1E8631BC">
        <w:rPr>
          <w:rFonts w:ascii="Arial" w:hAnsi="Arial" w:eastAsia="Arial" w:cs="Arial"/>
          <w:b w:val="0"/>
          <w:bCs w:val="0"/>
          <w:noProof w:val="0"/>
          <w:color w:val="000000" w:themeColor="text1" w:themeTint="FF" w:themeShade="FF"/>
          <w:sz w:val="40"/>
          <w:szCs w:val="40"/>
          <w:lang w:val="en-GB"/>
        </w:rPr>
        <w:t>Importance of Collaborative Working</w:t>
      </w:r>
      <w:r w:rsidRPr="2C69414C" w:rsidR="72477B11">
        <w:rPr>
          <w:rFonts w:ascii="Arial" w:hAnsi="Arial" w:eastAsia="Arial" w:cs="Arial"/>
          <w:b w:val="0"/>
          <w:bCs w:val="0"/>
          <w:noProof w:val="0"/>
          <w:color w:val="000000" w:themeColor="text1" w:themeTint="FF" w:themeShade="FF"/>
          <w:sz w:val="40"/>
          <w:szCs w:val="40"/>
          <w:lang w:val="en-GB"/>
        </w:rPr>
        <w:t xml:space="preserve"> </w:t>
      </w:r>
    </w:p>
    <w:p w:rsidR="6AC92CE1" w:rsidP="2C69414C" w:rsidRDefault="6AC92CE1" w14:paraId="7B4D8AB1" w14:textId="34EA76DF">
      <w:p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Collaborative working is essential in community care, particularly for service users who rely on multiple professionals. In Mrs Mann’s case, effective coordination between her GP, community physiotherapist, domiciliary care workers, and family members is vital to ensure consistent support and avoid conflicting instructions.</w:t>
      </w:r>
    </w:p>
    <w:p w:rsidR="6AC92CE1" w:rsidP="2C69414C" w:rsidRDefault="6AC92CE1" w14:paraId="53EA9BFA" w14:textId="671ADFF8">
      <w:p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 xml:space="preserve">Each professional contributes unique </w:t>
      </w:r>
      <w:r w:rsidRPr="2C69414C" w:rsidR="58F0A50F">
        <w:rPr>
          <w:rFonts w:ascii="Arial" w:hAnsi="Arial" w:eastAsia="Arial" w:cs="Arial"/>
          <w:noProof w:val="0"/>
          <w:sz w:val="22"/>
          <w:szCs w:val="22"/>
          <w:lang w:val="en-GB"/>
        </w:rPr>
        <w:t>expertise</w:t>
      </w:r>
      <w:r w:rsidRPr="2C69414C" w:rsidR="58F0A50F">
        <w:rPr>
          <w:rFonts w:ascii="Arial" w:hAnsi="Arial" w:eastAsia="Arial" w:cs="Arial"/>
          <w:noProof w:val="0"/>
          <w:sz w:val="22"/>
          <w:szCs w:val="22"/>
          <w:lang w:val="en-GB"/>
        </w:rPr>
        <w:t>:</w:t>
      </w:r>
    </w:p>
    <w:p w:rsidR="6AC92CE1" w:rsidP="2C69414C" w:rsidRDefault="6AC92CE1" w14:paraId="72B5981C" w14:textId="323433DB">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 xml:space="preserve">The </w:t>
      </w:r>
      <w:r w:rsidRPr="2C69414C" w:rsidR="58F0A50F">
        <w:rPr>
          <w:rFonts w:ascii="Arial" w:hAnsi="Arial" w:eastAsia="Arial" w:cs="Arial"/>
          <w:b w:val="1"/>
          <w:bCs w:val="1"/>
          <w:noProof w:val="0"/>
          <w:sz w:val="22"/>
          <w:szCs w:val="22"/>
          <w:lang w:val="en-GB"/>
        </w:rPr>
        <w:t>GP</w:t>
      </w:r>
      <w:r w:rsidRPr="2C69414C" w:rsidR="58F0A50F">
        <w:rPr>
          <w:rFonts w:ascii="Arial" w:hAnsi="Arial" w:eastAsia="Arial" w:cs="Arial"/>
          <w:noProof w:val="0"/>
          <w:sz w:val="22"/>
          <w:szCs w:val="22"/>
          <w:lang w:val="en-GB"/>
        </w:rPr>
        <w:t xml:space="preserve"> monitors medication and general health.</w:t>
      </w:r>
    </w:p>
    <w:p w:rsidR="6AC92CE1" w:rsidP="2C69414C" w:rsidRDefault="6AC92CE1" w14:paraId="7ABADCF8" w14:textId="22F84782">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 xml:space="preserve">The </w:t>
      </w:r>
      <w:r w:rsidRPr="2C69414C" w:rsidR="58F0A50F">
        <w:rPr>
          <w:rFonts w:ascii="Arial" w:hAnsi="Arial" w:eastAsia="Arial" w:cs="Arial"/>
          <w:b w:val="1"/>
          <w:bCs w:val="1"/>
          <w:noProof w:val="0"/>
          <w:sz w:val="22"/>
          <w:szCs w:val="22"/>
          <w:lang w:val="en-GB"/>
        </w:rPr>
        <w:t>physiotherapist</w:t>
      </w:r>
      <w:r w:rsidRPr="2C69414C" w:rsidR="58F0A50F">
        <w:rPr>
          <w:rFonts w:ascii="Arial" w:hAnsi="Arial" w:eastAsia="Arial" w:cs="Arial"/>
          <w:noProof w:val="0"/>
          <w:sz w:val="22"/>
          <w:szCs w:val="22"/>
          <w:lang w:val="en-GB"/>
        </w:rPr>
        <w:t xml:space="preserve"> manages rehabilitation, mobility, and exercise plans.</w:t>
      </w:r>
    </w:p>
    <w:p w:rsidR="6AC92CE1" w:rsidP="2C69414C" w:rsidRDefault="6AC92CE1" w14:paraId="58A2D3C3" w14:textId="5916CD04">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b w:val="1"/>
          <w:bCs w:val="1"/>
          <w:noProof w:val="0"/>
          <w:sz w:val="22"/>
          <w:szCs w:val="22"/>
          <w:lang w:val="en-GB"/>
        </w:rPr>
        <w:t>Care workers</w:t>
      </w:r>
      <w:r w:rsidRPr="2C69414C" w:rsidR="58F0A50F">
        <w:rPr>
          <w:rFonts w:ascii="Arial" w:hAnsi="Arial" w:eastAsia="Arial" w:cs="Arial"/>
          <w:noProof w:val="0"/>
          <w:sz w:val="22"/>
          <w:szCs w:val="22"/>
          <w:lang w:val="en-GB"/>
        </w:rPr>
        <w:t xml:space="preserve"> support daily living, </w:t>
      </w:r>
      <w:r w:rsidRPr="2C69414C" w:rsidR="58F0A50F">
        <w:rPr>
          <w:rFonts w:ascii="Arial" w:hAnsi="Arial" w:eastAsia="Arial" w:cs="Arial"/>
          <w:noProof w:val="0"/>
          <w:sz w:val="22"/>
          <w:szCs w:val="22"/>
          <w:lang w:val="en-GB"/>
        </w:rPr>
        <w:t>observe</w:t>
      </w:r>
      <w:r w:rsidRPr="2C69414C" w:rsidR="58F0A50F">
        <w:rPr>
          <w:rFonts w:ascii="Arial" w:hAnsi="Arial" w:eastAsia="Arial" w:cs="Arial"/>
          <w:noProof w:val="0"/>
          <w:sz w:val="22"/>
          <w:szCs w:val="22"/>
          <w:lang w:val="en-GB"/>
        </w:rPr>
        <w:t xml:space="preserve"> changes, and report concerns.</w:t>
      </w:r>
    </w:p>
    <w:p w:rsidR="6AC92CE1" w:rsidP="2C69414C" w:rsidRDefault="6AC92CE1" w14:paraId="6A5967E3" w14:textId="0D054C3C">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 xml:space="preserve">The </w:t>
      </w:r>
      <w:r w:rsidRPr="2C69414C" w:rsidR="58F0A50F">
        <w:rPr>
          <w:rFonts w:ascii="Arial" w:hAnsi="Arial" w:eastAsia="Arial" w:cs="Arial"/>
          <w:b w:val="1"/>
          <w:bCs w:val="1"/>
          <w:noProof w:val="0"/>
          <w:sz w:val="22"/>
          <w:szCs w:val="22"/>
          <w:lang w:val="en-GB"/>
        </w:rPr>
        <w:t>family</w:t>
      </w:r>
      <w:r w:rsidRPr="2C69414C" w:rsidR="58F0A50F">
        <w:rPr>
          <w:rFonts w:ascii="Arial" w:hAnsi="Arial" w:eastAsia="Arial" w:cs="Arial"/>
          <w:noProof w:val="0"/>
          <w:sz w:val="22"/>
          <w:szCs w:val="22"/>
          <w:lang w:val="en-GB"/>
        </w:rPr>
        <w:t xml:space="preserve"> offers emotional support, cultural understanding, and helps bridge communication gaps.</w:t>
      </w:r>
    </w:p>
    <w:p w:rsidR="6AC92CE1" w:rsidP="2C69414C" w:rsidRDefault="6AC92CE1" w14:paraId="2B195C1B" w14:textId="3BA5FFC9">
      <w:p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 xml:space="preserve">To ensure coherence, professionals must use structured approaches to information sharing. The </w:t>
      </w:r>
      <w:r w:rsidRPr="2C69414C" w:rsidR="58F0A50F">
        <w:rPr>
          <w:rFonts w:ascii="Arial" w:hAnsi="Arial" w:eastAsia="Arial" w:cs="Arial"/>
          <w:b w:val="1"/>
          <w:bCs w:val="1"/>
          <w:noProof w:val="0"/>
          <w:sz w:val="22"/>
          <w:szCs w:val="22"/>
          <w:lang w:val="en-GB"/>
        </w:rPr>
        <w:t>SBAR model</w:t>
      </w:r>
      <w:r w:rsidRPr="2C69414C" w:rsidR="58F0A50F">
        <w:rPr>
          <w:rFonts w:ascii="Arial" w:hAnsi="Arial" w:eastAsia="Arial" w:cs="Arial"/>
          <w:noProof w:val="0"/>
          <w:sz w:val="22"/>
          <w:szCs w:val="22"/>
          <w:lang w:val="en-GB"/>
        </w:rPr>
        <w:t xml:space="preserve"> (Situation, Background, Assessment, Recommendation) is widely used in health and social care because it standardises communication, making updates clear and concise (NHS Improvement, 2018). For example, care workers can use SBAR to report concerns about Mrs Mann’s pain levels or mobility difficulties to the GP or physiotherapist.</w:t>
      </w:r>
    </w:p>
    <w:p w:rsidR="6AC92CE1" w:rsidP="2C69414C" w:rsidRDefault="6AC92CE1" w14:paraId="7E8C5349" w14:textId="1A69365E">
      <w:p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Common challenges</w:t>
      </w:r>
      <w:r w:rsidRPr="2C69414C" w:rsidR="58F0A50F">
        <w:rPr>
          <w:rFonts w:ascii="Arial" w:hAnsi="Arial" w:eastAsia="Arial" w:cs="Arial"/>
          <w:noProof w:val="0"/>
          <w:sz w:val="22"/>
          <w:szCs w:val="22"/>
          <w:lang w:val="en-GB"/>
        </w:rPr>
        <w:t xml:space="preserve"> in multi-agency working include differences in organisational priorities, communication delays, unclear role boundaries, and inconsistent documentation. These can be overcome through regular team meetings, shared electronic records, clearly defined responsibilities, and escalation procedures for reporting concerns.</w:t>
      </w:r>
    </w:p>
    <w:p w:rsidR="6AC92CE1" w:rsidP="2C69414C" w:rsidRDefault="6AC92CE1" w14:paraId="520BCBE3" w14:textId="1E0F4568">
      <w:pPr>
        <w:spacing w:before="240" w:beforeAutospacing="off" w:after="240" w:afterAutospacing="off"/>
        <w:rPr>
          <w:rFonts w:ascii="Arial" w:hAnsi="Arial" w:eastAsia="Arial" w:cs="Arial"/>
          <w:noProof w:val="0"/>
          <w:sz w:val="22"/>
          <w:szCs w:val="22"/>
          <w:lang w:val="en-GB"/>
        </w:rPr>
      </w:pPr>
      <w:r w:rsidRPr="2C69414C" w:rsidR="58F0A50F">
        <w:rPr>
          <w:rFonts w:ascii="Arial" w:hAnsi="Arial" w:eastAsia="Arial" w:cs="Arial"/>
          <w:noProof w:val="0"/>
          <w:sz w:val="22"/>
          <w:szCs w:val="22"/>
          <w:lang w:val="en-GB"/>
        </w:rPr>
        <w:t>Family involvement must also be coordinated carefully. While Mrs Mann’s daughter is a valuable source of support, professionals must ensure she is not relied on for tasks that require clinical interpretation. Balancing family input with professional responsibility strengthens the overall care network.</w:t>
      </w:r>
    </w:p>
    <w:p w:rsidR="6AC92CE1" w:rsidP="2C69414C" w:rsidRDefault="6AC92CE1" w14:paraId="7C0B0CE3" w14:textId="2ABED3EE">
      <w:pPr>
        <w:spacing w:before="240" w:beforeAutospacing="off" w:after="240" w:afterAutospacing="off"/>
        <w:rPr>
          <w:rFonts w:ascii="Arial" w:hAnsi="Arial" w:eastAsia="Arial" w:cs="Arial"/>
          <w:b w:val="0"/>
          <w:bCs w:val="0"/>
          <w:noProof w:val="0"/>
          <w:color w:val="000000" w:themeColor="text1" w:themeTint="FF" w:themeShade="FF"/>
          <w:sz w:val="40"/>
          <w:szCs w:val="40"/>
          <w:lang w:val="en-GB"/>
        </w:rPr>
      </w:pPr>
      <w:r w:rsidRPr="2C69414C" w:rsidR="58F0A50F">
        <w:rPr>
          <w:rFonts w:ascii="Arial" w:hAnsi="Arial" w:eastAsia="Arial" w:cs="Arial"/>
          <w:noProof w:val="0"/>
          <w:sz w:val="22"/>
          <w:szCs w:val="22"/>
          <w:lang w:val="en-GB"/>
        </w:rPr>
        <w:t xml:space="preserve">When collaboration is </w:t>
      </w:r>
      <w:r w:rsidRPr="2C69414C" w:rsidR="58F0A50F">
        <w:rPr>
          <w:rFonts w:ascii="Arial" w:hAnsi="Arial" w:eastAsia="Arial" w:cs="Arial"/>
          <w:noProof w:val="0"/>
          <w:sz w:val="22"/>
          <w:szCs w:val="22"/>
          <w:lang w:val="en-GB"/>
        </w:rPr>
        <w:t>well managed</w:t>
      </w:r>
      <w:r w:rsidRPr="2C69414C" w:rsidR="58F0A50F">
        <w:rPr>
          <w:rFonts w:ascii="Arial" w:hAnsi="Arial" w:eastAsia="Arial" w:cs="Arial"/>
          <w:noProof w:val="0"/>
          <w:sz w:val="22"/>
          <w:szCs w:val="22"/>
          <w:lang w:val="en-GB"/>
        </w:rPr>
        <w:t xml:space="preserve">, it ensures consistent messages, safer care, and smoother rehabilitation. For Mrs Mann, multi-agency teamwork is crucial to achieving independence, preventing complications, and </w:t>
      </w:r>
      <w:r w:rsidRPr="2C69414C" w:rsidR="58F0A50F">
        <w:rPr>
          <w:rFonts w:ascii="Arial" w:hAnsi="Arial" w:eastAsia="Arial" w:cs="Arial"/>
          <w:noProof w:val="0"/>
          <w:sz w:val="22"/>
          <w:szCs w:val="22"/>
          <w:lang w:val="en-GB"/>
        </w:rPr>
        <w:t>maintaining</w:t>
      </w:r>
      <w:r w:rsidRPr="2C69414C" w:rsidR="58F0A50F">
        <w:rPr>
          <w:rFonts w:ascii="Arial" w:hAnsi="Arial" w:eastAsia="Arial" w:cs="Arial"/>
          <w:noProof w:val="0"/>
          <w:sz w:val="22"/>
          <w:szCs w:val="22"/>
          <w:lang w:val="en-GB"/>
        </w:rPr>
        <w:t xml:space="preserve"> her wellbeing as she recovers.</w:t>
      </w:r>
    </w:p>
    <w:p w:rsidR="6AC92CE1" w:rsidP="2C69414C" w:rsidRDefault="6AC92CE1" w14:paraId="6EE16B98" w14:textId="26716480">
      <w:pPr>
        <w:spacing w:before="240" w:beforeAutospacing="off" w:after="240" w:afterAutospacing="off"/>
        <w:rPr>
          <w:rFonts w:ascii="Arial" w:hAnsi="Arial" w:eastAsia="Arial" w:cs="Arial"/>
          <w:b w:val="0"/>
          <w:bCs w:val="0"/>
          <w:noProof w:val="0"/>
          <w:color w:val="000000" w:themeColor="text1" w:themeTint="FF" w:themeShade="FF"/>
          <w:sz w:val="40"/>
          <w:szCs w:val="40"/>
          <w:lang w:val="en-GB"/>
        </w:rPr>
      </w:pPr>
      <w:r w:rsidRPr="2C69414C" w:rsidR="1E8631BC">
        <w:rPr>
          <w:rFonts w:ascii="Arial" w:hAnsi="Arial" w:eastAsia="Arial" w:cs="Arial"/>
          <w:b w:val="0"/>
          <w:bCs w:val="0"/>
          <w:noProof w:val="0"/>
          <w:color w:val="000000" w:themeColor="text1" w:themeTint="FF" w:themeShade="FF"/>
          <w:sz w:val="40"/>
          <w:szCs w:val="40"/>
          <w:lang w:val="en-GB"/>
        </w:rPr>
        <w:t>Conclusion</w:t>
      </w:r>
    </w:p>
    <w:p w:rsidR="6AC92CE1" w:rsidP="2C69414C" w:rsidRDefault="6AC92CE1" w14:paraId="232D7515" w14:textId="03E2E49C">
      <w:pPr>
        <w:spacing w:before="240" w:beforeAutospacing="off" w:after="240" w:afterAutospacing="off"/>
      </w:pPr>
      <w:r w:rsidRPr="2C69414C" w:rsidR="48EE94CF">
        <w:rPr>
          <w:rFonts w:ascii="Aptos" w:hAnsi="Aptos" w:eastAsia="Aptos" w:cs="Aptos"/>
          <w:noProof w:val="0"/>
          <w:sz w:val="24"/>
          <w:szCs w:val="24"/>
          <w:lang w:val="en-GB"/>
        </w:rPr>
        <w:t>Mrs Mann’s case demonstrates the vital role that communication, administrative practice, and collaborative working play in delivering high-quality health and social care. Addressing her language needs through person-centred communication and reasonable adjustments ensures she remains involved and informed throughout her recovery. Accurate and legally compliant record keeping is essential to avoid the risks highlighted by her recent medication delay, while also supporting continuity of care and organisational accountability. Effective multi-agency collaboration ensures that her GP, physiotherapist, care workers, and family contribute cohesively to her rehabilitation. By applying legislative frameworks, communication models, and professional standards, care can be delivered safely and respectfully. Strengthening these areas not only benefits Mrs Mann but also reinforces the broader principles required for excellence in community-based care.</w:t>
      </w:r>
    </w:p>
    <w:p w:rsidR="6AC92CE1" w:rsidP="79B87E64" w:rsidRDefault="6AC92CE1" w14:paraId="18EE1657" w14:textId="53BA6E75">
      <w:pPr/>
    </w:p>
    <w:p w:rsidR="6AC92CE1" w:rsidP="2C69414C" w:rsidRDefault="6AC92CE1" w14:paraId="0D4BDC0E" w14:textId="0B04C719">
      <w:pPr>
        <w:pStyle w:val="Heading1"/>
        <w:spacing w:before="322" w:beforeAutospacing="off" w:after="322" w:afterAutospacing="off"/>
        <w:rPr>
          <w:rFonts w:ascii="Arial" w:hAnsi="Arial" w:eastAsia="Arial" w:cs="Arial"/>
          <w:b w:val="0"/>
          <w:bCs w:val="0"/>
          <w:noProof w:val="0"/>
          <w:color w:val="000000" w:themeColor="text1" w:themeTint="FF" w:themeShade="FF"/>
          <w:sz w:val="40"/>
          <w:szCs w:val="40"/>
          <w:lang w:val="en-GB"/>
        </w:rPr>
      </w:pPr>
      <w:r w:rsidRPr="2C69414C" w:rsidR="1E8631BC">
        <w:rPr>
          <w:rFonts w:ascii="Arial" w:hAnsi="Arial" w:eastAsia="Arial" w:cs="Arial"/>
          <w:b w:val="0"/>
          <w:bCs w:val="0"/>
          <w:noProof w:val="0"/>
          <w:color w:val="000000" w:themeColor="text1" w:themeTint="FF" w:themeShade="FF"/>
          <w:sz w:val="40"/>
          <w:szCs w:val="40"/>
          <w:lang w:val="en-GB"/>
        </w:rPr>
        <w:t>References</w:t>
      </w:r>
    </w:p>
    <w:p w:rsidR="6AC92CE1" w:rsidP="2C69414C" w:rsidRDefault="6AC92CE1" w14:paraId="17A168F2" w14:textId="35A6A908">
      <w:pPr>
        <w:spacing w:before="240" w:beforeAutospacing="off" w:after="240" w:afterAutospacing="off"/>
      </w:pPr>
      <w:r w:rsidRPr="2C69414C" w:rsidR="1E8631BC">
        <w:rPr>
          <w:rFonts w:ascii="Arial" w:hAnsi="Arial" w:eastAsia="Arial" w:cs="Arial"/>
          <w:noProof w:val="0"/>
          <w:sz w:val="22"/>
          <w:szCs w:val="22"/>
          <w:lang w:val="en-GB"/>
        </w:rPr>
        <w:t xml:space="preserve">Care Quality Commission (2017) </w:t>
      </w:r>
      <w:r w:rsidRPr="2C69414C" w:rsidR="1E8631BC">
        <w:rPr>
          <w:rFonts w:ascii="Arial" w:hAnsi="Arial" w:eastAsia="Arial" w:cs="Arial"/>
          <w:i w:val="1"/>
          <w:iCs w:val="1"/>
          <w:noProof w:val="0"/>
          <w:sz w:val="22"/>
          <w:szCs w:val="22"/>
          <w:lang w:val="en-GB"/>
        </w:rPr>
        <w:t>Fundamental standards</w:t>
      </w:r>
      <w:r w:rsidRPr="2C69414C" w:rsidR="1E8631BC">
        <w:rPr>
          <w:rFonts w:ascii="Arial" w:hAnsi="Arial" w:eastAsia="Arial" w:cs="Arial"/>
          <w:noProof w:val="0"/>
          <w:sz w:val="22"/>
          <w:szCs w:val="22"/>
          <w:lang w:val="en-GB"/>
        </w:rPr>
        <w:t>. CQC.</w:t>
      </w:r>
    </w:p>
    <w:p w:rsidR="6AC92CE1" w:rsidP="2C69414C" w:rsidRDefault="6AC92CE1" w14:paraId="79BFBBF3" w14:textId="1F445512">
      <w:pPr>
        <w:spacing w:before="240" w:beforeAutospacing="off" w:after="240" w:afterAutospacing="off"/>
      </w:pPr>
      <w:r w:rsidRPr="2C69414C" w:rsidR="1E8631BC">
        <w:rPr>
          <w:rFonts w:ascii="Arial" w:hAnsi="Arial" w:eastAsia="Arial" w:cs="Arial"/>
          <w:noProof w:val="0"/>
          <w:sz w:val="22"/>
          <w:szCs w:val="22"/>
          <w:lang w:val="en-GB"/>
        </w:rPr>
        <w:t xml:space="preserve">Egan, G. (2010) </w:t>
      </w:r>
      <w:r w:rsidRPr="2C69414C" w:rsidR="1E8631BC">
        <w:rPr>
          <w:rFonts w:ascii="Arial" w:hAnsi="Arial" w:eastAsia="Arial" w:cs="Arial"/>
          <w:i w:val="1"/>
          <w:iCs w:val="1"/>
          <w:noProof w:val="0"/>
          <w:sz w:val="22"/>
          <w:szCs w:val="22"/>
          <w:lang w:val="en-GB"/>
        </w:rPr>
        <w:t>The Skilled Helper</w:t>
      </w:r>
      <w:r w:rsidRPr="2C69414C" w:rsidR="1E8631BC">
        <w:rPr>
          <w:rFonts w:ascii="Arial" w:hAnsi="Arial" w:eastAsia="Arial" w:cs="Arial"/>
          <w:noProof w:val="0"/>
          <w:sz w:val="22"/>
          <w:szCs w:val="22"/>
          <w:lang w:val="en-GB"/>
        </w:rPr>
        <w:t>. 9th edn. Belmont: Brooks/Cole.</w:t>
      </w:r>
    </w:p>
    <w:p w:rsidR="6AC92CE1" w:rsidP="2C69414C" w:rsidRDefault="6AC92CE1" w14:paraId="7E2033F8" w14:textId="341EE8E8">
      <w:pPr>
        <w:spacing w:before="240" w:beforeAutospacing="off" w:after="240" w:afterAutospacing="off"/>
      </w:pPr>
      <w:r w:rsidRPr="2C69414C" w:rsidR="1E8631BC">
        <w:rPr>
          <w:rFonts w:ascii="Arial" w:hAnsi="Arial" w:eastAsia="Arial" w:cs="Arial"/>
          <w:noProof w:val="0"/>
          <w:sz w:val="22"/>
          <w:szCs w:val="22"/>
          <w:lang w:val="en-GB"/>
        </w:rPr>
        <w:t xml:space="preserve">Information Commissioner’s Office (2021) </w:t>
      </w:r>
      <w:r w:rsidRPr="2C69414C" w:rsidR="1E8631BC">
        <w:rPr>
          <w:rFonts w:ascii="Arial" w:hAnsi="Arial" w:eastAsia="Arial" w:cs="Arial"/>
          <w:i w:val="1"/>
          <w:iCs w:val="1"/>
          <w:noProof w:val="0"/>
          <w:sz w:val="22"/>
          <w:szCs w:val="22"/>
          <w:lang w:val="en-GB"/>
        </w:rPr>
        <w:t>Guide to the UK General Data Protection Regulation (UK GDPR)</w:t>
      </w:r>
      <w:r w:rsidRPr="2C69414C" w:rsidR="1E8631BC">
        <w:rPr>
          <w:rFonts w:ascii="Arial" w:hAnsi="Arial" w:eastAsia="Arial" w:cs="Arial"/>
          <w:noProof w:val="0"/>
          <w:sz w:val="22"/>
          <w:szCs w:val="22"/>
          <w:lang w:val="en-GB"/>
        </w:rPr>
        <w:t>. ICO.</w:t>
      </w:r>
    </w:p>
    <w:p w:rsidR="6AC92CE1" w:rsidP="2C69414C" w:rsidRDefault="6AC92CE1" w14:paraId="6DE99225" w14:textId="34CD12D3">
      <w:pPr>
        <w:spacing w:before="240" w:beforeAutospacing="off" w:after="240" w:afterAutospacing="off"/>
      </w:pPr>
      <w:r w:rsidRPr="2C69414C" w:rsidR="1E8631BC">
        <w:rPr>
          <w:rFonts w:ascii="Arial" w:hAnsi="Arial" w:eastAsia="Arial" w:cs="Arial"/>
          <w:noProof w:val="0"/>
          <w:sz w:val="22"/>
          <w:szCs w:val="22"/>
          <w:lang w:val="en-GB"/>
        </w:rPr>
        <w:t xml:space="preserve">NHS England (2019) </w:t>
      </w:r>
      <w:r w:rsidRPr="2C69414C" w:rsidR="1E8631BC">
        <w:rPr>
          <w:rFonts w:ascii="Arial" w:hAnsi="Arial" w:eastAsia="Arial" w:cs="Arial"/>
          <w:i w:val="1"/>
          <w:iCs w:val="1"/>
          <w:noProof w:val="0"/>
          <w:sz w:val="22"/>
          <w:szCs w:val="22"/>
          <w:lang w:val="en-GB"/>
        </w:rPr>
        <w:t>Guidance for Professional Interpreting and Translation Services</w:t>
      </w:r>
      <w:r w:rsidRPr="2C69414C" w:rsidR="1E8631BC">
        <w:rPr>
          <w:rFonts w:ascii="Arial" w:hAnsi="Arial" w:eastAsia="Arial" w:cs="Arial"/>
          <w:noProof w:val="0"/>
          <w:sz w:val="22"/>
          <w:szCs w:val="22"/>
          <w:lang w:val="en-GB"/>
        </w:rPr>
        <w:t>. NHS England.</w:t>
      </w:r>
    </w:p>
    <w:p w:rsidR="6AC92CE1" w:rsidP="2C69414C" w:rsidRDefault="6AC92CE1" w14:paraId="23C57CAE" w14:textId="04B0A5E5">
      <w:pPr>
        <w:spacing w:before="240" w:beforeAutospacing="off" w:after="240" w:afterAutospacing="off"/>
      </w:pPr>
      <w:r w:rsidRPr="2C69414C" w:rsidR="1E8631BC">
        <w:rPr>
          <w:rFonts w:ascii="Arial" w:hAnsi="Arial" w:eastAsia="Arial" w:cs="Arial"/>
          <w:noProof w:val="0"/>
          <w:sz w:val="22"/>
          <w:szCs w:val="22"/>
          <w:lang w:val="en-GB"/>
        </w:rPr>
        <w:t xml:space="preserve">NHS Improvement (2018) </w:t>
      </w:r>
      <w:r w:rsidRPr="2C69414C" w:rsidR="1E8631BC">
        <w:rPr>
          <w:rFonts w:ascii="Arial" w:hAnsi="Arial" w:eastAsia="Arial" w:cs="Arial"/>
          <w:i w:val="1"/>
          <w:iCs w:val="1"/>
          <w:noProof w:val="0"/>
          <w:sz w:val="22"/>
          <w:szCs w:val="22"/>
          <w:lang w:val="en-GB"/>
        </w:rPr>
        <w:t>SBAR Communication Toolkit</w:t>
      </w:r>
      <w:r w:rsidRPr="2C69414C" w:rsidR="1E8631BC">
        <w:rPr>
          <w:rFonts w:ascii="Arial" w:hAnsi="Arial" w:eastAsia="Arial" w:cs="Arial"/>
          <w:noProof w:val="0"/>
          <w:sz w:val="22"/>
          <w:szCs w:val="22"/>
          <w:lang w:val="en-GB"/>
        </w:rPr>
        <w:t>. NHS Improvement.</w:t>
      </w:r>
    </w:p>
    <w:p w:rsidR="6AC92CE1" w:rsidP="2C69414C" w:rsidRDefault="6AC92CE1" w14:paraId="7F2715A3" w14:textId="0B3E76E3">
      <w:pPr>
        <w:spacing w:before="240" w:beforeAutospacing="off" w:after="240" w:afterAutospacing="off"/>
      </w:pPr>
      <w:r w:rsidRPr="2C69414C" w:rsidR="1E8631BC">
        <w:rPr>
          <w:rFonts w:ascii="Arial" w:hAnsi="Arial" w:eastAsia="Arial" w:cs="Arial"/>
          <w:noProof w:val="0"/>
          <w:sz w:val="22"/>
          <w:szCs w:val="22"/>
          <w:lang w:val="en-GB"/>
        </w:rPr>
        <w:t>Equality Act 2010, c.15. London: The Stationery Office.</w:t>
      </w:r>
    </w:p>
    <w:p w:rsidR="6AC92CE1" w:rsidP="2C69414C" w:rsidRDefault="6AC92CE1" w14:paraId="550DAE6C" w14:textId="2A90ADFB">
      <w:pPr>
        <w:spacing w:before="240" w:beforeAutospacing="off" w:after="240" w:afterAutospacing="off"/>
      </w:pPr>
      <w:r w:rsidRPr="2C69414C" w:rsidR="1E8631BC">
        <w:rPr>
          <w:rFonts w:ascii="Arial" w:hAnsi="Arial" w:eastAsia="Arial" w:cs="Arial"/>
          <w:noProof w:val="0"/>
          <w:sz w:val="22"/>
          <w:szCs w:val="22"/>
          <w:lang w:val="en-GB"/>
        </w:rPr>
        <w:t>Health and Social Care Act 2008 (Regulated Activities) Regulations 2014. London: The Stationery Office.</w:t>
      </w:r>
    </w:p>
    <w:p w:rsidR="6AC92CE1" w:rsidP="79B87E64" w:rsidRDefault="6AC92CE1" w14:paraId="307C49FA" w14:textId="551D5BA0">
      <w:pPr/>
    </w:p>
    <w:p w:rsidR="6AC92CE1" w:rsidP="79B87E64" w:rsidRDefault="6AC92CE1" w14:paraId="6E80CB94" w14:textId="27D7FAD1">
      <w:pPr>
        <w:rPr>
          <w:rFonts w:ascii="Arial" w:hAnsi="Arial" w:eastAsia="Arial" w:cs="Arial"/>
          <w:b w:val="1"/>
          <w:bCs w:val="1"/>
          <w:sz w:val="22"/>
          <w:szCs w:val="22"/>
        </w:rPr>
      </w:pPr>
    </w:p>
    <w:p w:rsidR="40940806" w:rsidP="79B87E64" w:rsidRDefault="40940806" w14:paraId="19B09441" w14:textId="24AF5725">
      <w:pPr>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ea27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fe0c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253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6d9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CF58B3"/>
    <w:rsid w:val="00B6811F"/>
    <w:rsid w:val="00EBB266"/>
    <w:rsid w:val="01076DC0"/>
    <w:rsid w:val="01153BAC"/>
    <w:rsid w:val="023D3236"/>
    <w:rsid w:val="0304013C"/>
    <w:rsid w:val="037AE53A"/>
    <w:rsid w:val="037BA661"/>
    <w:rsid w:val="0442CF58"/>
    <w:rsid w:val="06B8ACE2"/>
    <w:rsid w:val="084BE59E"/>
    <w:rsid w:val="0B0AFFEC"/>
    <w:rsid w:val="0C3D345C"/>
    <w:rsid w:val="0D20A978"/>
    <w:rsid w:val="0E1088CB"/>
    <w:rsid w:val="0EF92589"/>
    <w:rsid w:val="0FAAA663"/>
    <w:rsid w:val="10C5B6B5"/>
    <w:rsid w:val="11425FAA"/>
    <w:rsid w:val="11AAFB49"/>
    <w:rsid w:val="13E2C1CE"/>
    <w:rsid w:val="14060132"/>
    <w:rsid w:val="14B73CED"/>
    <w:rsid w:val="14FF4325"/>
    <w:rsid w:val="16C69BCB"/>
    <w:rsid w:val="173EACDE"/>
    <w:rsid w:val="174C0671"/>
    <w:rsid w:val="17D88E52"/>
    <w:rsid w:val="18C6A106"/>
    <w:rsid w:val="194A8035"/>
    <w:rsid w:val="1A3AD08F"/>
    <w:rsid w:val="1C9D0E45"/>
    <w:rsid w:val="1D25B417"/>
    <w:rsid w:val="1D442940"/>
    <w:rsid w:val="1DA5F0B3"/>
    <w:rsid w:val="1E1D7F86"/>
    <w:rsid w:val="1E8631BC"/>
    <w:rsid w:val="1F320273"/>
    <w:rsid w:val="1FAF1DA5"/>
    <w:rsid w:val="1FD51671"/>
    <w:rsid w:val="200383B9"/>
    <w:rsid w:val="201B3CF2"/>
    <w:rsid w:val="217D7D67"/>
    <w:rsid w:val="22CF58B3"/>
    <w:rsid w:val="2393935A"/>
    <w:rsid w:val="2741BBCE"/>
    <w:rsid w:val="285E5F8B"/>
    <w:rsid w:val="29B3A97D"/>
    <w:rsid w:val="2A0A27E6"/>
    <w:rsid w:val="2B103C9C"/>
    <w:rsid w:val="2C46065B"/>
    <w:rsid w:val="2C69414C"/>
    <w:rsid w:val="2C9A6E66"/>
    <w:rsid w:val="2E44E7A6"/>
    <w:rsid w:val="2F0A408E"/>
    <w:rsid w:val="3088E211"/>
    <w:rsid w:val="30B2943A"/>
    <w:rsid w:val="30DBA7BC"/>
    <w:rsid w:val="31B10232"/>
    <w:rsid w:val="32B0A894"/>
    <w:rsid w:val="345211AF"/>
    <w:rsid w:val="346890F0"/>
    <w:rsid w:val="35082B1C"/>
    <w:rsid w:val="361EADE2"/>
    <w:rsid w:val="3636CD0B"/>
    <w:rsid w:val="36AECE8C"/>
    <w:rsid w:val="3800C88A"/>
    <w:rsid w:val="38B7B242"/>
    <w:rsid w:val="392CFACD"/>
    <w:rsid w:val="39C04F7A"/>
    <w:rsid w:val="3AC32397"/>
    <w:rsid w:val="3C4FC3D1"/>
    <w:rsid w:val="3D3C9B67"/>
    <w:rsid w:val="3E6BA035"/>
    <w:rsid w:val="3F1814FC"/>
    <w:rsid w:val="40940806"/>
    <w:rsid w:val="42432928"/>
    <w:rsid w:val="442A6973"/>
    <w:rsid w:val="45311156"/>
    <w:rsid w:val="47EC5DE2"/>
    <w:rsid w:val="48A24EBF"/>
    <w:rsid w:val="48EE94CF"/>
    <w:rsid w:val="48F71F79"/>
    <w:rsid w:val="4B379FD1"/>
    <w:rsid w:val="4BA26BEE"/>
    <w:rsid w:val="4BC9BD94"/>
    <w:rsid w:val="4C44668C"/>
    <w:rsid w:val="4F266335"/>
    <w:rsid w:val="4F3B418C"/>
    <w:rsid w:val="4FD8C965"/>
    <w:rsid w:val="50E74002"/>
    <w:rsid w:val="511637A6"/>
    <w:rsid w:val="526D6476"/>
    <w:rsid w:val="52CE891D"/>
    <w:rsid w:val="538256B5"/>
    <w:rsid w:val="551093B1"/>
    <w:rsid w:val="5712E72D"/>
    <w:rsid w:val="57D166DE"/>
    <w:rsid w:val="580BDC4A"/>
    <w:rsid w:val="58F0A50F"/>
    <w:rsid w:val="5A510985"/>
    <w:rsid w:val="5B77A830"/>
    <w:rsid w:val="5BAECB6F"/>
    <w:rsid w:val="5BBD4C1E"/>
    <w:rsid w:val="5C6E9DE0"/>
    <w:rsid w:val="5E0D45D1"/>
    <w:rsid w:val="5F313DC9"/>
    <w:rsid w:val="5F4451B6"/>
    <w:rsid w:val="614929FB"/>
    <w:rsid w:val="62DF2EF0"/>
    <w:rsid w:val="6450E2C4"/>
    <w:rsid w:val="64D371EF"/>
    <w:rsid w:val="687CA3C6"/>
    <w:rsid w:val="6AC92CE1"/>
    <w:rsid w:val="6B707BF1"/>
    <w:rsid w:val="6C3CB3B2"/>
    <w:rsid w:val="6DADD4CC"/>
    <w:rsid w:val="6DAF7980"/>
    <w:rsid w:val="6E55323B"/>
    <w:rsid w:val="6E60F5F6"/>
    <w:rsid w:val="6F0675DE"/>
    <w:rsid w:val="7122A98F"/>
    <w:rsid w:val="71529C28"/>
    <w:rsid w:val="72477B11"/>
    <w:rsid w:val="7294CAD4"/>
    <w:rsid w:val="7790BBB6"/>
    <w:rsid w:val="7833185F"/>
    <w:rsid w:val="79839381"/>
    <w:rsid w:val="79B87E64"/>
    <w:rsid w:val="79EDD9B9"/>
    <w:rsid w:val="7A16A797"/>
    <w:rsid w:val="7AA79DEE"/>
    <w:rsid w:val="7B51A26C"/>
    <w:rsid w:val="7B671345"/>
    <w:rsid w:val="7C029F79"/>
    <w:rsid w:val="7C08A125"/>
    <w:rsid w:val="7C095214"/>
    <w:rsid w:val="7ECA3928"/>
    <w:rsid w:val="7F378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F58B3"/>
  <w15:chartTrackingRefBased/>
  <w15:docId w15:val="{F85AED37-08D4-4184-ACB0-B29C49BFF7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C69414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2C69414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C69414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f3bbf4ab2df4b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Rozalia-Alexandra Miulet (2436095)</dc:creator>
  <keywords/>
  <dc:description/>
  <lastModifiedBy>Rozalia-Alexandra Miulet (2436095)</lastModifiedBy>
  <revision>5</revision>
  <dcterms:created xsi:type="dcterms:W3CDTF">2025-11-09T16:55:01.5737822Z</dcterms:created>
  <dcterms:modified xsi:type="dcterms:W3CDTF">2025-11-30T18:44:00.2310492Z</dcterms:modified>
</coreProperties>
</file>