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79EFCA14" w:rsidP="79EFCA14" w:rsidRDefault="79EFCA14" w14:paraId="0FFA32DE" w14:textId="0336F1C2">
      <w:pPr>
        <w:pStyle w:val="Normal"/>
        <w:spacing w:before="240" w:beforeAutospacing="off" w:after="240" w:afterAutospacing="off"/>
        <w:rPr>
          <w:rFonts w:ascii="Aptos" w:hAnsi="Aptos" w:eastAsia="Aptos" w:cs="Aptos"/>
          <w:b w:val="1"/>
          <w:bCs w:val="1"/>
          <w:noProof w:val="0"/>
          <w:sz w:val="40"/>
          <w:szCs w:val="40"/>
          <w:lang w:val="en-GB"/>
        </w:rPr>
      </w:pPr>
    </w:p>
    <w:p w:rsidR="79EFCA14" w:rsidP="79EFCA14" w:rsidRDefault="79EFCA14" w14:paraId="2D55BE83" w14:textId="36E15711">
      <w:pPr>
        <w:spacing w:before="240" w:beforeAutospacing="off" w:after="240" w:afterAutospacing="off"/>
        <w:rPr>
          <w:rFonts w:ascii="Aptos" w:hAnsi="Aptos" w:eastAsia="Aptos" w:cs="Aptos"/>
          <w:b w:val="1"/>
          <w:bCs w:val="1"/>
          <w:noProof w:val="0"/>
          <w:sz w:val="40"/>
          <w:szCs w:val="40"/>
          <w:lang w:val="en-GB"/>
        </w:rPr>
      </w:pPr>
    </w:p>
    <w:p w:rsidR="7296498E" w:rsidP="79EFCA14" w:rsidRDefault="7296498E" w14:paraId="5BFA722F" w14:textId="75006D58">
      <w:pPr>
        <w:spacing w:before="240" w:beforeAutospacing="off" w:after="240" w:afterAutospacing="off"/>
        <w:rPr>
          <w:rFonts w:ascii="Aptos" w:hAnsi="Aptos" w:eastAsia="Aptos" w:cs="Aptos"/>
          <w:b w:val="1"/>
          <w:bCs w:val="1"/>
          <w:noProof w:val="0"/>
          <w:sz w:val="40"/>
          <w:szCs w:val="40"/>
          <w:lang w:val="en-GB"/>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9C38042" wp14:editId="7B01210B">
                <wp:extent xmlns:wp="http://schemas.openxmlformats.org/drawingml/2006/wordprocessingDrawing" cx="8572501" cy="222250"/>
                <wp:effectExtent xmlns:wp="http://schemas.openxmlformats.org/drawingml/2006/wordprocessingDrawing" l="0" t="0" r="19050" b="25400"/>
                <wp:docPr xmlns:wp="http://schemas.openxmlformats.org/drawingml/2006/wordprocessingDrawing" id="207490478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572501" cy="222250"/>
                        </a:xfrm>
                        <a:prstGeom prst="rect">
                          <a:avLst/>
                        </a:prstGeom>
                        <a:solidFill>
                          <a:schemeClr val="accent5">
                            <a:lumMod val="40000"/>
                            <a:lumOff val="60000"/>
                          </a:schemeClr>
                        </a:solidFill>
                        <a:ln>
                          <a:solidFill>
                            <a:srgbClr val="000000"/>
                          </a:solidFill>
                        </a:ln>
                      </wps:spPr>
                      <wps:bodyPr anchor="t"/>
                    </wps:wsp>
                  </a:graphicData>
                </a:graphic>
              </wp:inline>
            </w:drawing>
          </mc:Choice>
          <mc:Fallback xmlns:mc="http://schemas.openxmlformats.org/markup-compatibility/2006"/>
        </mc:AlternateContent>
      </w:r>
    </w:p>
    <w:p w:rsidR="532D5002" w:rsidP="79EFCA14" w:rsidRDefault="532D5002" w14:paraId="244DB0C6" w14:textId="351CB528">
      <w:pPr>
        <w:spacing w:before="240" w:beforeAutospacing="off" w:after="240" w:afterAutospacing="off"/>
        <w:rPr>
          <w:rFonts w:ascii="Aptos" w:hAnsi="Aptos" w:eastAsia="Aptos" w:cs="Aptos"/>
          <w:b w:val="1"/>
          <w:bCs w:val="1"/>
          <w:noProof w:val="0"/>
          <w:sz w:val="40"/>
          <w:szCs w:val="40"/>
          <w:lang w:val="en-GB"/>
        </w:rPr>
      </w:pPr>
      <w:r w:rsidRPr="79EFCA14" w:rsidR="532D5002">
        <w:rPr>
          <w:rFonts w:ascii="Aptos" w:hAnsi="Aptos" w:eastAsia="Aptos" w:cs="Aptos"/>
          <w:b w:val="1"/>
          <w:bCs w:val="1"/>
          <w:noProof w:val="0"/>
          <w:sz w:val="40"/>
          <w:szCs w:val="40"/>
          <w:lang w:val="en-GB"/>
        </w:rPr>
        <w:t>Claire Williams</w:t>
      </w:r>
    </w:p>
    <w:p w:rsidR="532D5002" w:rsidP="79EFCA14" w:rsidRDefault="532D5002" w14:paraId="149029D9" w14:textId="0975CFFA">
      <w:pPr>
        <w:spacing w:before="240" w:beforeAutospacing="off" w:after="240" w:afterAutospacing="off"/>
        <w:rPr>
          <w:rFonts w:ascii="Aptos" w:hAnsi="Aptos" w:eastAsia="Aptos" w:cs="Aptos"/>
          <w:b w:val="1"/>
          <w:bCs w:val="1"/>
          <w:noProof w:val="0"/>
          <w:sz w:val="40"/>
          <w:szCs w:val="40"/>
          <w:lang w:val="en-GB"/>
        </w:rPr>
      </w:pPr>
      <w:r w:rsidRPr="79EFCA14" w:rsidR="532D5002">
        <w:rPr>
          <w:rFonts w:ascii="Aptos" w:hAnsi="Aptos" w:eastAsia="Aptos" w:cs="Aptos"/>
          <w:b w:val="1"/>
          <w:bCs w:val="1"/>
          <w:noProof w:val="0"/>
          <w:sz w:val="40"/>
          <w:szCs w:val="40"/>
          <w:lang w:val="en-GB"/>
        </w:rPr>
        <w:t>2416992</w:t>
      </w:r>
    </w:p>
    <w:p w:rsidR="532D5002" w:rsidP="79EFCA14" w:rsidRDefault="532D5002" w14:paraId="2D17D0B9" w14:textId="141EDFDE">
      <w:pPr>
        <w:spacing w:before="240" w:beforeAutospacing="off" w:after="240" w:afterAutospacing="off"/>
        <w:rPr>
          <w:rFonts w:ascii="Arial" w:hAnsi="Arial" w:eastAsia="Arial" w:cs="Arial"/>
          <w:b w:val="1"/>
          <w:bCs w:val="1"/>
          <w:noProof w:val="0"/>
          <w:sz w:val="40"/>
          <w:szCs w:val="40"/>
          <w:lang w:val="en-GB"/>
        </w:rPr>
      </w:pPr>
      <w:r w:rsidRPr="79EFCA14" w:rsidR="532D5002">
        <w:rPr>
          <w:rFonts w:ascii="Arial" w:hAnsi="Arial" w:eastAsia="Arial" w:cs="Arial"/>
          <w:b w:val="1"/>
          <w:bCs w:val="1"/>
          <w:noProof w:val="0"/>
          <w:sz w:val="40"/>
          <w:szCs w:val="40"/>
          <w:lang w:val="en-GB"/>
        </w:rPr>
        <w:t>BMPL4017</w:t>
      </w:r>
    </w:p>
    <w:p w:rsidR="532D5002" w:rsidP="79EFCA14" w:rsidRDefault="532D5002" w14:paraId="58B3A8F2" w14:textId="6F827986">
      <w:pPr>
        <w:spacing w:before="120" w:beforeAutospacing="off" w:after="120" w:afterAutospacing="off"/>
        <w:rPr>
          <w:rFonts w:ascii="Arial" w:hAnsi="Arial" w:eastAsia="Arial" w:cs="Arial"/>
          <w:b w:val="0"/>
          <w:bCs w:val="0"/>
          <w:noProof w:val="0"/>
          <w:sz w:val="40"/>
          <w:szCs w:val="40"/>
          <w:lang w:val="en-GB"/>
        </w:rPr>
      </w:pPr>
      <w:r w:rsidRPr="79EFCA14" w:rsidR="532D5002">
        <w:rPr>
          <w:rFonts w:ascii="Arial" w:hAnsi="Arial" w:eastAsia="Arial" w:cs="Arial"/>
          <w:b w:val="1"/>
          <w:bCs w:val="1"/>
          <w:noProof w:val="0"/>
          <w:sz w:val="40"/>
          <w:szCs w:val="40"/>
          <w:lang w:val="en-GB"/>
        </w:rPr>
        <w:t xml:space="preserve">A2. Arrest: powers, </w:t>
      </w:r>
      <w:r w:rsidRPr="79EFCA14" w:rsidR="532D5002">
        <w:rPr>
          <w:rFonts w:ascii="Arial" w:hAnsi="Arial" w:eastAsia="Arial" w:cs="Arial"/>
          <w:b w:val="1"/>
          <w:bCs w:val="1"/>
          <w:noProof w:val="0"/>
          <w:sz w:val="40"/>
          <w:szCs w:val="40"/>
          <w:lang w:val="en-GB"/>
        </w:rPr>
        <w:t>procedures</w:t>
      </w:r>
      <w:r w:rsidRPr="79EFCA14" w:rsidR="532D5002">
        <w:rPr>
          <w:rFonts w:ascii="Arial" w:hAnsi="Arial" w:eastAsia="Arial" w:cs="Arial"/>
          <w:b w:val="1"/>
          <w:bCs w:val="1"/>
          <w:noProof w:val="0"/>
          <w:sz w:val="40"/>
          <w:szCs w:val="40"/>
          <w:lang w:val="en-GB"/>
        </w:rPr>
        <w:t xml:space="preserve"> and options</w:t>
      </w:r>
    </w:p>
    <w:p w:rsidR="79EFCA14" w:rsidP="79EFCA14" w:rsidRDefault="79EFCA14" w14:paraId="1F1D1CCF" w14:textId="154B52F6">
      <w:pPr>
        <w:spacing w:before="240" w:beforeAutospacing="off" w:after="240" w:afterAutospacing="off"/>
        <w:rPr>
          <w:rFonts w:ascii="Arial" w:hAnsi="Arial" w:eastAsia="Arial" w:cs="Arial"/>
          <w:noProof w:val="0"/>
          <w:sz w:val="22"/>
          <w:szCs w:val="22"/>
          <w:lang w:val="en-GB"/>
        </w:rPr>
      </w:pPr>
    </w:p>
    <w:p w:rsidR="79EFCA14" w:rsidP="79EFCA14" w:rsidRDefault="79EFCA14" w14:paraId="1DD55042" w14:textId="4D606647">
      <w:pPr>
        <w:spacing w:before="240" w:beforeAutospacing="off" w:after="240" w:afterAutospacing="off"/>
        <w:rPr>
          <w:rFonts w:ascii="Aptos" w:hAnsi="Aptos" w:eastAsia="Aptos" w:cs="Aptos"/>
          <w:noProof w:val="0"/>
          <w:sz w:val="24"/>
          <w:szCs w:val="24"/>
          <w:lang w:val="en-GB"/>
        </w:rPr>
      </w:pPr>
    </w:p>
    <w:p w:rsidR="79EFCA14" w:rsidP="79EFCA14" w:rsidRDefault="79EFCA14" w14:paraId="02BDCAC4" w14:textId="63E2EE18">
      <w:pPr>
        <w:spacing w:before="240" w:beforeAutospacing="off" w:after="240" w:afterAutospacing="off"/>
        <w:rPr>
          <w:rFonts w:ascii="Aptos" w:hAnsi="Aptos" w:eastAsia="Aptos" w:cs="Aptos"/>
          <w:noProof w:val="0"/>
          <w:sz w:val="24"/>
          <w:szCs w:val="24"/>
          <w:lang w:val="en-GB"/>
        </w:rPr>
      </w:pPr>
    </w:p>
    <w:p w:rsidR="79EFCA14" w:rsidP="79EFCA14" w:rsidRDefault="79EFCA14" w14:paraId="2E02E2F5" w14:textId="456E5429">
      <w:pPr>
        <w:spacing w:before="240" w:beforeAutospacing="off" w:after="240" w:afterAutospacing="off"/>
        <w:rPr>
          <w:rFonts w:ascii="Aptos" w:hAnsi="Aptos" w:eastAsia="Aptos" w:cs="Aptos"/>
          <w:noProof w:val="0"/>
          <w:sz w:val="24"/>
          <w:szCs w:val="24"/>
          <w:lang w:val="en-GB"/>
        </w:rPr>
      </w:pPr>
    </w:p>
    <w:p w:rsidR="79EFCA14" w:rsidP="79EFCA14" w:rsidRDefault="79EFCA14" w14:paraId="77D58A06" w14:textId="1D767B22">
      <w:pPr>
        <w:spacing w:before="240" w:beforeAutospacing="off" w:after="240" w:afterAutospacing="off"/>
        <w:rPr>
          <w:rFonts w:ascii="Aptos" w:hAnsi="Aptos" w:eastAsia="Aptos" w:cs="Aptos"/>
          <w:noProof w:val="0"/>
          <w:sz w:val="24"/>
          <w:szCs w:val="24"/>
          <w:lang w:val="en-GB"/>
        </w:rPr>
      </w:pPr>
    </w:p>
    <w:p w:rsidR="79EFCA14" w:rsidP="79EFCA14" w:rsidRDefault="79EFCA14" w14:paraId="3A9FF628" w14:textId="31F691AD">
      <w:pPr>
        <w:spacing w:before="240" w:beforeAutospacing="off" w:after="240" w:afterAutospacing="off"/>
        <w:rPr>
          <w:rFonts w:ascii="Aptos" w:hAnsi="Aptos" w:eastAsia="Aptos" w:cs="Aptos"/>
          <w:noProof w:val="0"/>
          <w:sz w:val="24"/>
          <w:szCs w:val="24"/>
          <w:lang w:val="en-GB"/>
        </w:rPr>
      </w:pPr>
    </w:p>
    <w:p w:rsidR="79EFCA14" w:rsidP="40078480" w:rsidRDefault="79EFCA14" w14:paraId="5C58A7C8" w14:textId="5C5EAF7B">
      <w:pPr>
        <w:spacing w:before="240" w:beforeAutospacing="off" w:after="240" w:afterAutospacing="off"/>
        <w:rPr>
          <w:rFonts w:ascii="Aptos" w:hAnsi="Aptos" w:eastAsia="Aptos" w:cs="Aptos"/>
          <w:noProof w:val="0"/>
          <w:sz w:val="24"/>
          <w:szCs w:val="24"/>
          <w:lang w:val="en-GB"/>
        </w:rPr>
      </w:pPr>
    </w:p>
    <w:p w:rsidR="79EFCA14" w:rsidP="40078480" w:rsidRDefault="79EFCA14" w14:paraId="4048AED5" w14:textId="72098E63">
      <w:pPr>
        <w:spacing w:before="240" w:beforeAutospacing="off" w:after="240" w:afterAutospacing="off"/>
        <w:rPr>
          <w:rFonts w:ascii="Aptos" w:hAnsi="Aptos" w:eastAsia="Aptos" w:cs="Aptos"/>
          <w:noProof w:val="0"/>
          <w:sz w:val="24"/>
          <w:szCs w:val="24"/>
          <w:lang w:val="en-GB"/>
        </w:rPr>
      </w:pPr>
    </w:p>
    <w:p w:rsidR="79EFCA14" w:rsidP="40078480" w:rsidRDefault="79EFCA14" w14:paraId="338D361F" w14:textId="782C6A70">
      <w:pPr>
        <w:spacing w:before="240" w:beforeAutospacing="off" w:after="240" w:afterAutospacing="off" w:line="480" w:lineRule="auto"/>
        <w:rPr>
          <w:rFonts w:ascii="Arial" w:hAnsi="Arial" w:eastAsia="Arial" w:cs="Arial"/>
          <w:noProof w:val="0"/>
          <w:sz w:val="24"/>
          <w:szCs w:val="24"/>
          <w:lang w:val="en-GB"/>
        </w:rPr>
      </w:pPr>
      <w:r w:rsidRPr="40078480" w:rsidR="5320DD8C">
        <w:rPr>
          <w:rFonts w:ascii="Arial" w:hAnsi="Arial" w:eastAsia="Arial" w:cs="Arial"/>
          <w:noProof w:val="0"/>
          <w:sz w:val="24"/>
          <w:szCs w:val="24"/>
          <w:lang w:val="en-GB"/>
        </w:rPr>
        <w:t xml:space="preserve"> </w:t>
      </w:r>
      <w:r w:rsidRPr="40078480" w:rsidR="6699CA99">
        <w:rPr>
          <w:rFonts w:ascii="Arial" w:hAnsi="Arial" w:eastAsia="Arial" w:cs="Arial"/>
          <w:noProof w:val="0"/>
          <w:sz w:val="24"/>
          <w:szCs w:val="24"/>
          <w:lang w:val="en-GB"/>
        </w:rPr>
        <w:t xml:space="preserve">The criminal justice system in the UK is based on the idea of a fair trial, which is protected by Article 6 of the Human Rights Act 1998. This law ensures that justice is carried out properly. Article 6 states that everyone has the right to a fair and public hearing within a reasonable time. It also </w:t>
      </w:r>
      <w:r w:rsidRPr="40078480" w:rsidR="6699CA99">
        <w:rPr>
          <w:rFonts w:ascii="Arial" w:hAnsi="Arial" w:eastAsia="Arial" w:cs="Arial"/>
          <w:noProof w:val="0"/>
          <w:sz w:val="24"/>
          <w:szCs w:val="24"/>
          <w:lang w:val="en-GB"/>
        </w:rPr>
        <w:t>states</w:t>
      </w:r>
      <w:r w:rsidRPr="40078480" w:rsidR="6699CA99">
        <w:rPr>
          <w:rFonts w:ascii="Arial" w:hAnsi="Arial" w:eastAsia="Arial" w:cs="Arial"/>
          <w:noProof w:val="0"/>
          <w:sz w:val="24"/>
          <w:szCs w:val="24"/>
          <w:lang w:val="en-GB"/>
        </w:rPr>
        <w:t xml:space="preserve"> that anyone accused of a crime must be treated as innocent until proven guilty. People facing charges also have basic rights, such as being told what they are accused of, having time and support to prepare their defence, and the right to a lawyer of their choice (Archer and Ellison, 2023, p.120).</w:t>
      </w:r>
    </w:p>
    <w:p w:rsidR="79EFCA14" w:rsidP="40078480" w:rsidRDefault="79EFCA14" w14:paraId="6B3B65F1" w14:textId="21120E13">
      <w:pPr>
        <w:spacing w:before="240" w:beforeAutospacing="off" w:after="240" w:afterAutospacing="off" w:line="480" w:lineRule="auto"/>
        <w:rPr>
          <w:rFonts w:ascii="Arial" w:hAnsi="Arial" w:eastAsia="Arial" w:cs="Arial"/>
          <w:noProof w:val="0"/>
          <w:sz w:val="24"/>
          <w:szCs w:val="24"/>
          <w:lang w:val="en-GB"/>
        </w:rPr>
      </w:pPr>
      <w:r w:rsidRPr="40078480" w:rsidR="4EA45EFE">
        <w:rPr>
          <w:rFonts w:ascii="Arial" w:hAnsi="Arial" w:eastAsia="Arial" w:cs="Arial"/>
          <w:noProof w:val="0"/>
          <w:sz w:val="24"/>
          <w:szCs w:val="24"/>
          <w:lang w:val="en-GB"/>
        </w:rPr>
        <w:t>The UK's criminal justice system is built on a long history of law and strives to deliver justice in a way that is both effective and visibly fair</w:t>
      </w:r>
      <w:r w:rsidRPr="40078480" w:rsidR="6699CA99">
        <w:rPr>
          <w:rFonts w:ascii="Arial" w:hAnsi="Arial" w:eastAsia="Arial" w:cs="Arial"/>
          <w:noProof w:val="0"/>
          <w:sz w:val="24"/>
          <w:szCs w:val="24"/>
          <w:lang w:val="en-GB"/>
        </w:rPr>
        <w:t xml:space="preserve">. Over time, legal protections have been </w:t>
      </w:r>
      <w:r w:rsidRPr="40078480" w:rsidR="6699CA99">
        <w:rPr>
          <w:rFonts w:ascii="Arial" w:hAnsi="Arial" w:eastAsia="Arial" w:cs="Arial"/>
          <w:noProof w:val="0"/>
          <w:sz w:val="24"/>
          <w:szCs w:val="24"/>
          <w:lang w:val="en-GB"/>
        </w:rPr>
        <w:t>e</w:t>
      </w:r>
      <w:r w:rsidRPr="40078480" w:rsidR="6699CA99">
        <w:rPr>
          <w:rFonts w:ascii="Arial" w:hAnsi="Arial" w:eastAsia="Arial" w:cs="Arial"/>
          <w:noProof w:val="0"/>
          <w:sz w:val="24"/>
          <w:szCs w:val="24"/>
          <w:lang w:val="en-GB"/>
        </w:rPr>
        <w:t>stablished</w:t>
      </w:r>
      <w:r w:rsidRPr="40078480" w:rsidR="6699CA99">
        <w:rPr>
          <w:rFonts w:ascii="Arial" w:hAnsi="Arial" w:eastAsia="Arial" w:cs="Arial"/>
          <w:noProof w:val="0"/>
          <w:sz w:val="24"/>
          <w:szCs w:val="24"/>
          <w:lang w:val="en-GB"/>
        </w:rPr>
        <w:t xml:space="preserve"> </w:t>
      </w:r>
      <w:r w:rsidRPr="40078480" w:rsidR="6699CA99">
        <w:rPr>
          <w:rFonts w:ascii="Arial" w:hAnsi="Arial" w:eastAsia="Arial" w:cs="Arial"/>
          <w:noProof w:val="0"/>
          <w:sz w:val="24"/>
          <w:szCs w:val="24"/>
          <w:lang w:val="en-GB"/>
        </w:rPr>
        <w:t xml:space="preserve">to safeguard individuals, reflecting the growing commitment to fairness and transparency in the judicial process. However, the balance between protecting the rights of the accused and ensuring justice for victims </w:t>
      </w:r>
      <w:r w:rsidRPr="40078480" w:rsidR="6699CA99">
        <w:rPr>
          <w:rFonts w:ascii="Arial" w:hAnsi="Arial" w:eastAsia="Arial" w:cs="Arial"/>
          <w:noProof w:val="0"/>
          <w:sz w:val="24"/>
          <w:szCs w:val="24"/>
          <w:lang w:val="en-GB"/>
        </w:rPr>
        <w:t>r</w:t>
      </w:r>
      <w:r w:rsidRPr="40078480" w:rsidR="6699CA99">
        <w:rPr>
          <w:rFonts w:ascii="Arial" w:hAnsi="Arial" w:eastAsia="Arial" w:cs="Arial"/>
          <w:noProof w:val="0"/>
          <w:sz w:val="24"/>
          <w:szCs w:val="24"/>
          <w:lang w:val="en-GB"/>
        </w:rPr>
        <w:t>emains</w:t>
      </w:r>
      <w:r w:rsidRPr="40078480" w:rsidR="6699CA99">
        <w:rPr>
          <w:rFonts w:ascii="Arial" w:hAnsi="Arial" w:eastAsia="Arial" w:cs="Arial"/>
          <w:noProof w:val="0"/>
          <w:sz w:val="24"/>
          <w:szCs w:val="24"/>
          <w:lang w:val="en-GB"/>
        </w:rPr>
        <w:t xml:space="preserve"> </w:t>
      </w:r>
      <w:r w:rsidRPr="40078480" w:rsidR="6699CA99">
        <w:rPr>
          <w:rFonts w:ascii="Arial" w:hAnsi="Arial" w:eastAsia="Arial" w:cs="Arial"/>
          <w:noProof w:val="0"/>
          <w:sz w:val="24"/>
          <w:szCs w:val="24"/>
          <w:lang w:val="en-GB"/>
        </w:rPr>
        <w:t>a subject of ongoing debate. While suspects are given legal protections like the right to silence and a fair trial, victims are increasingly calling for more support and a greater role in the justice process. Research by Christmas and Srivastava (2019) and Keay and Kirby (2018, cited in Wood et al., 2024, p. 393) shows that more attention is being paid to the experiences of victims during criminal cases, recognising the emotional and procedural challenges they face.</w:t>
      </w:r>
    </w:p>
    <w:p w:rsidR="79EFCA14" w:rsidP="40078480" w:rsidRDefault="79EFCA14" w14:paraId="1D8CB979" w14:textId="35354AFE">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In recent years, there has been a stronger focus on preventing crime. This includes understanding the causes of offending, such as trauma or vulnerability, and using a public health approach to reduce harm (Garside and Grimshaw, 2022). These preventative measures reflect a shift in thinking but also raise questions about whether the focus on offenders is overshadowing </w:t>
      </w:r>
      <w:r w:rsidRPr="40078480" w:rsidR="2C869D74">
        <w:rPr>
          <w:rFonts w:ascii="Arial" w:hAnsi="Arial" w:eastAsia="Arial" w:cs="Arial"/>
          <w:noProof w:val="0"/>
          <w:sz w:val="24"/>
          <w:szCs w:val="24"/>
          <w:lang w:val="en-GB"/>
        </w:rPr>
        <w:t xml:space="preserve">victim's </w:t>
      </w:r>
      <w:r w:rsidRPr="40078480" w:rsidR="6699CA99">
        <w:rPr>
          <w:rFonts w:ascii="Arial" w:hAnsi="Arial" w:eastAsia="Arial" w:cs="Arial"/>
          <w:noProof w:val="0"/>
          <w:sz w:val="24"/>
          <w:szCs w:val="24"/>
          <w:lang w:val="en-GB"/>
        </w:rPr>
        <w:t>needs. It also raises questions about whether crime prevention efforts are addressing the systemic issues that affect both victims and offenders, such as poverty, mental health, and social inequality.</w:t>
      </w:r>
    </w:p>
    <w:p w:rsidR="79EFCA14" w:rsidP="40078480" w:rsidRDefault="79EFCA14" w14:paraId="2E80AEE7" w14:textId="5D6ABF60">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Finding the right balance between protecting suspects and supporting victims </w:t>
      </w:r>
      <w:r w:rsidRPr="40078480" w:rsidR="6699CA99">
        <w:rPr>
          <w:rFonts w:ascii="Arial" w:hAnsi="Arial" w:eastAsia="Arial" w:cs="Arial"/>
          <w:noProof w:val="0"/>
          <w:sz w:val="24"/>
          <w:szCs w:val="24"/>
          <w:lang w:val="en-GB"/>
        </w:rPr>
        <w:t>remains</w:t>
      </w:r>
      <w:r w:rsidRPr="40078480" w:rsidR="6699CA99">
        <w:rPr>
          <w:rFonts w:ascii="Arial" w:hAnsi="Arial" w:eastAsia="Arial" w:cs="Arial"/>
          <w:noProof w:val="0"/>
          <w:sz w:val="24"/>
          <w:szCs w:val="24"/>
          <w:lang w:val="en-GB"/>
        </w:rPr>
        <w:t xml:space="preserve"> a significant challenge. </w:t>
      </w:r>
      <w:r w:rsidRPr="40078480" w:rsidR="057EE408">
        <w:rPr>
          <w:rFonts w:ascii="Arial" w:hAnsi="Arial" w:eastAsia="Arial" w:cs="Arial"/>
          <w:noProof w:val="0"/>
          <w:sz w:val="24"/>
          <w:szCs w:val="24"/>
          <w:lang w:val="en-GB"/>
        </w:rPr>
        <w:t xml:space="preserve">Welsh, </w:t>
      </w:r>
      <w:r w:rsidRPr="40078480" w:rsidR="057EE408">
        <w:rPr>
          <w:rFonts w:ascii="Arial" w:hAnsi="Arial" w:eastAsia="Arial" w:cs="Arial"/>
          <w:noProof w:val="0"/>
          <w:sz w:val="24"/>
          <w:szCs w:val="24"/>
          <w:lang w:val="en-GB"/>
        </w:rPr>
        <w:t>Skinns</w:t>
      </w:r>
      <w:r w:rsidRPr="40078480" w:rsidR="057EE408">
        <w:rPr>
          <w:rFonts w:ascii="Arial" w:hAnsi="Arial" w:eastAsia="Arial" w:cs="Arial"/>
          <w:noProof w:val="0"/>
          <w:sz w:val="24"/>
          <w:szCs w:val="24"/>
          <w:lang w:val="en-GB"/>
        </w:rPr>
        <w:t xml:space="preserve"> and Sanders</w:t>
      </w:r>
      <w:r w:rsidRPr="40078480" w:rsidR="6699CA99">
        <w:rPr>
          <w:rFonts w:ascii="Arial" w:hAnsi="Arial" w:eastAsia="Arial" w:cs="Arial"/>
          <w:noProof w:val="0"/>
          <w:sz w:val="24"/>
          <w:szCs w:val="24"/>
          <w:lang w:val="en-GB"/>
        </w:rPr>
        <w:t xml:space="preserve"> </w:t>
      </w:r>
      <w:r w:rsidRPr="40078480" w:rsidR="55C0B97C">
        <w:rPr>
          <w:rFonts w:ascii="Arial" w:hAnsi="Arial" w:eastAsia="Arial" w:cs="Arial"/>
          <w:noProof w:val="0"/>
          <w:sz w:val="24"/>
          <w:szCs w:val="24"/>
          <w:lang w:val="en-GB"/>
        </w:rPr>
        <w:t>(</w:t>
      </w:r>
      <w:r w:rsidRPr="40078480" w:rsidR="6699CA99">
        <w:rPr>
          <w:rFonts w:ascii="Arial" w:hAnsi="Arial" w:eastAsia="Arial" w:cs="Arial"/>
          <w:noProof w:val="0"/>
          <w:sz w:val="24"/>
          <w:szCs w:val="24"/>
          <w:lang w:val="en-GB"/>
        </w:rPr>
        <w:t xml:space="preserve">2021) describe the criminal justice system as a complex part of society that </w:t>
      </w:r>
      <w:r w:rsidRPr="40078480" w:rsidR="6699CA99">
        <w:rPr>
          <w:rFonts w:ascii="Arial" w:hAnsi="Arial" w:eastAsia="Arial" w:cs="Arial"/>
          <w:noProof w:val="0"/>
          <w:sz w:val="24"/>
          <w:szCs w:val="24"/>
          <w:lang w:val="en-GB"/>
        </w:rPr>
        <w:t>attempts</w:t>
      </w:r>
      <w:r w:rsidRPr="40078480" w:rsidR="6699CA99">
        <w:rPr>
          <w:rFonts w:ascii="Arial" w:hAnsi="Arial" w:eastAsia="Arial" w:cs="Arial"/>
          <w:noProof w:val="0"/>
          <w:sz w:val="24"/>
          <w:szCs w:val="24"/>
          <w:lang w:val="en-GB"/>
        </w:rPr>
        <w:t xml:space="preserve"> to control crime while ensuring people are treated fairly. This essay will evaluate how both suspects and victims experience the system and whether it treats them equally in practice.</w:t>
      </w:r>
    </w:p>
    <w:p w:rsidR="79EFCA14" w:rsidP="40078480" w:rsidRDefault="79EFCA14" w14:paraId="7282B3A2" w14:textId="2E448A64">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Access to justice is a key part of a fair society, yet many people in England and Wales struggle to get the help they need. Since 2010, 239 courts have closed, and legal aid funding has been reduced. This has caused significant delays and long waits in the courts. Although the Ministry of Justice has agreed to raise legal aid fees by 15%, this is not enough to fix the wider problems. The Bar Council (2022) has </w:t>
      </w:r>
      <w:r w:rsidRPr="40078480" w:rsidR="6699CA99">
        <w:rPr>
          <w:rFonts w:ascii="Arial" w:hAnsi="Arial" w:eastAsia="Arial" w:cs="Arial"/>
          <w:noProof w:val="0"/>
          <w:sz w:val="24"/>
          <w:szCs w:val="24"/>
          <w:lang w:val="en-GB"/>
        </w:rPr>
        <w:t>stated</w:t>
      </w:r>
      <w:r w:rsidRPr="40078480" w:rsidR="6699CA99">
        <w:rPr>
          <w:rFonts w:ascii="Arial" w:hAnsi="Arial" w:eastAsia="Arial" w:cs="Arial"/>
          <w:noProof w:val="0"/>
          <w:sz w:val="24"/>
          <w:szCs w:val="24"/>
          <w:lang w:val="en-GB"/>
        </w:rPr>
        <w:t xml:space="preserve"> the government needs to make long-term plans and invest properly to ensure justice is delivered on time. Without this, public trust in the justice system could be seriously damaged. These challenges affect both victims and suspects, further undermining the balance and fairness of the system.</w:t>
      </w:r>
    </w:p>
    <w:p w:rsidR="79EFCA14" w:rsidP="40078480" w:rsidRDefault="79EFCA14" w14:paraId="369FB28F" w14:textId="213025C2">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In recent years, victims have received more support than before. Historically, the focus was </w:t>
      </w:r>
      <w:r w:rsidRPr="40078480" w:rsidR="6699CA99">
        <w:rPr>
          <w:rFonts w:ascii="Arial" w:hAnsi="Arial" w:eastAsia="Arial" w:cs="Arial"/>
          <w:noProof w:val="0"/>
          <w:sz w:val="24"/>
          <w:szCs w:val="24"/>
          <w:lang w:val="en-GB"/>
        </w:rPr>
        <w:t>mainly on</w:t>
      </w:r>
      <w:r w:rsidRPr="40078480" w:rsidR="6699CA99">
        <w:rPr>
          <w:rFonts w:ascii="Arial" w:hAnsi="Arial" w:eastAsia="Arial" w:cs="Arial"/>
          <w:noProof w:val="0"/>
          <w:sz w:val="24"/>
          <w:szCs w:val="24"/>
          <w:lang w:val="en-GB"/>
        </w:rPr>
        <w:t xml:space="preserve"> the offender and the state. Now, changes have been made to involve victims more in the process. Joyce (2019) explains that support services, victim impact statements, and the Victims Code all help victims feel more informed and included. However, concerns </w:t>
      </w:r>
      <w:r w:rsidRPr="40078480" w:rsidR="6699CA99">
        <w:rPr>
          <w:rFonts w:ascii="Arial" w:hAnsi="Arial" w:eastAsia="Arial" w:cs="Arial"/>
          <w:noProof w:val="0"/>
          <w:sz w:val="24"/>
          <w:szCs w:val="24"/>
          <w:lang w:val="en-GB"/>
        </w:rPr>
        <w:t>remain</w:t>
      </w:r>
      <w:r w:rsidRPr="40078480" w:rsidR="6699CA99">
        <w:rPr>
          <w:rFonts w:ascii="Arial" w:hAnsi="Arial" w:eastAsia="Arial" w:cs="Arial"/>
          <w:noProof w:val="0"/>
          <w:sz w:val="24"/>
          <w:szCs w:val="24"/>
          <w:lang w:val="en-GB"/>
        </w:rPr>
        <w:t xml:space="preserve"> about how much influence victims really have, as the system still largely centres around the offender and legal process. </w:t>
      </w:r>
      <w:r w:rsidRPr="40078480" w:rsidR="5D773728">
        <w:rPr>
          <w:rFonts w:ascii="Arial" w:hAnsi="Arial" w:eastAsia="Arial" w:cs="Arial"/>
          <w:noProof w:val="0"/>
          <w:sz w:val="24"/>
          <w:szCs w:val="24"/>
          <w:lang w:val="en-GB"/>
        </w:rPr>
        <w:t>For many victims, the criminal justice process is emotionally challenging as well as legal. Giving evidence often means reliving traumatic events and facing the accused, which can be distressing. The adversarial cour</w:t>
      </w:r>
      <w:r w:rsidRPr="40078480" w:rsidR="4910812A">
        <w:rPr>
          <w:rFonts w:ascii="Arial" w:hAnsi="Arial" w:eastAsia="Arial" w:cs="Arial"/>
          <w:noProof w:val="0"/>
          <w:sz w:val="24"/>
          <w:szCs w:val="24"/>
          <w:lang w:val="en-GB"/>
        </w:rPr>
        <w:t xml:space="preserve">t </w:t>
      </w:r>
      <w:r w:rsidRPr="40078480" w:rsidR="5D773728">
        <w:rPr>
          <w:rFonts w:ascii="Arial" w:hAnsi="Arial" w:eastAsia="Arial" w:cs="Arial"/>
          <w:noProof w:val="0"/>
          <w:sz w:val="24"/>
          <w:szCs w:val="24"/>
          <w:lang w:val="en-GB"/>
        </w:rPr>
        <w:t xml:space="preserve">system may worsen this, with </w:t>
      </w:r>
      <w:r w:rsidRPr="40078480" w:rsidR="21C252E3">
        <w:rPr>
          <w:rFonts w:ascii="Arial" w:hAnsi="Arial" w:eastAsia="Arial" w:cs="Arial"/>
          <w:noProof w:val="0"/>
          <w:sz w:val="24"/>
          <w:szCs w:val="24"/>
          <w:lang w:val="en-GB"/>
        </w:rPr>
        <w:t>victims'</w:t>
      </w:r>
      <w:r w:rsidRPr="40078480" w:rsidR="25F42DF9">
        <w:rPr>
          <w:rFonts w:ascii="Arial" w:hAnsi="Arial" w:eastAsia="Arial" w:cs="Arial"/>
          <w:noProof w:val="0"/>
          <w:sz w:val="24"/>
          <w:szCs w:val="24"/>
          <w:lang w:val="en-GB"/>
        </w:rPr>
        <w:t xml:space="preserve"> </w:t>
      </w:r>
      <w:r w:rsidRPr="40078480" w:rsidR="5D773728">
        <w:rPr>
          <w:rFonts w:ascii="Arial" w:hAnsi="Arial" w:eastAsia="Arial" w:cs="Arial"/>
          <w:noProof w:val="0"/>
          <w:sz w:val="24"/>
          <w:szCs w:val="24"/>
          <w:lang w:val="en-GB"/>
        </w:rPr>
        <w:t xml:space="preserve">credibility sometimes being questioned. Victim Support (2023) highlights how this can re-traumatise victims, especially in cases of sexual violence, with some developing PTSD or experiencing suicidal thoughts. </w:t>
      </w:r>
    </w:p>
    <w:p w:rsidR="79EFCA14" w:rsidP="40078480" w:rsidRDefault="79EFCA14" w14:paraId="62506C58" w14:textId="3590FC6D">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The treatment of suspects during arrest and investigation is another </w:t>
      </w:r>
      <w:r w:rsidRPr="40078480" w:rsidR="6699CA99">
        <w:rPr>
          <w:rFonts w:ascii="Arial" w:hAnsi="Arial" w:eastAsia="Arial" w:cs="Arial"/>
          <w:noProof w:val="0"/>
          <w:sz w:val="24"/>
          <w:szCs w:val="24"/>
          <w:lang w:val="en-GB"/>
        </w:rPr>
        <w:t>important issue</w:t>
      </w:r>
      <w:r w:rsidRPr="40078480" w:rsidR="6699CA99">
        <w:rPr>
          <w:rFonts w:ascii="Arial" w:hAnsi="Arial" w:eastAsia="Arial" w:cs="Arial"/>
          <w:noProof w:val="0"/>
          <w:sz w:val="24"/>
          <w:szCs w:val="24"/>
          <w:lang w:val="en-GB"/>
        </w:rPr>
        <w:t xml:space="preserve">. The Police and Criminal Evidence Act 1984 (PACE) provides suspects with key rights, such as being informed of the reason for arrest, the right to remain silent, and access to legal representation. These rights help ensure suspects are treated fairly. However, concerns about fairness in practice persist. The Equality and Human Rights Commission (2010) found that 35% of people who died in police custody had mental health problems, and that people from Black, Asian, and minority ethnic backgrounds were more likely to have negative experiences in custody. This raises </w:t>
      </w:r>
      <w:r w:rsidRPr="40078480" w:rsidR="6699CA99">
        <w:rPr>
          <w:rFonts w:ascii="Arial" w:hAnsi="Arial" w:eastAsia="Arial" w:cs="Arial"/>
          <w:noProof w:val="0"/>
          <w:sz w:val="24"/>
          <w:szCs w:val="24"/>
          <w:lang w:val="en-GB"/>
        </w:rPr>
        <w:t>serious questions</w:t>
      </w:r>
      <w:r w:rsidRPr="40078480" w:rsidR="6699CA99">
        <w:rPr>
          <w:rFonts w:ascii="Arial" w:hAnsi="Arial" w:eastAsia="Arial" w:cs="Arial"/>
          <w:noProof w:val="0"/>
          <w:sz w:val="24"/>
          <w:szCs w:val="24"/>
          <w:lang w:val="en-GB"/>
        </w:rPr>
        <w:t xml:space="preserve"> about whether the system treats all suspects equally.</w:t>
      </w:r>
    </w:p>
    <w:p w:rsidR="79EFCA14" w:rsidP="40078480" w:rsidRDefault="79EFCA14" w14:paraId="13343BE4" w14:textId="10A19067">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Social inequality </w:t>
      </w:r>
      <w:r w:rsidRPr="40078480" w:rsidR="1FCD21FB">
        <w:rPr>
          <w:rFonts w:ascii="Arial" w:hAnsi="Arial" w:eastAsia="Arial" w:cs="Arial"/>
          <w:noProof w:val="0"/>
          <w:sz w:val="24"/>
          <w:szCs w:val="24"/>
          <w:lang w:val="en-GB"/>
        </w:rPr>
        <w:t>worsens</w:t>
      </w:r>
      <w:r w:rsidRPr="40078480" w:rsidR="6699CA99">
        <w:rPr>
          <w:rFonts w:ascii="Arial" w:hAnsi="Arial" w:eastAsia="Arial" w:cs="Arial"/>
          <w:noProof w:val="0"/>
          <w:sz w:val="24"/>
          <w:szCs w:val="24"/>
          <w:lang w:val="en-GB"/>
        </w:rPr>
        <w:t xml:space="preserve"> the challenges faced by both victims and suspects in the criminal justice system. Minorities and people from lower socio-economic backgrounds are often at a greater disadvantage, not only in terms of the crimes committed against them but also in their ability to navigate the legal system. </w:t>
      </w:r>
      <w:r w:rsidRPr="40078480" w:rsidR="46E9898A">
        <w:rPr>
          <w:rFonts w:ascii="Arial" w:hAnsi="Arial" w:eastAsia="Arial" w:cs="Arial"/>
          <w:noProof w:val="0"/>
          <w:sz w:val="24"/>
          <w:szCs w:val="24"/>
          <w:lang w:val="en-GB"/>
        </w:rPr>
        <w:t>The unequal distribution of resources, like legal aid, can make these unfair differences even worse, leaving the most vulnerable people with less chance of being treated fairly.</w:t>
      </w:r>
      <w:r w:rsidRPr="40078480" w:rsidR="6699CA99">
        <w:rPr>
          <w:rFonts w:ascii="Arial" w:hAnsi="Arial" w:eastAsia="Arial" w:cs="Arial"/>
          <w:noProof w:val="0"/>
          <w:sz w:val="24"/>
          <w:szCs w:val="24"/>
          <w:lang w:val="en-GB"/>
        </w:rPr>
        <w:t xml:space="preserve"> Those living in deprived communities are more likely to </w:t>
      </w:r>
      <w:r w:rsidRPr="40078480" w:rsidR="6699CA99">
        <w:rPr>
          <w:rFonts w:ascii="Arial" w:hAnsi="Arial" w:eastAsia="Arial" w:cs="Arial"/>
          <w:noProof w:val="0"/>
          <w:sz w:val="24"/>
          <w:szCs w:val="24"/>
          <w:lang w:val="en-GB"/>
        </w:rPr>
        <w:t>encounter</w:t>
      </w:r>
      <w:r w:rsidRPr="40078480" w:rsidR="6699CA99">
        <w:rPr>
          <w:rFonts w:ascii="Arial" w:hAnsi="Arial" w:eastAsia="Arial" w:cs="Arial"/>
          <w:noProof w:val="0"/>
          <w:sz w:val="24"/>
          <w:szCs w:val="24"/>
          <w:lang w:val="en-GB"/>
        </w:rPr>
        <w:t xml:space="preserve"> criminal justice agencies. Research suggests that around 20% of criminal behaviour is </w:t>
      </w:r>
      <w:r w:rsidRPr="40078480" w:rsidR="6699CA99">
        <w:rPr>
          <w:rFonts w:ascii="Arial" w:hAnsi="Arial" w:eastAsia="Arial" w:cs="Arial"/>
          <w:noProof w:val="0"/>
          <w:sz w:val="24"/>
          <w:szCs w:val="24"/>
          <w:lang w:val="en-GB"/>
        </w:rPr>
        <w:t>closely linked</w:t>
      </w:r>
      <w:r w:rsidRPr="40078480" w:rsidR="6699CA99">
        <w:rPr>
          <w:rFonts w:ascii="Arial" w:hAnsi="Arial" w:eastAsia="Arial" w:cs="Arial"/>
          <w:noProof w:val="0"/>
          <w:sz w:val="24"/>
          <w:szCs w:val="24"/>
          <w:lang w:val="en-GB"/>
        </w:rPr>
        <w:t xml:space="preserve"> to mental health </w:t>
      </w:r>
      <w:r w:rsidRPr="40078480" w:rsidR="1DD2BD40">
        <w:rPr>
          <w:rFonts w:ascii="Arial" w:hAnsi="Arial" w:eastAsia="Arial" w:cs="Arial"/>
          <w:noProof w:val="0"/>
          <w:sz w:val="24"/>
          <w:szCs w:val="24"/>
          <w:lang w:val="en-GB"/>
        </w:rPr>
        <w:t>problems and</w:t>
      </w:r>
      <w:r w:rsidRPr="40078480" w:rsidR="6699CA99">
        <w:rPr>
          <w:rFonts w:ascii="Arial" w:hAnsi="Arial" w:eastAsia="Arial" w:cs="Arial"/>
          <w:noProof w:val="0"/>
          <w:sz w:val="24"/>
          <w:szCs w:val="24"/>
          <w:lang w:val="en-GB"/>
        </w:rPr>
        <w:t xml:space="preserve"> contact with criminal justice institutions can often worsen these issues. The relationship between social inequality and criminal justice involvement is complex, with the system appearing to focus more heavily on the crimes of the disadvantaged than on those committed by more privileged individuals (Welsh, </w:t>
      </w:r>
      <w:r w:rsidRPr="40078480" w:rsidR="6699CA99">
        <w:rPr>
          <w:rFonts w:ascii="Arial" w:hAnsi="Arial" w:eastAsia="Arial" w:cs="Arial"/>
          <w:noProof w:val="0"/>
          <w:sz w:val="24"/>
          <w:szCs w:val="24"/>
          <w:lang w:val="en-GB"/>
        </w:rPr>
        <w:t>Skinns</w:t>
      </w:r>
      <w:r w:rsidRPr="40078480" w:rsidR="6699CA99">
        <w:rPr>
          <w:rFonts w:ascii="Arial" w:hAnsi="Arial" w:eastAsia="Arial" w:cs="Arial"/>
          <w:noProof w:val="0"/>
          <w:sz w:val="24"/>
          <w:szCs w:val="24"/>
          <w:lang w:val="en-GB"/>
        </w:rPr>
        <w:t xml:space="preserve"> and Sanders, 2021, pp. 479–480). A system that continues to reflect inequality is unlikely to be seen as fair, especially if it does not recognise that people have </w:t>
      </w:r>
      <w:r w:rsidRPr="40078480" w:rsidR="6699CA99">
        <w:rPr>
          <w:rFonts w:ascii="Arial" w:hAnsi="Arial" w:eastAsia="Arial" w:cs="Arial"/>
          <w:noProof w:val="0"/>
          <w:sz w:val="24"/>
          <w:szCs w:val="24"/>
          <w:lang w:val="en-GB"/>
        </w:rPr>
        <w:t>different levels</w:t>
      </w:r>
      <w:r w:rsidRPr="40078480" w:rsidR="6699CA99">
        <w:rPr>
          <w:rFonts w:ascii="Arial" w:hAnsi="Arial" w:eastAsia="Arial" w:cs="Arial"/>
          <w:noProof w:val="0"/>
          <w:sz w:val="24"/>
          <w:szCs w:val="24"/>
          <w:lang w:val="en-GB"/>
        </w:rPr>
        <w:t xml:space="preserve"> of access to justice because of differences in money and power. When the process feels unfair, people lose trust in it, weakening both its legitimacy and the foundations of democracy (Welsh, </w:t>
      </w:r>
      <w:r w:rsidRPr="40078480" w:rsidR="6699CA99">
        <w:rPr>
          <w:rFonts w:ascii="Arial" w:hAnsi="Arial" w:eastAsia="Arial" w:cs="Arial"/>
          <w:noProof w:val="0"/>
          <w:sz w:val="24"/>
          <w:szCs w:val="24"/>
          <w:lang w:val="en-GB"/>
        </w:rPr>
        <w:t>Skinns</w:t>
      </w:r>
      <w:r w:rsidRPr="40078480" w:rsidR="6699CA99">
        <w:rPr>
          <w:rFonts w:ascii="Arial" w:hAnsi="Arial" w:eastAsia="Arial" w:cs="Arial"/>
          <w:noProof w:val="0"/>
          <w:sz w:val="24"/>
          <w:szCs w:val="24"/>
          <w:lang w:val="en-GB"/>
        </w:rPr>
        <w:t xml:space="preserve"> and Sanders, 2021, p.480).</w:t>
      </w:r>
    </w:p>
    <w:p w:rsidR="79EFCA14" w:rsidP="40078480" w:rsidRDefault="79EFCA14" w14:paraId="45D2CC5E" w14:textId="62A7C11D">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As mentioned earlier, the Police and Criminal Evidence Act 1984 (PACE) provides essential legal protections for suspects, ensuring they are informed of the charges against them, have the right to remain silent, and can access legal representation. These safeguards are crucial for upholding fairness, particularly during investigation and arrest. However, while suspects' rights are well protected, concerns </w:t>
      </w:r>
      <w:r w:rsidRPr="40078480" w:rsidR="6699CA99">
        <w:rPr>
          <w:rFonts w:ascii="Arial" w:hAnsi="Arial" w:eastAsia="Arial" w:cs="Arial"/>
          <w:noProof w:val="0"/>
          <w:sz w:val="24"/>
          <w:szCs w:val="24"/>
          <w:lang w:val="en-GB"/>
        </w:rPr>
        <w:t>remain</w:t>
      </w:r>
      <w:r w:rsidRPr="40078480" w:rsidR="6699CA99">
        <w:rPr>
          <w:rFonts w:ascii="Arial" w:hAnsi="Arial" w:eastAsia="Arial" w:cs="Arial"/>
          <w:noProof w:val="0"/>
          <w:sz w:val="24"/>
          <w:szCs w:val="24"/>
          <w:lang w:val="en-GB"/>
        </w:rPr>
        <w:t xml:space="preserve"> about the consideration and involvement offered to victims within the same legal framework.</w:t>
      </w:r>
    </w:p>
    <w:p w:rsidR="79EFCA14" w:rsidP="40078480" w:rsidRDefault="79EFCA14" w14:paraId="74BB5F91" w14:textId="6FC07B06">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The criminal justice system has taken steps to give victims more recognition and support. The Victims’ Code (2020) outlines several rights, including being kept informed about case progress and accessing support services. Yet, many victims still report feeling excluded, especially during court proceedings. Legal procedures, although designed to ensure fairness for suspects, often limit victims' participation, making them feel like observers in cases that deeply affect them. </w:t>
      </w:r>
      <w:r w:rsidRPr="40078480" w:rsidR="151D5BC1">
        <w:rPr>
          <w:rFonts w:ascii="Arial" w:hAnsi="Arial" w:eastAsia="Arial" w:cs="Arial"/>
          <w:noProof w:val="0"/>
          <w:sz w:val="24"/>
          <w:szCs w:val="24"/>
          <w:lang w:val="en-GB"/>
        </w:rPr>
        <w:t>This imbalance suggests that while legal fairness for suspects is prioritised, emotional and procedural fairness for victims is still not given the same level of attention.</w:t>
      </w:r>
      <w:r w:rsidRPr="40078480" w:rsidR="6699CA99">
        <w:rPr>
          <w:rFonts w:ascii="Arial" w:hAnsi="Arial" w:eastAsia="Arial" w:cs="Arial"/>
          <w:noProof w:val="0"/>
          <w:sz w:val="24"/>
          <w:szCs w:val="24"/>
          <w:lang w:val="en-GB"/>
        </w:rPr>
        <w:t xml:space="preserve"> </w:t>
      </w:r>
      <w:r w:rsidRPr="40078480" w:rsidR="66F806F2">
        <w:rPr>
          <w:rFonts w:ascii="Arial" w:hAnsi="Arial" w:eastAsia="Arial" w:cs="Arial"/>
          <w:noProof w:val="0"/>
          <w:sz w:val="24"/>
          <w:szCs w:val="24"/>
          <w:lang w:val="en-GB"/>
        </w:rPr>
        <w:t>Furthermore</w:t>
      </w:r>
      <w:r w:rsidRPr="40078480" w:rsidR="6699CA99">
        <w:rPr>
          <w:rFonts w:ascii="Arial" w:hAnsi="Arial" w:eastAsia="Arial" w:cs="Arial"/>
          <w:noProof w:val="0"/>
          <w:sz w:val="24"/>
          <w:szCs w:val="24"/>
          <w:lang w:val="en-GB"/>
        </w:rPr>
        <w:t>, while legal protections for suspects help prevent wrongful convictions, they can sometimes be seen as prioritising offenders' rights over victims' needs. The Victims' Commissioner (2020) has noted that the adversarial nature of the system can leave victims feeling powerless. This issue reflects not just a lack of communication, but the broader structure of the justice process, which tends to favour legal rights over emotional justice.</w:t>
      </w:r>
    </w:p>
    <w:p w:rsidR="79EFCA14" w:rsidP="40078480" w:rsidRDefault="79EFCA14" w14:paraId="3AFAD6A4" w14:textId="3C4BE1C8">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Despite improvements in how victims are treated, it </w:t>
      </w:r>
      <w:r w:rsidRPr="40078480" w:rsidR="6699CA99">
        <w:rPr>
          <w:rFonts w:ascii="Arial" w:hAnsi="Arial" w:eastAsia="Arial" w:cs="Arial"/>
          <w:noProof w:val="0"/>
          <w:sz w:val="24"/>
          <w:szCs w:val="24"/>
          <w:lang w:val="en-GB"/>
        </w:rPr>
        <w:t>remains</w:t>
      </w:r>
      <w:r w:rsidRPr="40078480" w:rsidR="6699CA99">
        <w:rPr>
          <w:rFonts w:ascii="Arial" w:hAnsi="Arial" w:eastAsia="Arial" w:cs="Arial"/>
          <w:noProof w:val="0"/>
          <w:sz w:val="24"/>
          <w:szCs w:val="24"/>
          <w:lang w:val="en-GB"/>
        </w:rPr>
        <w:t xml:space="preserve"> difficult to ensure both victims and suspects are treated equally. Suspects are granted strong legal rights to prevent </w:t>
      </w:r>
      <w:r w:rsidRPr="40078480" w:rsidR="6699CA99">
        <w:rPr>
          <w:rFonts w:ascii="Arial" w:hAnsi="Arial" w:eastAsia="Arial" w:cs="Arial"/>
          <w:noProof w:val="0"/>
          <w:sz w:val="24"/>
          <w:szCs w:val="24"/>
          <w:lang w:val="en-GB"/>
        </w:rPr>
        <w:t>miscarriages of justice</w:t>
      </w:r>
      <w:r w:rsidRPr="40078480" w:rsidR="6699CA99">
        <w:rPr>
          <w:rFonts w:ascii="Arial" w:hAnsi="Arial" w:eastAsia="Arial" w:cs="Arial"/>
          <w:noProof w:val="0"/>
          <w:sz w:val="24"/>
          <w:szCs w:val="24"/>
          <w:lang w:val="en-GB"/>
        </w:rPr>
        <w:t xml:space="preserve">, which is important, but this can leave victims feeling ignored or unsupported. The Victims' Commissioner (2022) highlights that some victims feel their treatment by the justice system is worse than the crime itself. This shows that more needs to be done to ensure victims are properly supported, respected, and included in the process. </w:t>
      </w:r>
      <w:r w:rsidRPr="40078480" w:rsidR="3394A20F">
        <w:rPr>
          <w:rFonts w:ascii="Arial" w:hAnsi="Arial" w:eastAsia="Arial" w:cs="Arial"/>
          <w:noProof w:val="0"/>
          <w:sz w:val="24"/>
          <w:szCs w:val="24"/>
          <w:lang w:val="en-GB"/>
        </w:rPr>
        <w:t xml:space="preserve">Without these changes, public confidence in the criminal justice system is at risk. To ensure the system functions as intended, greater attention must be given to victims' emotional and procedural needs, integrating their participation more effectively into the judicial process (Victims' Commissioner, 2022). </w:t>
      </w:r>
    </w:p>
    <w:p w:rsidR="79EFCA14" w:rsidP="40078480" w:rsidRDefault="79EFCA14" w14:paraId="466C7E46" w14:textId="473F258D">
      <w:pPr>
        <w:spacing w:before="240" w:beforeAutospacing="off" w:after="240" w:afterAutospacing="off" w:line="480" w:lineRule="auto"/>
        <w:rPr>
          <w:rFonts w:ascii="Arial" w:hAnsi="Arial" w:eastAsia="Arial" w:cs="Arial"/>
          <w:noProof w:val="0"/>
          <w:sz w:val="24"/>
          <w:szCs w:val="24"/>
          <w:lang w:val="en-GB"/>
        </w:rPr>
      </w:pPr>
      <w:r w:rsidRPr="40078480" w:rsidR="1468D349">
        <w:rPr>
          <w:rFonts w:ascii="Arial" w:hAnsi="Arial" w:eastAsia="Arial" w:cs="Arial"/>
          <w:noProof w:val="0"/>
          <w:sz w:val="24"/>
          <w:szCs w:val="24"/>
          <w:lang w:val="en-GB"/>
        </w:rPr>
        <w:t xml:space="preserve">To </w:t>
      </w:r>
      <w:r w:rsidRPr="40078480" w:rsidR="1468D349">
        <w:rPr>
          <w:rFonts w:ascii="Arial" w:hAnsi="Arial" w:eastAsia="Arial" w:cs="Arial"/>
          <w:noProof w:val="0"/>
          <w:sz w:val="24"/>
          <w:szCs w:val="24"/>
          <w:lang w:val="en-GB"/>
        </w:rPr>
        <w:t>establish</w:t>
      </w:r>
      <w:r w:rsidRPr="40078480" w:rsidR="1468D349">
        <w:rPr>
          <w:rFonts w:ascii="Arial" w:hAnsi="Arial" w:eastAsia="Arial" w:cs="Arial"/>
          <w:noProof w:val="0"/>
          <w:sz w:val="24"/>
          <w:szCs w:val="24"/>
          <w:lang w:val="en-GB"/>
        </w:rPr>
        <w:t xml:space="preserve"> a genuinely fair and balanced criminal justice system, reforms should aim to amplify victims' voices throughout the process. This involves clearly defining victims' rights and prioritizing their emotional well-being during proceedings. Additionally, ensuring accessible legal aid and support services, especially for individuals from disadvantaged backgrounds, is crucial. By addressing these areas, the system can progress towards greater fairness and equity for all participants. </w:t>
      </w:r>
      <w:r w:rsidRPr="40078480" w:rsidR="502A456B">
        <w:rPr>
          <w:rFonts w:ascii="Arial" w:hAnsi="Arial" w:eastAsia="Arial" w:cs="Arial"/>
          <w:noProof w:val="0"/>
          <w:sz w:val="24"/>
          <w:szCs w:val="24"/>
          <w:lang w:val="en-GB"/>
        </w:rPr>
        <w:t xml:space="preserve">According to </w:t>
      </w:r>
      <w:r w:rsidRPr="40078480" w:rsidR="1468D349">
        <w:rPr>
          <w:rFonts w:ascii="Arial" w:hAnsi="Arial" w:eastAsia="Arial" w:cs="Arial"/>
          <w:noProof w:val="0"/>
          <w:sz w:val="24"/>
          <w:szCs w:val="24"/>
          <w:lang w:val="en-GB"/>
        </w:rPr>
        <w:t>Wood et al (2024)</w:t>
      </w:r>
      <w:r w:rsidRPr="40078480" w:rsidR="50F70E6E">
        <w:rPr>
          <w:rFonts w:ascii="Arial" w:hAnsi="Arial" w:eastAsia="Arial" w:cs="Arial"/>
          <w:noProof w:val="0"/>
          <w:sz w:val="24"/>
          <w:szCs w:val="24"/>
          <w:lang w:val="en-GB"/>
        </w:rPr>
        <w:t xml:space="preserve"> Protecting the rights and wellbeing of both victims and witnesses is essential for the criminal justice system to function properly. The Human Rights Act 1998 includes several protections that apply to them. One key part of the Act </w:t>
      </w:r>
      <w:r w:rsidRPr="40078480" w:rsidR="45C7032F">
        <w:rPr>
          <w:rFonts w:ascii="Arial" w:hAnsi="Arial" w:eastAsia="Arial" w:cs="Arial"/>
          <w:noProof w:val="0"/>
          <w:sz w:val="24"/>
          <w:szCs w:val="24"/>
          <w:lang w:val="en-GB"/>
        </w:rPr>
        <w:t xml:space="preserve">already discussed </w:t>
      </w:r>
      <w:r w:rsidRPr="40078480" w:rsidR="50F70E6E">
        <w:rPr>
          <w:rFonts w:ascii="Arial" w:hAnsi="Arial" w:eastAsia="Arial" w:cs="Arial"/>
          <w:noProof w:val="0"/>
          <w:sz w:val="24"/>
          <w:szCs w:val="24"/>
          <w:lang w:val="en-GB"/>
        </w:rPr>
        <w:t>is the right to a fair trial</w:t>
      </w:r>
      <w:r w:rsidRPr="40078480" w:rsidR="5F4FE482">
        <w:rPr>
          <w:rFonts w:ascii="Arial" w:hAnsi="Arial" w:eastAsia="Arial" w:cs="Arial"/>
          <w:noProof w:val="0"/>
          <w:sz w:val="24"/>
          <w:szCs w:val="24"/>
          <w:lang w:val="en-GB"/>
        </w:rPr>
        <w:t xml:space="preserve"> </w:t>
      </w:r>
      <w:r w:rsidRPr="40078480" w:rsidR="3D6CA266">
        <w:rPr>
          <w:rFonts w:ascii="Arial" w:hAnsi="Arial" w:eastAsia="Arial" w:cs="Arial"/>
          <w:noProof w:val="0"/>
          <w:sz w:val="24"/>
          <w:szCs w:val="24"/>
          <w:lang w:val="en-GB"/>
        </w:rPr>
        <w:t>and</w:t>
      </w:r>
      <w:r w:rsidRPr="40078480" w:rsidR="07CE2C3C">
        <w:rPr>
          <w:rFonts w:ascii="Arial" w:hAnsi="Arial" w:eastAsia="Arial" w:cs="Arial"/>
          <w:noProof w:val="0"/>
          <w:sz w:val="24"/>
          <w:szCs w:val="24"/>
          <w:lang w:val="en-GB"/>
        </w:rPr>
        <w:t xml:space="preserve"> to</w:t>
      </w:r>
      <w:r w:rsidRPr="40078480" w:rsidR="29E76D72">
        <w:rPr>
          <w:rFonts w:ascii="Arial" w:hAnsi="Arial" w:eastAsia="Arial" w:cs="Arial"/>
          <w:noProof w:val="0"/>
          <w:sz w:val="24"/>
          <w:szCs w:val="24"/>
          <w:lang w:val="en-GB"/>
        </w:rPr>
        <w:t xml:space="preserve"> support the rights of victims and witnesses by ensuring that courts consider the impact on victims when deciding an offender’s sentence</w:t>
      </w:r>
      <w:r w:rsidRPr="40078480" w:rsidR="3AF227A5">
        <w:rPr>
          <w:rFonts w:ascii="Arial" w:hAnsi="Arial" w:eastAsia="Arial" w:cs="Arial"/>
          <w:noProof w:val="0"/>
          <w:sz w:val="24"/>
          <w:szCs w:val="24"/>
          <w:lang w:val="en-GB"/>
        </w:rPr>
        <w:t xml:space="preserve"> </w:t>
      </w:r>
      <w:r w:rsidRPr="40078480" w:rsidR="3BD91FD2">
        <w:rPr>
          <w:rFonts w:ascii="Arial" w:hAnsi="Arial" w:eastAsia="Arial" w:cs="Arial"/>
          <w:noProof w:val="0"/>
          <w:sz w:val="24"/>
          <w:szCs w:val="24"/>
          <w:lang w:val="en-GB"/>
        </w:rPr>
        <w:t>(Wood et al.,</w:t>
      </w:r>
      <w:r w:rsidRPr="40078480" w:rsidR="77CF420C">
        <w:rPr>
          <w:rFonts w:ascii="Arial" w:hAnsi="Arial" w:eastAsia="Arial" w:cs="Arial"/>
          <w:noProof w:val="0"/>
          <w:sz w:val="24"/>
          <w:szCs w:val="24"/>
          <w:lang w:val="en-GB"/>
        </w:rPr>
        <w:t>2024, p.470).</w:t>
      </w:r>
    </w:p>
    <w:p w:rsidR="79EFCA14" w:rsidP="40078480" w:rsidRDefault="79EFCA14" w14:paraId="0B276D5F" w14:textId="2D9BC61F">
      <w:pPr>
        <w:spacing w:before="240" w:beforeAutospacing="off" w:after="240" w:afterAutospacing="off" w:line="480" w:lineRule="auto"/>
        <w:rPr>
          <w:rFonts w:ascii="Arial" w:hAnsi="Arial" w:eastAsia="Arial" w:cs="Arial"/>
          <w:noProof w:val="0"/>
          <w:sz w:val="24"/>
          <w:szCs w:val="24"/>
          <w:lang w:val="en-GB"/>
        </w:rPr>
      </w:pPr>
    </w:p>
    <w:p w:rsidR="79EFCA14" w:rsidP="40078480" w:rsidRDefault="79EFCA14" w14:paraId="5705B450" w14:textId="2448CD17">
      <w:pPr>
        <w:spacing w:before="240" w:beforeAutospacing="off" w:after="240" w:afterAutospacing="off" w:line="480" w:lineRule="auto"/>
        <w:rPr>
          <w:rFonts w:ascii="Arial" w:hAnsi="Arial" w:eastAsia="Arial" w:cs="Arial"/>
          <w:noProof w:val="0"/>
          <w:sz w:val="24"/>
          <w:szCs w:val="24"/>
          <w:lang w:val="en-GB"/>
        </w:rPr>
      </w:pPr>
      <w:r w:rsidRPr="40078480" w:rsidR="6699CA99">
        <w:rPr>
          <w:rFonts w:ascii="Arial" w:hAnsi="Arial" w:eastAsia="Arial" w:cs="Arial"/>
          <w:noProof w:val="0"/>
          <w:sz w:val="24"/>
          <w:szCs w:val="24"/>
          <w:lang w:val="en-GB"/>
        </w:rPr>
        <w:t xml:space="preserve">In conclusion, this essay has examined how both victims and suspects are treated in the criminal justice system. While suspects </w:t>
      </w:r>
      <w:r w:rsidRPr="40078480" w:rsidR="6699CA99">
        <w:rPr>
          <w:rFonts w:ascii="Arial" w:hAnsi="Arial" w:eastAsia="Arial" w:cs="Arial"/>
          <w:noProof w:val="0"/>
          <w:sz w:val="24"/>
          <w:szCs w:val="24"/>
          <w:lang w:val="en-GB"/>
        </w:rPr>
        <w:t>benefit</w:t>
      </w:r>
      <w:r w:rsidRPr="40078480" w:rsidR="6699CA99">
        <w:rPr>
          <w:rFonts w:ascii="Arial" w:hAnsi="Arial" w:eastAsia="Arial" w:cs="Arial"/>
          <w:noProof w:val="0"/>
          <w:sz w:val="24"/>
          <w:szCs w:val="24"/>
          <w:lang w:val="en-GB"/>
        </w:rPr>
        <w:t xml:space="preserve"> from established rights under the Human Rights Act and PACE 1984, victims have only recently begun to receive structured recognition through policies such as the Victims' Code. </w:t>
      </w:r>
      <w:r w:rsidRPr="40078480" w:rsidR="7BB32DE1">
        <w:rPr>
          <w:rFonts w:ascii="Arial" w:hAnsi="Arial" w:eastAsia="Arial" w:cs="Arial"/>
          <w:noProof w:val="0"/>
          <w:sz w:val="24"/>
          <w:szCs w:val="24"/>
          <w:lang w:val="en-GB"/>
        </w:rPr>
        <w:t>However, many still feel left out or overlooked, particularly during court trials</w:t>
      </w:r>
      <w:r w:rsidRPr="40078480" w:rsidR="6699CA99">
        <w:rPr>
          <w:rFonts w:ascii="Arial" w:hAnsi="Arial" w:eastAsia="Arial" w:cs="Arial"/>
          <w:noProof w:val="0"/>
          <w:sz w:val="24"/>
          <w:szCs w:val="24"/>
          <w:lang w:val="en-GB"/>
        </w:rPr>
        <w:t>. At the same time, some suspects</w:t>
      </w:r>
      <w:r w:rsidRPr="40078480" w:rsidR="0496B356">
        <w:rPr>
          <w:rFonts w:ascii="Arial" w:hAnsi="Arial" w:eastAsia="Arial" w:cs="Arial"/>
          <w:noProof w:val="0"/>
          <w:sz w:val="24"/>
          <w:szCs w:val="24"/>
          <w:lang w:val="en-GB"/>
        </w:rPr>
        <w:t xml:space="preserve"> </w:t>
      </w:r>
      <w:r w:rsidRPr="40078480" w:rsidR="6699CA99">
        <w:rPr>
          <w:rFonts w:ascii="Arial" w:hAnsi="Arial" w:eastAsia="Arial" w:cs="Arial"/>
          <w:noProof w:val="0"/>
          <w:sz w:val="24"/>
          <w:szCs w:val="24"/>
          <w:lang w:val="en-GB"/>
        </w:rPr>
        <w:t>particularly those with mental health issues or from disadvantaged backgrounds</w:t>
      </w:r>
      <w:r w:rsidRPr="40078480" w:rsidR="795BC5C1">
        <w:rPr>
          <w:rFonts w:ascii="Arial" w:hAnsi="Arial" w:eastAsia="Arial" w:cs="Arial"/>
          <w:noProof w:val="0"/>
          <w:sz w:val="24"/>
          <w:szCs w:val="24"/>
          <w:lang w:val="en-GB"/>
        </w:rPr>
        <w:t xml:space="preserve"> </w:t>
      </w:r>
      <w:r w:rsidRPr="40078480" w:rsidR="6699CA99">
        <w:rPr>
          <w:rFonts w:ascii="Arial" w:hAnsi="Arial" w:eastAsia="Arial" w:cs="Arial"/>
          <w:noProof w:val="0"/>
          <w:sz w:val="24"/>
          <w:szCs w:val="24"/>
          <w:lang w:val="en-GB"/>
        </w:rPr>
        <w:t xml:space="preserve">may face unfair treatment. This analysis shows that the system is not always balanced. While the law aims to be fair, in practice, people's experiences often differ based on their role in the case or their social background. To create a more balanced and trustworthy system, both victims and suspects must feel heard, supported, and treated with fairness and dignity. </w:t>
      </w:r>
    </w:p>
    <w:p w:rsidR="79EFCA14" w:rsidP="40078480" w:rsidRDefault="79EFCA14" w14:paraId="6BEB9FC8" w14:textId="2F82C656">
      <w:pPr>
        <w:spacing w:before="240" w:beforeAutospacing="off" w:after="240" w:afterAutospacing="off" w:line="480" w:lineRule="auto"/>
        <w:rPr>
          <w:rFonts w:ascii="Arial" w:hAnsi="Arial" w:eastAsia="Arial" w:cs="Arial"/>
          <w:noProof w:val="0"/>
          <w:sz w:val="24"/>
          <w:szCs w:val="24"/>
          <w:lang w:val="en-GB"/>
        </w:rPr>
      </w:pPr>
    </w:p>
    <w:p w:rsidR="40078480" w:rsidP="40078480" w:rsidRDefault="40078480" w14:paraId="62618AFE" w14:textId="7549DCE9">
      <w:pPr>
        <w:pStyle w:val="Normal"/>
        <w:spacing w:before="240" w:beforeAutospacing="off" w:after="240" w:afterAutospacing="off"/>
        <w:rPr>
          <w:rFonts w:ascii="Arial" w:hAnsi="Arial" w:eastAsia="Arial" w:cs="Arial"/>
          <w:noProof w:val="0"/>
          <w:sz w:val="24"/>
          <w:szCs w:val="24"/>
          <w:lang w:val="en-GB"/>
        </w:rPr>
      </w:pPr>
    </w:p>
    <w:p w:rsidR="40078480" w:rsidP="40078480" w:rsidRDefault="40078480" w14:paraId="461692E1" w14:textId="185A5B4B">
      <w:pPr>
        <w:pStyle w:val="Normal"/>
        <w:spacing w:before="240" w:beforeAutospacing="off" w:after="240" w:afterAutospacing="off"/>
        <w:rPr>
          <w:rFonts w:ascii="Arial" w:hAnsi="Arial" w:eastAsia="Arial" w:cs="Arial"/>
          <w:noProof w:val="0"/>
          <w:sz w:val="24"/>
          <w:szCs w:val="24"/>
          <w:lang w:val="en-GB"/>
        </w:rPr>
      </w:pPr>
    </w:p>
    <w:p w:rsidR="40078480" w:rsidP="40078480" w:rsidRDefault="40078480" w14:paraId="6C376FC2" w14:textId="10B37DCA">
      <w:pPr>
        <w:spacing w:before="240" w:beforeAutospacing="off" w:after="240" w:afterAutospacing="off"/>
        <w:rPr>
          <w:rFonts w:ascii="Arial" w:hAnsi="Arial" w:eastAsia="Arial" w:cs="Arial"/>
          <w:noProof w:val="0"/>
          <w:sz w:val="24"/>
          <w:szCs w:val="24"/>
          <w:lang w:val="en-GB"/>
        </w:rPr>
      </w:pPr>
    </w:p>
    <w:p w:rsidR="36EB184E" w:rsidP="40078480" w:rsidRDefault="36EB184E" w14:paraId="5488895A" w14:textId="72C70E98">
      <w:pPr>
        <w:spacing w:before="240" w:beforeAutospacing="off" w:after="240" w:afterAutospacing="off"/>
        <w:rPr>
          <w:rFonts w:ascii="Arial" w:hAnsi="Arial" w:eastAsia="Arial" w:cs="Arial"/>
          <w:noProof w:val="0"/>
          <w:sz w:val="24"/>
          <w:szCs w:val="24"/>
          <w:u w:val="single"/>
          <w:lang w:val="en-GB"/>
        </w:rPr>
      </w:pPr>
      <w:r w:rsidRPr="40078480" w:rsidR="36EB184E">
        <w:rPr>
          <w:rFonts w:ascii="Arial" w:hAnsi="Arial" w:eastAsia="Arial" w:cs="Arial"/>
          <w:noProof w:val="0"/>
          <w:sz w:val="24"/>
          <w:szCs w:val="24"/>
          <w:u w:val="single"/>
          <w:lang w:val="en-GB"/>
        </w:rPr>
        <w:t>Reference List</w:t>
      </w:r>
    </w:p>
    <w:p w:rsidR="40078480" w:rsidP="40078480" w:rsidRDefault="40078480" w14:paraId="123C073C" w14:textId="6317B1ED">
      <w:pPr>
        <w:spacing w:before="240" w:beforeAutospacing="off" w:after="240" w:afterAutospacing="off"/>
        <w:rPr>
          <w:rFonts w:ascii="Arial" w:hAnsi="Arial" w:eastAsia="Arial" w:cs="Arial"/>
          <w:noProof w:val="0"/>
          <w:sz w:val="24"/>
          <w:szCs w:val="24"/>
          <w:lang w:val="en-GB"/>
        </w:rPr>
      </w:pPr>
    </w:p>
    <w:p w:rsidR="27F4213B" w:rsidP="40078480" w:rsidRDefault="27F4213B" w14:paraId="0881AC1D" w14:textId="603DD664">
      <w:pPr>
        <w:spacing w:before="0" w:beforeAutospacing="off" w:after="240" w:afterAutospacing="off" w:line="360" w:lineRule="auto"/>
        <w:rPr>
          <w:rFonts w:ascii="Arial" w:hAnsi="Arial" w:eastAsia="Arial" w:cs="Arial"/>
          <w:noProof w:val="0"/>
          <w:sz w:val="24"/>
          <w:szCs w:val="24"/>
          <w:lang w:val="en-GB"/>
        </w:rPr>
      </w:pPr>
      <w:r w:rsidRPr="40078480" w:rsidR="27F4213B">
        <w:rPr>
          <w:rFonts w:ascii="Arial" w:hAnsi="Arial" w:eastAsia="Arial" w:cs="Arial"/>
          <w:noProof w:val="0"/>
          <w:sz w:val="24"/>
          <w:szCs w:val="24"/>
          <w:lang w:val="en-GB"/>
        </w:rPr>
        <w:t xml:space="preserve">Archer, B. and Ellison, G. (2023). </w:t>
      </w:r>
      <w:r w:rsidRPr="40078480" w:rsidR="27F4213B">
        <w:rPr>
          <w:rFonts w:ascii="Arial" w:hAnsi="Arial" w:eastAsia="Arial" w:cs="Arial"/>
          <w:i w:val="1"/>
          <w:iCs w:val="1"/>
          <w:noProof w:val="0"/>
          <w:sz w:val="24"/>
          <w:szCs w:val="24"/>
          <w:lang w:val="en-GB"/>
        </w:rPr>
        <w:t>Police Procedure and Evidence in the Criminal Justice System</w:t>
      </w:r>
      <w:r w:rsidRPr="40078480" w:rsidR="27F4213B">
        <w:rPr>
          <w:rFonts w:ascii="Arial" w:hAnsi="Arial" w:eastAsia="Arial" w:cs="Arial"/>
          <w:noProof w:val="0"/>
          <w:sz w:val="24"/>
          <w:szCs w:val="24"/>
          <w:lang w:val="en-GB"/>
        </w:rPr>
        <w:t>. Critical Publishing.</w:t>
      </w:r>
    </w:p>
    <w:p w:rsidR="312A974C" w:rsidP="40078480" w:rsidRDefault="312A974C" w14:paraId="7E0C9CE0" w14:textId="438426A1">
      <w:pPr>
        <w:spacing w:before="0" w:beforeAutospacing="off" w:after="240" w:afterAutospacing="off" w:line="360" w:lineRule="auto"/>
        <w:rPr>
          <w:rFonts w:ascii="Arial" w:hAnsi="Arial" w:eastAsia="Arial" w:cs="Arial"/>
          <w:noProof w:val="0"/>
          <w:sz w:val="24"/>
          <w:szCs w:val="24"/>
          <w:lang w:val="en-GB"/>
        </w:rPr>
      </w:pPr>
      <w:r w:rsidRPr="40078480" w:rsidR="312A974C">
        <w:rPr>
          <w:rFonts w:ascii="Arial" w:hAnsi="Arial" w:eastAsia="Arial" w:cs="Arial"/>
          <w:noProof w:val="0"/>
          <w:sz w:val="24"/>
          <w:szCs w:val="24"/>
          <w:lang w:val="en-GB"/>
        </w:rPr>
        <w:t xml:space="preserve">Bar Council (2022) </w:t>
      </w:r>
      <w:r w:rsidRPr="40078480" w:rsidR="312A974C">
        <w:rPr>
          <w:rFonts w:ascii="Arial" w:hAnsi="Arial" w:eastAsia="Arial" w:cs="Arial"/>
          <w:i w:val="1"/>
          <w:iCs w:val="1"/>
          <w:noProof w:val="0"/>
          <w:sz w:val="24"/>
          <w:szCs w:val="24"/>
          <w:lang w:val="en-GB"/>
        </w:rPr>
        <w:t>Access Denied: The State of the Justice System in England and Wales in 2022</w:t>
      </w:r>
      <w:r w:rsidRPr="40078480" w:rsidR="312A974C">
        <w:rPr>
          <w:rFonts w:ascii="Arial" w:hAnsi="Arial" w:eastAsia="Arial" w:cs="Arial"/>
          <w:noProof w:val="0"/>
          <w:sz w:val="24"/>
          <w:szCs w:val="24"/>
          <w:lang w:val="en-GB"/>
        </w:rPr>
        <w:t xml:space="preserve">. Available at: </w:t>
      </w:r>
      <w:hyperlink r:id="R0e7a9b38bb4a400b">
        <w:r w:rsidRPr="40078480" w:rsidR="312A974C">
          <w:rPr>
            <w:rStyle w:val="Hyperlink"/>
            <w:rFonts w:ascii="Arial" w:hAnsi="Arial" w:eastAsia="Arial" w:cs="Arial"/>
            <w:noProof w:val="0"/>
            <w:sz w:val="24"/>
            <w:szCs w:val="24"/>
            <w:lang w:val="en-GB"/>
          </w:rPr>
          <w:t>https://www.barcouncil.org.uk/resource/access-denied-the-state-of-the-justice-system-in-england-and-wales-in-2022.html</w:t>
        </w:r>
      </w:hyperlink>
      <w:r w:rsidRPr="40078480" w:rsidR="312A974C">
        <w:rPr>
          <w:rFonts w:ascii="Arial" w:hAnsi="Arial" w:eastAsia="Arial" w:cs="Arial"/>
          <w:noProof w:val="0"/>
          <w:sz w:val="24"/>
          <w:szCs w:val="24"/>
          <w:lang w:val="en-GB"/>
        </w:rPr>
        <w:t xml:space="preserve"> (Accessed: 1 May 2025).</w:t>
      </w:r>
    </w:p>
    <w:p w:rsidR="41F97202" w:rsidP="40078480" w:rsidRDefault="41F97202" w14:paraId="5E5F486A" w14:textId="1FC84661">
      <w:pPr>
        <w:spacing w:before="0" w:beforeAutospacing="off" w:after="240" w:afterAutospacing="off" w:line="360" w:lineRule="auto"/>
        <w:rPr>
          <w:rFonts w:ascii="Arial" w:hAnsi="Arial" w:eastAsia="Arial" w:cs="Arial"/>
          <w:noProof w:val="0"/>
          <w:sz w:val="24"/>
          <w:szCs w:val="24"/>
          <w:lang w:val="en-GB"/>
        </w:rPr>
      </w:pPr>
      <w:r w:rsidRPr="40078480" w:rsidR="41F97202">
        <w:rPr>
          <w:rFonts w:ascii="Arial" w:hAnsi="Arial" w:eastAsia="Arial" w:cs="Arial"/>
          <w:noProof w:val="0"/>
          <w:sz w:val="24"/>
          <w:szCs w:val="24"/>
          <w:lang w:val="en-GB"/>
        </w:rPr>
        <w:t xml:space="preserve">Equality and Human Rights Commission (2010) </w:t>
      </w:r>
      <w:r w:rsidRPr="40078480" w:rsidR="41F97202">
        <w:rPr>
          <w:rFonts w:ascii="Arial" w:hAnsi="Arial" w:eastAsia="Arial" w:cs="Arial"/>
          <w:i w:val="1"/>
          <w:iCs w:val="1"/>
          <w:noProof w:val="0"/>
          <w:sz w:val="24"/>
          <w:szCs w:val="24"/>
          <w:lang w:val="en-GB"/>
        </w:rPr>
        <w:t>The welfare of vulnerable people in police custody</w:t>
      </w:r>
      <w:r w:rsidRPr="40078480" w:rsidR="41F97202">
        <w:rPr>
          <w:rFonts w:ascii="Arial" w:hAnsi="Arial" w:eastAsia="Arial" w:cs="Arial"/>
          <w:noProof w:val="0"/>
          <w:sz w:val="24"/>
          <w:szCs w:val="24"/>
          <w:lang w:val="en-GB"/>
        </w:rPr>
        <w:t xml:space="preserve">. Available at: </w:t>
      </w:r>
      <w:hyperlink r:id="R70cb68250d0343e1">
        <w:r w:rsidRPr="40078480" w:rsidR="41F97202">
          <w:rPr>
            <w:rStyle w:val="Hyperlink"/>
            <w:rFonts w:ascii="Arial" w:hAnsi="Arial" w:eastAsia="Arial" w:cs="Arial"/>
            <w:noProof w:val="0"/>
            <w:sz w:val="24"/>
            <w:szCs w:val="24"/>
            <w:lang w:val="en-GB"/>
          </w:rPr>
          <w:t>https://assets-hmicfrs.justiceinspectorates.gov.uk/uploads/the-welfare-of-vulnerable-people-in-police-custody.pdf</w:t>
        </w:r>
      </w:hyperlink>
      <w:r w:rsidRPr="40078480" w:rsidR="41F97202">
        <w:rPr>
          <w:rFonts w:ascii="Arial" w:hAnsi="Arial" w:eastAsia="Arial" w:cs="Arial"/>
          <w:noProof w:val="0"/>
          <w:sz w:val="24"/>
          <w:szCs w:val="24"/>
          <w:lang w:val="en-GB"/>
        </w:rPr>
        <w:t xml:space="preserve"> (Accessed: 2 May 2025).</w:t>
      </w:r>
    </w:p>
    <w:p w:rsidR="27F4213B" w:rsidP="40078480" w:rsidRDefault="27F4213B" w14:paraId="3971392D" w14:textId="64E29A35">
      <w:pPr>
        <w:rPr>
          <w:rFonts w:ascii="Arial" w:hAnsi="Arial" w:eastAsia="Arial" w:cs="Arial"/>
          <w:noProof w:val="0"/>
          <w:sz w:val="24"/>
          <w:szCs w:val="24"/>
          <w:lang w:val="en-GB"/>
        </w:rPr>
      </w:pPr>
      <w:r w:rsidRPr="40078480" w:rsidR="27F4213B">
        <w:rPr>
          <w:rFonts w:ascii="Arial" w:hAnsi="Arial" w:eastAsia="Arial" w:cs="Arial"/>
          <w:noProof w:val="0"/>
          <w:sz w:val="24"/>
          <w:szCs w:val="24"/>
          <w:lang w:val="en-GB"/>
        </w:rPr>
        <w:t xml:space="preserve">Garside, R. and Grimshaw, R. (2022). </w:t>
      </w:r>
      <w:r w:rsidRPr="40078480" w:rsidR="27F4213B">
        <w:rPr>
          <w:rFonts w:ascii="Arial" w:hAnsi="Arial" w:eastAsia="Arial" w:cs="Arial"/>
          <w:i w:val="1"/>
          <w:iCs w:val="1"/>
          <w:noProof w:val="0"/>
          <w:sz w:val="24"/>
          <w:szCs w:val="24"/>
          <w:lang w:val="en-GB"/>
        </w:rPr>
        <w:t>Criminal justice systems in the UK</w:t>
      </w:r>
      <w:r w:rsidRPr="40078480" w:rsidR="27F4213B">
        <w:rPr>
          <w:rFonts w:ascii="Arial" w:hAnsi="Arial" w:eastAsia="Arial" w:cs="Arial"/>
          <w:noProof w:val="0"/>
          <w:sz w:val="24"/>
          <w:szCs w:val="24"/>
          <w:lang w:val="en-GB"/>
        </w:rPr>
        <w:t xml:space="preserve">. London: Centre for Crime and Justice Studies. Available at: </w:t>
      </w:r>
      <w:hyperlink r:id="Rb447fd00c2484536">
        <w:r w:rsidRPr="40078480" w:rsidR="27F4213B">
          <w:rPr>
            <w:rStyle w:val="Hyperlink"/>
            <w:rFonts w:ascii="Arial" w:hAnsi="Arial" w:eastAsia="Arial" w:cs="Arial"/>
            <w:noProof w:val="0"/>
            <w:sz w:val="24"/>
            <w:szCs w:val="24"/>
            <w:lang w:val="en-GB"/>
          </w:rPr>
          <w:t>https://www.crimeandjustice.org.uk/sites/default/files/Criminal%20justice%20systems%20in%20the%20UK%2C%20August%202022.pdf</w:t>
        </w:r>
      </w:hyperlink>
      <w:r w:rsidRPr="40078480" w:rsidR="27F4213B">
        <w:rPr>
          <w:rFonts w:ascii="Arial" w:hAnsi="Arial" w:eastAsia="Arial" w:cs="Arial"/>
          <w:noProof w:val="0"/>
          <w:sz w:val="24"/>
          <w:szCs w:val="24"/>
          <w:lang w:val="en-GB"/>
        </w:rPr>
        <w:t xml:space="preserve"> (Accessed: 18 April 2025).</w:t>
      </w:r>
    </w:p>
    <w:p w:rsidR="79EFCA14" w:rsidP="40078480" w:rsidRDefault="79EFCA14" w14:paraId="71A4CBE6" w14:textId="6A8FC24E">
      <w:pPr>
        <w:rPr>
          <w:rFonts w:ascii="Arial" w:hAnsi="Arial" w:eastAsia="Arial" w:cs="Arial"/>
          <w:noProof w:val="0"/>
          <w:sz w:val="24"/>
          <w:szCs w:val="24"/>
          <w:lang w:val="en-GB"/>
        </w:rPr>
      </w:pPr>
    </w:p>
    <w:p w:rsidR="6EB684A6" w:rsidP="40078480" w:rsidRDefault="6EB684A6" w14:paraId="20ADC64C" w14:textId="25FD01DE">
      <w:pPr>
        <w:spacing w:before="240" w:beforeAutospacing="off" w:after="240" w:afterAutospacing="off"/>
        <w:rPr>
          <w:rFonts w:ascii="Arial" w:hAnsi="Arial" w:eastAsia="Arial" w:cs="Arial"/>
          <w:noProof w:val="0"/>
          <w:sz w:val="24"/>
          <w:szCs w:val="24"/>
          <w:lang w:val="en-GB"/>
        </w:rPr>
      </w:pPr>
      <w:r w:rsidRPr="40078480" w:rsidR="6EB684A6">
        <w:rPr>
          <w:rFonts w:ascii="Arial" w:hAnsi="Arial" w:eastAsia="Arial" w:cs="Arial"/>
          <w:noProof w:val="0"/>
          <w:sz w:val="24"/>
          <w:szCs w:val="24"/>
          <w:lang w:val="en-GB"/>
        </w:rPr>
        <w:t xml:space="preserve">Joyce, P. (2019) </w:t>
      </w:r>
      <w:r w:rsidRPr="40078480" w:rsidR="6EB684A6">
        <w:rPr>
          <w:rFonts w:ascii="Arial" w:hAnsi="Arial" w:eastAsia="Arial" w:cs="Arial"/>
          <w:i w:val="1"/>
          <w:iCs w:val="1"/>
          <w:noProof w:val="0"/>
          <w:sz w:val="24"/>
          <w:szCs w:val="24"/>
          <w:lang w:val="en-GB"/>
        </w:rPr>
        <w:t>Criminal Justice: An Introduction</w:t>
      </w:r>
      <w:r w:rsidRPr="40078480" w:rsidR="6EB684A6">
        <w:rPr>
          <w:rFonts w:ascii="Arial" w:hAnsi="Arial" w:eastAsia="Arial" w:cs="Arial"/>
          <w:noProof w:val="0"/>
          <w:sz w:val="24"/>
          <w:szCs w:val="24"/>
          <w:lang w:val="en-GB"/>
        </w:rPr>
        <w:t xml:space="preserve">. 3rd </w:t>
      </w:r>
      <w:r w:rsidRPr="40078480" w:rsidR="6EB684A6">
        <w:rPr>
          <w:rFonts w:ascii="Arial" w:hAnsi="Arial" w:eastAsia="Arial" w:cs="Arial"/>
          <w:noProof w:val="0"/>
          <w:sz w:val="24"/>
          <w:szCs w:val="24"/>
          <w:lang w:val="en-GB"/>
        </w:rPr>
        <w:t>edn</w:t>
      </w:r>
      <w:r w:rsidRPr="40078480" w:rsidR="6EB684A6">
        <w:rPr>
          <w:rFonts w:ascii="Arial" w:hAnsi="Arial" w:eastAsia="Arial" w:cs="Arial"/>
          <w:noProof w:val="0"/>
          <w:sz w:val="24"/>
          <w:szCs w:val="24"/>
          <w:lang w:val="en-GB"/>
        </w:rPr>
        <w:t>. London: Routledge.</w:t>
      </w:r>
    </w:p>
    <w:p w:rsidR="20AF45E1" w:rsidP="40078480" w:rsidRDefault="20AF45E1" w14:paraId="6B6A2849" w14:textId="6D2CFF82">
      <w:pPr>
        <w:spacing w:before="240" w:beforeAutospacing="off" w:after="240" w:afterAutospacing="off"/>
        <w:rPr>
          <w:rFonts w:ascii="Arial" w:hAnsi="Arial" w:eastAsia="Arial" w:cs="Arial"/>
          <w:noProof w:val="0"/>
          <w:sz w:val="24"/>
          <w:szCs w:val="24"/>
          <w:lang w:val="en-GB"/>
        </w:rPr>
      </w:pPr>
      <w:r w:rsidRPr="40078480" w:rsidR="20AF45E1">
        <w:rPr>
          <w:rFonts w:ascii="Arial" w:hAnsi="Arial" w:eastAsia="Arial" w:cs="Arial"/>
          <w:noProof w:val="0"/>
          <w:sz w:val="24"/>
          <w:szCs w:val="24"/>
          <w:lang w:val="en-GB"/>
        </w:rPr>
        <w:t xml:space="preserve">Legislation.gov.uk (1984) </w:t>
      </w:r>
      <w:r w:rsidRPr="40078480" w:rsidR="20AF45E1">
        <w:rPr>
          <w:rFonts w:ascii="Arial" w:hAnsi="Arial" w:eastAsia="Arial" w:cs="Arial"/>
          <w:i w:val="1"/>
          <w:iCs w:val="1"/>
          <w:noProof w:val="0"/>
          <w:sz w:val="24"/>
          <w:szCs w:val="24"/>
          <w:lang w:val="en-GB"/>
        </w:rPr>
        <w:t>Police and Criminal Evidence Act 1984</w:t>
      </w:r>
      <w:r w:rsidRPr="40078480" w:rsidR="20AF45E1">
        <w:rPr>
          <w:rFonts w:ascii="Arial" w:hAnsi="Arial" w:eastAsia="Arial" w:cs="Arial"/>
          <w:noProof w:val="0"/>
          <w:sz w:val="24"/>
          <w:szCs w:val="24"/>
          <w:lang w:val="en-GB"/>
        </w:rPr>
        <w:t>. Available at: https://www.legislation.gov.uk/ukpga/1984/60 (Accessed: 2 May 2025).</w:t>
      </w:r>
    </w:p>
    <w:p w:rsidR="2499F86F" w:rsidP="40078480" w:rsidRDefault="2499F86F" w14:paraId="2C274094" w14:textId="24AF4EB0">
      <w:pPr>
        <w:spacing w:before="240" w:beforeAutospacing="off" w:after="240" w:afterAutospacing="off"/>
        <w:rPr>
          <w:rFonts w:ascii="Arial" w:hAnsi="Arial" w:eastAsia="Arial" w:cs="Arial"/>
          <w:noProof w:val="0"/>
          <w:sz w:val="24"/>
          <w:szCs w:val="24"/>
          <w:lang w:val="en-GB"/>
        </w:rPr>
      </w:pPr>
      <w:r w:rsidRPr="40078480" w:rsidR="2499F86F">
        <w:rPr>
          <w:rFonts w:ascii="Arial" w:hAnsi="Arial" w:eastAsia="Arial" w:cs="Arial"/>
          <w:noProof w:val="0"/>
          <w:sz w:val="24"/>
          <w:szCs w:val="24"/>
          <w:lang w:val="en-GB"/>
        </w:rPr>
        <w:t xml:space="preserve">Ministry of Justice (2020) </w:t>
      </w:r>
      <w:r w:rsidRPr="40078480" w:rsidR="2499F86F">
        <w:rPr>
          <w:rFonts w:ascii="Arial" w:hAnsi="Arial" w:eastAsia="Arial" w:cs="Arial"/>
          <w:i w:val="1"/>
          <w:iCs w:val="1"/>
          <w:noProof w:val="0"/>
          <w:sz w:val="24"/>
          <w:szCs w:val="24"/>
          <w:lang w:val="en-GB"/>
        </w:rPr>
        <w:t>Code of Practice for Victims of Crime in England and Wales</w:t>
      </w:r>
      <w:r w:rsidRPr="40078480" w:rsidR="2499F86F">
        <w:rPr>
          <w:rFonts w:ascii="Arial" w:hAnsi="Arial" w:eastAsia="Arial" w:cs="Arial"/>
          <w:noProof w:val="0"/>
          <w:sz w:val="24"/>
          <w:szCs w:val="24"/>
          <w:lang w:val="en-GB"/>
        </w:rPr>
        <w:t>. London: Ministry of Justice. Available at: https://www.gov.uk/government/publications/the-code-of-practice-for-victims-of-crime (Accessed: 2 May 2025).</w:t>
      </w:r>
    </w:p>
    <w:p w:rsidR="79EFCA14" w:rsidP="40078480" w:rsidRDefault="79EFCA14" w14:paraId="3452A138" w14:textId="78943A00">
      <w:pPr>
        <w:rPr>
          <w:rFonts w:ascii="Arial" w:hAnsi="Arial" w:eastAsia="Arial" w:cs="Arial"/>
          <w:noProof w:val="0"/>
          <w:sz w:val="24"/>
          <w:szCs w:val="24"/>
          <w:lang w:val="en-GB"/>
        </w:rPr>
      </w:pPr>
    </w:p>
    <w:p w:rsidR="45580072" w:rsidP="40078480" w:rsidRDefault="45580072" w14:paraId="441F5835" w14:textId="117005AB">
      <w:pPr>
        <w:rPr>
          <w:rFonts w:ascii="Arial" w:hAnsi="Arial" w:eastAsia="Arial" w:cs="Arial"/>
          <w:noProof w:val="0"/>
          <w:sz w:val="24"/>
          <w:szCs w:val="24"/>
          <w:lang w:val="en-GB"/>
        </w:rPr>
      </w:pPr>
    </w:p>
    <w:p w:rsidR="341543F9" w:rsidP="40078480" w:rsidRDefault="341543F9" w14:paraId="73908C85" w14:textId="0A78BF48">
      <w:pPr>
        <w:rPr>
          <w:rFonts w:ascii="Arial" w:hAnsi="Arial" w:eastAsia="Arial" w:cs="Arial"/>
          <w:noProof w:val="0"/>
          <w:sz w:val="24"/>
          <w:szCs w:val="24"/>
          <w:lang w:val="en-GB"/>
        </w:rPr>
      </w:pPr>
      <w:r w:rsidRPr="40078480" w:rsidR="341543F9">
        <w:rPr>
          <w:rFonts w:ascii="Arial" w:hAnsi="Arial" w:eastAsia="Arial" w:cs="Arial"/>
          <w:noProof w:val="0"/>
          <w:sz w:val="24"/>
          <w:szCs w:val="24"/>
          <w:lang w:val="en-GB"/>
        </w:rPr>
        <w:t xml:space="preserve">Sanders, A., Welsh, L. and </w:t>
      </w:r>
      <w:r w:rsidRPr="40078480" w:rsidR="341543F9">
        <w:rPr>
          <w:rFonts w:ascii="Arial" w:hAnsi="Arial" w:eastAsia="Arial" w:cs="Arial"/>
          <w:noProof w:val="0"/>
          <w:sz w:val="24"/>
          <w:szCs w:val="24"/>
          <w:lang w:val="en-GB"/>
        </w:rPr>
        <w:t>Skinns</w:t>
      </w:r>
      <w:r w:rsidRPr="40078480" w:rsidR="341543F9">
        <w:rPr>
          <w:rFonts w:ascii="Arial" w:hAnsi="Arial" w:eastAsia="Arial" w:cs="Arial"/>
          <w:noProof w:val="0"/>
          <w:sz w:val="24"/>
          <w:szCs w:val="24"/>
          <w:lang w:val="en-GB"/>
        </w:rPr>
        <w:t xml:space="preserve">, L. (2021). </w:t>
      </w:r>
      <w:r w:rsidRPr="40078480" w:rsidR="341543F9">
        <w:rPr>
          <w:rFonts w:ascii="Arial" w:hAnsi="Arial" w:eastAsia="Arial" w:cs="Arial"/>
          <w:i w:val="1"/>
          <w:iCs w:val="1"/>
          <w:noProof w:val="0"/>
          <w:sz w:val="24"/>
          <w:szCs w:val="24"/>
          <w:lang w:val="en-GB"/>
        </w:rPr>
        <w:t>Sanders &amp; Young's Criminal Justice</w:t>
      </w:r>
      <w:r w:rsidRPr="40078480" w:rsidR="341543F9">
        <w:rPr>
          <w:rFonts w:ascii="Arial" w:hAnsi="Arial" w:eastAsia="Arial" w:cs="Arial"/>
          <w:noProof w:val="0"/>
          <w:sz w:val="24"/>
          <w:szCs w:val="24"/>
          <w:lang w:val="en-GB"/>
        </w:rPr>
        <w:t>. 5th ed. Oxford: Oxford University Press.</w:t>
      </w:r>
    </w:p>
    <w:p w:rsidR="4BA73C54" w:rsidP="40078480" w:rsidRDefault="4BA73C54" w14:paraId="74788D7E" w14:textId="794337B7">
      <w:pPr>
        <w:rPr>
          <w:rFonts w:ascii="Arial" w:hAnsi="Arial" w:eastAsia="Arial" w:cs="Arial"/>
          <w:noProof w:val="0"/>
          <w:sz w:val="24"/>
          <w:szCs w:val="24"/>
          <w:lang w:val="en-GB"/>
        </w:rPr>
      </w:pPr>
      <w:r w:rsidRPr="40078480" w:rsidR="4BA73C54">
        <w:rPr>
          <w:rFonts w:ascii="Arial" w:hAnsi="Arial" w:eastAsia="Arial" w:cs="Arial"/>
          <w:noProof w:val="0"/>
          <w:sz w:val="24"/>
          <w:szCs w:val="24"/>
          <w:lang w:val="en-GB"/>
        </w:rPr>
        <w:t xml:space="preserve">Victims' Commissioner (2020) </w:t>
      </w:r>
      <w:r w:rsidRPr="40078480" w:rsidR="4BA73C54">
        <w:rPr>
          <w:rFonts w:ascii="Arial" w:hAnsi="Arial" w:eastAsia="Arial" w:cs="Arial"/>
          <w:i w:val="1"/>
          <w:iCs w:val="1"/>
          <w:noProof w:val="0"/>
          <w:sz w:val="24"/>
          <w:szCs w:val="24"/>
          <w:lang w:val="en-GB"/>
        </w:rPr>
        <w:t>The role and rights of victims of crime in adversarial criminal justice systems: Recommendations for reform in England and Wales</w:t>
      </w:r>
      <w:r w:rsidRPr="40078480" w:rsidR="4BA73C54">
        <w:rPr>
          <w:rFonts w:ascii="Arial" w:hAnsi="Arial" w:eastAsia="Arial" w:cs="Arial"/>
          <w:noProof w:val="0"/>
          <w:sz w:val="24"/>
          <w:szCs w:val="24"/>
          <w:lang w:val="en-GB"/>
        </w:rPr>
        <w:t>. Available at: https://victimscommissioner.org.uk/our-work/reviews-and-reports/ (Accessed: 2 May 2025).</w:t>
      </w:r>
    </w:p>
    <w:p w:rsidR="45580072" w:rsidP="40078480" w:rsidRDefault="45580072" w14:paraId="7AEE8CA1" w14:textId="52F99CAC">
      <w:pPr>
        <w:spacing w:before="240" w:beforeAutospacing="off" w:after="240" w:afterAutospacing="off"/>
        <w:rPr>
          <w:rFonts w:ascii="Arial" w:hAnsi="Arial" w:eastAsia="Arial" w:cs="Arial"/>
          <w:noProof w:val="0"/>
          <w:sz w:val="24"/>
          <w:szCs w:val="24"/>
          <w:lang w:val="en-GB"/>
        </w:rPr>
      </w:pPr>
      <w:r w:rsidRPr="40078480" w:rsidR="3E37C590">
        <w:rPr>
          <w:rFonts w:ascii="Arial" w:hAnsi="Arial" w:eastAsia="Arial" w:cs="Arial"/>
          <w:noProof w:val="0"/>
          <w:sz w:val="24"/>
          <w:szCs w:val="24"/>
          <w:lang w:val="en-GB"/>
        </w:rPr>
        <w:t xml:space="preserve">Victims' Commissioner (2022) </w:t>
      </w:r>
      <w:r w:rsidRPr="40078480" w:rsidR="3E37C590">
        <w:rPr>
          <w:rFonts w:ascii="Arial" w:hAnsi="Arial" w:eastAsia="Arial" w:cs="Arial"/>
          <w:i w:val="1"/>
          <w:iCs w:val="1"/>
          <w:noProof w:val="0"/>
          <w:sz w:val="24"/>
          <w:szCs w:val="24"/>
          <w:lang w:val="en-GB"/>
        </w:rPr>
        <w:t>A vision for victims – participants, not bystanders</w:t>
      </w:r>
      <w:r w:rsidRPr="40078480" w:rsidR="3E37C590">
        <w:rPr>
          <w:rFonts w:ascii="Arial" w:hAnsi="Arial" w:eastAsia="Arial" w:cs="Arial"/>
          <w:noProof w:val="0"/>
          <w:sz w:val="24"/>
          <w:szCs w:val="24"/>
          <w:lang w:val="en-GB"/>
        </w:rPr>
        <w:t xml:space="preserve">. Available at: </w:t>
      </w:r>
      <w:hyperlink r:id="R2e63dbf7ca5b4978">
        <w:r w:rsidRPr="40078480" w:rsidR="3E37C590">
          <w:rPr>
            <w:rStyle w:val="Hyperlink"/>
            <w:rFonts w:ascii="Arial" w:hAnsi="Arial" w:eastAsia="Arial" w:cs="Arial"/>
            <w:noProof w:val="0"/>
            <w:sz w:val="24"/>
            <w:szCs w:val="24"/>
            <w:lang w:val="en-GB"/>
          </w:rPr>
          <w:t>https://victimscommissioner.org.uk/news/a-vision-for-victims-participants-not-bystanders/</w:t>
        </w:r>
      </w:hyperlink>
      <w:r w:rsidRPr="40078480" w:rsidR="3E37C590">
        <w:rPr>
          <w:rFonts w:ascii="Arial" w:hAnsi="Arial" w:eastAsia="Arial" w:cs="Arial"/>
          <w:noProof w:val="0"/>
          <w:sz w:val="24"/>
          <w:szCs w:val="24"/>
          <w:lang w:val="en-GB"/>
        </w:rPr>
        <w:t xml:space="preserve"> (Accessed: </w:t>
      </w:r>
      <w:r w:rsidRPr="40078480" w:rsidR="47D1A6AB">
        <w:rPr>
          <w:rFonts w:ascii="Arial" w:hAnsi="Arial" w:eastAsia="Arial" w:cs="Arial"/>
          <w:noProof w:val="0"/>
          <w:sz w:val="24"/>
          <w:szCs w:val="24"/>
          <w:lang w:val="en-GB"/>
        </w:rPr>
        <w:t>1</w:t>
      </w:r>
      <w:r w:rsidRPr="40078480" w:rsidR="3E37C590">
        <w:rPr>
          <w:rFonts w:ascii="Arial" w:hAnsi="Arial" w:eastAsia="Arial" w:cs="Arial"/>
          <w:noProof w:val="0"/>
          <w:sz w:val="24"/>
          <w:szCs w:val="24"/>
          <w:lang w:val="en-GB"/>
        </w:rPr>
        <w:t xml:space="preserve"> May 2025).</w:t>
      </w:r>
    </w:p>
    <w:p w:rsidR="45580072" w:rsidP="40078480" w:rsidRDefault="45580072" w14:paraId="7D37C2AE" w14:textId="1D7C565D">
      <w:pPr>
        <w:spacing w:before="240" w:beforeAutospacing="off" w:after="240" w:afterAutospacing="off"/>
        <w:rPr>
          <w:rFonts w:ascii="Arial" w:hAnsi="Arial" w:eastAsia="Arial" w:cs="Arial"/>
          <w:noProof w:val="0"/>
          <w:sz w:val="24"/>
          <w:szCs w:val="24"/>
          <w:lang w:val="en-GB"/>
        </w:rPr>
      </w:pPr>
      <w:r w:rsidRPr="40078480" w:rsidR="5D12DEA4">
        <w:rPr>
          <w:rFonts w:ascii="Arial" w:hAnsi="Arial" w:eastAsia="Arial" w:cs="Arial"/>
          <w:noProof w:val="0"/>
          <w:sz w:val="24"/>
          <w:szCs w:val="24"/>
          <w:lang w:val="en-GB"/>
        </w:rPr>
        <w:t xml:space="preserve">Victims' Commissioner (2022) </w:t>
      </w:r>
      <w:r w:rsidRPr="40078480" w:rsidR="5D12DEA4">
        <w:rPr>
          <w:rFonts w:ascii="Arial" w:hAnsi="Arial" w:eastAsia="Arial" w:cs="Arial"/>
          <w:i w:val="1"/>
          <w:iCs w:val="1"/>
          <w:noProof w:val="0"/>
          <w:sz w:val="24"/>
          <w:szCs w:val="24"/>
          <w:lang w:val="en-GB"/>
        </w:rPr>
        <w:t>Three quarters of victims have no faith in justice system</w:t>
      </w:r>
      <w:r w:rsidRPr="40078480" w:rsidR="5D12DEA4">
        <w:rPr>
          <w:rFonts w:ascii="Arial" w:hAnsi="Arial" w:eastAsia="Arial" w:cs="Arial"/>
          <w:noProof w:val="0"/>
          <w:sz w:val="24"/>
          <w:szCs w:val="24"/>
          <w:lang w:val="en-GB"/>
        </w:rPr>
        <w:t xml:space="preserve">. Available at: </w:t>
      </w:r>
      <w:hyperlink r:id="R532efae903e344a3">
        <w:r w:rsidRPr="40078480" w:rsidR="5D12DEA4">
          <w:rPr>
            <w:rStyle w:val="Hyperlink"/>
            <w:rFonts w:ascii="Arial" w:hAnsi="Arial" w:eastAsia="Arial" w:cs="Arial"/>
            <w:noProof w:val="0"/>
            <w:sz w:val="24"/>
            <w:szCs w:val="24"/>
            <w:lang w:val="en-GB"/>
          </w:rPr>
          <w:t>https://www.thetimes.co.uk/article/three-quarters-of-victims-have-no-faith-in-justice-system-zlgq3lrqm</w:t>
        </w:r>
      </w:hyperlink>
      <w:r w:rsidRPr="40078480" w:rsidR="5D12DEA4">
        <w:rPr>
          <w:rFonts w:ascii="Arial" w:hAnsi="Arial" w:eastAsia="Arial" w:cs="Arial"/>
          <w:noProof w:val="0"/>
          <w:sz w:val="24"/>
          <w:szCs w:val="24"/>
          <w:lang w:val="en-GB"/>
        </w:rPr>
        <w:t xml:space="preserve"> (Accessed: 2 May 2025).</w:t>
      </w:r>
    </w:p>
    <w:p w:rsidR="45580072" w:rsidP="40078480" w:rsidRDefault="45580072" w14:paraId="351FACB3" w14:textId="6741F8CD">
      <w:pPr>
        <w:spacing w:before="240" w:beforeAutospacing="off" w:after="240" w:afterAutospacing="off"/>
        <w:rPr>
          <w:rFonts w:ascii="Arial" w:hAnsi="Arial" w:eastAsia="Arial" w:cs="Arial"/>
          <w:noProof w:val="0"/>
          <w:sz w:val="24"/>
          <w:szCs w:val="24"/>
          <w:lang w:val="en-GB"/>
        </w:rPr>
      </w:pPr>
      <w:r w:rsidRPr="40078480" w:rsidR="7C6A4A45">
        <w:rPr>
          <w:rFonts w:ascii="Arial" w:hAnsi="Arial" w:eastAsia="Arial" w:cs="Arial"/>
          <w:noProof w:val="0"/>
          <w:sz w:val="24"/>
          <w:szCs w:val="24"/>
          <w:lang w:val="en-GB"/>
        </w:rPr>
        <w:t xml:space="preserve">Victim Support (2023) </w:t>
      </w:r>
      <w:r w:rsidRPr="40078480" w:rsidR="7C6A4A45">
        <w:rPr>
          <w:rFonts w:ascii="Arial" w:hAnsi="Arial" w:eastAsia="Arial" w:cs="Arial"/>
          <w:i w:val="1"/>
          <w:iCs w:val="1"/>
          <w:noProof w:val="0"/>
          <w:sz w:val="24"/>
          <w:szCs w:val="24"/>
          <w:lang w:val="en-GB"/>
        </w:rPr>
        <w:t>Court process re-traumatising victim-survivors of sexual violence, new report reveals</w:t>
      </w:r>
      <w:r w:rsidRPr="40078480" w:rsidR="7C6A4A45">
        <w:rPr>
          <w:rFonts w:ascii="Arial" w:hAnsi="Arial" w:eastAsia="Arial" w:cs="Arial"/>
          <w:noProof w:val="0"/>
          <w:sz w:val="24"/>
          <w:szCs w:val="24"/>
          <w:lang w:val="en-GB"/>
        </w:rPr>
        <w:t xml:space="preserve">. Available at: </w:t>
      </w:r>
      <w:hyperlink r:id="R38dcee99591f4b30">
        <w:r w:rsidRPr="40078480" w:rsidR="7C6A4A45">
          <w:rPr>
            <w:rStyle w:val="Hyperlink"/>
            <w:rFonts w:ascii="Arial" w:hAnsi="Arial" w:eastAsia="Arial" w:cs="Arial"/>
            <w:noProof w:val="0"/>
            <w:sz w:val="24"/>
            <w:szCs w:val="24"/>
            <w:lang w:val="en-GB"/>
          </w:rPr>
          <w:t>https://www.victimsupport.org.uk/court-process-re-traumatising-victim-survivors-of-sexual-violence-new-report-reveals/?utm_source=chatgpt.com</w:t>
        </w:r>
      </w:hyperlink>
      <w:r w:rsidRPr="40078480" w:rsidR="7C6A4A45">
        <w:rPr>
          <w:rFonts w:ascii="Arial" w:hAnsi="Arial" w:eastAsia="Arial" w:cs="Arial"/>
          <w:noProof w:val="0"/>
          <w:sz w:val="24"/>
          <w:szCs w:val="24"/>
          <w:lang w:val="en-GB"/>
        </w:rPr>
        <w:t xml:space="preserve"> (Accessed: 2 May 2025).</w:t>
      </w:r>
    </w:p>
    <w:p w:rsidR="7C3959B0" w:rsidP="40078480" w:rsidRDefault="7C3959B0" w14:paraId="11169B5C" w14:textId="50BFE2CF">
      <w:pPr>
        <w:pStyle w:val="Normal"/>
        <w:rPr>
          <w:rFonts w:ascii="Arial" w:hAnsi="Arial" w:eastAsia="Arial" w:cs="Arial"/>
          <w:noProof w:val="0"/>
          <w:sz w:val="24"/>
          <w:szCs w:val="24"/>
          <w:lang w:val="en-GB"/>
        </w:rPr>
      </w:pPr>
      <w:r w:rsidRPr="40078480" w:rsidR="7C3959B0">
        <w:rPr>
          <w:rFonts w:ascii="Arial" w:hAnsi="Arial" w:eastAsia="Arial" w:cs="Arial"/>
          <w:noProof w:val="0"/>
          <w:sz w:val="24"/>
          <w:szCs w:val="24"/>
          <w:lang w:val="en-GB"/>
        </w:rPr>
        <w:t xml:space="preserve">Wood, D., Bradshaw, S., Dickens, T., Parker-McLeod, J. and Davis, C. (2024). </w:t>
      </w:r>
      <w:r w:rsidRPr="40078480" w:rsidR="7C3959B0">
        <w:rPr>
          <w:rFonts w:ascii="Arial" w:hAnsi="Arial" w:eastAsia="Arial" w:cs="Arial"/>
          <w:i w:val="1"/>
          <w:iCs w:val="1"/>
          <w:noProof w:val="0"/>
          <w:sz w:val="24"/>
          <w:szCs w:val="24"/>
          <w:lang w:val="en-GB"/>
        </w:rPr>
        <w:t>Blackstone’s Handbook for Policing Students 2024</w:t>
      </w:r>
      <w:r w:rsidRPr="40078480" w:rsidR="7C3959B0">
        <w:rPr>
          <w:rFonts w:ascii="Arial" w:hAnsi="Arial" w:eastAsia="Arial" w:cs="Arial"/>
          <w:noProof w:val="0"/>
          <w:sz w:val="24"/>
          <w:szCs w:val="24"/>
          <w:lang w:val="en-GB"/>
        </w:rPr>
        <w:t>. Oxford University Press, USA.</w:t>
      </w:r>
    </w:p>
    <w:p w:rsidR="45580072" w:rsidP="45580072" w:rsidRDefault="45580072" w14:paraId="1194DC50" w14:textId="1F47912E">
      <w:pP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CACBF3"/>
    <w:rsid w:val="00561295"/>
    <w:rsid w:val="0079D738"/>
    <w:rsid w:val="03D1B367"/>
    <w:rsid w:val="04640D91"/>
    <w:rsid w:val="046DA5ED"/>
    <w:rsid w:val="0496B356"/>
    <w:rsid w:val="05357DBA"/>
    <w:rsid w:val="057EE408"/>
    <w:rsid w:val="07CE2C3C"/>
    <w:rsid w:val="0A904CA3"/>
    <w:rsid w:val="0B1FDE7E"/>
    <w:rsid w:val="0BAD3F99"/>
    <w:rsid w:val="0D2A501C"/>
    <w:rsid w:val="0F3242A7"/>
    <w:rsid w:val="1082E608"/>
    <w:rsid w:val="122EE22D"/>
    <w:rsid w:val="1276FA34"/>
    <w:rsid w:val="12B30DB1"/>
    <w:rsid w:val="13D04DB4"/>
    <w:rsid w:val="14583F80"/>
    <w:rsid w:val="1468D349"/>
    <w:rsid w:val="151D5BC1"/>
    <w:rsid w:val="1596D33A"/>
    <w:rsid w:val="173AF0FA"/>
    <w:rsid w:val="17E6A462"/>
    <w:rsid w:val="189B8050"/>
    <w:rsid w:val="194A0022"/>
    <w:rsid w:val="199BE01E"/>
    <w:rsid w:val="19AC0C78"/>
    <w:rsid w:val="1A307DF9"/>
    <w:rsid w:val="1AC4B42A"/>
    <w:rsid w:val="1D77E212"/>
    <w:rsid w:val="1DD2BD40"/>
    <w:rsid w:val="1FCD21FB"/>
    <w:rsid w:val="1FF6C39F"/>
    <w:rsid w:val="20AF45E1"/>
    <w:rsid w:val="21C252E3"/>
    <w:rsid w:val="22DFEB5D"/>
    <w:rsid w:val="2499F86F"/>
    <w:rsid w:val="25B1CEC8"/>
    <w:rsid w:val="25F42DF9"/>
    <w:rsid w:val="27100F1E"/>
    <w:rsid w:val="27F4213B"/>
    <w:rsid w:val="280C7EBA"/>
    <w:rsid w:val="28BFC649"/>
    <w:rsid w:val="29E76D72"/>
    <w:rsid w:val="2AC99E2B"/>
    <w:rsid w:val="2BF14B6D"/>
    <w:rsid w:val="2C869D74"/>
    <w:rsid w:val="2CA217F7"/>
    <w:rsid w:val="2CA3C883"/>
    <w:rsid w:val="2D757ADA"/>
    <w:rsid w:val="2DFD1943"/>
    <w:rsid w:val="2E5CACC9"/>
    <w:rsid w:val="2E6339F5"/>
    <w:rsid w:val="2E6BD9A1"/>
    <w:rsid w:val="2F48E13A"/>
    <w:rsid w:val="305B8C6F"/>
    <w:rsid w:val="312A974C"/>
    <w:rsid w:val="3274DE11"/>
    <w:rsid w:val="3394A20F"/>
    <w:rsid w:val="341543F9"/>
    <w:rsid w:val="36EB184E"/>
    <w:rsid w:val="37D11259"/>
    <w:rsid w:val="385B990B"/>
    <w:rsid w:val="38B2D356"/>
    <w:rsid w:val="3AF227A5"/>
    <w:rsid w:val="3BD91FD2"/>
    <w:rsid w:val="3D6CA266"/>
    <w:rsid w:val="3DF1DABF"/>
    <w:rsid w:val="3E37C590"/>
    <w:rsid w:val="3E7B42AA"/>
    <w:rsid w:val="40078480"/>
    <w:rsid w:val="40683510"/>
    <w:rsid w:val="40F20CF9"/>
    <w:rsid w:val="410C9862"/>
    <w:rsid w:val="41B83196"/>
    <w:rsid w:val="41F97202"/>
    <w:rsid w:val="42C3FE94"/>
    <w:rsid w:val="4328417D"/>
    <w:rsid w:val="4384C337"/>
    <w:rsid w:val="43CACBF3"/>
    <w:rsid w:val="443A6B83"/>
    <w:rsid w:val="44E4C6DA"/>
    <w:rsid w:val="45580072"/>
    <w:rsid w:val="45C7032F"/>
    <w:rsid w:val="46E9898A"/>
    <w:rsid w:val="475C940E"/>
    <w:rsid w:val="47D1A6AB"/>
    <w:rsid w:val="4910812A"/>
    <w:rsid w:val="4BA73C54"/>
    <w:rsid w:val="4CDA34C4"/>
    <w:rsid w:val="4CFF22C6"/>
    <w:rsid w:val="4D0765B6"/>
    <w:rsid w:val="4EA45EFE"/>
    <w:rsid w:val="4EC3C59D"/>
    <w:rsid w:val="502A456B"/>
    <w:rsid w:val="50B7F3C0"/>
    <w:rsid w:val="50F70E6E"/>
    <w:rsid w:val="5146F2D0"/>
    <w:rsid w:val="52C84276"/>
    <w:rsid w:val="5320DD8C"/>
    <w:rsid w:val="532D5002"/>
    <w:rsid w:val="535194C7"/>
    <w:rsid w:val="53CA0EAA"/>
    <w:rsid w:val="53E88DAC"/>
    <w:rsid w:val="545144EC"/>
    <w:rsid w:val="55C0B97C"/>
    <w:rsid w:val="560A7E70"/>
    <w:rsid w:val="56922650"/>
    <w:rsid w:val="56954BD2"/>
    <w:rsid w:val="571A9E5B"/>
    <w:rsid w:val="57F53A93"/>
    <w:rsid w:val="595774D8"/>
    <w:rsid w:val="59AD14DF"/>
    <w:rsid w:val="5AFC2F96"/>
    <w:rsid w:val="5B95555E"/>
    <w:rsid w:val="5D12DEA4"/>
    <w:rsid w:val="5D653D61"/>
    <w:rsid w:val="5D773728"/>
    <w:rsid w:val="5F4FE482"/>
    <w:rsid w:val="5FB38193"/>
    <w:rsid w:val="5FC9B987"/>
    <w:rsid w:val="6204590D"/>
    <w:rsid w:val="62B20716"/>
    <w:rsid w:val="633D580B"/>
    <w:rsid w:val="6416D8FA"/>
    <w:rsid w:val="6597985F"/>
    <w:rsid w:val="6611B586"/>
    <w:rsid w:val="6699CA99"/>
    <w:rsid w:val="66F806F2"/>
    <w:rsid w:val="67742FFB"/>
    <w:rsid w:val="68284479"/>
    <w:rsid w:val="69221F93"/>
    <w:rsid w:val="69F0130C"/>
    <w:rsid w:val="69F3121E"/>
    <w:rsid w:val="6AAAFA97"/>
    <w:rsid w:val="6C342110"/>
    <w:rsid w:val="6C3ED1CD"/>
    <w:rsid w:val="6C43BCEF"/>
    <w:rsid w:val="6C94AF87"/>
    <w:rsid w:val="6CB35CE3"/>
    <w:rsid w:val="6E23EB38"/>
    <w:rsid w:val="6EB684A6"/>
    <w:rsid w:val="6ED2E109"/>
    <w:rsid w:val="6EE55FF9"/>
    <w:rsid w:val="6F1CD109"/>
    <w:rsid w:val="70DE7AF0"/>
    <w:rsid w:val="71931055"/>
    <w:rsid w:val="72513B52"/>
    <w:rsid w:val="7296498E"/>
    <w:rsid w:val="7323A982"/>
    <w:rsid w:val="75047375"/>
    <w:rsid w:val="75FE1676"/>
    <w:rsid w:val="77807726"/>
    <w:rsid w:val="77CF420C"/>
    <w:rsid w:val="780D66B1"/>
    <w:rsid w:val="78AF22A3"/>
    <w:rsid w:val="78F96817"/>
    <w:rsid w:val="795BC5C1"/>
    <w:rsid w:val="798FA583"/>
    <w:rsid w:val="79EFCA14"/>
    <w:rsid w:val="7A3BC76A"/>
    <w:rsid w:val="7A48E172"/>
    <w:rsid w:val="7A9F9DE9"/>
    <w:rsid w:val="7BB32DE1"/>
    <w:rsid w:val="7C245B82"/>
    <w:rsid w:val="7C3959B0"/>
    <w:rsid w:val="7C6A4A45"/>
    <w:rsid w:val="7D08C395"/>
    <w:rsid w:val="7FABE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ACBF3"/>
  <w15:chartTrackingRefBased/>
  <w15:docId w15:val="{0E55D180-84C4-4217-803D-071096C8B6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558007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rcouncil.org.uk/resource/access-denied-the-state-of-the-justice-system-in-england-and-wales-in-2022.html" TargetMode="External" Id="R0e7a9b38bb4a400b" /><Relationship Type="http://schemas.openxmlformats.org/officeDocument/2006/relationships/hyperlink" Target="https://assets-hmicfrs.justiceinspectorates.gov.uk/uploads/the-welfare-of-vulnerable-people-in-police-custody.pdf" TargetMode="External" Id="R70cb68250d0343e1" /><Relationship Type="http://schemas.openxmlformats.org/officeDocument/2006/relationships/hyperlink" Target="https://www.crimeandjustice.org.uk/sites/default/files/Criminal%20justice%20systems%20in%20the%20UK%2C%20August%202022.pdf" TargetMode="External" Id="Rb447fd00c2484536" /><Relationship Type="http://schemas.openxmlformats.org/officeDocument/2006/relationships/hyperlink" Target="https://victimscommissioner.org.uk/news/a-vision-for-victims-participants-not-bystanders/" TargetMode="External" Id="R2e63dbf7ca5b4978" /><Relationship Type="http://schemas.openxmlformats.org/officeDocument/2006/relationships/hyperlink" Target="https://www.thetimes.co.uk/article/three-quarters-of-victims-have-no-faith-in-justice-system-zlgq3lrqm" TargetMode="External" Id="R532efae903e344a3" /><Relationship Type="http://schemas.openxmlformats.org/officeDocument/2006/relationships/hyperlink" Target="https://www.victimsupport.org.uk/court-process-re-traumatising-victim-survivors-of-sexual-violence-new-report-reveals/?utm_source=chatgpt.com" TargetMode="External" Id="R38dcee99591f4b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Williams (2416992)</dc:creator>
  <keywords/>
  <dc:description/>
  <lastModifiedBy>Claire Williams (2416992)</lastModifiedBy>
  <revision>5</revision>
  <dcterms:created xsi:type="dcterms:W3CDTF">2025-04-15T11:57:52.3126001Z</dcterms:created>
  <dcterms:modified xsi:type="dcterms:W3CDTF">2025-05-02T22:25:00.0454358Z</dcterms:modified>
</coreProperties>
</file>