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7A2FA" w14:textId="77777777" w:rsidR="004F623A" w:rsidRPr="004F623A" w:rsidRDefault="004F623A" w:rsidP="004F623A">
      <w:pPr>
        <w:spacing w:line="259" w:lineRule="auto"/>
        <w:jc w:val="center"/>
        <w:rPr>
          <w:sz w:val="52"/>
          <w:szCs w:val="52"/>
        </w:rPr>
      </w:pPr>
      <w:r w:rsidRPr="004F623A">
        <w:rPr>
          <w:sz w:val="52"/>
          <w:szCs w:val="52"/>
        </w:rPr>
        <w:t>University of Wales Trinity Saint David</w:t>
      </w:r>
    </w:p>
    <w:p w14:paraId="250418FA" w14:textId="0A905E73" w:rsidR="004F623A" w:rsidRDefault="004F623A" w:rsidP="004F623A">
      <w:pPr>
        <w:spacing w:line="259" w:lineRule="auto"/>
        <w:jc w:val="center"/>
        <w:rPr>
          <w:sz w:val="52"/>
          <w:szCs w:val="52"/>
        </w:rPr>
      </w:pPr>
      <w:r w:rsidRPr="004F623A">
        <w:rPr>
          <w:sz w:val="52"/>
          <w:szCs w:val="52"/>
        </w:rPr>
        <w:t>School of Engineering</w:t>
      </w:r>
    </w:p>
    <w:p w14:paraId="59A187B6" w14:textId="77777777" w:rsidR="004F623A" w:rsidRPr="004F623A" w:rsidRDefault="004F623A" w:rsidP="004F623A">
      <w:pPr>
        <w:spacing w:line="259" w:lineRule="auto"/>
        <w:rPr>
          <w:sz w:val="144"/>
          <w:szCs w:val="144"/>
        </w:rPr>
      </w:pPr>
    </w:p>
    <w:p w14:paraId="4B6056B0" w14:textId="49EA7049" w:rsidR="004F623A" w:rsidRDefault="004F623A" w:rsidP="004F623A">
      <w:pPr>
        <w:spacing w:line="259" w:lineRule="auto"/>
        <w:jc w:val="center"/>
        <w:rPr>
          <w:sz w:val="36"/>
          <w:szCs w:val="36"/>
        </w:rPr>
      </w:pPr>
    </w:p>
    <w:p w14:paraId="23B2D998" w14:textId="77777777" w:rsidR="004F623A" w:rsidRPr="004F623A" w:rsidRDefault="004F623A" w:rsidP="00CB1355">
      <w:pPr>
        <w:spacing w:line="259" w:lineRule="auto"/>
        <w:rPr>
          <w:sz w:val="36"/>
          <w:szCs w:val="36"/>
        </w:rPr>
      </w:pPr>
    </w:p>
    <w:p w14:paraId="5B87290C" w14:textId="492287F3" w:rsidR="004F623A" w:rsidRPr="004F623A" w:rsidRDefault="007327DE" w:rsidP="004F623A">
      <w:pPr>
        <w:spacing w:line="259" w:lineRule="auto"/>
        <w:jc w:val="center"/>
        <w:rPr>
          <w:sz w:val="36"/>
          <w:szCs w:val="36"/>
        </w:rPr>
      </w:pPr>
      <w:r>
        <w:rPr>
          <w:sz w:val="36"/>
          <w:szCs w:val="36"/>
        </w:rPr>
        <w:t>Zachary Church</w:t>
      </w:r>
    </w:p>
    <w:p w14:paraId="5F093459" w14:textId="0480BEB6" w:rsidR="00102C1D" w:rsidRPr="00CB1355" w:rsidRDefault="00D25A73" w:rsidP="00590770">
      <w:pPr>
        <w:spacing w:line="259" w:lineRule="auto"/>
        <w:jc w:val="center"/>
        <w:rPr>
          <w:sz w:val="36"/>
          <w:szCs w:val="36"/>
        </w:rPr>
      </w:pPr>
      <w:r>
        <w:rPr>
          <w:sz w:val="36"/>
          <w:szCs w:val="36"/>
        </w:rPr>
        <w:t>1700054</w:t>
      </w:r>
      <w:r w:rsidR="00102C1D">
        <w:br w:type="page"/>
      </w:r>
    </w:p>
    <w:sdt>
      <w:sdtPr>
        <w:rPr>
          <w:rFonts w:asciiTheme="minorHAnsi" w:eastAsiaTheme="minorHAnsi" w:hAnsiTheme="minorHAnsi" w:cstheme="minorBidi"/>
          <w:color w:val="auto"/>
          <w:sz w:val="22"/>
          <w:szCs w:val="22"/>
        </w:rPr>
        <w:id w:val="1025825979"/>
        <w:docPartObj>
          <w:docPartGallery w:val="Table of Contents"/>
          <w:docPartUnique/>
        </w:docPartObj>
      </w:sdtPr>
      <w:sdtEndPr>
        <w:rPr>
          <w:b/>
          <w:bCs/>
          <w:noProof/>
        </w:rPr>
      </w:sdtEndPr>
      <w:sdtContent>
        <w:p w14:paraId="64328D7E" w14:textId="18F8DF11" w:rsidR="00102C1D" w:rsidRDefault="00102C1D">
          <w:pPr>
            <w:pStyle w:val="TOCHeading"/>
          </w:pPr>
          <w:r>
            <w:t>Contents</w:t>
          </w:r>
        </w:p>
        <w:p w14:paraId="5CF17796" w14:textId="5A91D454" w:rsidR="00CB1355" w:rsidRDefault="00102C1D">
          <w:pPr>
            <w:pStyle w:val="TOC1"/>
            <w:tabs>
              <w:tab w:val="left" w:pos="440"/>
              <w:tab w:val="right" w:leader="dot" w:pos="9350"/>
            </w:tabs>
            <w:rPr>
              <w:rFonts w:eastAsiaTheme="minorEastAsia"/>
              <w:noProof/>
            </w:rPr>
          </w:pPr>
          <w:r>
            <w:fldChar w:fldCharType="begin"/>
          </w:r>
          <w:r>
            <w:instrText xml:space="preserve"> TOC \o "1-3" \h \z \u </w:instrText>
          </w:r>
          <w:r>
            <w:fldChar w:fldCharType="separate"/>
          </w:r>
          <w:hyperlink w:anchor="_Toc90896650" w:history="1">
            <w:r w:rsidR="00CB1355" w:rsidRPr="00670FE1">
              <w:rPr>
                <w:rStyle w:val="Hyperlink"/>
                <w:noProof/>
              </w:rPr>
              <w:t>1</w:t>
            </w:r>
            <w:r w:rsidR="00CB1355">
              <w:rPr>
                <w:rFonts w:eastAsiaTheme="minorEastAsia"/>
                <w:noProof/>
              </w:rPr>
              <w:tab/>
            </w:r>
            <w:r w:rsidR="00CB1355" w:rsidRPr="00670FE1">
              <w:rPr>
                <w:rStyle w:val="Hyperlink"/>
                <w:noProof/>
              </w:rPr>
              <w:t>Abstract</w:t>
            </w:r>
            <w:r w:rsidR="00CB1355">
              <w:rPr>
                <w:noProof/>
                <w:webHidden/>
              </w:rPr>
              <w:tab/>
            </w:r>
            <w:r w:rsidR="00CB1355">
              <w:rPr>
                <w:noProof/>
                <w:webHidden/>
              </w:rPr>
              <w:fldChar w:fldCharType="begin"/>
            </w:r>
            <w:r w:rsidR="00CB1355">
              <w:rPr>
                <w:noProof/>
                <w:webHidden/>
              </w:rPr>
              <w:instrText xml:space="preserve"> PAGEREF _Toc90896650 \h </w:instrText>
            </w:r>
            <w:r w:rsidR="00CB1355">
              <w:rPr>
                <w:noProof/>
                <w:webHidden/>
              </w:rPr>
            </w:r>
            <w:r w:rsidR="00CB1355">
              <w:rPr>
                <w:noProof/>
                <w:webHidden/>
              </w:rPr>
              <w:fldChar w:fldCharType="separate"/>
            </w:r>
            <w:r w:rsidR="00CB1355">
              <w:rPr>
                <w:noProof/>
                <w:webHidden/>
              </w:rPr>
              <w:t>1</w:t>
            </w:r>
            <w:r w:rsidR="00CB1355">
              <w:rPr>
                <w:noProof/>
                <w:webHidden/>
              </w:rPr>
              <w:fldChar w:fldCharType="end"/>
            </w:r>
          </w:hyperlink>
        </w:p>
        <w:p w14:paraId="36858FEE" w14:textId="55A1681E" w:rsidR="00CB1355" w:rsidRDefault="00F62AA9">
          <w:pPr>
            <w:pStyle w:val="TOC1"/>
            <w:tabs>
              <w:tab w:val="left" w:pos="440"/>
              <w:tab w:val="right" w:leader="dot" w:pos="9350"/>
            </w:tabs>
            <w:rPr>
              <w:rFonts w:eastAsiaTheme="minorEastAsia"/>
              <w:noProof/>
            </w:rPr>
          </w:pPr>
          <w:hyperlink w:anchor="_Toc90896651" w:history="1">
            <w:r w:rsidR="00CB1355" w:rsidRPr="00670FE1">
              <w:rPr>
                <w:rStyle w:val="Hyperlink"/>
                <w:noProof/>
              </w:rPr>
              <w:t>2</w:t>
            </w:r>
            <w:r w:rsidR="00CB1355">
              <w:rPr>
                <w:rFonts w:eastAsiaTheme="minorEastAsia"/>
                <w:noProof/>
              </w:rPr>
              <w:tab/>
            </w:r>
            <w:r w:rsidR="00CB1355" w:rsidRPr="00670FE1">
              <w:rPr>
                <w:rStyle w:val="Hyperlink"/>
                <w:noProof/>
              </w:rPr>
              <w:t>Introduction</w:t>
            </w:r>
            <w:r w:rsidR="00CB1355">
              <w:rPr>
                <w:noProof/>
                <w:webHidden/>
              </w:rPr>
              <w:tab/>
            </w:r>
            <w:r w:rsidR="00CB1355">
              <w:rPr>
                <w:noProof/>
                <w:webHidden/>
              </w:rPr>
              <w:fldChar w:fldCharType="begin"/>
            </w:r>
            <w:r w:rsidR="00CB1355">
              <w:rPr>
                <w:noProof/>
                <w:webHidden/>
              </w:rPr>
              <w:instrText xml:space="preserve"> PAGEREF _Toc90896651 \h </w:instrText>
            </w:r>
            <w:r w:rsidR="00CB1355">
              <w:rPr>
                <w:noProof/>
                <w:webHidden/>
              </w:rPr>
            </w:r>
            <w:r w:rsidR="00CB1355">
              <w:rPr>
                <w:noProof/>
                <w:webHidden/>
              </w:rPr>
              <w:fldChar w:fldCharType="separate"/>
            </w:r>
            <w:r w:rsidR="00CB1355">
              <w:rPr>
                <w:noProof/>
                <w:webHidden/>
              </w:rPr>
              <w:t>1</w:t>
            </w:r>
            <w:r w:rsidR="00CB1355">
              <w:rPr>
                <w:noProof/>
                <w:webHidden/>
              </w:rPr>
              <w:fldChar w:fldCharType="end"/>
            </w:r>
          </w:hyperlink>
        </w:p>
        <w:p w14:paraId="3CEF8084" w14:textId="0FA8EC9B" w:rsidR="00CB1355" w:rsidRDefault="00F62AA9">
          <w:pPr>
            <w:pStyle w:val="TOC1"/>
            <w:tabs>
              <w:tab w:val="left" w:pos="440"/>
              <w:tab w:val="right" w:leader="dot" w:pos="9350"/>
            </w:tabs>
            <w:rPr>
              <w:rFonts w:eastAsiaTheme="minorEastAsia"/>
              <w:noProof/>
            </w:rPr>
          </w:pPr>
          <w:hyperlink w:anchor="_Toc90896652" w:history="1">
            <w:r w:rsidR="00CB1355" w:rsidRPr="00670FE1">
              <w:rPr>
                <w:rStyle w:val="Hyperlink"/>
                <w:noProof/>
              </w:rPr>
              <w:t>3</w:t>
            </w:r>
            <w:r w:rsidR="00CB1355">
              <w:rPr>
                <w:rFonts w:eastAsiaTheme="minorEastAsia"/>
                <w:noProof/>
              </w:rPr>
              <w:tab/>
            </w:r>
            <w:r w:rsidR="00CB1355" w:rsidRPr="00670FE1">
              <w:rPr>
                <w:rStyle w:val="Hyperlink"/>
                <w:noProof/>
              </w:rPr>
              <w:t>Literature Review</w:t>
            </w:r>
            <w:r w:rsidR="00CB1355">
              <w:rPr>
                <w:noProof/>
                <w:webHidden/>
              </w:rPr>
              <w:tab/>
            </w:r>
            <w:r w:rsidR="00CB1355">
              <w:rPr>
                <w:noProof/>
                <w:webHidden/>
              </w:rPr>
              <w:fldChar w:fldCharType="begin"/>
            </w:r>
            <w:r w:rsidR="00CB1355">
              <w:rPr>
                <w:noProof/>
                <w:webHidden/>
              </w:rPr>
              <w:instrText xml:space="preserve"> PAGEREF _Toc90896652 \h </w:instrText>
            </w:r>
            <w:r w:rsidR="00CB1355">
              <w:rPr>
                <w:noProof/>
                <w:webHidden/>
              </w:rPr>
            </w:r>
            <w:r w:rsidR="00CB1355">
              <w:rPr>
                <w:noProof/>
                <w:webHidden/>
              </w:rPr>
              <w:fldChar w:fldCharType="separate"/>
            </w:r>
            <w:r w:rsidR="00CB1355">
              <w:rPr>
                <w:noProof/>
                <w:webHidden/>
              </w:rPr>
              <w:t>1</w:t>
            </w:r>
            <w:r w:rsidR="00CB1355">
              <w:rPr>
                <w:noProof/>
                <w:webHidden/>
              </w:rPr>
              <w:fldChar w:fldCharType="end"/>
            </w:r>
          </w:hyperlink>
        </w:p>
        <w:p w14:paraId="4B2226BD" w14:textId="7D61EF30" w:rsidR="00CB1355" w:rsidRDefault="00F62AA9">
          <w:pPr>
            <w:pStyle w:val="TOC1"/>
            <w:tabs>
              <w:tab w:val="left" w:pos="440"/>
              <w:tab w:val="right" w:leader="dot" w:pos="9350"/>
            </w:tabs>
            <w:rPr>
              <w:rFonts w:eastAsiaTheme="minorEastAsia"/>
              <w:noProof/>
            </w:rPr>
          </w:pPr>
          <w:hyperlink w:anchor="_Toc90896653" w:history="1">
            <w:r w:rsidR="00CB1355" w:rsidRPr="00670FE1">
              <w:rPr>
                <w:rStyle w:val="Hyperlink"/>
                <w:noProof/>
              </w:rPr>
              <w:t>4</w:t>
            </w:r>
            <w:r w:rsidR="00CB1355">
              <w:rPr>
                <w:rFonts w:eastAsiaTheme="minorEastAsia"/>
                <w:noProof/>
              </w:rPr>
              <w:tab/>
            </w:r>
            <w:r w:rsidR="00CB1355" w:rsidRPr="00670FE1">
              <w:rPr>
                <w:rStyle w:val="Hyperlink"/>
                <w:noProof/>
              </w:rPr>
              <w:t>Theoretical Analysis</w:t>
            </w:r>
            <w:r w:rsidR="00CB1355">
              <w:rPr>
                <w:noProof/>
                <w:webHidden/>
              </w:rPr>
              <w:tab/>
            </w:r>
            <w:r w:rsidR="00CB1355">
              <w:rPr>
                <w:noProof/>
                <w:webHidden/>
              </w:rPr>
              <w:fldChar w:fldCharType="begin"/>
            </w:r>
            <w:r w:rsidR="00CB1355">
              <w:rPr>
                <w:noProof/>
                <w:webHidden/>
              </w:rPr>
              <w:instrText xml:space="preserve"> PAGEREF _Toc90896653 \h </w:instrText>
            </w:r>
            <w:r w:rsidR="00CB1355">
              <w:rPr>
                <w:noProof/>
                <w:webHidden/>
              </w:rPr>
            </w:r>
            <w:r w:rsidR="00CB1355">
              <w:rPr>
                <w:noProof/>
                <w:webHidden/>
              </w:rPr>
              <w:fldChar w:fldCharType="separate"/>
            </w:r>
            <w:r w:rsidR="00CB1355">
              <w:rPr>
                <w:noProof/>
                <w:webHidden/>
              </w:rPr>
              <w:t>1</w:t>
            </w:r>
            <w:r w:rsidR="00CB1355">
              <w:rPr>
                <w:noProof/>
                <w:webHidden/>
              </w:rPr>
              <w:fldChar w:fldCharType="end"/>
            </w:r>
          </w:hyperlink>
        </w:p>
        <w:p w14:paraId="7834F1E1" w14:textId="2D31F2B5" w:rsidR="00CB1355" w:rsidRDefault="00F62AA9">
          <w:pPr>
            <w:pStyle w:val="TOC1"/>
            <w:tabs>
              <w:tab w:val="left" w:pos="440"/>
              <w:tab w:val="right" w:leader="dot" w:pos="9350"/>
            </w:tabs>
            <w:rPr>
              <w:rFonts w:eastAsiaTheme="minorEastAsia"/>
              <w:noProof/>
            </w:rPr>
          </w:pPr>
          <w:hyperlink w:anchor="_Toc90896654" w:history="1">
            <w:r w:rsidR="00CB1355" w:rsidRPr="00670FE1">
              <w:rPr>
                <w:rStyle w:val="Hyperlink"/>
                <w:noProof/>
              </w:rPr>
              <w:t>5</w:t>
            </w:r>
            <w:r w:rsidR="00CB1355">
              <w:rPr>
                <w:rFonts w:eastAsiaTheme="minorEastAsia"/>
                <w:noProof/>
              </w:rPr>
              <w:tab/>
            </w:r>
            <w:r w:rsidR="00CB1355" w:rsidRPr="00670FE1">
              <w:rPr>
                <w:rStyle w:val="Hyperlink"/>
                <w:noProof/>
              </w:rPr>
              <w:t>Further Work</w:t>
            </w:r>
            <w:r w:rsidR="00CB1355">
              <w:rPr>
                <w:noProof/>
                <w:webHidden/>
              </w:rPr>
              <w:tab/>
            </w:r>
            <w:r w:rsidR="00CB1355">
              <w:rPr>
                <w:noProof/>
                <w:webHidden/>
              </w:rPr>
              <w:fldChar w:fldCharType="begin"/>
            </w:r>
            <w:r w:rsidR="00CB1355">
              <w:rPr>
                <w:noProof/>
                <w:webHidden/>
              </w:rPr>
              <w:instrText xml:space="preserve"> PAGEREF _Toc90896654 \h </w:instrText>
            </w:r>
            <w:r w:rsidR="00CB1355">
              <w:rPr>
                <w:noProof/>
                <w:webHidden/>
              </w:rPr>
            </w:r>
            <w:r w:rsidR="00CB1355">
              <w:rPr>
                <w:noProof/>
                <w:webHidden/>
              </w:rPr>
              <w:fldChar w:fldCharType="separate"/>
            </w:r>
            <w:r w:rsidR="00CB1355">
              <w:rPr>
                <w:noProof/>
                <w:webHidden/>
              </w:rPr>
              <w:t>1</w:t>
            </w:r>
            <w:r w:rsidR="00CB1355">
              <w:rPr>
                <w:noProof/>
                <w:webHidden/>
              </w:rPr>
              <w:fldChar w:fldCharType="end"/>
            </w:r>
          </w:hyperlink>
        </w:p>
        <w:p w14:paraId="2230410C" w14:textId="256D44C3" w:rsidR="00CB1355" w:rsidRDefault="00F62AA9">
          <w:pPr>
            <w:pStyle w:val="TOC1"/>
            <w:tabs>
              <w:tab w:val="left" w:pos="440"/>
              <w:tab w:val="right" w:leader="dot" w:pos="9350"/>
            </w:tabs>
            <w:rPr>
              <w:rFonts w:eastAsiaTheme="minorEastAsia"/>
              <w:noProof/>
            </w:rPr>
          </w:pPr>
          <w:hyperlink w:anchor="_Toc90896655" w:history="1">
            <w:r w:rsidR="00CB1355" w:rsidRPr="00670FE1">
              <w:rPr>
                <w:rStyle w:val="Hyperlink"/>
                <w:noProof/>
              </w:rPr>
              <w:t>6</w:t>
            </w:r>
            <w:r w:rsidR="00CB1355">
              <w:rPr>
                <w:rFonts w:eastAsiaTheme="minorEastAsia"/>
                <w:noProof/>
              </w:rPr>
              <w:tab/>
            </w:r>
            <w:r w:rsidR="00CB1355" w:rsidRPr="00670FE1">
              <w:rPr>
                <w:rStyle w:val="Hyperlink"/>
                <w:noProof/>
              </w:rPr>
              <w:t>Conclusion</w:t>
            </w:r>
            <w:r w:rsidR="00CB1355">
              <w:rPr>
                <w:noProof/>
                <w:webHidden/>
              </w:rPr>
              <w:tab/>
            </w:r>
            <w:r w:rsidR="00CB1355">
              <w:rPr>
                <w:noProof/>
                <w:webHidden/>
              </w:rPr>
              <w:fldChar w:fldCharType="begin"/>
            </w:r>
            <w:r w:rsidR="00CB1355">
              <w:rPr>
                <w:noProof/>
                <w:webHidden/>
              </w:rPr>
              <w:instrText xml:space="preserve"> PAGEREF _Toc90896655 \h </w:instrText>
            </w:r>
            <w:r w:rsidR="00CB1355">
              <w:rPr>
                <w:noProof/>
                <w:webHidden/>
              </w:rPr>
            </w:r>
            <w:r w:rsidR="00CB1355">
              <w:rPr>
                <w:noProof/>
                <w:webHidden/>
              </w:rPr>
              <w:fldChar w:fldCharType="separate"/>
            </w:r>
            <w:r w:rsidR="00CB1355">
              <w:rPr>
                <w:noProof/>
                <w:webHidden/>
              </w:rPr>
              <w:t>1</w:t>
            </w:r>
            <w:r w:rsidR="00CB1355">
              <w:rPr>
                <w:noProof/>
                <w:webHidden/>
              </w:rPr>
              <w:fldChar w:fldCharType="end"/>
            </w:r>
          </w:hyperlink>
        </w:p>
        <w:p w14:paraId="303C2A06" w14:textId="3AC55755" w:rsidR="00CB1355" w:rsidRDefault="00F62AA9">
          <w:pPr>
            <w:pStyle w:val="TOC1"/>
            <w:tabs>
              <w:tab w:val="left" w:pos="440"/>
              <w:tab w:val="right" w:leader="dot" w:pos="9350"/>
            </w:tabs>
            <w:rPr>
              <w:rFonts w:eastAsiaTheme="minorEastAsia"/>
              <w:noProof/>
            </w:rPr>
          </w:pPr>
          <w:hyperlink w:anchor="_Toc90896656" w:history="1">
            <w:r w:rsidR="00CB1355" w:rsidRPr="00670FE1">
              <w:rPr>
                <w:rStyle w:val="Hyperlink"/>
                <w:noProof/>
              </w:rPr>
              <w:t>7</w:t>
            </w:r>
            <w:r w:rsidR="00CB1355">
              <w:rPr>
                <w:rFonts w:eastAsiaTheme="minorEastAsia"/>
                <w:noProof/>
              </w:rPr>
              <w:tab/>
            </w:r>
            <w:r w:rsidR="00CB1355" w:rsidRPr="00670FE1">
              <w:rPr>
                <w:rStyle w:val="Hyperlink"/>
                <w:noProof/>
              </w:rPr>
              <w:t>References</w:t>
            </w:r>
            <w:r w:rsidR="00CB1355">
              <w:rPr>
                <w:noProof/>
                <w:webHidden/>
              </w:rPr>
              <w:tab/>
            </w:r>
            <w:r w:rsidR="00CB1355">
              <w:rPr>
                <w:noProof/>
                <w:webHidden/>
              </w:rPr>
              <w:fldChar w:fldCharType="begin"/>
            </w:r>
            <w:r w:rsidR="00CB1355">
              <w:rPr>
                <w:noProof/>
                <w:webHidden/>
              </w:rPr>
              <w:instrText xml:space="preserve"> PAGEREF _Toc90896656 \h </w:instrText>
            </w:r>
            <w:r w:rsidR="00CB1355">
              <w:rPr>
                <w:noProof/>
                <w:webHidden/>
              </w:rPr>
            </w:r>
            <w:r w:rsidR="00CB1355">
              <w:rPr>
                <w:noProof/>
                <w:webHidden/>
              </w:rPr>
              <w:fldChar w:fldCharType="separate"/>
            </w:r>
            <w:r w:rsidR="00CB1355">
              <w:rPr>
                <w:noProof/>
                <w:webHidden/>
              </w:rPr>
              <w:t>1</w:t>
            </w:r>
            <w:r w:rsidR="00CB1355">
              <w:rPr>
                <w:noProof/>
                <w:webHidden/>
              </w:rPr>
              <w:fldChar w:fldCharType="end"/>
            </w:r>
          </w:hyperlink>
        </w:p>
        <w:p w14:paraId="026AF764" w14:textId="0F24F8A8" w:rsidR="00102C1D" w:rsidRDefault="00102C1D">
          <w:r>
            <w:rPr>
              <w:b/>
              <w:bCs/>
              <w:noProof/>
            </w:rPr>
            <w:fldChar w:fldCharType="end"/>
          </w:r>
        </w:p>
      </w:sdtContent>
    </w:sdt>
    <w:p w14:paraId="71AC5296" w14:textId="7CCAB15C" w:rsidR="00102C1D" w:rsidRDefault="00577123" w:rsidP="004F623A">
      <w:pPr>
        <w:pStyle w:val="TableofFigures"/>
        <w:tabs>
          <w:tab w:val="right" w:leader="dot" w:pos="9350"/>
        </w:tabs>
      </w:pPr>
      <w:r>
        <w:fldChar w:fldCharType="begin"/>
      </w:r>
      <w:r>
        <w:instrText xml:space="preserve"> TOC \h \z \c "Figure" </w:instrText>
      </w:r>
      <w:r>
        <w:fldChar w:fldCharType="end"/>
      </w:r>
    </w:p>
    <w:p w14:paraId="4DAA4063" w14:textId="77777777" w:rsidR="00102C1D" w:rsidRDefault="00102C1D">
      <w:pPr>
        <w:spacing w:line="259" w:lineRule="auto"/>
      </w:pPr>
      <w:r>
        <w:br w:type="page"/>
      </w:r>
    </w:p>
    <w:p w14:paraId="2A852908" w14:textId="77777777" w:rsidR="00102C1D" w:rsidRDefault="00102C1D">
      <w:pPr>
        <w:sectPr w:rsidR="00102C1D" w:rsidSect="00102C1D">
          <w:footerReference w:type="default" r:id="rId8"/>
          <w:pgSz w:w="12240" w:h="15840"/>
          <w:pgMar w:top="1440" w:right="1440" w:bottom="1440" w:left="1440" w:header="720" w:footer="720" w:gutter="0"/>
          <w:pgNumType w:fmt="lowerRoman"/>
          <w:cols w:space="720"/>
          <w:titlePg/>
          <w:docGrid w:linePitch="360"/>
        </w:sectPr>
      </w:pPr>
    </w:p>
    <w:p w14:paraId="5CE14223" w14:textId="0D73CE4D" w:rsidR="00760716" w:rsidRDefault="00702DFA" w:rsidP="00D3043F">
      <w:pPr>
        <w:pStyle w:val="Heading1"/>
      </w:pPr>
      <w:bookmarkStart w:id="0" w:name="_Toc90896650"/>
      <w:r>
        <w:lastRenderedPageBreak/>
        <w:t>Abstract</w:t>
      </w:r>
      <w:bookmarkEnd w:id="0"/>
    </w:p>
    <w:p w14:paraId="2453862E" w14:textId="1E895C92" w:rsidR="00760716" w:rsidRDefault="00702DFA" w:rsidP="00D3043F">
      <w:pPr>
        <w:pStyle w:val="Heading1"/>
      </w:pPr>
      <w:bookmarkStart w:id="1" w:name="_Toc90896651"/>
      <w:r>
        <w:t>Introduction</w:t>
      </w:r>
      <w:bookmarkEnd w:id="1"/>
    </w:p>
    <w:p w14:paraId="16B10ED4" w14:textId="562B5C66" w:rsidR="004643DA" w:rsidRPr="004643DA" w:rsidRDefault="00193E7F" w:rsidP="004643DA">
      <w:r>
        <w:t xml:space="preserve">This lab experiment was to use a </w:t>
      </w:r>
      <w:proofErr w:type="spellStart"/>
      <w:r w:rsidR="008237FD">
        <w:t>P</w:t>
      </w:r>
      <w:r>
        <w:t>olytec</w:t>
      </w:r>
      <w:proofErr w:type="spellEnd"/>
      <w:r>
        <w:t xml:space="preserve"> laser doppler vibrometer (LDV) to examine the different vibrational modes of an automotive brake disc</w:t>
      </w:r>
      <w:r w:rsidR="009A149B">
        <w:t xml:space="preserve">. During the lab student learned how to use the </w:t>
      </w:r>
      <w:proofErr w:type="spellStart"/>
      <w:r w:rsidR="009A149B">
        <w:t>Polytec</w:t>
      </w:r>
      <w:proofErr w:type="spellEnd"/>
      <w:r w:rsidR="009A149B">
        <w:t xml:space="preserve"> PSV-400 a </w:t>
      </w:r>
      <w:r w:rsidR="00540F95">
        <w:t>two-dimensional</w:t>
      </w:r>
      <w:r w:rsidR="009A149B">
        <w:t xml:space="preserve"> full field scanner to examine the vibrational properties of the brake rotor. T</w:t>
      </w:r>
      <w:r w:rsidR="00540F95">
        <w:t xml:space="preserve">he </w:t>
      </w:r>
      <w:proofErr w:type="spellStart"/>
      <w:r w:rsidR="00540F95">
        <w:t>prpose</w:t>
      </w:r>
      <w:proofErr w:type="spellEnd"/>
      <w:r w:rsidR="00540F95">
        <w:t xml:space="preserve"> was to give student an experience using </w:t>
      </w:r>
      <w:proofErr w:type="spellStart"/>
      <w:r w:rsidR="00540F95">
        <w:t>non destructive</w:t>
      </w:r>
      <w:proofErr w:type="spellEnd"/>
      <w:r w:rsidR="00540F95">
        <w:t xml:space="preserve"> testing equipment relevant to the course they were enrolled in, and did just theat. </w:t>
      </w:r>
      <w:proofErr w:type="spellStart"/>
      <w:r w:rsidR="00540F95">
        <w:t>Vibrometry</w:t>
      </w:r>
      <w:proofErr w:type="spellEnd"/>
      <w:r w:rsidR="00540F95">
        <w:t xml:space="preserve"> is an extremely useful tool when designing new components to ensure they do not fail prematurely and operate correctly when subject to vibration</w:t>
      </w:r>
      <w:r w:rsidR="004802F6">
        <w:t xml:space="preserve">. </w:t>
      </w:r>
    </w:p>
    <w:p w14:paraId="68BAB122" w14:textId="5884A1D9" w:rsidR="004F0ABE" w:rsidRDefault="00702DFA" w:rsidP="00590770">
      <w:pPr>
        <w:pStyle w:val="Heading1"/>
      </w:pPr>
      <w:bookmarkStart w:id="2" w:name="_Toc90896652"/>
      <w:r>
        <w:t>Literature Revie</w:t>
      </w:r>
      <w:bookmarkEnd w:id="2"/>
      <w:r w:rsidR="00590770">
        <w:t>w</w:t>
      </w:r>
    </w:p>
    <w:p w14:paraId="7341F824" w14:textId="020D98E3" w:rsidR="004802F6" w:rsidRPr="004802F6" w:rsidRDefault="004802F6" w:rsidP="004802F6">
      <w:r>
        <w:t xml:space="preserve">Modern automotive and motorsport applications are able to use </w:t>
      </w:r>
      <w:proofErr w:type="spellStart"/>
      <w:r>
        <w:t>vibrometry</w:t>
      </w:r>
      <w:proofErr w:type="spellEnd"/>
      <w:r>
        <w:t xml:space="preserve"> in the development of new parts to increase performance, durability, and </w:t>
      </w:r>
      <w:proofErr w:type="spellStart"/>
      <w:r>
        <w:t>loose</w:t>
      </w:r>
      <w:proofErr w:type="spellEnd"/>
      <w:r>
        <w:t xml:space="preserve"> weight. Applications like tires, aerodynamics and NVH (Noise, Vibration and Harshness) all have a use for </w:t>
      </w:r>
      <w:proofErr w:type="spellStart"/>
      <w:r>
        <w:t>vibrometry</w:t>
      </w:r>
      <w:proofErr w:type="spellEnd"/>
      <w:r>
        <w:t xml:space="preserve">. Tool like </w:t>
      </w:r>
      <w:proofErr w:type="spellStart"/>
      <w:r>
        <w:t>polytecs</w:t>
      </w:r>
      <w:proofErr w:type="spellEnd"/>
      <w:r>
        <w:t xml:space="preserve"> line of LDV’s allow companies to analyze and assess the design, application, and </w:t>
      </w:r>
      <w:r w:rsidR="00C04E78">
        <w:t xml:space="preserve">performance of critical components. NVH is a major sector that requires the use of </w:t>
      </w:r>
      <w:proofErr w:type="spellStart"/>
      <w:r w:rsidR="00C04E78">
        <w:t>vibrometry</w:t>
      </w:r>
      <w:proofErr w:type="spellEnd"/>
      <w:r w:rsidR="00C04E78">
        <w:t xml:space="preserve">. Vehicle manufactures are incredibly interested in how the vibrations and noise in a vehicle are </w:t>
      </w:r>
      <w:proofErr w:type="spellStart"/>
      <w:r w:rsidR="00C04E78">
        <w:t>interpereted</w:t>
      </w:r>
      <w:proofErr w:type="spellEnd"/>
      <w:r w:rsidR="00C04E78">
        <w:t xml:space="preserve"> by the driver and passenger in a vehicle. Automotive manufactures can use LDV’s just like the one used in this lab to analyze how an engine vibrates under running conditions, and use the results to better isolate the vibration so it is not felt by the people in the cabin of the vehicle.</w:t>
      </w:r>
    </w:p>
    <w:p w14:paraId="7A82E899" w14:textId="3086CC6B" w:rsidR="00193E7F" w:rsidRDefault="00193E7F" w:rsidP="00193E7F">
      <w:pPr>
        <w:pStyle w:val="Heading1"/>
      </w:pPr>
      <w:r>
        <w:t>Equipment</w:t>
      </w:r>
    </w:p>
    <w:p w14:paraId="3E5CEB4E" w14:textId="353C31B8" w:rsidR="00193E7F" w:rsidRPr="00193E7F" w:rsidRDefault="00193E7F" w:rsidP="00193E7F">
      <w:r>
        <w:t>Th</w:t>
      </w:r>
      <w:r w:rsidR="008237FD">
        <w:t xml:space="preserve">e LDV use was a </w:t>
      </w:r>
      <w:proofErr w:type="spellStart"/>
      <w:r w:rsidR="008237FD">
        <w:t>Polytec</w:t>
      </w:r>
      <w:proofErr w:type="spellEnd"/>
      <w:r w:rsidR="008237FD">
        <w:t xml:space="preserve"> PSV-4oo scanning vibrometer. This LDV is a “full field” vibrometer meaning it can scan a whole surface rather than a single point on a component This makes it ideal for look at the different vibrational modes over a component. The system was compr</w:t>
      </w:r>
      <w:r w:rsidR="00226EA7">
        <w:t>i</w:t>
      </w:r>
      <w:r w:rsidR="008237FD">
        <w:t xml:space="preserve">sed of a scanning head and a cart </w:t>
      </w:r>
      <w:proofErr w:type="spellStart"/>
      <w:r w:rsidR="008237FD">
        <w:t>ful</w:t>
      </w:r>
      <w:proofErr w:type="spellEnd"/>
      <w:r w:rsidR="008237FD">
        <w:t xml:space="preserve"> of data acquisition and processing equipment.</w:t>
      </w:r>
      <w:r w:rsidR="009A149B">
        <w:t xml:space="preserve"> The PSV-400 is a 2D scanning system.</w:t>
      </w:r>
    </w:p>
    <w:p w14:paraId="478E940D" w14:textId="48E6D0F1" w:rsidR="004643DA" w:rsidRDefault="004643DA" w:rsidP="004643DA">
      <w:pPr>
        <w:pStyle w:val="Heading1"/>
      </w:pPr>
      <w:r>
        <w:lastRenderedPageBreak/>
        <w:t>Procedure</w:t>
      </w:r>
    </w:p>
    <w:p w14:paraId="59EA97B9" w14:textId="0B2E91D5" w:rsidR="008237FD" w:rsidRDefault="008237FD" w:rsidP="008237FD">
      <w:pPr>
        <w:pStyle w:val="Heading2"/>
      </w:pPr>
      <w:r>
        <w:t>Setup</w:t>
      </w:r>
    </w:p>
    <w:p w14:paraId="149D4E8E" w14:textId="00A60C92" w:rsidR="008237FD" w:rsidRDefault="008237FD" w:rsidP="008237FD">
      <w:r>
        <w:t xml:space="preserve">The setup for this experiment was straight forward. The brake </w:t>
      </w:r>
      <w:r w:rsidR="00226EA7">
        <w:t>disc</w:t>
      </w:r>
      <w:r>
        <w:t xml:space="preserve"> was clamped in a vice</w:t>
      </w:r>
      <w:r w:rsidR="00226EA7">
        <w:t xml:space="preserve"> which was set on a bench top. This setup was not ideal because c</w:t>
      </w:r>
      <w:r w:rsidR="00DD0FAA">
        <w:t>la</w:t>
      </w:r>
      <w:r w:rsidR="00226EA7">
        <w:t xml:space="preserve">mping the brake disc on one side essentially restrained that part of the disc making it not vibrate how it is truly supposed to. The component need tapped to initiate the vibration. To do this a solenoid was used, the solenoid had a hard plastic tip on it to not damage the component because any damage to the component would </w:t>
      </w:r>
      <w:r w:rsidR="00DD0FAA">
        <w:t>cause</w:t>
      </w:r>
      <w:r w:rsidR="00FB31F2">
        <w:t xml:space="preserve"> inaccurate</w:t>
      </w:r>
      <w:r w:rsidR="00226EA7">
        <w:t xml:space="preserve"> results.</w:t>
      </w:r>
      <w:r w:rsidR="00FB31F2">
        <w:t xml:space="preserve"> The solenoid was placed just behind the brake rotor closed enough to tap it but not too close as to not let the solenoid move far enough. </w:t>
      </w:r>
      <w:r w:rsidR="00A73087">
        <w:t xml:space="preserve">The solenoid needed to be supported by a ruler and taped down because it kept moving each time it was activated. </w:t>
      </w:r>
      <w:r w:rsidR="00FB31F2">
        <w:t>The scanning head was on a tripod and aimed at the rotor. The</w:t>
      </w:r>
      <w:r w:rsidR="00BC565B">
        <w:t xml:space="preserve"> scanning</w:t>
      </w:r>
      <w:r w:rsidR="00FB31F2">
        <w:t xml:space="preserve"> head was also aimed away from people as the laser could potentially injure </w:t>
      </w:r>
      <w:r w:rsidR="00540F95">
        <w:t>someone’s</w:t>
      </w:r>
      <w:r w:rsidR="00FB31F2">
        <w:t xml:space="preserve"> eyes. </w:t>
      </w:r>
      <w:r w:rsidR="00F928D4">
        <w:t xml:space="preserve">The scanning head was positioned as perpendicular to the component as possible. Having the scanning head or component at an angle would make the surface area available for the scan less than desired and display the vibrational modes incorrectly since the scanning system only </w:t>
      </w:r>
      <w:proofErr w:type="spellStart"/>
      <w:r w:rsidR="00F928D4">
        <w:t>workd</w:t>
      </w:r>
      <w:proofErr w:type="spellEnd"/>
      <w:r w:rsidR="00F928D4">
        <w:t xml:space="preserve"> in a 2D field.</w:t>
      </w:r>
      <w:r w:rsidR="00A73087">
        <w:t xml:space="preserve"> The scanning head was positioned approximately 1 meter away from the brake rotor.</w:t>
      </w:r>
    </w:p>
    <w:p w14:paraId="79FD73E1" w14:textId="77777777" w:rsidR="009A149B" w:rsidRDefault="009A149B" w:rsidP="008237FD"/>
    <w:p w14:paraId="2A2AF1CB" w14:textId="7317CDD6" w:rsidR="00AE2DF7" w:rsidRDefault="00FB31F2" w:rsidP="00AE2DF7">
      <w:pPr>
        <w:pStyle w:val="Heading2"/>
      </w:pPr>
      <w:r>
        <w:t>Scanning</w:t>
      </w:r>
      <w:r w:rsidR="00AE2DF7">
        <w:t xml:space="preserve"> Process</w:t>
      </w:r>
    </w:p>
    <w:p w14:paraId="5A616934" w14:textId="4A40D42F" w:rsidR="00AE2DF7" w:rsidRDefault="00AE2DF7" w:rsidP="00AE2DF7">
      <w:pPr>
        <w:pStyle w:val="ListParagraph"/>
        <w:numPr>
          <w:ilvl w:val="0"/>
          <w:numId w:val="6"/>
        </w:numPr>
      </w:pPr>
      <w:r>
        <w:t>The first step to the scanning process was to make sure the setting of the scanning equipment were set to the default values that were provided with the lab instructions.</w:t>
      </w:r>
    </w:p>
    <w:p w14:paraId="7CD95910" w14:textId="0178600C" w:rsidR="00AE2DF7" w:rsidRDefault="00AE2DF7" w:rsidP="00AE2DF7">
      <w:pPr>
        <w:pStyle w:val="ListParagraph"/>
        <w:numPr>
          <w:ilvl w:val="0"/>
          <w:numId w:val="6"/>
        </w:numPr>
      </w:pPr>
      <w:r>
        <w:t>The next set was to auto focus the laser, this was more accurate and quicker than manually focusing the laser</w:t>
      </w:r>
      <w:r w:rsidR="00BC565B">
        <w:t>.</w:t>
      </w:r>
    </w:p>
    <w:p w14:paraId="02095A5F" w14:textId="395F325B" w:rsidR="00BC565B" w:rsidRDefault="00BC565B" w:rsidP="00AE2DF7">
      <w:pPr>
        <w:pStyle w:val="ListParagraph"/>
        <w:numPr>
          <w:ilvl w:val="0"/>
          <w:numId w:val="6"/>
        </w:numPr>
      </w:pPr>
      <w:r>
        <w:t>The third step was to perform a 2D alignment with the machine. This involved using the camera in the scanning head to select several points on the object that needs to be scanned in the field of view. This gives the machine a point of reference</w:t>
      </w:r>
      <w:r w:rsidR="00F14117">
        <w:t xml:space="preserve"> for when it comes time to do a scan.</w:t>
      </w:r>
      <w:r w:rsidR="005B4FF2">
        <w:t xml:space="preserve"> </w:t>
      </w:r>
    </w:p>
    <w:p w14:paraId="2FFF6B4A" w14:textId="77777777" w:rsidR="00C80763" w:rsidRDefault="005B4FF2" w:rsidP="00C80763">
      <w:pPr>
        <w:pStyle w:val="ListParagraph"/>
        <w:numPr>
          <w:ilvl w:val="0"/>
          <w:numId w:val="6"/>
        </w:numPr>
      </w:pPr>
      <w:r>
        <w:t xml:space="preserve">Selecting scan points was the next step in the process, once the 2d </w:t>
      </w:r>
      <w:proofErr w:type="spellStart"/>
      <w:r>
        <w:t>aingment</w:t>
      </w:r>
      <w:proofErr w:type="spellEnd"/>
      <w:r>
        <w:t xml:space="preserve"> was done and the machine had a point of reference the scan points could be selected. The scanning software had several options for positioning scan points. There were multiple auto place options</w:t>
      </w:r>
      <w:r w:rsidR="007020A9">
        <w:t xml:space="preserve"> </w:t>
      </w:r>
      <w:r>
        <w:t>that would produce different geometric shapes and place points within that shape</w:t>
      </w:r>
      <w:r w:rsidR="007020A9">
        <w:t xml:space="preserve">, an arbitrary density value could be changed to determine the number of scanning points withing the scan area. This was useful </w:t>
      </w:r>
      <w:r w:rsidR="007020A9">
        <w:lastRenderedPageBreak/>
        <w:t>in reducing the number of scan points and ultimately the time the part took to scan because of time constraints.</w:t>
      </w:r>
    </w:p>
    <w:p w14:paraId="79299191" w14:textId="1020B06C" w:rsidR="00AE2DF7" w:rsidRDefault="007020A9" w:rsidP="00C80763">
      <w:pPr>
        <w:pStyle w:val="ListParagraph"/>
        <w:numPr>
          <w:ilvl w:val="0"/>
          <w:numId w:val="6"/>
        </w:numPr>
      </w:pPr>
      <w:r>
        <w:t>The next step and maybe the most important was to double check the contact the solenoid was making with the brake disc. The contact could not be too fai</w:t>
      </w:r>
      <w:r w:rsidR="00C80763">
        <w:t xml:space="preserve">nt or too hard because the rotor would either vibrate too little of too much respectively. The solenoid also </w:t>
      </w:r>
      <w:r w:rsidR="00FB1ED8">
        <w:t>tended to</w:t>
      </w:r>
      <w:r w:rsidR="00C80763">
        <w:t xml:space="preserve"> move because the base of the solenoid was cracked and broken so the solenoid would not support itself. </w:t>
      </w:r>
      <w:r w:rsidR="00FB1ED8">
        <w:t>Skipping this step would result in bad data and warrant a restart of the scanning process. With the scan taking around 15 minutes to complete, restarting the scan because the solenoid moved was not an option.</w:t>
      </w:r>
    </w:p>
    <w:p w14:paraId="511CDDA6" w14:textId="54E30ECD" w:rsidR="00FB1ED8" w:rsidRDefault="00FB1ED8" w:rsidP="00C80763">
      <w:pPr>
        <w:pStyle w:val="ListParagraph"/>
        <w:numPr>
          <w:ilvl w:val="0"/>
          <w:numId w:val="6"/>
        </w:numPr>
      </w:pPr>
      <w:r>
        <w:t xml:space="preserve">Performing the actual scan was the next step. The </w:t>
      </w:r>
      <w:proofErr w:type="spellStart"/>
      <w:r>
        <w:t>Polytec</w:t>
      </w:r>
      <w:proofErr w:type="spellEnd"/>
      <w:r>
        <w:t xml:space="preserve"> PSV-400 system would</w:t>
      </w:r>
      <w:r w:rsidR="000F56B2">
        <w:t xml:space="preserve"> automatically scan all of the point that were created in the previous steps. The points were scanned one by one, and the software would come </w:t>
      </w:r>
    </w:p>
    <w:p w14:paraId="25C90A2D" w14:textId="2C982369" w:rsidR="00C80763" w:rsidRDefault="00C80763" w:rsidP="00191AA8">
      <w:pPr>
        <w:pStyle w:val="ListParagraph"/>
        <w:ind w:left="432"/>
      </w:pPr>
    </w:p>
    <w:p w14:paraId="63933C6C" w14:textId="77777777" w:rsidR="00C80763" w:rsidRPr="00AE2DF7" w:rsidRDefault="00C80763" w:rsidP="00191AA8">
      <w:pPr>
        <w:pStyle w:val="ListParagraph"/>
        <w:ind w:left="432"/>
      </w:pPr>
    </w:p>
    <w:p w14:paraId="6F0E1545" w14:textId="728845B6" w:rsidR="004643DA" w:rsidRPr="004643DA" w:rsidRDefault="004643DA" w:rsidP="004643DA">
      <w:pPr>
        <w:pStyle w:val="Heading1"/>
      </w:pPr>
      <w:r>
        <w:t>Results</w:t>
      </w:r>
    </w:p>
    <w:p w14:paraId="4469DAA9" w14:textId="1DC3F576" w:rsidR="00702DFA" w:rsidRDefault="00EA5B9A" w:rsidP="00702DFA">
      <w:pPr>
        <w:pStyle w:val="Heading1"/>
      </w:pPr>
      <w:bookmarkStart w:id="3" w:name="_Toc90896655"/>
      <w:r>
        <w:t>Conclusion</w:t>
      </w:r>
      <w:bookmarkEnd w:id="3"/>
    </w:p>
    <w:bookmarkStart w:id="4" w:name="_Toc90896656" w:displacedByCustomXml="next"/>
    <w:sdt>
      <w:sdtPr>
        <w:rPr>
          <w:rFonts w:asciiTheme="minorHAnsi" w:eastAsiaTheme="minorHAnsi" w:hAnsiTheme="minorHAnsi" w:cstheme="minorBidi"/>
          <w:color w:val="auto"/>
          <w:sz w:val="22"/>
          <w:szCs w:val="22"/>
        </w:rPr>
        <w:id w:val="-257907419"/>
        <w:docPartObj>
          <w:docPartGallery w:val="Bibliographies"/>
          <w:docPartUnique/>
        </w:docPartObj>
      </w:sdtPr>
      <w:sdtEndPr/>
      <w:sdtContent>
        <w:p w14:paraId="3F4803DF" w14:textId="3A1E185E" w:rsidR="00966BAA" w:rsidRDefault="00966BAA">
          <w:pPr>
            <w:pStyle w:val="Heading1"/>
          </w:pPr>
          <w:r>
            <w:t>References</w:t>
          </w:r>
        </w:p>
      </w:sdtContent>
    </w:sdt>
    <w:bookmarkEnd w:id="4" w:displacedByCustomXml="prev"/>
    <w:p w14:paraId="2156830E" w14:textId="48127F52" w:rsidR="00702DFA" w:rsidRDefault="00702DFA" w:rsidP="00702DFA"/>
    <w:p w14:paraId="6D4E3BE0" w14:textId="6D5BECF2" w:rsidR="00702DFA" w:rsidRDefault="00702DFA" w:rsidP="00702DFA"/>
    <w:p w14:paraId="7A9DE164" w14:textId="15DCC5AC" w:rsidR="00702DFA" w:rsidRDefault="00702DFA" w:rsidP="00702DFA"/>
    <w:p w14:paraId="51981334" w14:textId="522582D0" w:rsidR="00702DFA" w:rsidRDefault="00702DFA" w:rsidP="00702DFA"/>
    <w:p w14:paraId="04184600" w14:textId="7FA53342" w:rsidR="00702DFA" w:rsidRDefault="00554DE6" w:rsidP="00554DE6">
      <w:pPr>
        <w:tabs>
          <w:tab w:val="left" w:pos="1800"/>
        </w:tabs>
      </w:pPr>
      <w:r>
        <w:tab/>
      </w:r>
    </w:p>
    <w:p w14:paraId="2CBAC620" w14:textId="144F8275" w:rsidR="00702DFA" w:rsidRDefault="00702DFA" w:rsidP="00702DFA"/>
    <w:p w14:paraId="494C8B42" w14:textId="18874B21" w:rsidR="00702DFA" w:rsidRDefault="00702DFA" w:rsidP="00702DFA"/>
    <w:p w14:paraId="1959F6E6" w14:textId="2B619B17" w:rsidR="00702DFA" w:rsidRDefault="00702DFA" w:rsidP="00702DFA"/>
    <w:p w14:paraId="5A878A69" w14:textId="1CD5BBCF" w:rsidR="00702DFA" w:rsidRDefault="00702DFA" w:rsidP="00702DFA"/>
    <w:p w14:paraId="4E92A99F" w14:textId="6B822628" w:rsidR="00702DFA" w:rsidRDefault="00702DFA" w:rsidP="00702DFA"/>
    <w:p w14:paraId="7AFEADDC" w14:textId="1760CF54" w:rsidR="00702DFA" w:rsidRDefault="00702DFA" w:rsidP="00702DFA"/>
    <w:p w14:paraId="77FE8D79" w14:textId="7B86517E" w:rsidR="00702DFA" w:rsidRDefault="00702DFA" w:rsidP="00702DFA"/>
    <w:p w14:paraId="6AF13666" w14:textId="42C0C8FC" w:rsidR="00702DFA" w:rsidRDefault="00702DFA" w:rsidP="00702DFA"/>
    <w:p w14:paraId="78EB54F8" w14:textId="77279DBC" w:rsidR="00702DFA" w:rsidRDefault="00702DFA" w:rsidP="00702DFA"/>
    <w:p w14:paraId="45DB2803" w14:textId="039AD888" w:rsidR="00702DFA" w:rsidRDefault="00702DFA" w:rsidP="00702DFA"/>
    <w:p w14:paraId="667179EC" w14:textId="2A5F4C7F" w:rsidR="00702DFA" w:rsidRDefault="00702DFA" w:rsidP="00702DFA"/>
    <w:p w14:paraId="25065DFC" w14:textId="005048B8" w:rsidR="00702DFA" w:rsidRDefault="00702DFA" w:rsidP="00702DFA"/>
    <w:p w14:paraId="230268DA" w14:textId="2E7D3AE8" w:rsidR="00702DFA" w:rsidRDefault="00702DFA" w:rsidP="00702DFA"/>
    <w:p w14:paraId="154991A1" w14:textId="42647B92" w:rsidR="00702DFA" w:rsidRDefault="00702DFA" w:rsidP="00702DFA"/>
    <w:p w14:paraId="23E55EB7" w14:textId="316F61AE" w:rsidR="00702DFA" w:rsidRDefault="00702DFA" w:rsidP="00702DFA"/>
    <w:p w14:paraId="190329D4" w14:textId="296866C9" w:rsidR="00702DFA" w:rsidRDefault="00702DFA" w:rsidP="00702DFA"/>
    <w:p w14:paraId="253BEC69" w14:textId="06E94540" w:rsidR="00702DFA" w:rsidRDefault="00702DFA" w:rsidP="00702DFA"/>
    <w:p w14:paraId="3E125834" w14:textId="60CEA652" w:rsidR="00702DFA" w:rsidRDefault="00702DFA" w:rsidP="00702DFA"/>
    <w:p w14:paraId="72CF730D" w14:textId="1B7D9CB5" w:rsidR="00702DFA" w:rsidRDefault="00702DFA" w:rsidP="00702DFA"/>
    <w:p w14:paraId="3CF17D48" w14:textId="17600F79" w:rsidR="00702DFA" w:rsidRDefault="00702DFA" w:rsidP="00702DFA"/>
    <w:p w14:paraId="5B3E400A" w14:textId="7E2BAA7A" w:rsidR="00702DFA" w:rsidRDefault="00702DFA" w:rsidP="00702DFA"/>
    <w:p w14:paraId="6C380B45" w14:textId="3D154722" w:rsidR="00702DFA" w:rsidRDefault="00702DFA" w:rsidP="00702DFA"/>
    <w:p w14:paraId="7456C0EF" w14:textId="3F348C02" w:rsidR="00702DFA" w:rsidRDefault="00702DFA" w:rsidP="00702DFA"/>
    <w:p w14:paraId="5DEBF3E1" w14:textId="3FF7DFB2" w:rsidR="00702DFA" w:rsidRDefault="00702DFA" w:rsidP="00702DFA"/>
    <w:p w14:paraId="234D8B27" w14:textId="70E028B0" w:rsidR="00702DFA" w:rsidRDefault="00702DFA" w:rsidP="00702DFA"/>
    <w:p w14:paraId="6285D9C0" w14:textId="43FF97A8" w:rsidR="00702DFA" w:rsidRDefault="00702DFA" w:rsidP="00702DFA"/>
    <w:p w14:paraId="3F69DA01" w14:textId="5ADD2743" w:rsidR="00702DFA" w:rsidRDefault="00702DFA" w:rsidP="00702DFA"/>
    <w:p w14:paraId="71381971" w14:textId="77777777" w:rsidR="00702DFA" w:rsidRPr="00702DFA" w:rsidRDefault="00702DFA" w:rsidP="00702DFA"/>
    <w:sectPr w:rsidR="00702DFA" w:rsidRPr="00702DFA" w:rsidSect="00102C1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8FB4A" w14:textId="77777777" w:rsidR="00F62AA9" w:rsidRDefault="00F62AA9" w:rsidP="00102C1D">
      <w:pPr>
        <w:spacing w:after="0" w:line="240" w:lineRule="auto"/>
      </w:pPr>
      <w:r>
        <w:separator/>
      </w:r>
    </w:p>
  </w:endnote>
  <w:endnote w:type="continuationSeparator" w:id="0">
    <w:p w14:paraId="464438BA" w14:textId="77777777" w:rsidR="00F62AA9" w:rsidRDefault="00F62AA9" w:rsidP="00102C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6056739"/>
      <w:docPartObj>
        <w:docPartGallery w:val="Page Numbers (Bottom of Page)"/>
        <w:docPartUnique/>
      </w:docPartObj>
    </w:sdtPr>
    <w:sdtEndPr>
      <w:rPr>
        <w:noProof/>
      </w:rPr>
    </w:sdtEndPr>
    <w:sdtContent>
      <w:p w14:paraId="5B36D29E" w14:textId="2A628CD9" w:rsidR="00F14316" w:rsidRDefault="00F143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63B113" w14:textId="77777777" w:rsidR="00F14316" w:rsidRDefault="00F14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3AC69" w14:textId="77777777" w:rsidR="00F62AA9" w:rsidRDefault="00F62AA9" w:rsidP="00102C1D">
      <w:pPr>
        <w:spacing w:after="0" w:line="240" w:lineRule="auto"/>
      </w:pPr>
      <w:r>
        <w:separator/>
      </w:r>
    </w:p>
  </w:footnote>
  <w:footnote w:type="continuationSeparator" w:id="0">
    <w:p w14:paraId="2C40AB84" w14:textId="77777777" w:rsidR="00F62AA9" w:rsidRDefault="00F62AA9" w:rsidP="00102C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67619"/>
    <w:multiLevelType w:val="singleLevel"/>
    <w:tmpl w:val="0409000F"/>
    <w:lvl w:ilvl="0">
      <w:start w:val="1"/>
      <w:numFmt w:val="decimal"/>
      <w:lvlText w:val="%1."/>
      <w:lvlJc w:val="left"/>
      <w:pPr>
        <w:ind w:left="360" w:hanging="360"/>
      </w:pPr>
      <w:rPr>
        <w:rFonts w:hint="default"/>
      </w:rPr>
    </w:lvl>
  </w:abstractNum>
  <w:abstractNum w:abstractNumId="1" w15:restartNumberingAfterBreak="0">
    <w:nsid w:val="29763E31"/>
    <w:multiLevelType w:val="multilevel"/>
    <w:tmpl w:val="E6BC4D2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547021FF"/>
    <w:multiLevelType w:val="hybridMultilevel"/>
    <w:tmpl w:val="F65CECBC"/>
    <w:lvl w:ilvl="0" w:tplc="0409000F">
      <w:start w:val="1"/>
      <w:numFmt w:val="decimal"/>
      <w:lvlText w:val="%1."/>
      <w:lvlJc w:val="left"/>
      <w:pPr>
        <w:ind w:left="1152" w:hanging="360"/>
      </w:pPr>
    </w:lvl>
    <w:lvl w:ilvl="1" w:tplc="04090019" w:tentative="1">
      <w:start w:val="1"/>
      <w:numFmt w:val="lowerLetter"/>
      <w:lvlText w:val="%2."/>
      <w:lvlJc w:val="left"/>
      <w:pPr>
        <w:ind w:left="1872" w:hanging="360"/>
      </w:pPr>
    </w:lvl>
    <w:lvl w:ilvl="2" w:tplc="0409001B" w:tentative="1">
      <w:start w:val="1"/>
      <w:numFmt w:val="lowerRoman"/>
      <w:lvlText w:val="%3."/>
      <w:lvlJc w:val="right"/>
      <w:pPr>
        <w:ind w:left="2592" w:hanging="180"/>
      </w:pPr>
    </w:lvl>
    <w:lvl w:ilvl="3" w:tplc="0409000F" w:tentative="1">
      <w:start w:val="1"/>
      <w:numFmt w:val="decimal"/>
      <w:lvlText w:val="%4."/>
      <w:lvlJc w:val="left"/>
      <w:pPr>
        <w:ind w:left="3312" w:hanging="360"/>
      </w:pPr>
    </w:lvl>
    <w:lvl w:ilvl="4" w:tplc="04090019" w:tentative="1">
      <w:start w:val="1"/>
      <w:numFmt w:val="lowerLetter"/>
      <w:lvlText w:val="%5."/>
      <w:lvlJc w:val="left"/>
      <w:pPr>
        <w:ind w:left="4032" w:hanging="360"/>
      </w:pPr>
    </w:lvl>
    <w:lvl w:ilvl="5" w:tplc="0409001B" w:tentative="1">
      <w:start w:val="1"/>
      <w:numFmt w:val="lowerRoman"/>
      <w:lvlText w:val="%6."/>
      <w:lvlJc w:val="right"/>
      <w:pPr>
        <w:ind w:left="4752" w:hanging="180"/>
      </w:pPr>
    </w:lvl>
    <w:lvl w:ilvl="6" w:tplc="0409000F" w:tentative="1">
      <w:start w:val="1"/>
      <w:numFmt w:val="decimal"/>
      <w:lvlText w:val="%7."/>
      <w:lvlJc w:val="left"/>
      <w:pPr>
        <w:ind w:left="5472" w:hanging="360"/>
      </w:pPr>
    </w:lvl>
    <w:lvl w:ilvl="7" w:tplc="04090019" w:tentative="1">
      <w:start w:val="1"/>
      <w:numFmt w:val="lowerLetter"/>
      <w:lvlText w:val="%8."/>
      <w:lvlJc w:val="left"/>
      <w:pPr>
        <w:ind w:left="6192" w:hanging="360"/>
      </w:pPr>
    </w:lvl>
    <w:lvl w:ilvl="8" w:tplc="0409001B" w:tentative="1">
      <w:start w:val="1"/>
      <w:numFmt w:val="lowerRoman"/>
      <w:lvlText w:val="%9."/>
      <w:lvlJc w:val="right"/>
      <w:pPr>
        <w:ind w:left="6912" w:hanging="180"/>
      </w:pPr>
    </w:lvl>
  </w:abstractNum>
  <w:abstractNum w:abstractNumId="3" w15:restartNumberingAfterBreak="0">
    <w:nsid w:val="57C320BF"/>
    <w:multiLevelType w:val="multilevel"/>
    <w:tmpl w:val="04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72F57099"/>
    <w:multiLevelType w:val="multilevel"/>
    <w:tmpl w:val="04090025"/>
    <w:styleLink w:val="Style1"/>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1041055451">
    <w:abstractNumId w:val="1"/>
  </w:num>
  <w:num w:numId="2" w16cid:durableId="93137884">
    <w:abstractNumId w:val="2"/>
  </w:num>
  <w:num w:numId="3" w16cid:durableId="1126898294">
    <w:abstractNumId w:val="3"/>
  </w:num>
  <w:num w:numId="4" w16cid:durableId="173010838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957440964">
    <w:abstractNumId w:val="4"/>
  </w:num>
  <w:num w:numId="6" w16cid:durableId="1724057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716"/>
    <w:rsid w:val="00012F60"/>
    <w:rsid w:val="0002336F"/>
    <w:rsid w:val="0006190E"/>
    <w:rsid w:val="000619D2"/>
    <w:rsid w:val="00072878"/>
    <w:rsid w:val="00073911"/>
    <w:rsid w:val="000969CA"/>
    <w:rsid w:val="000A2D4B"/>
    <w:rsid w:val="000C57B9"/>
    <w:rsid w:val="000F56B2"/>
    <w:rsid w:val="00102C1D"/>
    <w:rsid w:val="00110327"/>
    <w:rsid w:val="0011494E"/>
    <w:rsid w:val="00193E7F"/>
    <w:rsid w:val="001A6A44"/>
    <w:rsid w:val="001E5390"/>
    <w:rsid w:val="00226EA7"/>
    <w:rsid w:val="00266BC4"/>
    <w:rsid w:val="002A558B"/>
    <w:rsid w:val="002A774F"/>
    <w:rsid w:val="002C2A4F"/>
    <w:rsid w:val="003042FD"/>
    <w:rsid w:val="0031529B"/>
    <w:rsid w:val="00317975"/>
    <w:rsid w:val="0033460C"/>
    <w:rsid w:val="00357E4F"/>
    <w:rsid w:val="00382F50"/>
    <w:rsid w:val="003B2D77"/>
    <w:rsid w:val="003D24D0"/>
    <w:rsid w:val="0041361D"/>
    <w:rsid w:val="00430756"/>
    <w:rsid w:val="004343AC"/>
    <w:rsid w:val="00443F86"/>
    <w:rsid w:val="0046037C"/>
    <w:rsid w:val="00462967"/>
    <w:rsid w:val="004643B9"/>
    <w:rsid w:val="004643DA"/>
    <w:rsid w:val="004667BD"/>
    <w:rsid w:val="004802F6"/>
    <w:rsid w:val="00494308"/>
    <w:rsid w:val="004F0ABE"/>
    <w:rsid w:val="004F623A"/>
    <w:rsid w:val="00502CC8"/>
    <w:rsid w:val="00527A70"/>
    <w:rsid w:val="00540F95"/>
    <w:rsid w:val="00553C8F"/>
    <w:rsid w:val="00554DE6"/>
    <w:rsid w:val="0057615A"/>
    <w:rsid w:val="00577123"/>
    <w:rsid w:val="00590770"/>
    <w:rsid w:val="00595084"/>
    <w:rsid w:val="005B4FF2"/>
    <w:rsid w:val="005C14D7"/>
    <w:rsid w:val="005D038C"/>
    <w:rsid w:val="00604664"/>
    <w:rsid w:val="0061300C"/>
    <w:rsid w:val="00626AC9"/>
    <w:rsid w:val="00646A5B"/>
    <w:rsid w:val="00657F84"/>
    <w:rsid w:val="006951E1"/>
    <w:rsid w:val="006C579D"/>
    <w:rsid w:val="006C657A"/>
    <w:rsid w:val="006E1ACA"/>
    <w:rsid w:val="006F2994"/>
    <w:rsid w:val="007020A9"/>
    <w:rsid w:val="00702DFA"/>
    <w:rsid w:val="0072432F"/>
    <w:rsid w:val="007327DE"/>
    <w:rsid w:val="00740D92"/>
    <w:rsid w:val="00760716"/>
    <w:rsid w:val="00773E48"/>
    <w:rsid w:val="007A2AA7"/>
    <w:rsid w:val="007D6AD0"/>
    <w:rsid w:val="007E3A31"/>
    <w:rsid w:val="008202DC"/>
    <w:rsid w:val="008237FD"/>
    <w:rsid w:val="0082473F"/>
    <w:rsid w:val="00865821"/>
    <w:rsid w:val="00867A85"/>
    <w:rsid w:val="00891C04"/>
    <w:rsid w:val="008B0316"/>
    <w:rsid w:val="008F291B"/>
    <w:rsid w:val="00915327"/>
    <w:rsid w:val="00926551"/>
    <w:rsid w:val="00952F74"/>
    <w:rsid w:val="0095391F"/>
    <w:rsid w:val="00955E75"/>
    <w:rsid w:val="00966BAA"/>
    <w:rsid w:val="0098399C"/>
    <w:rsid w:val="009861D9"/>
    <w:rsid w:val="00996375"/>
    <w:rsid w:val="009A149B"/>
    <w:rsid w:val="009C1D01"/>
    <w:rsid w:val="009F4FAD"/>
    <w:rsid w:val="00A0664F"/>
    <w:rsid w:val="00A14091"/>
    <w:rsid w:val="00A409AA"/>
    <w:rsid w:val="00A73087"/>
    <w:rsid w:val="00A752AF"/>
    <w:rsid w:val="00AA4AC7"/>
    <w:rsid w:val="00AE2DF7"/>
    <w:rsid w:val="00AF0B6B"/>
    <w:rsid w:val="00AF3A8E"/>
    <w:rsid w:val="00B020A5"/>
    <w:rsid w:val="00B0249F"/>
    <w:rsid w:val="00B57905"/>
    <w:rsid w:val="00B63C0B"/>
    <w:rsid w:val="00B70FBE"/>
    <w:rsid w:val="00B804EC"/>
    <w:rsid w:val="00B85DB5"/>
    <w:rsid w:val="00B93E3A"/>
    <w:rsid w:val="00BC565B"/>
    <w:rsid w:val="00C04E78"/>
    <w:rsid w:val="00C360A1"/>
    <w:rsid w:val="00C80763"/>
    <w:rsid w:val="00C914A3"/>
    <w:rsid w:val="00CA623B"/>
    <w:rsid w:val="00CB1355"/>
    <w:rsid w:val="00CB5918"/>
    <w:rsid w:val="00CB70DA"/>
    <w:rsid w:val="00D11F8E"/>
    <w:rsid w:val="00D25A73"/>
    <w:rsid w:val="00D3043F"/>
    <w:rsid w:val="00D57301"/>
    <w:rsid w:val="00DB17A1"/>
    <w:rsid w:val="00DD0FAA"/>
    <w:rsid w:val="00E459FB"/>
    <w:rsid w:val="00E471CC"/>
    <w:rsid w:val="00E628F8"/>
    <w:rsid w:val="00EA5B9A"/>
    <w:rsid w:val="00EB1DDD"/>
    <w:rsid w:val="00F072A7"/>
    <w:rsid w:val="00F10818"/>
    <w:rsid w:val="00F14117"/>
    <w:rsid w:val="00F14316"/>
    <w:rsid w:val="00F3354B"/>
    <w:rsid w:val="00F403A0"/>
    <w:rsid w:val="00F62AA9"/>
    <w:rsid w:val="00F928D4"/>
    <w:rsid w:val="00FB1ED8"/>
    <w:rsid w:val="00FB31F2"/>
    <w:rsid w:val="00FD1888"/>
    <w:rsid w:val="00FE6C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E8239"/>
  <w15:chartTrackingRefBased/>
  <w15:docId w15:val="{81666985-A272-4997-8220-514D3CC6F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ABE"/>
    <w:pPr>
      <w:spacing w:line="360" w:lineRule="auto"/>
    </w:pPr>
  </w:style>
  <w:style w:type="paragraph" w:styleId="Heading1">
    <w:name w:val="heading 1"/>
    <w:basedOn w:val="Normal"/>
    <w:next w:val="Normal"/>
    <w:link w:val="Heading1Char"/>
    <w:uiPriority w:val="9"/>
    <w:qFormat/>
    <w:rsid w:val="004F0ABE"/>
    <w:pPr>
      <w:keepNext/>
      <w:keepLines/>
      <w:numPr>
        <w:numId w:val="3"/>
      </w:numPr>
      <w:spacing w:before="240" w:after="0"/>
      <w:outlineLvl w:val="0"/>
    </w:pPr>
    <w:rPr>
      <w:rFonts w:ascii="Calibri" w:eastAsiaTheme="majorEastAsia" w:hAnsi="Calibr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0ABE"/>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F0ABE"/>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F0ABE"/>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F0ABE"/>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F0ABE"/>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F0ABE"/>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F0ABE"/>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F0ABE"/>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ABE"/>
    <w:rPr>
      <w:rFonts w:ascii="Calibri" w:eastAsiaTheme="majorEastAsia" w:hAnsi="Calibri" w:cstheme="majorBidi"/>
      <w:color w:val="2F5496" w:themeColor="accent1" w:themeShade="BF"/>
      <w:sz w:val="32"/>
      <w:szCs w:val="32"/>
    </w:rPr>
  </w:style>
  <w:style w:type="character" w:customStyle="1" w:styleId="Heading2Char">
    <w:name w:val="Heading 2 Char"/>
    <w:basedOn w:val="DefaultParagraphFont"/>
    <w:link w:val="Heading2"/>
    <w:uiPriority w:val="9"/>
    <w:rsid w:val="004F0AB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F0A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F0AB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F0AB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F0AB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F0AB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F0AB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F0AB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02C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C1D"/>
  </w:style>
  <w:style w:type="paragraph" w:styleId="Footer">
    <w:name w:val="footer"/>
    <w:basedOn w:val="Normal"/>
    <w:link w:val="FooterChar"/>
    <w:uiPriority w:val="99"/>
    <w:unhideWhenUsed/>
    <w:rsid w:val="00102C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C1D"/>
  </w:style>
  <w:style w:type="paragraph" w:styleId="TOCHeading">
    <w:name w:val="TOC Heading"/>
    <w:basedOn w:val="Heading1"/>
    <w:next w:val="Normal"/>
    <w:uiPriority w:val="39"/>
    <w:unhideWhenUsed/>
    <w:qFormat/>
    <w:rsid w:val="00102C1D"/>
    <w:pPr>
      <w:numPr>
        <w:numId w:val="0"/>
      </w:numPr>
      <w:spacing w:line="259" w:lineRule="auto"/>
      <w:outlineLvl w:val="9"/>
    </w:pPr>
    <w:rPr>
      <w:rFonts w:asciiTheme="majorHAnsi" w:hAnsiTheme="majorHAnsi"/>
    </w:rPr>
  </w:style>
  <w:style w:type="paragraph" w:styleId="TOC1">
    <w:name w:val="toc 1"/>
    <w:basedOn w:val="Normal"/>
    <w:next w:val="Normal"/>
    <w:autoRedefine/>
    <w:uiPriority w:val="39"/>
    <w:unhideWhenUsed/>
    <w:rsid w:val="00102C1D"/>
    <w:pPr>
      <w:spacing w:after="100"/>
    </w:pPr>
  </w:style>
  <w:style w:type="character" w:styleId="Hyperlink">
    <w:name w:val="Hyperlink"/>
    <w:basedOn w:val="DefaultParagraphFont"/>
    <w:uiPriority w:val="99"/>
    <w:unhideWhenUsed/>
    <w:rsid w:val="00102C1D"/>
    <w:rPr>
      <w:color w:val="0563C1" w:themeColor="hyperlink"/>
      <w:u w:val="single"/>
    </w:rPr>
  </w:style>
  <w:style w:type="paragraph" w:styleId="TOC2">
    <w:name w:val="toc 2"/>
    <w:basedOn w:val="Normal"/>
    <w:next w:val="Normal"/>
    <w:autoRedefine/>
    <w:uiPriority w:val="39"/>
    <w:unhideWhenUsed/>
    <w:rsid w:val="00102C1D"/>
    <w:pPr>
      <w:spacing w:after="100"/>
      <w:ind w:left="220"/>
    </w:pPr>
  </w:style>
  <w:style w:type="table" w:styleId="TableGrid">
    <w:name w:val="Table Grid"/>
    <w:basedOn w:val="TableNormal"/>
    <w:uiPriority w:val="39"/>
    <w:rsid w:val="00102C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2C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F623A"/>
    <w:pPr>
      <w:spacing w:after="0"/>
    </w:pPr>
  </w:style>
  <w:style w:type="character" w:styleId="PlaceholderText">
    <w:name w:val="Placeholder Text"/>
    <w:basedOn w:val="DefaultParagraphFont"/>
    <w:uiPriority w:val="99"/>
    <w:semiHidden/>
    <w:rsid w:val="001A6A44"/>
    <w:rPr>
      <w:color w:val="808080"/>
    </w:rPr>
  </w:style>
  <w:style w:type="paragraph" w:styleId="Bibliography">
    <w:name w:val="Bibliography"/>
    <w:basedOn w:val="Normal"/>
    <w:next w:val="Normal"/>
    <w:uiPriority w:val="37"/>
    <w:unhideWhenUsed/>
    <w:rsid w:val="00966BAA"/>
  </w:style>
  <w:style w:type="paragraph" w:styleId="ListParagraph">
    <w:name w:val="List Paragraph"/>
    <w:basedOn w:val="Normal"/>
    <w:uiPriority w:val="34"/>
    <w:qFormat/>
    <w:rsid w:val="00AE2DF7"/>
    <w:pPr>
      <w:ind w:left="720"/>
      <w:contextualSpacing/>
    </w:pPr>
  </w:style>
  <w:style w:type="numbering" w:customStyle="1" w:styleId="Style1">
    <w:name w:val="Style1"/>
    <w:uiPriority w:val="99"/>
    <w:rsid w:val="00AE2DF7"/>
    <w:pPr>
      <w:numPr>
        <w:numId w:val="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5372">
      <w:bodyDiv w:val="1"/>
      <w:marLeft w:val="0"/>
      <w:marRight w:val="0"/>
      <w:marTop w:val="0"/>
      <w:marBottom w:val="0"/>
      <w:divBdr>
        <w:top w:val="none" w:sz="0" w:space="0" w:color="auto"/>
        <w:left w:val="none" w:sz="0" w:space="0" w:color="auto"/>
        <w:bottom w:val="none" w:sz="0" w:space="0" w:color="auto"/>
        <w:right w:val="none" w:sz="0" w:space="0" w:color="auto"/>
      </w:divBdr>
    </w:div>
    <w:div w:id="356738262">
      <w:bodyDiv w:val="1"/>
      <w:marLeft w:val="0"/>
      <w:marRight w:val="0"/>
      <w:marTop w:val="0"/>
      <w:marBottom w:val="0"/>
      <w:divBdr>
        <w:top w:val="none" w:sz="0" w:space="0" w:color="auto"/>
        <w:left w:val="none" w:sz="0" w:space="0" w:color="auto"/>
        <w:bottom w:val="none" w:sz="0" w:space="0" w:color="auto"/>
        <w:right w:val="none" w:sz="0" w:space="0" w:color="auto"/>
      </w:divBdr>
    </w:div>
    <w:div w:id="626395677">
      <w:bodyDiv w:val="1"/>
      <w:marLeft w:val="0"/>
      <w:marRight w:val="0"/>
      <w:marTop w:val="0"/>
      <w:marBottom w:val="0"/>
      <w:divBdr>
        <w:top w:val="none" w:sz="0" w:space="0" w:color="auto"/>
        <w:left w:val="none" w:sz="0" w:space="0" w:color="auto"/>
        <w:bottom w:val="none" w:sz="0" w:space="0" w:color="auto"/>
        <w:right w:val="none" w:sz="0" w:space="0" w:color="auto"/>
      </w:divBdr>
    </w:div>
    <w:div w:id="630210075">
      <w:bodyDiv w:val="1"/>
      <w:marLeft w:val="0"/>
      <w:marRight w:val="0"/>
      <w:marTop w:val="0"/>
      <w:marBottom w:val="0"/>
      <w:divBdr>
        <w:top w:val="none" w:sz="0" w:space="0" w:color="auto"/>
        <w:left w:val="none" w:sz="0" w:space="0" w:color="auto"/>
        <w:bottom w:val="none" w:sz="0" w:space="0" w:color="auto"/>
        <w:right w:val="none" w:sz="0" w:space="0" w:color="auto"/>
      </w:divBdr>
    </w:div>
    <w:div w:id="1100023988">
      <w:bodyDiv w:val="1"/>
      <w:marLeft w:val="0"/>
      <w:marRight w:val="0"/>
      <w:marTop w:val="0"/>
      <w:marBottom w:val="0"/>
      <w:divBdr>
        <w:top w:val="none" w:sz="0" w:space="0" w:color="auto"/>
        <w:left w:val="none" w:sz="0" w:space="0" w:color="auto"/>
        <w:bottom w:val="none" w:sz="0" w:space="0" w:color="auto"/>
        <w:right w:val="none" w:sz="0" w:space="0" w:color="auto"/>
      </w:divBdr>
    </w:div>
    <w:div w:id="1235507024">
      <w:bodyDiv w:val="1"/>
      <w:marLeft w:val="0"/>
      <w:marRight w:val="0"/>
      <w:marTop w:val="0"/>
      <w:marBottom w:val="0"/>
      <w:divBdr>
        <w:top w:val="none" w:sz="0" w:space="0" w:color="auto"/>
        <w:left w:val="none" w:sz="0" w:space="0" w:color="auto"/>
        <w:bottom w:val="none" w:sz="0" w:space="0" w:color="auto"/>
        <w:right w:val="none" w:sz="0" w:space="0" w:color="auto"/>
      </w:divBdr>
    </w:div>
    <w:div w:id="1404796229">
      <w:bodyDiv w:val="1"/>
      <w:marLeft w:val="0"/>
      <w:marRight w:val="0"/>
      <w:marTop w:val="0"/>
      <w:marBottom w:val="0"/>
      <w:divBdr>
        <w:top w:val="none" w:sz="0" w:space="0" w:color="auto"/>
        <w:left w:val="none" w:sz="0" w:space="0" w:color="auto"/>
        <w:bottom w:val="none" w:sz="0" w:space="0" w:color="auto"/>
        <w:right w:val="none" w:sz="0" w:space="0" w:color="auto"/>
      </w:divBdr>
    </w:div>
    <w:div w:id="1566378604">
      <w:bodyDiv w:val="1"/>
      <w:marLeft w:val="0"/>
      <w:marRight w:val="0"/>
      <w:marTop w:val="0"/>
      <w:marBottom w:val="0"/>
      <w:divBdr>
        <w:top w:val="none" w:sz="0" w:space="0" w:color="auto"/>
        <w:left w:val="none" w:sz="0" w:space="0" w:color="auto"/>
        <w:bottom w:val="none" w:sz="0" w:space="0" w:color="auto"/>
        <w:right w:val="none" w:sz="0" w:space="0" w:color="auto"/>
      </w:divBdr>
    </w:div>
    <w:div w:id="1690567906">
      <w:bodyDiv w:val="1"/>
      <w:marLeft w:val="0"/>
      <w:marRight w:val="0"/>
      <w:marTop w:val="0"/>
      <w:marBottom w:val="0"/>
      <w:divBdr>
        <w:top w:val="none" w:sz="0" w:space="0" w:color="auto"/>
        <w:left w:val="none" w:sz="0" w:space="0" w:color="auto"/>
        <w:bottom w:val="none" w:sz="0" w:space="0" w:color="auto"/>
        <w:right w:val="none" w:sz="0" w:space="0" w:color="auto"/>
      </w:divBdr>
    </w:div>
    <w:div w:id="1742676474">
      <w:bodyDiv w:val="1"/>
      <w:marLeft w:val="0"/>
      <w:marRight w:val="0"/>
      <w:marTop w:val="0"/>
      <w:marBottom w:val="0"/>
      <w:divBdr>
        <w:top w:val="none" w:sz="0" w:space="0" w:color="auto"/>
        <w:left w:val="none" w:sz="0" w:space="0" w:color="auto"/>
        <w:bottom w:val="none" w:sz="0" w:space="0" w:color="auto"/>
        <w:right w:val="none" w:sz="0" w:space="0" w:color="auto"/>
      </w:divBdr>
    </w:div>
    <w:div w:id="1744140910">
      <w:bodyDiv w:val="1"/>
      <w:marLeft w:val="0"/>
      <w:marRight w:val="0"/>
      <w:marTop w:val="0"/>
      <w:marBottom w:val="0"/>
      <w:divBdr>
        <w:top w:val="none" w:sz="0" w:space="0" w:color="auto"/>
        <w:left w:val="none" w:sz="0" w:space="0" w:color="auto"/>
        <w:bottom w:val="none" w:sz="0" w:space="0" w:color="auto"/>
        <w:right w:val="none" w:sz="0" w:space="0" w:color="auto"/>
      </w:divBdr>
    </w:div>
    <w:div w:id="1891455659">
      <w:bodyDiv w:val="1"/>
      <w:marLeft w:val="0"/>
      <w:marRight w:val="0"/>
      <w:marTop w:val="0"/>
      <w:marBottom w:val="0"/>
      <w:divBdr>
        <w:top w:val="none" w:sz="0" w:space="0" w:color="auto"/>
        <w:left w:val="none" w:sz="0" w:space="0" w:color="auto"/>
        <w:bottom w:val="none" w:sz="0" w:space="0" w:color="auto"/>
        <w:right w:val="none" w:sz="0" w:space="0" w:color="auto"/>
      </w:divBdr>
    </w:div>
    <w:div w:id="1958947302">
      <w:bodyDiv w:val="1"/>
      <w:marLeft w:val="0"/>
      <w:marRight w:val="0"/>
      <w:marTop w:val="0"/>
      <w:marBottom w:val="0"/>
      <w:divBdr>
        <w:top w:val="none" w:sz="0" w:space="0" w:color="auto"/>
        <w:left w:val="none" w:sz="0" w:space="0" w:color="auto"/>
        <w:bottom w:val="none" w:sz="0" w:space="0" w:color="auto"/>
        <w:right w:val="none" w:sz="0" w:space="0" w:color="auto"/>
      </w:divBdr>
    </w:div>
    <w:div w:id="1983844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PBl96</b:Tag>
    <b:SourceType>Book</b:SourceType>
    <b:Guid>{3F366B4F-0079-48B4-A5D2-4025323A6175}</b:Guid>
    <b:Title>Design and Simulation of Two-Stroke Engines</b:Title>
    <b:Year>1996</b:Year>
    <b:Publisher>Society of Automotive Engineers, Inc.</b:Publisher>
    <b:Author>
      <b:Author>
        <b:NameList>
          <b:Person>
            <b:Last>P.</b:Last>
            <b:First>Blair</b:First>
            <b:Middle>Gordon</b:Middle>
          </b:Person>
        </b:NameList>
      </b:Author>
    </b:Author>
    <b:City>Warrendale, PA</b:City>
    <b:RefOrder>3</b:RefOrder>
  </b:Source>
  <b:Source>
    <b:Tag>Car85</b:Tag>
    <b:SourceType>Patent</b:SourceType>
    <b:Guid>{3DEE0F67-00A7-44A7-BEAB-64A1A0706E57}</b:Guid>
    <b:Title>GAS-ENGINE </b:Title>
    <b:Year>1885</b:Year>
    <b:Author>
      <b:Inventor>
        <b:NameList>
          <b:Person>
            <b:Last>Benz</b:Last>
            <b:First>Carl</b:First>
          </b:Person>
        </b:NameList>
      </b:Inventor>
    </b:Author>
    <b:CountryRegion>Germany</b:CountryRegion>
    <b:PatentNumber>316,818</b:PatentNumber>
    <b:RefOrder>1</b:RefOrder>
  </b:Source>
  <b:Source>
    <b:Tag>Man</b:Tag>
    <b:SourceType>Report</b:SourceType>
    <b:Guid>{88362768-6FCF-4DF3-B765-C57C44BD2E56}</b:Guid>
    <b:Author>
      <b:Author>
        <b:NameList>
          <b:Person>
            <b:Last>Manish Garg</b:Last>
            <b:First>Davinder</b:First>
            <b:Middle>Kumar, Madani Syed, Siva Nageswara</b:Middle>
          </b:Person>
        </b:NameList>
      </b:Author>
    </b:Author>
    <b:Title>CFD Modelling of a Two Stroke Engine to Predict and Reduce Short Circut Losses</b:Title>
    <b:Year>2015</b:Year>
    <b:Publisher>SAE International</b:Publisher>
    <b:RefOrder>7</b:RefOrder>
  </b:Source>
  <b:Source>
    <b:Tag>Gor73</b:Tag>
    <b:SourceType>Book</b:SourceType>
    <b:Guid>{FB51812F-428B-4457-927F-2BF0B0B0DA69}</b:Guid>
    <b:Title>Two-stroke Tuner's Handbook</b:Title>
    <b:Year>1973</b:Year>
    <b:Author>
      <b:Author>
        <b:NameList>
          <b:Person>
            <b:Last>Jennings</b:Last>
            <b:First>Gordon</b:First>
          </b:Person>
        </b:NameList>
      </b:Author>
    </b:Author>
    <b:RefOrder>4</b:RefOrder>
  </b:Source>
  <b:Source>
    <b:Tag>GSm88</b:Tag>
    <b:SourceType>Report</b:SourceType>
    <b:Guid>{60745E15-D6F2-402D-97BC-DA982B2CA9A5}</b:Guid>
    <b:Title>Steady flow Analysis of the Scavenging Process in a loop Scavenged Two-Stroke Cycle Engine-A Theoretical and Experimental Study</b:Title>
    <b:Year>1988</b:Year>
    <b:City>Milwaukee</b:City>
    <b:Publisher>SAE</b:Publisher>
    <b:Author>
      <b:Author>
        <b:NameList>
          <b:Person>
            <b:Last>G Smyth</b:Last>
            <b:First>R</b:First>
            <b:Middle>G Kenny and G P Blair</b:Middle>
          </b:Person>
        </b:NameList>
      </b:Author>
    </b:Author>
    <b:RefOrder>2</b:RefOrder>
  </b:Source>
  <b:Source>
    <b:Tag>Fra13</b:Tag>
    <b:SourceType>Report</b:SourceType>
    <b:Guid>{79752DD8-A42C-495D-9E84-23A457F4B079}</b:Guid>
    <b:Title>Investigation of Combustion Process in a Small Optically Accessible Two Stroke SI Engine</b:Title>
    <b:Year>2013</b:Year>
    <b:Publisher>SAE International</b:Publisher>
    <b:Author>
      <b:Author>
        <b:NameList>
          <b:Person>
            <b:Last>Francesco Catapano</b:Last>
            <b:First>Luigi</b:First>
            <b:Middle>De Simio, Michele Gambino, Sabato Iannaccone, Paolo Sementa, Bianca Maria Vaglieco, Stefano Bernardi, Dario Catanese and Marco Ferrari</b:Middle>
          </b:Person>
        </b:NameList>
      </b:Author>
    </b:Author>
    <b:JournalName>SAE Technical Papers</b:JournalName>
    <b:RefOrder>8</b:RefOrder>
  </b:Source>
  <b:Source>
    <b:Tag>Yam14</b:Tag>
    <b:SourceType>Misc</b:SourceType>
    <b:Guid>{47A5CAC4-C3FA-4300-A9C3-48A396AE3456}</b:Guid>
    <b:Title>Owner's Servie Manual</b:Title>
    <b:Year>2014</b:Year>
    <b:Author>
      <b:Author>
        <b:Corporate>Yamaha</b:Corporate>
      </b:Author>
    </b:Author>
    <b:Publisher>Yamaha</b:Publisher>
    <b:RefOrder>5</b:RefOrder>
  </b:Source>
  <b:Source>
    <b:Tag>Mot14</b:Tag>
    <b:SourceType>InternetSite</b:SourceType>
    <b:Guid>{480EEE00-D02B-4809-B45E-E710EEBA49D1}</b:Guid>
    <b:Title>SEARCHING FOR THE ULTIMATE YZ250 TWO-STROKE PIPE</b:Title>
    <b:Year>2014</b:Year>
    <b:Author>
      <b:Author>
        <b:Corporate>Motocross Action Magazine</b:Corporate>
      </b:Author>
    </b:Author>
    <b:YearAccessed>2021</b:YearAccessed>
    <b:MonthAccessed>April</b:MonthAccessed>
    <b:DayAccessed>17</b:DayAccessed>
    <b:URL>https://motocrossactionmag.com/searching-for-the-ultimate-2013-yz250-two-stroke-exhaust-pipe-dyno-charts-test-rider-comments-ratings-by-pros-intermediates-and-novices/</b:URL>
    <b:RefOrder>6</b:RefOrder>
  </b:Source>
</b:Sources>
</file>

<file path=customXml/itemProps1.xml><?xml version="1.0" encoding="utf-8"?>
<ds:datastoreItem xmlns:ds="http://schemas.openxmlformats.org/officeDocument/2006/customXml" ds:itemID="{6308D3A4-D71F-4ABC-8AEF-60A63A91F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7</Pages>
  <Words>892</Words>
  <Characters>5088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Zachary Church</dc:creator>
  <cp:keywords/>
  <dc:description/>
  <cp:lastModifiedBy>Zack Church (1700054)</cp:lastModifiedBy>
  <cp:revision>4</cp:revision>
  <dcterms:created xsi:type="dcterms:W3CDTF">2022-06-16T11:32:00Z</dcterms:created>
  <dcterms:modified xsi:type="dcterms:W3CDTF">2022-06-17T23:06:00Z</dcterms:modified>
</cp:coreProperties>
</file>