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4EC0" w:rsidRDefault="006F4EC0">
      <w:pPr>
        <w:rPr>
          <w:rFonts w:ascii="Arial Rounded MT Bold" w:hAnsi="Arial Rounded MT Bold"/>
          <w:sz w:val="28"/>
          <w:szCs w:val="28"/>
        </w:rPr>
      </w:pPr>
    </w:p>
    <w:p w:rsidR="004A6168" w:rsidRP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Police officers act with fairness and impartiality.</w:t>
      </w:r>
    </w:p>
    <w:p w:rsid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They do not discriminate unlawfully or unfairly</w:t>
      </w:r>
    </w:p>
    <w:p w:rsidR="004A6168" w:rsidRDefault="004A6168" w:rsidP="004A6168">
      <w:pPr>
        <w:spacing w:after="0"/>
        <w:jc w:val="center"/>
        <w:rPr>
          <w:rFonts w:ascii="Arial Rounded MT Bold" w:hAnsi="Arial Rounded MT Bold"/>
          <w:sz w:val="28"/>
          <w:szCs w:val="28"/>
        </w:rPr>
      </w:pPr>
    </w:p>
    <w:p w:rsid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 xml:space="preserve">Defining discrimination means treating someone badly or unfairly because of a characteristic they share with others. Unlawful discrimination is set out under the Equality Act 2010. It includes: </w:t>
      </w:r>
    </w:p>
    <w:p w:rsid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 xml:space="preserve">Direct discrimination: when someone is treated less favourably than another person because of a protected characteristic </w:t>
      </w:r>
    </w:p>
    <w:p w:rsidR="004A6168" w:rsidRDefault="004A6168" w:rsidP="004A6168">
      <w:pPr>
        <w:spacing w:after="0"/>
        <w:jc w:val="center"/>
        <w:rPr>
          <w:rFonts w:ascii="Arial Rounded MT Bold" w:hAnsi="Arial Rounded MT Bold"/>
          <w:sz w:val="28"/>
          <w:szCs w:val="28"/>
        </w:rPr>
      </w:pPr>
    </w:p>
    <w:p w:rsid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 xml:space="preserve">Indirect discrimination: when a policy or practice which applies to all puts a protected group at a disadvantage and the policy or practice cannot be objectively justified </w:t>
      </w:r>
    </w:p>
    <w:p w:rsidR="004A6168" w:rsidRDefault="004A6168" w:rsidP="004A6168">
      <w:pPr>
        <w:spacing w:after="0"/>
        <w:jc w:val="center"/>
        <w:rPr>
          <w:rFonts w:ascii="Arial Rounded MT Bold" w:hAnsi="Arial Rounded MT Bold"/>
          <w:sz w:val="28"/>
          <w:szCs w:val="28"/>
        </w:rPr>
      </w:pPr>
    </w:p>
    <w:p w:rsid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Harassment: unwanted conduct relating to a relevant protected characteristic which violates dignity or creates an intimidating, hostile or degrading environment</w:t>
      </w:r>
    </w:p>
    <w:p w:rsidR="004A6168" w:rsidRDefault="004A6168" w:rsidP="004A6168">
      <w:pPr>
        <w:spacing w:after="0"/>
        <w:jc w:val="center"/>
        <w:rPr>
          <w:rFonts w:ascii="Arial Rounded MT Bold" w:hAnsi="Arial Rounded MT Bold"/>
          <w:sz w:val="28"/>
          <w:szCs w:val="28"/>
        </w:rPr>
      </w:pPr>
    </w:p>
    <w:p w:rsidR="004A6168" w:rsidRDefault="004A6168" w:rsidP="004A6168">
      <w:pPr>
        <w:spacing w:after="0"/>
        <w:jc w:val="center"/>
        <w:rPr>
          <w:rFonts w:ascii="Arial Rounded MT Bold" w:hAnsi="Arial Rounded MT Bold"/>
          <w:sz w:val="28"/>
          <w:szCs w:val="28"/>
        </w:rPr>
      </w:pPr>
      <w:r w:rsidRPr="004A6168">
        <w:rPr>
          <w:rFonts w:ascii="Arial Rounded MT Bold" w:hAnsi="Arial Rounded MT Bold"/>
          <w:sz w:val="28"/>
          <w:szCs w:val="28"/>
        </w:rPr>
        <w:t xml:space="preserve"> Victimisation: where a person is treated badly because they have </w:t>
      </w:r>
      <w:r>
        <w:rPr>
          <w:rFonts w:ascii="Arial Rounded MT Bold" w:hAnsi="Arial Rounded MT Bold"/>
          <w:sz w:val="28"/>
          <w:szCs w:val="28"/>
        </w:rPr>
        <w:t xml:space="preserve">complained about discrimination. </w:t>
      </w:r>
    </w:p>
    <w:p w:rsidR="004A6168" w:rsidRDefault="004A6168" w:rsidP="004A6168">
      <w:pPr>
        <w:spacing w:after="0"/>
        <w:jc w:val="center"/>
        <w:rPr>
          <w:rFonts w:ascii="Arial Rounded MT Bold" w:hAnsi="Arial Rounded MT Bold"/>
          <w:sz w:val="28"/>
          <w:szCs w:val="28"/>
        </w:rPr>
      </w:pPr>
    </w:p>
    <w:p w:rsidR="004A6168" w:rsidRDefault="00745FB2" w:rsidP="004A6168">
      <w:pPr>
        <w:spacing w:after="0"/>
        <w:jc w:val="center"/>
        <w:rPr>
          <w:rFonts w:ascii="Arial Rounded MT Bold" w:hAnsi="Arial Rounded MT Bold"/>
          <w:sz w:val="28"/>
          <w:szCs w:val="28"/>
        </w:rPr>
      </w:pPr>
      <w:r>
        <w:rPr>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1006475</wp:posOffset>
            </wp:positionV>
            <wp:extent cx="5976620" cy="2941320"/>
            <wp:effectExtent l="0" t="0" r="508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76620" cy="2941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6168" w:rsidRPr="004A6168">
        <w:rPr>
          <w:rFonts w:ascii="Arial Rounded MT Bold" w:hAnsi="Arial Rounded MT Bold"/>
          <w:sz w:val="28"/>
          <w:szCs w:val="28"/>
        </w:rPr>
        <w:t>The protected characteristics are age, disability, gender reassignment, marriage and civil partnership, pregnancy and maternity, race, religion and bel</w:t>
      </w:r>
      <w:r>
        <w:rPr>
          <w:rFonts w:ascii="Arial Rounded MT Bold" w:hAnsi="Arial Rounded MT Bold"/>
          <w:sz w:val="28"/>
          <w:szCs w:val="28"/>
        </w:rPr>
        <w:t>ief, sex and sexual orientation, also in Wales, we have the Welsh Language Act.</w:t>
      </w:r>
    </w:p>
    <w:p w:rsidR="00745FB2" w:rsidRDefault="00745FB2" w:rsidP="004A6168">
      <w:pPr>
        <w:spacing w:after="0"/>
        <w:jc w:val="center"/>
        <w:rPr>
          <w:rFonts w:ascii="Arial Rounded MT Bold" w:hAnsi="Arial Rounded MT Bold"/>
          <w:sz w:val="28"/>
          <w:szCs w:val="28"/>
        </w:rPr>
      </w:pPr>
    </w:p>
    <w:p w:rsidR="004A6168" w:rsidRDefault="00745FB2" w:rsidP="00745FB2">
      <w:pPr>
        <w:tabs>
          <w:tab w:val="center" w:pos="1146"/>
        </w:tabs>
        <w:spacing w:after="0"/>
        <w:rPr>
          <w:rFonts w:ascii="Arial Rounded MT Bold" w:hAnsi="Arial Rounded MT Bold"/>
          <w:sz w:val="28"/>
          <w:szCs w:val="28"/>
        </w:rPr>
      </w:pPr>
      <w:r>
        <w:rPr>
          <w:rFonts w:ascii="Arial Rounded MT Bold" w:hAnsi="Arial Rounded MT Bold"/>
          <w:sz w:val="28"/>
          <w:szCs w:val="28"/>
        </w:rPr>
        <w:br w:type="textWrapping" w:clear="all"/>
        <w:t>As police officers, we must at all times act fairly and proportionally to members of the public as well as our colleagues.</w:t>
      </w:r>
    </w:p>
    <w:p w:rsidR="00745FB2" w:rsidRDefault="00745FB2" w:rsidP="00745FB2">
      <w:pPr>
        <w:tabs>
          <w:tab w:val="center" w:pos="1146"/>
        </w:tabs>
        <w:spacing w:after="0"/>
        <w:rPr>
          <w:rFonts w:ascii="Arial Rounded MT Bold" w:hAnsi="Arial Rounded MT Bold"/>
          <w:sz w:val="28"/>
          <w:szCs w:val="28"/>
        </w:rPr>
      </w:pPr>
    </w:p>
    <w:p w:rsidR="00745FB2" w:rsidRDefault="00745FB2" w:rsidP="00745FB2">
      <w:pPr>
        <w:tabs>
          <w:tab w:val="center" w:pos="1146"/>
        </w:tabs>
        <w:spacing w:after="0"/>
        <w:rPr>
          <w:rFonts w:ascii="Arial Rounded MT Bold" w:hAnsi="Arial Rounded MT Bold"/>
          <w:sz w:val="28"/>
          <w:szCs w:val="28"/>
        </w:rPr>
      </w:pPr>
      <w:r w:rsidRPr="00745FB2">
        <w:rPr>
          <w:rFonts w:ascii="Arial Rounded MT Bold" w:hAnsi="Arial Rounded MT Bold"/>
          <w:sz w:val="28"/>
          <w:szCs w:val="28"/>
        </w:rPr>
        <w:t>The Standards of Professional Behaviour also say that police officers must not discriminate unfairly. This covers discrimination of other identifiable groups that are not protected under the Equality Act. This could include, for example, homeless people or sex workers or groups from a particular town/region or from alternative sub</w:t>
      </w:r>
      <w:r w:rsidRPr="00745FB2">
        <w:rPr>
          <w:rFonts w:ascii="Arial Rounded MT Bold" w:hAnsi="Arial Rounded MT Bold"/>
          <w:sz w:val="28"/>
          <w:szCs w:val="28"/>
        </w:rPr>
        <w:t xml:space="preserve">cultures such as goths, </w:t>
      </w:r>
      <w:proofErr w:type="spellStart"/>
      <w:r w:rsidRPr="00745FB2">
        <w:rPr>
          <w:rFonts w:ascii="Arial Rounded MT Bold" w:hAnsi="Arial Rounded MT Bold"/>
          <w:sz w:val="28"/>
          <w:szCs w:val="28"/>
        </w:rPr>
        <w:t>emos</w:t>
      </w:r>
      <w:proofErr w:type="spellEnd"/>
      <w:r w:rsidRPr="00745FB2">
        <w:rPr>
          <w:rFonts w:ascii="Arial Rounded MT Bold" w:hAnsi="Arial Rounded MT Bold"/>
          <w:sz w:val="28"/>
          <w:szCs w:val="28"/>
        </w:rPr>
        <w:t xml:space="preserve"> or punks. It could also include minority language speakers, such as Welsh language speakers, and it could include young people and children, as under 18s are not covered by the protection from age discrimination under the Equality Act.</w:t>
      </w:r>
    </w:p>
    <w:p w:rsidR="000748B0" w:rsidRDefault="000748B0" w:rsidP="00745FB2">
      <w:pPr>
        <w:tabs>
          <w:tab w:val="center" w:pos="1146"/>
        </w:tabs>
        <w:spacing w:after="0"/>
        <w:rPr>
          <w:rFonts w:ascii="Arial Rounded MT Bold" w:hAnsi="Arial Rounded MT Bold"/>
          <w:sz w:val="28"/>
          <w:szCs w:val="28"/>
        </w:rPr>
      </w:pPr>
    </w:p>
    <w:p w:rsidR="000748B0" w:rsidRDefault="000748B0" w:rsidP="00745FB2">
      <w:pPr>
        <w:tabs>
          <w:tab w:val="center" w:pos="1146"/>
        </w:tabs>
        <w:spacing w:after="0"/>
        <w:rPr>
          <w:rFonts w:ascii="Arial Rounded MT Bold" w:hAnsi="Arial Rounded MT Bold"/>
          <w:sz w:val="28"/>
          <w:szCs w:val="28"/>
        </w:rPr>
      </w:pPr>
      <w:r w:rsidRPr="000748B0">
        <w:rPr>
          <w:rFonts w:ascii="Arial Rounded MT Bold" w:hAnsi="Arial Rounded MT Bold"/>
          <w:sz w:val="28"/>
          <w:szCs w:val="28"/>
        </w:rPr>
        <w:t>Discrimination by itself is not a criminal offence. However, discrimination can be considered as an aggravating factor for any criminal offence, as well as being a part of certain specific offences such as the offence of incitement to racial hatred.</w:t>
      </w:r>
    </w:p>
    <w:p w:rsidR="000748B0" w:rsidRDefault="000748B0" w:rsidP="00745FB2">
      <w:pPr>
        <w:tabs>
          <w:tab w:val="center" w:pos="1146"/>
        </w:tabs>
        <w:spacing w:after="0"/>
        <w:rPr>
          <w:rFonts w:ascii="Arial Rounded MT Bold" w:hAnsi="Arial Rounded MT Bold"/>
          <w:sz w:val="28"/>
          <w:szCs w:val="28"/>
        </w:rPr>
      </w:pPr>
    </w:p>
    <w:p w:rsidR="000748B0" w:rsidRPr="000748B0" w:rsidRDefault="000748B0" w:rsidP="00745FB2">
      <w:pPr>
        <w:tabs>
          <w:tab w:val="center" w:pos="1146"/>
        </w:tabs>
        <w:spacing w:after="0"/>
        <w:rPr>
          <w:rFonts w:ascii="Arial Rounded MT Bold" w:hAnsi="Arial Rounded MT Bold"/>
          <w:sz w:val="28"/>
          <w:szCs w:val="28"/>
        </w:rPr>
      </w:pPr>
      <w:r w:rsidRPr="000748B0">
        <w:rPr>
          <w:rFonts w:ascii="Arial Rounded MT Bold" w:hAnsi="Arial Rounded MT Bold"/>
          <w:sz w:val="28"/>
          <w:szCs w:val="28"/>
        </w:rPr>
        <w:t>Discrimination complaints will often involve a complainant</w:t>
      </w:r>
      <w:bookmarkStart w:id="0" w:name="_GoBack"/>
      <w:bookmarkEnd w:id="0"/>
      <w:r w:rsidRPr="000748B0">
        <w:rPr>
          <w:rFonts w:ascii="Arial Rounded MT Bold" w:hAnsi="Arial Rounded MT Bold"/>
          <w:sz w:val="28"/>
          <w:szCs w:val="28"/>
        </w:rPr>
        <w:t xml:space="preserve"> who already has very low levels of trust in the police and who may be expecting further discrimination in the police r</w:t>
      </w:r>
      <w:r>
        <w:rPr>
          <w:rFonts w:ascii="Arial Rounded MT Bold" w:hAnsi="Arial Rounded MT Bold"/>
          <w:sz w:val="28"/>
          <w:szCs w:val="28"/>
        </w:rPr>
        <w:t xml:space="preserve">esponse to their complaint. </w:t>
      </w:r>
      <w:r w:rsidRPr="000748B0">
        <w:rPr>
          <w:rFonts w:ascii="Arial Rounded MT Bold" w:hAnsi="Arial Rounded MT Bold"/>
          <w:sz w:val="28"/>
          <w:szCs w:val="28"/>
        </w:rPr>
        <w:t>Open, effective and empathetic engagement with the complainant from the start of the complaints process to its end is essential to building and maintaining confidence in the complaints process.</w:t>
      </w:r>
    </w:p>
    <w:sectPr w:rsidR="000748B0" w:rsidRPr="000748B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5FB2" w:rsidRDefault="00745FB2" w:rsidP="004A6168">
      <w:pPr>
        <w:spacing w:after="0" w:line="240" w:lineRule="auto"/>
      </w:pPr>
      <w:r>
        <w:separator/>
      </w:r>
    </w:p>
  </w:endnote>
  <w:endnote w:type="continuationSeparator" w:id="0">
    <w:p w:rsidR="00745FB2" w:rsidRDefault="00745FB2" w:rsidP="004A6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5FB2" w:rsidRDefault="00745FB2" w:rsidP="004A6168">
      <w:pPr>
        <w:spacing w:after="0" w:line="240" w:lineRule="auto"/>
      </w:pPr>
      <w:r>
        <w:separator/>
      </w:r>
    </w:p>
  </w:footnote>
  <w:footnote w:type="continuationSeparator" w:id="0">
    <w:p w:rsidR="00745FB2" w:rsidRDefault="00745FB2" w:rsidP="004A61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5FB2" w:rsidRPr="004A6168" w:rsidRDefault="00745FB2" w:rsidP="004A6168">
    <w:pPr>
      <w:pStyle w:val="Header"/>
      <w:jc w:val="center"/>
      <w:rPr>
        <w:rFonts w:ascii="Arial Rounded MT Bold" w:hAnsi="Arial Rounded MT Bold"/>
        <w:sz w:val="28"/>
        <w:szCs w:val="28"/>
      </w:rPr>
    </w:pPr>
    <w:r w:rsidRPr="004A6168">
      <w:rPr>
        <w:rFonts w:ascii="Arial Rounded MT Bold" w:hAnsi="Arial Rounded MT Bold"/>
        <w:sz w:val="28"/>
        <w:szCs w:val="28"/>
      </w:rPr>
      <w:t>NPCC Diversity Equality Inclusion Strategy 2018-2025</w:t>
    </w:r>
  </w:p>
  <w:p w:rsidR="00745FB2" w:rsidRPr="004A6168" w:rsidRDefault="00745FB2" w:rsidP="004A6168">
    <w:pPr>
      <w:pStyle w:val="Header"/>
      <w:jc w:val="center"/>
      <w:rPr>
        <w:rFonts w:ascii="Arial Rounded MT Bold" w:hAnsi="Arial Rounded MT Bold"/>
        <w:sz w:val="28"/>
        <w:szCs w:val="28"/>
      </w:rPr>
    </w:pPr>
    <w:r w:rsidRPr="004A6168">
      <w:rPr>
        <w:rFonts w:ascii="Arial Rounded MT Bold" w:hAnsi="Arial Rounded MT Bold"/>
        <w:sz w:val="28"/>
        <w:szCs w:val="28"/>
      </w:rPr>
      <w:t>IOPC Statutory Guidance 2015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6168"/>
    <w:rsid w:val="000131C3"/>
    <w:rsid w:val="000748B0"/>
    <w:rsid w:val="004A6168"/>
    <w:rsid w:val="006F4EC0"/>
    <w:rsid w:val="00745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E9C78"/>
  <w15:chartTrackingRefBased/>
  <w15:docId w15:val="{E2869075-0C22-4D49-83BB-850E30636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61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168"/>
  </w:style>
  <w:style w:type="paragraph" w:styleId="Footer">
    <w:name w:val="footer"/>
    <w:basedOn w:val="Normal"/>
    <w:link w:val="FooterChar"/>
    <w:uiPriority w:val="99"/>
    <w:unhideWhenUsed/>
    <w:rsid w:val="004A6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1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3860</TotalTime>
  <Pages>2</Pages>
  <Words>367</Words>
  <Characters>2097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Hembrow,Darren swp4729</dc:creator>
  <cp:keywords/>
  <dc:description/>
  <cp:lastModifiedBy>Hembrow,Darren swp4729</cp:lastModifiedBy>
  <cp:revision>2</cp:revision>
  <dcterms:created xsi:type="dcterms:W3CDTF">2021-03-12T14:54:00Z</dcterms:created>
  <dcterms:modified xsi:type="dcterms:W3CDTF">2021-03-15T07:14:00Z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33038d35-c4bf-4fbc-9a15-00526a7a322a</vt:lpwstr>
  </property>
</Properties>
</file>