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A01B1" w:rsidRPr="006E7F1A" w:rsidRDefault="008A01B1">
      <w:pPr>
        <w:rPr>
          <w:sz w:val="24"/>
          <w:szCs w:val="24"/>
        </w:rPr>
      </w:pPr>
      <w:r>
        <w:t>Louise Thomas</w:t>
      </w:r>
    </w:p>
    <w:p w:rsidR="008A01B1" w:rsidRDefault="008A01B1">
      <w:r>
        <w:t>Word Count</w:t>
      </w:r>
      <w:r w:rsidR="00CC7CD5">
        <w:t>, Task 1</w:t>
      </w:r>
      <w:r w:rsidR="003C2391">
        <w:t xml:space="preserve"> - 1474</w:t>
      </w:r>
    </w:p>
    <w:p w:rsidR="008A01B1" w:rsidRDefault="0082554D">
      <w:r>
        <w:t xml:space="preserve">Word Count, Task 2 - </w:t>
      </w:r>
      <w:r w:rsidR="00AF3126">
        <w:t>2622</w:t>
      </w:r>
    </w:p>
    <w:p w:rsidR="00AA7064" w:rsidRDefault="00AA7064" w:rsidP="00AA7064">
      <w:pPr>
        <w:rPr>
          <w:b/>
          <w:color w:val="000000"/>
          <w:sz w:val="24"/>
          <w:szCs w:val="24"/>
        </w:rPr>
      </w:pPr>
      <w:r w:rsidRPr="00AA7064">
        <w:rPr>
          <w:b/>
          <w:sz w:val="24"/>
          <w:szCs w:val="24"/>
        </w:rPr>
        <w:t xml:space="preserve">Review emerging developments to inform approaches to employee voice and engagement. </w:t>
      </w:r>
      <w:r w:rsidRPr="00AA7064">
        <w:rPr>
          <w:b/>
          <w:color w:val="000000"/>
          <w:sz w:val="24"/>
          <w:szCs w:val="24"/>
        </w:rPr>
        <w:t>(AC 1.1)</w:t>
      </w:r>
    </w:p>
    <w:p w:rsidR="0090489C" w:rsidRDefault="005E0EE3" w:rsidP="006E7F1A">
      <w:r>
        <w:t>According to CIPD (</w:t>
      </w:r>
      <w:proofErr w:type="spellStart"/>
      <w:r>
        <w:t>n</w:t>
      </w:r>
      <w:proofErr w:type="gramStart"/>
      <w:r>
        <w:t>,d</w:t>
      </w:r>
      <w:proofErr w:type="spellEnd"/>
      <w:proofErr w:type="gramEnd"/>
      <w:r>
        <w:t>)  e</w:t>
      </w:r>
      <w:r w:rsidRPr="005E0EE3">
        <w:t>mployee voice refers to the freedom for people to communicate their opinions about the work they do, regardless of where, when, or how they do i</w:t>
      </w:r>
      <w:r>
        <w:t xml:space="preserve">t. Employees can feel important and </w:t>
      </w:r>
      <w:r w:rsidR="006F415D">
        <w:t>influential when</w:t>
      </w:r>
      <w:r>
        <w:t xml:space="preserve"> the employee voice practices are successful.</w:t>
      </w:r>
      <w:r w:rsidR="001C0F93">
        <w:t xml:space="preserve"> </w:t>
      </w:r>
      <w:r w:rsidR="00875D45">
        <w:t>Furthermore,</w:t>
      </w:r>
      <w:r w:rsidRPr="005E0EE3">
        <w:t xml:space="preserve"> </w:t>
      </w:r>
      <w:r w:rsidR="001C0F93">
        <w:t>p</w:t>
      </w:r>
      <w:r w:rsidR="006F415D">
        <w:t>roductivity and morale may subsequently improve as a result.</w:t>
      </w:r>
      <w:r w:rsidRPr="005E0EE3">
        <w:t xml:space="preserve"> </w:t>
      </w:r>
      <w:r w:rsidR="001C0F93">
        <w:t>Further suggestion is that technology would play a huge part in the</w:t>
      </w:r>
      <w:r w:rsidR="006B7E0B">
        <w:t xml:space="preserve"> positive</w:t>
      </w:r>
      <w:r w:rsidR="001C0F93">
        <w:t xml:space="preserve"> development of employee vo</w:t>
      </w:r>
      <w:r w:rsidR="005C6A90">
        <w:t xml:space="preserve">ice and engagement in that </w:t>
      </w:r>
      <w:r w:rsidR="006B7E0B">
        <w:t xml:space="preserve">technology will only enhance communication therefore providing more attention to employee wellbeing and </w:t>
      </w:r>
      <w:r w:rsidR="00875D45">
        <w:t>assurance in the workplace</w:t>
      </w:r>
      <w:r w:rsidR="00472F82">
        <w:t xml:space="preserve"> </w:t>
      </w:r>
      <w:r w:rsidR="00472F82" w:rsidRPr="00472F82">
        <w:t>(T</w:t>
      </w:r>
      <w:r w:rsidR="00714B5C">
        <w:t xml:space="preserve">aylor and </w:t>
      </w:r>
      <w:proofErr w:type="spellStart"/>
      <w:r w:rsidR="00714B5C">
        <w:t>Woodhams</w:t>
      </w:r>
      <w:proofErr w:type="spellEnd"/>
      <w:r w:rsidR="00714B5C">
        <w:t>, 2022</w:t>
      </w:r>
      <w:r w:rsidR="00472F82" w:rsidRPr="00472F82">
        <w:t>)</w:t>
      </w:r>
      <w:r w:rsidR="00472F82">
        <w:t>.</w:t>
      </w:r>
    </w:p>
    <w:p w:rsidR="00F2468B" w:rsidRDefault="0090489C" w:rsidP="006E7F1A">
      <w:r w:rsidRPr="00F2468B">
        <w:t>According to Gifford (2021)</w:t>
      </w:r>
      <w:r w:rsidR="00E62FBC" w:rsidRPr="00F2468B">
        <w:t xml:space="preserve"> </w:t>
      </w:r>
      <w:r w:rsidR="00ED222F" w:rsidRPr="00F2468B">
        <w:t>in</w:t>
      </w:r>
      <w:r w:rsidR="00E62FBC" w:rsidRPr="00F2468B">
        <w:t xml:space="preserve"> each organisation, there may be distinct factors that encourage or discourage dedication or motivation. Therefore, it is critical that employers provide employees with efficient passages for speaking up and pay close attention to their issues and goals</w:t>
      </w:r>
      <w:r w:rsidR="005C6A90" w:rsidRPr="00F2468B">
        <w:t>.  It has also been suggested that organisations</w:t>
      </w:r>
      <w:r w:rsidR="004E28F9" w:rsidRPr="00F2468B">
        <w:t>, especially</w:t>
      </w:r>
      <w:r w:rsidR="00E62FBC" w:rsidRPr="00F2468B">
        <w:t xml:space="preserve"> </w:t>
      </w:r>
      <w:r w:rsidR="00D231CD" w:rsidRPr="00F2468B">
        <w:t xml:space="preserve">those that are </w:t>
      </w:r>
      <w:r w:rsidR="004E28F9" w:rsidRPr="00F2468B">
        <w:t>larger</w:t>
      </w:r>
      <w:r w:rsidR="005C6A90" w:rsidRPr="00F2468B">
        <w:t>, may already distribute</w:t>
      </w:r>
      <w:r w:rsidR="00716EAB">
        <w:t xml:space="preserve"> effective</w:t>
      </w:r>
      <w:r w:rsidR="00D231CD" w:rsidRPr="00F2468B">
        <w:t xml:space="preserve"> communication channels</w:t>
      </w:r>
      <w:r w:rsidR="004E28F9" w:rsidRPr="00F2468B">
        <w:t>.  These could include</w:t>
      </w:r>
      <w:r w:rsidR="00E62FBC" w:rsidRPr="00F2468B">
        <w:t xml:space="preserve"> employee su</w:t>
      </w:r>
      <w:r w:rsidR="00D231CD" w:rsidRPr="00F2468B">
        <w:t>rveys</w:t>
      </w:r>
      <w:r w:rsidR="005C6A90" w:rsidRPr="00F2468B">
        <w:t>, focus groups, s</w:t>
      </w:r>
      <w:r w:rsidR="00D231CD" w:rsidRPr="00F2468B">
        <w:t xml:space="preserve">ocial media applications and performance reviews to enhance the </w:t>
      </w:r>
      <w:r w:rsidR="00BC317F" w:rsidRPr="00F2468B">
        <w:t>employee voic</w:t>
      </w:r>
      <w:r w:rsidR="00F2468B" w:rsidRPr="00F2468B">
        <w:t>e and engagement.</w:t>
      </w:r>
    </w:p>
    <w:p w:rsidR="00716EAB" w:rsidRPr="00716EAB" w:rsidRDefault="00716EAB" w:rsidP="006E7F1A">
      <w:pPr>
        <w:rPr>
          <w:rFonts w:cstheme="minorHAnsi"/>
          <w:color w:val="202020"/>
        </w:rPr>
      </w:pPr>
      <w:r>
        <w:rPr>
          <w:rFonts w:cstheme="minorHAnsi"/>
          <w:color w:val="202020"/>
        </w:rPr>
        <w:t>It has also</w:t>
      </w:r>
      <w:bookmarkStart w:id="0" w:name="_GoBack"/>
      <w:bookmarkEnd w:id="0"/>
      <w:r>
        <w:rPr>
          <w:rFonts w:cstheme="minorHAnsi"/>
          <w:color w:val="202020"/>
        </w:rPr>
        <w:t xml:space="preserve"> been suggested that bringing recognised trade union for the initial stages of voice and representation could help with any larger organisational issu</w:t>
      </w:r>
      <w:r w:rsidR="00472F82">
        <w:rPr>
          <w:rFonts w:cstheme="minorHAnsi"/>
          <w:color w:val="202020"/>
        </w:rPr>
        <w:t xml:space="preserve">es </w:t>
      </w:r>
      <w:r w:rsidR="00714B5C">
        <w:rPr>
          <w:rFonts w:cstheme="minorHAnsi"/>
          <w:color w:val="202020"/>
        </w:rPr>
        <w:t xml:space="preserve">(Taylor and </w:t>
      </w:r>
      <w:proofErr w:type="spellStart"/>
      <w:r w:rsidR="00714B5C">
        <w:rPr>
          <w:rFonts w:cstheme="minorHAnsi"/>
          <w:color w:val="202020"/>
        </w:rPr>
        <w:t>Woodhams</w:t>
      </w:r>
      <w:proofErr w:type="spellEnd"/>
      <w:r w:rsidR="00714B5C">
        <w:rPr>
          <w:rFonts w:cstheme="minorHAnsi"/>
          <w:color w:val="202020"/>
        </w:rPr>
        <w:t>, 2022</w:t>
      </w:r>
      <w:r w:rsidR="00472F82" w:rsidRPr="00472F82">
        <w:rPr>
          <w:rFonts w:cstheme="minorHAnsi"/>
          <w:color w:val="202020"/>
        </w:rPr>
        <w:t>)</w:t>
      </w:r>
      <w:r>
        <w:rPr>
          <w:rFonts w:cstheme="minorHAnsi"/>
          <w:color w:val="202020"/>
        </w:rPr>
        <w:t>. Furthermore and according to research, it is important to evolve with workplace trends such as hybrid working, a more diverse workforce and evolving employee relations as these could pose new difficulties for employees to influence in their working environment (Peters, 2022).</w:t>
      </w:r>
    </w:p>
    <w:p w:rsidR="00F2468B" w:rsidRDefault="00F2468B" w:rsidP="006E7F1A">
      <w:r w:rsidRPr="00F2468B">
        <w:t>Among the most important developments</w:t>
      </w:r>
      <w:r w:rsidR="00716EAB">
        <w:t xml:space="preserve"> for Go Quest would be </w:t>
      </w:r>
      <w:r w:rsidR="00716EAB" w:rsidRPr="00F2468B">
        <w:t>the</w:t>
      </w:r>
      <w:r w:rsidRPr="00F2468B">
        <w:t xml:space="preserve"> creation of technologically improved commu</w:t>
      </w:r>
      <w:r>
        <w:t xml:space="preserve">nication channels, therefore emphasising more focus on </w:t>
      </w:r>
      <w:r w:rsidRPr="00F2468B">
        <w:t>workplace wellness</w:t>
      </w:r>
      <w:r>
        <w:t xml:space="preserve"> and mental </w:t>
      </w:r>
      <w:r w:rsidR="00716EAB">
        <w:t>health, which</w:t>
      </w:r>
      <w:r>
        <w:t xml:space="preserve"> in turn could improve staff retention, mot</w:t>
      </w:r>
      <w:r w:rsidR="00716EAB">
        <w:t xml:space="preserve">ivation and engagement, which </w:t>
      </w:r>
      <w:r w:rsidR="008F459B">
        <w:t>could</w:t>
      </w:r>
      <w:r w:rsidR="00716EAB">
        <w:t xml:space="preserve"> provide evidence and help identify</w:t>
      </w:r>
      <w:r>
        <w:t xml:space="preserve"> what woul</w:t>
      </w:r>
      <w:r w:rsidR="00716EAB">
        <w:t>d be and is important to the workforce (Wheatley and Gifford, 2019).</w:t>
      </w:r>
    </w:p>
    <w:p w:rsidR="006E7F1A" w:rsidRDefault="006E7F1A" w:rsidP="006E7F1A">
      <w:pPr>
        <w:pStyle w:val="Listparag"/>
        <w:numPr>
          <w:ilvl w:val="0"/>
          <w:numId w:val="0"/>
        </w:numPr>
        <w:spacing w:after="0" w:line="240" w:lineRule="auto"/>
        <w:rPr>
          <w:b/>
          <w:color w:val="000000" w:themeColor="text1"/>
        </w:rPr>
      </w:pPr>
      <w:r w:rsidRPr="006E7F1A">
        <w:rPr>
          <w:b/>
          <w:color w:val="000000" w:themeColor="text1"/>
        </w:rPr>
        <w:t xml:space="preserve">Differentiate between </w:t>
      </w:r>
      <w:proofErr w:type="gramStart"/>
      <w:r w:rsidRPr="006E7F1A">
        <w:rPr>
          <w:b/>
          <w:color w:val="000000" w:themeColor="text1"/>
        </w:rPr>
        <w:t>employee involvement and employee participation and how it builds relationships</w:t>
      </w:r>
      <w:proofErr w:type="gramEnd"/>
      <w:r w:rsidRPr="006E7F1A">
        <w:rPr>
          <w:b/>
          <w:color w:val="000000" w:themeColor="text1"/>
        </w:rPr>
        <w:t xml:space="preserve">. (AC 1.2) </w:t>
      </w:r>
    </w:p>
    <w:p w:rsidR="006E7F1A" w:rsidRDefault="006E7F1A" w:rsidP="006E7F1A">
      <w:pPr>
        <w:pStyle w:val="Listparag"/>
        <w:numPr>
          <w:ilvl w:val="0"/>
          <w:numId w:val="0"/>
        </w:numPr>
        <w:spacing w:after="0" w:line="240" w:lineRule="auto"/>
        <w:rPr>
          <w:b/>
          <w:color w:val="000000" w:themeColor="text1"/>
        </w:rPr>
      </w:pPr>
    </w:p>
    <w:p w:rsidR="008C1178" w:rsidRDefault="004750B4" w:rsidP="006E7F1A">
      <w:pPr>
        <w:pStyle w:val="Listparag"/>
        <w:numPr>
          <w:ilvl w:val="0"/>
          <w:numId w:val="0"/>
        </w:numPr>
        <w:spacing w:after="0" w:line="240" w:lineRule="auto"/>
        <w:rPr>
          <w:color w:val="000000" w:themeColor="text1"/>
        </w:rPr>
      </w:pPr>
      <w:r w:rsidRPr="004750B4">
        <w:rPr>
          <w:color w:val="000000" w:themeColor="text1"/>
        </w:rPr>
        <w:t>According to the research (</w:t>
      </w:r>
      <w:proofErr w:type="spellStart"/>
      <w:r w:rsidRPr="004750B4">
        <w:rPr>
          <w:color w:val="000000" w:themeColor="text1"/>
        </w:rPr>
        <w:t>Marchington</w:t>
      </w:r>
      <w:proofErr w:type="spellEnd"/>
      <w:r w:rsidRPr="004750B4">
        <w:rPr>
          <w:color w:val="000000" w:themeColor="text1"/>
        </w:rPr>
        <w:t xml:space="preserve"> et al., 2001)</w:t>
      </w:r>
      <w:r>
        <w:rPr>
          <w:color w:val="000000" w:themeColor="text1"/>
        </w:rPr>
        <w:t xml:space="preserve"> suggests that </w:t>
      </w:r>
      <w:r w:rsidR="00CB1909">
        <w:rPr>
          <w:color w:val="000000" w:themeColor="text1"/>
        </w:rPr>
        <w:t>e</w:t>
      </w:r>
      <w:r w:rsidRPr="004750B4">
        <w:rPr>
          <w:color w:val="000000" w:themeColor="text1"/>
        </w:rPr>
        <w:t>mployee involvement is the practise of allowing staff members to participate in organisational decision-making and problem solving. This can entail giving staff members the knowledge, tools, and abilities they need to engage in decisions that have an impact on their jobs.  Management or the employees themselves may initiate involvement, which might be official or informal.  Increased employee engagement, motivation, and dedication to the organisation are the goals of employee involvement.</w:t>
      </w:r>
      <w:r>
        <w:rPr>
          <w:color w:val="000000" w:themeColor="text1"/>
        </w:rPr>
        <w:t xml:space="preserve"> </w:t>
      </w:r>
      <w:r w:rsidRPr="004750B4">
        <w:rPr>
          <w:color w:val="000000" w:themeColor="text1"/>
        </w:rPr>
        <w:t xml:space="preserve">Employee </w:t>
      </w:r>
      <w:r w:rsidR="00CB1909">
        <w:rPr>
          <w:color w:val="000000" w:themeColor="text1"/>
        </w:rPr>
        <w:t>participation</w:t>
      </w:r>
      <w:r w:rsidRPr="004750B4">
        <w:rPr>
          <w:color w:val="000000" w:themeColor="text1"/>
        </w:rPr>
        <w:t xml:space="preserve"> refers to the practise of including employees in the routine tasks of a business.  Activities like team building, training, and information exchange can fall under this category.  Management typically starts employee participation, which aims to boost morale, job satisfaction, and productivity.</w:t>
      </w:r>
    </w:p>
    <w:p w:rsidR="00FB5239" w:rsidRDefault="00FB5239" w:rsidP="006E7F1A">
      <w:pPr>
        <w:pStyle w:val="Listparag"/>
        <w:numPr>
          <w:ilvl w:val="0"/>
          <w:numId w:val="0"/>
        </w:numPr>
        <w:spacing w:after="0" w:line="240" w:lineRule="auto"/>
        <w:rPr>
          <w:color w:val="000000" w:themeColor="text1"/>
        </w:rPr>
      </w:pPr>
    </w:p>
    <w:p w:rsidR="00FB5239" w:rsidRPr="004750B4" w:rsidRDefault="00FB5239" w:rsidP="006E7F1A">
      <w:pPr>
        <w:pStyle w:val="Listparag"/>
        <w:numPr>
          <w:ilvl w:val="0"/>
          <w:numId w:val="0"/>
        </w:numPr>
        <w:spacing w:after="0" w:line="240" w:lineRule="auto"/>
        <w:rPr>
          <w:color w:val="000000" w:themeColor="text1"/>
        </w:rPr>
      </w:pPr>
      <w:r>
        <w:rPr>
          <w:color w:val="000000" w:themeColor="text1"/>
        </w:rPr>
        <w:t xml:space="preserve">According to </w:t>
      </w:r>
      <w:r w:rsidRPr="00FB5239">
        <w:rPr>
          <w:color w:val="000000" w:themeColor="text1"/>
        </w:rPr>
        <w:t>Taylor et al. (2017),</w:t>
      </w:r>
      <w:r>
        <w:rPr>
          <w:color w:val="000000" w:themeColor="text1"/>
        </w:rPr>
        <w:t xml:space="preserve"> </w:t>
      </w:r>
      <w:r w:rsidRPr="00FB5239">
        <w:rPr>
          <w:color w:val="000000" w:themeColor="text1"/>
        </w:rPr>
        <w:t xml:space="preserve">Building relationships inside the organisation requires both employee involvement and participation.  Employee involvement aids in fostering a sense of </w:t>
      </w:r>
      <w:r w:rsidRPr="00FB5239">
        <w:rPr>
          <w:color w:val="000000" w:themeColor="text1"/>
        </w:rPr>
        <w:lastRenderedPageBreak/>
        <w:t>ownership, which in tu</w:t>
      </w:r>
      <w:r>
        <w:rPr>
          <w:color w:val="000000" w:themeColor="text1"/>
        </w:rPr>
        <w:t xml:space="preserve">rn could lead to cooperation and teamwork, creating </w:t>
      </w:r>
      <w:r w:rsidR="000A4DAE" w:rsidRPr="00FB5239">
        <w:rPr>
          <w:color w:val="000000" w:themeColor="text1"/>
        </w:rPr>
        <w:t>a</w:t>
      </w:r>
      <w:r w:rsidRPr="00FB5239">
        <w:rPr>
          <w:color w:val="000000" w:themeColor="text1"/>
        </w:rPr>
        <w:t xml:space="preserve"> more positive work </w:t>
      </w:r>
      <w:r>
        <w:rPr>
          <w:color w:val="000000" w:themeColor="text1"/>
        </w:rPr>
        <w:t xml:space="preserve">environment and </w:t>
      </w:r>
      <w:r w:rsidR="000A4DAE">
        <w:rPr>
          <w:color w:val="000000" w:themeColor="text1"/>
        </w:rPr>
        <w:t>building</w:t>
      </w:r>
      <w:r w:rsidRPr="00FB5239">
        <w:rPr>
          <w:color w:val="000000" w:themeColor="text1"/>
        </w:rPr>
        <w:t xml:space="preserve"> trust between employees and management.  Participation fosters interpersonal connections by giving workers the chance to interact and exchange information and experience</w:t>
      </w:r>
      <w:r w:rsidR="000A4DAE">
        <w:rPr>
          <w:color w:val="000000" w:themeColor="text1"/>
        </w:rPr>
        <w:t>s</w:t>
      </w:r>
      <w:r w:rsidRPr="00FB5239">
        <w:rPr>
          <w:color w:val="000000" w:themeColor="text1"/>
        </w:rPr>
        <w:t>. This may promote a feeling of belonging and community inside a company, which may improve employee retention and job satisfaction.</w:t>
      </w:r>
      <w:r w:rsidR="008B51D9">
        <w:rPr>
          <w:color w:val="000000" w:themeColor="text1"/>
        </w:rPr>
        <w:t xml:space="preserve">  </w:t>
      </w:r>
      <w:r w:rsidR="007C5599">
        <w:rPr>
          <w:color w:val="000000" w:themeColor="text1"/>
        </w:rPr>
        <w:t>Furthermore</w:t>
      </w:r>
      <w:r w:rsidR="00714B5C">
        <w:rPr>
          <w:color w:val="000000" w:themeColor="text1"/>
        </w:rPr>
        <w:t>, it has established that</w:t>
      </w:r>
      <w:r w:rsidR="008B51D9">
        <w:rPr>
          <w:color w:val="000000" w:themeColor="text1"/>
        </w:rPr>
        <w:t xml:space="preserve"> there are two different approaches of perspective suc</w:t>
      </w:r>
      <w:r w:rsidR="001F5966">
        <w:rPr>
          <w:color w:val="000000" w:themeColor="text1"/>
        </w:rPr>
        <w:t xml:space="preserve">h as </w:t>
      </w:r>
      <w:proofErr w:type="spellStart"/>
      <w:r w:rsidR="001F5966">
        <w:rPr>
          <w:color w:val="000000" w:themeColor="text1"/>
        </w:rPr>
        <w:t>unitarist</w:t>
      </w:r>
      <w:proofErr w:type="spellEnd"/>
      <w:r w:rsidR="001F5966">
        <w:rPr>
          <w:color w:val="000000" w:themeColor="text1"/>
        </w:rPr>
        <w:t xml:space="preserve"> and pluralist.  </w:t>
      </w:r>
      <w:proofErr w:type="spellStart"/>
      <w:r w:rsidR="001F5966">
        <w:rPr>
          <w:color w:val="000000" w:themeColor="text1"/>
        </w:rPr>
        <w:t>U</w:t>
      </w:r>
      <w:r w:rsidR="008B51D9">
        <w:rPr>
          <w:color w:val="000000" w:themeColor="text1"/>
        </w:rPr>
        <w:t>natarism</w:t>
      </w:r>
      <w:proofErr w:type="spellEnd"/>
      <w:r w:rsidR="008B51D9">
        <w:rPr>
          <w:color w:val="000000" w:themeColor="text1"/>
        </w:rPr>
        <w:t xml:space="preserve"> views the workplace as one goal</w:t>
      </w:r>
      <w:r w:rsidR="007C5599">
        <w:rPr>
          <w:color w:val="000000" w:themeColor="text1"/>
        </w:rPr>
        <w:t>,</w:t>
      </w:r>
      <w:r w:rsidR="008B51D9">
        <w:rPr>
          <w:color w:val="000000" w:themeColor="text1"/>
        </w:rPr>
        <w:t xml:space="preserve"> all sharing the same interest and views</w:t>
      </w:r>
      <w:r w:rsidR="007C5599">
        <w:rPr>
          <w:color w:val="000000" w:themeColor="text1"/>
        </w:rPr>
        <w:t xml:space="preserve"> and that</w:t>
      </w:r>
      <w:r w:rsidR="008B51D9">
        <w:rPr>
          <w:color w:val="000000" w:themeColor="text1"/>
        </w:rPr>
        <w:t xml:space="preserve"> any conflict can be resolved through communication and </w:t>
      </w:r>
      <w:r w:rsidR="007C5599">
        <w:rPr>
          <w:color w:val="000000" w:themeColor="text1"/>
        </w:rPr>
        <w:t>negotiation</w:t>
      </w:r>
      <w:r w:rsidR="008B51D9">
        <w:rPr>
          <w:color w:val="000000" w:themeColor="text1"/>
        </w:rPr>
        <w:t>. W</w:t>
      </w:r>
      <w:r w:rsidR="005036E2">
        <w:rPr>
          <w:color w:val="000000" w:themeColor="text1"/>
        </w:rPr>
        <w:t xml:space="preserve">hereas pluralist </w:t>
      </w:r>
      <w:proofErr w:type="gramStart"/>
      <w:r w:rsidR="004E5A51">
        <w:rPr>
          <w:color w:val="000000" w:themeColor="text1"/>
        </w:rPr>
        <w:t>sees</w:t>
      </w:r>
      <w:proofErr w:type="gramEnd"/>
      <w:r w:rsidR="007C5599">
        <w:rPr>
          <w:color w:val="000000" w:themeColor="text1"/>
        </w:rPr>
        <w:t xml:space="preserve"> the workplace with individuals groups working towards their</w:t>
      </w:r>
      <w:r w:rsidR="005036E2">
        <w:rPr>
          <w:color w:val="000000" w:themeColor="text1"/>
        </w:rPr>
        <w:t xml:space="preserve"> own interest and goals and recognises that there may frequently be conflict between employees and </w:t>
      </w:r>
      <w:r w:rsidR="007C5599">
        <w:rPr>
          <w:color w:val="000000" w:themeColor="text1"/>
        </w:rPr>
        <w:t>management. The</w:t>
      </w:r>
      <w:r w:rsidR="005036E2">
        <w:rPr>
          <w:color w:val="000000" w:themeColor="text1"/>
        </w:rPr>
        <w:t xml:space="preserve"> resolve </w:t>
      </w:r>
      <w:r w:rsidR="007C5599">
        <w:rPr>
          <w:color w:val="000000" w:themeColor="text1"/>
        </w:rPr>
        <w:t>of the conflict would</w:t>
      </w:r>
      <w:r w:rsidR="005036E2">
        <w:rPr>
          <w:color w:val="000000" w:themeColor="text1"/>
        </w:rPr>
        <w:t xml:space="preserve"> be through the bargaining process, in which </w:t>
      </w:r>
      <w:r w:rsidR="007C5599">
        <w:rPr>
          <w:color w:val="000000" w:themeColor="text1"/>
        </w:rPr>
        <w:t>not everyone may</w:t>
      </w:r>
      <w:r w:rsidR="00714B5C">
        <w:rPr>
          <w:color w:val="000000" w:themeColor="text1"/>
        </w:rPr>
        <w:t xml:space="preserve"> agree (Taylor and </w:t>
      </w:r>
      <w:proofErr w:type="spellStart"/>
      <w:r w:rsidR="00714B5C">
        <w:rPr>
          <w:color w:val="000000" w:themeColor="text1"/>
        </w:rPr>
        <w:t>Woodhams</w:t>
      </w:r>
      <w:proofErr w:type="spellEnd"/>
      <w:r w:rsidR="00714B5C">
        <w:rPr>
          <w:color w:val="000000" w:themeColor="text1"/>
        </w:rPr>
        <w:t>, 2022).</w:t>
      </w:r>
    </w:p>
    <w:p w:rsidR="006E7F1A" w:rsidRDefault="006E7F1A" w:rsidP="006E7F1A">
      <w:pPr>
        <w:pStyle w:val="Listparag"/>
        <w:numPr>
          <w:ilvl w:val="0"/>
          <w:numId w:val="0"/>
        </w:numPr>
        <w:spacing w:after="0" w:line="240" w:lineRule="auto"/>
        <w:rPr>
          <w:b/>
          <w:color w:val="000000" w:themeColor="text1"/>
        </w:rPr>
      </w:pPr>
    </w:p>
    <w:p w:rsidR="00CB1909" w:rsidRDefault="00C7545E" w:rsidP="006E7F1A">
      <w:pPr>
        <w:pStyle w:val="Listparag"/>
        <w:numPr>
          <w:ilvl w:val="0"/>
          <w:numId w:val="0"/>
        </w:numPr>
        <w:spacing w:after="0" w:line="240" w:lineRule="auto"/>
        <w:rPr>
          <w:color w:val="000000" w:themeColor="text1"/>
        </w:rPr>
      </w:pPr>
      <w:r w:rsidRPr="00C7545E">
        <w:rPr>
          <w:color w:val="000000" w:themeColor="text1"/>
        </w:rPr>
        <w:t xml:space="preserve">According to </w:t>
      </w:r>
      <w:r w:rsidR="00152774" w:rsidRPr="00152774">
        <w:rPr>
          <w:color w:val="000000" w:themeColor="text1"/>
        </w:rPr>
        <w:t>CIPD (2021)</w:t>
      </w:r>
      <w:r w:rsidR="00152774">
        <w:rPr>
          <w:color w:val="000000" w:themeColor="text1"/>
        </w:rPr>
        <w:t>, the relationship within the organisation that has been collated through both employee involvement, employee participation and employee voice</w:t>
      </w:r>
      <w:r w:rsidR="001E3643">
        <w:rPr>
          <w:color w:val="000000" w:themeColor="text1"/>
        </w:rPr>
        <w:t xml:space="preserve"> is</w:t>
      </w:r>
      <w:r w:rsidR="00A96EA8">
        <w:rPr>
          <w:color w:val="000000" w:themeColor="text1"/>
        </w:rPr>
        <w:t xml:space="preserve"> </w:t>
      </w:r>
      <w:r w:rsidR="00F8773A">
        <w:rPr>
          <w:color w:val="000000" w:themeColor="text1"/>
        </w:rPr>
        <w:t xml:space="preserve">essential to the </w:t>
      </w:r>
      <w:r w:rsidR="00CD70C7">
        <w:rPr>
          <w:color w:val="000000" w:themeColor="text1"/>
        </w:rPr>
        <w:t>core values</w:t>
      </w:r>
      <w:r w:rsidR="00152774">
        <w:rPr>
          <w:color w:val="000000" w:themeColor="text1"/>
        </w:rPr>
        <w:t xml:space="preserve"> of the organisation, and should in </w:t>
      </w:r>
      <w:r w:rsidR="00472F82">
        <w:rPr>
          <w:color w:val="000000" w:themeColor="text1"/>
        </w:rPr>
        <w:t>turn; by</w:t>
      </w:r>
      <w:r w:rsidR="00CB1909">
        <w:rPr>
          <w:color w:val="000000" w:themeColor="text1"/>
        </w:rPr>
        <w:t xml:space="preserve"> the</w:t>
      </w:r>
      <w:r w:rsidR="00152774">
        <w:rPr>
          <w:color w:val="000000" w:themeColor="text1"/>
        </w:rPr>
        <w:t xml:space="preserve"> promotion of the </w:t>
      </w:r>
      <w:r w:rsidR="00472F82">
        <w:rPr>
          <w:color w:val="000000" w:themeColor="text1"/>
        </w:rPr>
        <w:t>collaboration improve</w:t>
      </w:r>
      <w:r w:rsidR="00152774">
        <w:rPr>
          <w:color w:val="000000" w:themeColor="text1"/>
        </w:rPr>
        <w:t xml:space="preserve"> wellbeing, motivation and engagement of all employees.</w:t>
      </w:r>
      <w:r w:rsidR="00076457">
        <w:rPr>
          <w:color w:val="000000" w:themeColor="text1"/>
        </w:rPr>
        <w:t xml:space="preserve">  By following these </w:t>
      </w:r>
      <w:r w:rsidR="00CD70C7">
        <w:rPr>
          <w:color w:val="000000" w:themeColor="text1"/>
        </w:rPr>
        <w:t>values,</w:t>
      </w:r>
      <w:r w:rsidR="00076457">
        <w:rPr>
          <w:color w:val="000000" w:themeColor="text1"/>
        </w:rPr>
        <w:t xml:space="preserve"> it could create a better work environment for Go Quest.</w:t>
      </w:r>
    </w:p>
    <w:p w:rsidR="00AC41E6" w:rsidRDefault="00AC41E6" w:rsidP="006E7F1A">
      <w:pPr>
        <w:pStyle w:val="Listparag"/>
        <w:numPr>
          <w:ilvl w:val="0"/>
          <w:numId w:val="0"/>
        </w:numPr>
        <w:spacing w:after="0" w:line="240" w:lineRule="auto"/>
        <w:rPr>
          <w:color w:val="000000" w:themeColor="text1"/>
        </w:rPr>
      </w:pPr>
    </w:p>
    <w:p w:rsidR="00AC41E6" w:rsidRPr="00B8454D" w:rsidRDefault="00AC41E6" w:rsidP="00AC41E6">
      <w:pPr>
        <w:pStyle w:val="Nornal"/>
        <w:spacing w:after="0" w:line="240" w:lineRule="auto"/>
        <w:rPr>
          <w:b/>
          <w:color w:val="000000" w:themeColor="text1"/>
        </w:rPr>
      </w:pPr>
      <w:r w:rsidRPr="00B8454D">
        <w:rPr>
          <w:b/>
          <w:color w:val="000000" w:themeColor="text1"/>
        </w:rPr>
        <w:t xml:space="preserve">Assess </w:t>
      </w:r>
      <w:r w:rsidRPr="00B8454D">
        <w:rPr>
          <w:b/>
          <w:bCs/>
          <w:color w:val="000000" w:themeColor="text1"/>
        </w:rPr>
        <w:t>three</w:t>
      </w:r>
      <w:r w:rsidRPr="00B8454D">
        <w:rPr>
          <w:b/>
          <w:color w:val="000000" w:themeColor="text1"/>
        </w:rPr>
        <w:t xml:space="preserve"> employee voice tools and </w:t>
      </w:r>
      <w:r w:rsidRPr="00B8454D">
        <w:rPr>
          <w:b/>
          <w:bCs/>
          <w:color w:val="000000" w:themeColor="text1"/>
        </w:rPr>
        <w:t>two</w:t>
      </w:r>
      <w:r w:rsidRPr="00B8454D">
        <w:rPr>
          <w:b/>
          <w:color w:val="000000" w:themeColor="text1"/>
        </w:rPr>
        <w:t xml:space="preserve"> approaches that </w:t>
      </w:r>
      <w:proofErr w:type="gramStart"/>
      <w:r w:rsidRPr="00B8454D">
        <w:rPr>
          <w:b/>
          <w:color w:val="000000" w:themeColor="text1"/>
        </w:rPr>
        <w:t>might be used</w:t>
      </w:r>
      <w:proofErr w:type="gramEnd"/>
      <w:r w:rsidRPr="00B8454D">
        <w:rPr>
          <w:b/>
          <w:color w:val="000000" w:themeColor="text1"/>
        </w:rPr>
        <w:t xml:space="preserve"> to drive employee engagement. (AC 1.3)</w:t>
      </w:r>
    </w:p>
    <w:p w:rsidR="0048706C" w:rsidRDefault="0048706C" w:rsidP="00AC41E6">
      <w:pPr>
        <w:pStyle w:val="Nornal"/>
        <w:spacing w:after="0" w:line="240" w:lineRule="auto"/>
        <w:rPr>
          <w:color w:val="000000" w:themeColor="text1"/>
        </w:rPr>
      </w:pPr>
    </w:p>
    <w:p w:rsidR="0048706C" w:rsidRDefault="0048706C" w:rsidP="00AC41E6">
      <w:pPr>
        <w:pStyle w:val="Nornal"/>
        <w:spacing w:after="0" w:line="240" w:lineRule="auto"/>
        <w:rPr>
          <w:rFonts w:asciiTheme="minorHAnsi" w:hAnsiTheme="minorHAnsi" w:cstheme="minorHAnsi"/>
          <w:color w:val="000000" w:themeColor="text1"/>
        </w:rPr>
      </w:pPr>
      <w:r w:rsidRPr="0048706C">
        <w:rPr>
          <w:rFonts w:asciiTheme="minorHAnsi" w:hAnsiTheme="minorHAnsi" w:cstheme="minorHAnsi"/>
          <w:color w:val="000000" w:themeColor="text1"/>
        </w:rPr>
        <w:t>According to Campbell et al. (</w:t>
      </w:r>
      <w:r w:rsidR="006F7A49" w:rsidRPr="0048706C">
        <w:rPr>
          <w:rFonts w:asciiTheme="minorHAnsi" w:hAnsiTheme="minorHAnsi" w:cstheme="minorHAnsi"/>
          <w:color w:val="000000" w:themeColor="text1"/>
        </w:rPr>
        <w:t>2021),</w:t>
      </w:r>
      <w:r>
        <w:rPr>
          <w:rFonts w:asciiTheme="minorHAnsi" w:hAnsiTheme="minorHAnsi" w:cstheme="minorHAnsi"/>
          <w:color w:val="000000" w:themeColor="text1"/>
        </w:rPr>
        <w:t xml:space="preserve"> </w:t>
      </w:r>
      <w:r w:rsidR="001E2E1E">
        <w:rPr>
          <w:rFonts w:asciiTheme="minorHAnsi" w:hAnsiTheme="minorHAnsi" w:cstheme="minorHAnsi"/>
          <w:color w:val="000000" w:themeColor="text1"/>
        </w:rPr>
        <w:t>there are a variety of tools and approaches organisations could use for driving employee engagement</w:t>
      </w:r>
      <w:r w:rsidR="001F5966">
        <w:rPr>
          <w:rFonts w:asciiTheme="minorHAnsi" w:hAnsiTheme="minorHAnsi" w:cstheme="minorHAnsi"/>
          <w:color w:val="000000" w:themeColor="text1"/>
        </w:rPr>
        <w:t>, for</w:t>
      </w:r>
      <w:r w:rsidR="006F7A49">
        <w:rPr>
          <w:rFonts w:asciiTheme="minorHAnsi" w:hAnsiTheme="minorHAnsi" w:cstheme="minorHAnsi"/>
          <w:color w:val="000000" w:themeColor="text1"/>
        </w:rPr>
        <w:t xml:space="preserve"> </w:t>
      </w:r>
      <w:r w:rsidR="001F5966">
        <w:rPr>
          <w:rFonts w:asciiTheme="minorHAnsi" w:hAnsiTheme="minorHAnsi" w:cstheme="minorHAnsi"/>
          <w:color w:val="000000" w:themeColor="text1"/>
        </w:rPr>
        <w:t>example –</w:t>
      </w:r>
      <w:r w:rsidR="001E2E1E">
        <w:rPr>
          <w:rFonts w:asciiTheme="minorHAnsi" w:hAnsiTheme="minorHAnsi" w:cstheme="minorHAnsi"/>
          <w:color w:val="000000" w:themeColor="text1"/>
        </w:rPr>
        <w:t xml:space="preserve"> </w:t>
      </w:r>
    </w:p>
    <w:p w:rsidR="001E2E1E" w:rsidRDefault="001E2E1E" w:rsidP="00AC41E6">
      <w:pPr>
        <w:pStyle w:val="Nornal"/>
        <w:spacing w:after="0" w:line="240" w:lineRule="auto"/>
        <w:rPr>
          <w:rFonts w:asciiTheme="minorHAnsi" w:hAnsiTheme="minorHAnsi" w:cstheme="minorHAnsi"/>
          <w:color w:val="000000" w:themeColor="text1"/>
        </w:rPr>
      </w:pPr>
    </w:p>
    <w:p w:rsidR="000C0BA1" w:rsidRPr="000C0BA1" w:rsidRDefault="000C0BA1" w:rsidP="000C0BA1">
      <w:pPr>
        <w:pStyle w:val="Nornal"/>
        <w:numPr>
          <w:ilvl w:val="0"/>
          <w:numId w:val="4"/>
        </w:numPr>
        <w:spacing w:after="0" w:line="240" w:lineRule="auto"/>
        <w:rPr>
          <w:rFonts w:asciiTheme="minorHAnsi" w:hAnsiTheme="minorHAnsi" w:cstheme="minorHAnsi"/>
          <w:color w:val="000000"/>
        </w:rPr>
      </w:pPr>
      <w:r>
        <w:rPr>
          <w:rFonts w:asciiTheme="minorHAnsi" w:hAnsiTheme="minorHAnsi" w:cstheme="minorHAnsi"/>
          <w:color w:val="000000" w:themeColor="text1"/>
        </w:rPr>
        <w:t xml:space="preserve">Employee Surveys: </w:t>
      </w:r>
    </w:p>
    <w:p w:rsidR="000C0BA1" w:rsidRDefault="00C83014" w:rsidP="000C0BA1">
      <w:pPr>
        <w:pStyle w:val="Nornal"/>
        <w:spacing w:after="0" w:line="240" w:lineRule="auto"/>
        <w:ind w:left="720"/>
        <w:rPr>
          <w:rFonts w:asciiTheme="minorHAnsi" w:hAnsiTheme="minorHAnsi" w:cstheme="minorHAnsi"/>
          <w:color w:val="000000" w:themeColor="text1"/>
        </w:rPr>
      </w:pPr>
      <w:r>
        <w:rPr>
          <w:rFonts w:asciiTheme="minorHAnsi" w:hAnsiTheme="minorHAnsi" w:cstheme="minorHAnsi"/>
          <w:color w:val="000000" w:themeColor="text1"/>
        </w:rPr>
        <w:t>Employee surveys</w:t>
      </w:r>
      <w:r w:rsidR="001E2E1E">
        <w:rPr>
          <w:rFonts w:asciiTheme="minorHAnsi" w:hAnsiTheme="minorHAnsi" w:cstheme="minorHAnsi"/>
          <w:color w:val="000000" w:themeColor="text1"/>
        </w:rPr>
        <w:t xml:space="preserve"> are a common and effective tool used to gather affective feedback</w:t>
      </w:r>
      <w:r w:rsidR="000C0BA1">
        <w:rPr>
          <w:rFonts w:asciiTheme="minorHAnsi" w:hAnsiTheme="minorHAnsi" w:cstheme="minorHAnsi"/>
          <w:color w:val="000000" w:themeColor="text1"/>
        </w:rPr>
        <w:t xml:space="preserve"> from employees.  They can be used to collect information on many topics including employee engagement and job satisfaction. Surveys are quite often anonymous, which should encourage the employee to provide honest feedback.</w:t>
      </w:r>
    </w:p>
    <w:p w:rsidR="00C83014" w:rsidRDefault="00C83014" w:rsidP="000C0BA1">
      <w:pPr>
        <w:pStyle w:val="Nornal"/>
        <w:spacing w:after="0" w:line="240" w:lineRule="auto"/>
        <w:ind w:left="720"/>
        <w:rPr>
          <w:rFonts w:asciiTheme="minorHAnsi" w:hAnsiTheme="minorHAnsi" w:cstheme="minorHAnsi"/>
          <w:color w:val="000000"/>
        </w:rPr>
      </w:pPr>
    </w:p>
    <w:p w:rsidR="000C0BA1" w:rsidRDefault="00C83014" w:rsidP="000C0BA1">
      <w:pPr>
        <w:pStyle w:val="Nornal"/>
        <w:numPr>
          <w:ilvl w:val="0"/>
          <w:numId w:val="4"/>
        </w:numPr>
        <w:spacing w:after="0" w:line="240" w:lineRule="auto"/>
        <w:rPr>
          <w:rFonts w:asciiTheme="minorHAnsi" w:hAnsiTheme="minorHAnsi" w:cstheme="minorHAnsi"/>
          <w:color w:val="000000"/>
        </w:rPr>
      </w:pPr>
      <w:r>
        <w:rPr>
          <w:rFonts w:asciiTheme="minorHAnsi" w:hAnsiTheme="minorHAnsi" w:cstheme="minorHAnsi"/>
          <w:color w:val="000000"/>
        </w:rPr>
        <w:t>Focus Groups:</w:t>
      </w:r>
    </w:p>
    <w:p w:rsidR="00C83014" w:rsidRDefault="00C83014" w:rsidP="00C83014">
      <w:pPr>
        <w:pStyle w:val="Nornal"/>
        <w:spacing w:after="0" w:line="240" w:lineRule="auto"/>
        <w:ind w:left="720"/>
        <w:rPr>
          <w:rFonts w:asciiTheme="minorHAnsi" w:hAnsiTheme="minorHAnsi" w:cstheme="minorHAnsi"/>
          <w:color w:val="000000"/>
        </w:rPr>
      </w:pPr>
      <w:r>
        <w:rPr>
          <w:rFonts w:asciiTheme="minorHAnsi" w:hAnsiTheme="minorHAnsi" w:cstheme="minorHAnsi"/>
          <w:color w:val="000000"/>
        </w:rPr>
        <w:t>Focus groups are designed for discussions that bring together small group of employees to discuss a specific topic.  Focus groups can be used to gather more detailed feedback than perhaps the employee survey.  However, they can be time consuming and as they are small groups may not represent the thoughts of the overall company.</w:t>
      </w:r>
    </w:p>
    <w:p w:rsidR="00C83014" w:rsidRDefault="00C83014" w:rsidP="00C83014">
      <w:pPr>
        <w:pStyle w:val="Nornal"/>
        <w:spacing w:after="0" w:line="240" w:lineRule="auto"/>
        <w:ind w:left="720"/>
        <w:rPr>
          <w:rFonts w:asciiTheme="minorHAnsi" w:hAnsiTheme="minorHAnsi" w:cstheme="minorHAnsi"/>
          <w:color w:val="000000"/>
        </w:rPr>
      </w:pPr>
    </w:p>
    <w:p w:rsidR="00C83014" w:rsidRDefault="00934029" w:rsidP="00C83014">
      <w:pPr>
        <w:pStyle w:val="Nornal"/>
        <w:numPr>
          <w:ilvl w:val="0"/>
          <w:numId w:val="4"/>
        </w:numPr>
        <w:spacing w:after="0" w:line="240" w:lineRule="auto"/>
        <w:rPr>
          <w:rFonts w:asciiTheme="minorHAnsi" w:hAnsiTheme="minorHAnsi" w:cstheme="minorHAnsi"/>
          <w:color w:val="000000"/>
        </w:rPr>
      </w:pPr>
      <w:r>
        <w:rPr>
          <w:rFonts w:asciiTheme="minorHAnsi" w:hAnsiTheme="minorHAnsi" w:cstheme="minorHAnsi"/>
          <w:color w:val="000000"/>
        </w:rPr>
        <w:t>Employee Representatives:</w:t>
      </w:r>
    </w:p>
    <w:p w:rsidR="00934029" w:rsidRDefault="00934029" w:rsidP="00934029">
      <w:pPr>
        <w:pStyle w:val="Nornal"/>
        <w:spacing w:after="0" w:line="240" w:lineRule="auto"/>
        <w:ind w:left="720"/>
        <w:rPr>
          <w:rFonts w:asciiTheme="minorHAnsi" w:hAnsiTheme="minorHAnsi" w:cstheme="minorHAnsi"/>
          <w:color w:val="000000"/>
        </w:rPr>
      </w:pPr>
      <w:r>
        <w:rPr>
          <w:rFonts w:asciiTheme="minorHAnsi" w:hAnsiTheme="minorHAnsi" w:cstheme="minorHAnsi"/>
          <w:color w:val="000000"/>
        </w:rPr>
        <w:t>Employee representatives are employees who are elected or appointed to represent the views of their colleagues in an organisation. Employee representatives can be used to provide ongoing feedback to the management; however, they may not represent the views of all the employees.</w:t>
      </w:r>
    </w:p>
    <w:p w:rsidR="000143FB" w:rsidRDefault="000143FB" w:rsidP="00934029">
      <w:pPr>
        <w:pStyle w:val="Nornal"/>
        <w:spacing w:after="0" w:line="240" w:lineRule="auto"/>
        <w:ind w:left="720"/>
        <w:rPr>
          <w:rFonts w:asciiTheme="minorHAnsi" w:hAnsiTheme="minorHAnsi" w:cstheme="minorHAnsi"/>
          <w:color w:val="000000"/>
        </w:rPr>
      </w:pPr>
    </w:p>
    <w:p w:rsidR="000143FB" w:rsidRDefault="000143FB" w:rsidP="000143FB">
      <w:pPr>
        <w:pStyle w:val="Nornal"/>
        <w:spacing w:after="0" w:line="240" w:lineRule="auto"/>
        <w:rPr>
          <w:rFonts w:asciiTheme="minorHAnsi" w:hAnsiTheme="minorHAnsi" w:cstheme="minorHAnsi"/>
          <w:color w:val="000000"/>
        </w:rPr>
      </w:pPr>
      <w:r>
        <w:rPr>
          <w:rFonts w:asciiTheme="minorHAnsi" w:hAnsiTheme="minorHAnsi" w:cstheme="minorHAnsi"/>
          <w:color w:val="000000"/>
        </w:rPr>
        <w:t xml:space="preserve">Whilst the above tools </w:t>
      </w:r>
      <w:r w:rsidR="002069E6">
        <w:rPr>
          <w:rFonts w:asciiTheme="minorHAnsi" w:hAnsiTheme="minorHAnsi" w:cstheme="minorHAnsi"/>
          <w:color w:val="000000"/>
        </w:rPr>
        <w:t>are,</w:t>
      </w:r>
      <w:r>
        <w:rPr>
          <w:rFonts w:asciiTheme="minorHAnsi" w:hAnsiTheme="minorHAnsi" w:cstheme="minorHAnsi"/>
          <w:color w:val="000000"/>
        </w:rPr>
        <w:t xml:space="preserve"> a small selection of what Go Quest can introduce in the first instance it would be </w:t>
      </w:r>
      <w:r w:rsidR="002069E6">
        <w:rPr>
          <w:rFonts w:asciiTheme="minorHAnsi" w:hAnsiTheme="minorHAnsi" w:cstheme="minorHAnsi"/>
          <w:color w:val="000000"/>
        </w:rPr>
        <w:t>an</w:t>
      </w:r>
      <w:r>
        <w:rPr>
          <w:rFonts w:asciiTheme="minorHAnsi" w:hAnsiTheme="minorHAnsi" w:cstheme="minorHAnsi"/>
          <w:color w:val="000000"/>
        </w:rPr>
        <w:t xml:space="preserve"> effective starting point </w:t>
      </w:r>
      <w:r w:rsidR="002069E6">
        <w:rPr>
          <w:rFonts w:asciiTheme="minorHAnsi" w:hAnsiTheme="minorHAnsi" w:cstheme="minorHAnsi"/>
          <w:color w:val="000000"/>
        </w:rPr>
        <w:t>for engagement, morale and motivation.</w:t>
      </w:r>
    </w:p>
    <w:p w:rsidR="002069E6" w:rsidRDefault="002069E6" w:rsidP="000143FB">
      <w:pPr>
        <w:pStyle w:val="Nornal"/>
        <w:spacing w:after="0" w:line="240" w:lineRule="auto"/>
        <w:rPr>
          <w:rFonts w:asciiTheme="minorHAnsi" w:hAnsiTheme="minorHAnsi" w:cstheme="minorHAnsi"/>
          <w:color w:val="000000"/>
        </w:rPr>
      </w:pPr>
    </w:p>
    <w:p w:rsidR="002069E6" w:rsidRDefault="001F5966" w:rsidP="000143FB">
      <w:pPr>
        <w:pStyle w:val="Nornal"/>
        <w:spacing w:after="0" w:line="240" w:lineRule="auto"/>
        <w:rPr>
          <w:rFonts w:asciiTheme="minorHAnsi" w:hAnsiTheme="minorHAnsi" w:cstheme="minorHAnsi"/>
          <w:color w:val="000000"/>
        </w:rPr>
      </w:pPr>
      <w:r>
        <w:rPr>
          <w:rFonts w:asciiTheme="minorHAnsi" w:hAnsiTheme="minorHAnsi" w:cstheme="minorHAnsi"/>
          <w:color w:val="000000"/>
        </w:rPr>
        <w:t>Moreover</w:t>
      </w:r>
      <w:r w:rsidR="0023759E">
        <w:rPr>
          <w:rFonts w:asciiTheme="minorHAnsi" w:hAnsiTheme="minorHAnsi" w:cstheme="minorHAnsi"/>
          <w:color w:val="000000"/>
        </w:rPr>
        <w:t>, Gifford (</w:t>
      </w:r>
      <w:r w:rsidR="001E3F01" w:rsidRPr="001E3F01">
        <w:rPr>
          <w:rFonts w:asciiTheme="minorHAnsi" w:hAnsiTheme="minorHAnsi" w:cstheme="minorHAnsi"/>
          <w:color w:val="000000"/>
        </w:rPr>
        <w:t>2021</w:t>
      </w:r>
      <w:r>
        <w:rPr>
          <w:rFonts w:asciiTheme="minorHAnsi" w:hAnsiTheme="minorHAnsi" w:cstheme="minorHAnsi"/>
          <w:color w:val="000000"/>
        </w:rPr>
        <w:t>, p3</w:t>
      </w:r>
      <w:r w:rsidR="001E3F01" w:rsidRPr="001E3F01">
        <w:rPr>
          <w:rFonts w:asciiTheme="minorHAnsi" w:hAnsiTheme="minorHAnsi" w:cstheme="minorHAnsi"/>
          <w:color w:val="000000"/>
        </w:rPr>
        <w:t>)</w:t>
      </w:r>
      <w:r w:rsidR="00631522">
        <w:rPr>
          <w:rFonts w:asciiTheme="minorHAnsi" w:hAnsiTheme="minorHAnsi" w:cstheme="minorHAnsi"/>
          <w:color w:val="000000"/>
        </w:rPr>
        <w:t xml:space="preserve"> states </w:t>
      </w:r>
      <w:r w:rsidR="0023759E">
        <w:rPr>
          <w:rFonts w:asciiTheme="minorHAnsi" w:hAnsiTheme="minorHAnsi" w:cstheme="minorHAnsi"/>
          <w:color w:val="000000"/>
        </w:rPr>
        <w:t>that ‘engage</w:t>
      </w:r>
      <w:r w:rsidR="001E3F01">
        <w:rPr>
          <w:rFonts w:asciiTheme="minorHAnsi" w:hAnsiTheme="minorHAnsi" w:cstheme="minorHAnsi"/>
          <w:color w:val="000000"/>
        </w:rPr>
        <w:t xml:space="preserve"> is for success’ therefore</w:t>
      </w:r>
      <w:r w:rsidR="002F695A">
        <w:rPr>
          <w:rFonts w:asciiTheme="minorHAnsi" w:hAnsiTheme="minorHAnsi" w:cstheme="minorHAnsi"/>
          <w:color w:val="000000"/>
        </w:rPr>
        <w:t xml:space="preserve"> the approaches would be communication focused</w:t>
      </w:r>
      <w:r w:rsidR="001E3F01">
        <w:rPr>
          <w:rFonts w:asciiTheme="minorHAnsi" w:hAnsiTheme="minorHAnsi" w:cstheme="minorHAnsi"/>
          <w:color w:val="000000"/>
        </w:rPr>
        <w:t xml:space="preserve"> for employee engagement –</w:t>
      </w:r>
    </w:p>
    <w:p w:rsidR="001E3F01" w:rsidRDefault="001E3F01" w:rsidP="000143FB">
      <w:pPr>
        <w:pStyle w:val="Nornal"/>
        <w:spacing w:after="0" w:line="240" w:lineRule="auto"/>
        <w:rPr>
          <w:rFonts w:asciiTheme="minorHAnsi" w:hAnsiTheme="minorHAnsi" w:cstheme="minorHAnsi"/>
          <w:color w:val="000000"/>
        </w:rPr>
      </w:pPr>
    </w:p>
    <w:p w:rsidR="001E3F01" w:rsidRDefault="001E3F01" w:rsidP="001E3F01">
      <w:pPr>
        <w:pStyle w:val="Nornal"/>
        <w:numPr>
          <w:ilvl w:val="0"/>
          <w:numId w:val="5"/>
        </w:numPr>
        <w:spacing w:after="0" w:line="240" w:lineRule="auto"/>
        <w:rPr>
          <w:rFonts w:asciiTheme="minorHAnsi" w:hAnsiTheme="minorHAnsi" w:cstheme="minorHAnsi"/>
          <w:color w:val="000000"/>
        </w:rPr>
      </w:pPr>
      <w:r>
        <w:rPr>
          <w:rFonts w:asciiTheme="minorHAnsi" w:hAnsiTheme="minorHAnsi" w:cstheme="minorHAnsi"/>
          <w:color w:val="000000"/>
        </w:rPr>
        <w:t>Two-way communication</w:t>
      </w:r>
    </w:p>
    <w:p w:rsidR="002F695A" w:rsidRDefault="006F7A49" w:rsidP="001E3F01">
      <w:pPr>
        <w:pStyle w:val="Nornal"/>
        <w:spacing w:after="0" w:line="240" w:lineRule="auto"/>
        <w:ind w:left="720"/>
        <w:rPr>
          <w:rFonts w:asciiTheme="minorHAnsi" w:hAnsiTheme="minorHAnsi" w:cstheme="minorHAnsi"/>
          <w:color w:val="000000"/>
        </w:rPr>
      </w:pPr>
      <w:r>
        <w:rPr>
          <w:rFonts w:asciiTheme="minorHAnsi" w:hAnsiTheme="minorHAnsi" w:cstheme="minorHAnsi"/>
          <w:color w:val="000000"/>
        </w:rPr>
        <w:t>Two-way</w:t>
      </w:r>
      <w:r w:rsidR="001E3F01">
        <w:rPr>
          <w:rFonts w:asciiTheme="minorHAnsi" w:hAnsiTheme="minorHAnsi" w:cstheme="minorHAnsi"/>
          <w:color w:val="000000"/>
        </w:rPr>
        <w:t xml:space="preserve"> communication involves actively engaging employees and providing them with a platform to voice concerns and opinions </w:t>
      </w:r>
      <w:r>
        <w:rPr>
          <w:rFonts w:asciiTheme="minorHAnsi" w:hAnsiTheme="minorHAnsi" w:cstheme="minorHAnsi"/>
          <w:color w:val="000000"/>
        </w:rPr>
        <w:t>in</w:t>
      </w:r>
      <w:r w:rsidR="001E3F01">
        <w:rPr>
          <w:rFonts w:asciiTheme="minorHAnsi" w:hAnsiTheme="minorHAnsi" w:cstheme="minorHAnsi"/>
          <w:color w:val="000000"/>
        </w:rPr>
        <w:t xml:space="preserve"> which trust could be built through </w:t>
      </w:r>
      <w:r>
        <w:rPr>
          <w:rFonts w:asciiTheme="minorHAnsi" w:hAnsiTheme="minorHAnsi" w:cstheme="minorHAnsi"/>
          <w:color w:val="000000"/>
        </w:rPr>
        <w:t>two-way</w:t>
      </w:r>
      <w:r w:rsidR="001E3F01">
        <w:rPr>
          <w:rFonts w:asciiTheme="minorHAnsi" w:hAnsiTheme="minorHAnsi" w:cstheme="minorHAnsi"/>
          <w:color w:val="000000"/>
        </w:rPr>
        <w:t xml:space="preserve"> </w:t>
      </w:r>
      <w:r w:rsidR="002F695A">
        <w:rPr>
          <w:rFonts w:asciiTheme="minorHAnsi" w:hAnsiTheme="minorHAnsi" w:cstheme="minorHAnsi"/>
          <w:color w:val="000000"/>
        </w:rPr>
        <w:t>communication and can be facilitated in regular team meetings.</w:t>
      </w:r>
    </w:p>
    <w:p w:rsidR="002F695A" w:rsidRDefault="002F695A" w:rsidP="002F695A">
      <w:pPr>
        <w:pStyle w:val="Nornal"/>
        <w:numPr>
          <w:ilvl w:val="0"/>
          <w:numId w:val="5"/>
        </w:numPr>
        <w:spacing w:after="0" w:line="240" w:lineRule="auto"/>
        <w:rPr>
          <w:rFonts w:asciiTheme="minorHAnsi" w:hAnsiTheme="minorHAnsi" w:cstheme="minorHAnsi"/>
          <w:color w:val="000000"/>
        </w:rPr>
      </w:pPr>
      <w:r>
        <w:rPr>
          <w:rFonts w:asciiTheme="minorHAnsi" w:hAnsiTheme="minorHAnsi" w:cstheme="minorHAnsi"/>
          <w:color w:val="000000"/>
        </w:rPr>
        <w:lastRenderedPageBreak/>
        <w:t>Employee Recognition and Rewards</w:t>
      </w:r>
    </w:p>
    <w:p w:rsidR="002F695A" w:rsidRDefault="002F695A" w:rsidP="002F695A">
      <w:pPr>
        <w:pStyle w:val="Nornal"/>
        <w:spacing w:after="0" w:line="240" w:lineRule="auto"/>
        <w:ind w:left="720"/>
        <w:rPr>
          <w:rFonts w:asciiTheme="minorHAnsi" w:hAnsiTheme="minorHAnsi" w:cstheme="minorHAnsi"/>
          <w:color w:val="000000"/>
        </w:rPr>
      </w:pPr>
      <w:r>
        <w:rPr>
          <w:rFonts w:asciiTheme="minorHAnsi" w:hAnsiTheme="minorHAnsi" w:cstheme="minorHAnsi"/>
          <w:color w:val="000000"/>
        </w:rPr>
        <w:t xml:space="preserve">When employees feel valued and achieve goals, they are likely to feel motivated and engage </w:t>
      </w:r>
      <w:r w:rsidR="006F7A49">
        <w:rPr>
          <w:rFonts w:asciiTheme="minorHAnsi" w:hAnsiTheme="minorHAnsi" w:cstheme="minorHAnsi"/>
          <w:color w:val="000000"/>
        </w:rPr>
        <w:t>in</w:t>
      </w:r>
      <w:r>
        <w:rPr>
          <w:rFonts w:asciiTheme="minorHAnsi" w:hAnsiTheme="minorHAnsi" w:cstheme="minorHAnsi"/>
          <w:color w:val="000000"/>
        </w:rPr>
        <w:t xml:space="preserve"> their work, rewards could take many different forms such as financial incentive and career development </w:t>
      </w:r>
      <w:r w:rsidR="004B343A">
        <w:rPr>
          <w:rFonts w:asciiTheme="minorHAnsi" w:hAnsiTheme="minorHAnsi" w:cstheme="minorHAnsi"/>
          <w:color w:val="000000"/>
        </w:rPr>
        <w:t xml:space="preserve">(Taylor and </w:t>
      </w:r>
      <w:proofErr w:type="spellStart"/>
      <w:r w:rsidR="004B343A">
        <w:rPr>
          <w:rFonts w:asciiTheme="minorHAnsi" w:hAnsiTheme="minorHAnsi" w:cstheme="minorHAnsi"/>
          <w:color w:val="000000"/>
        </w:rPr>
        <w:t>Woodhams</w:t>
      </w:r>
      <w:proofErr w:type="spellEnd"/>
      <w:r w:rsidR="004B343A">
        <w:rPr>
          <w:rFonts w:asciiTheme="minorHAnsi" w:hAnsiTheme="minorHAnsi" w:cstheme="minorHAnsi"/>
          <w:color w:val="000000"/>
        </w:rPr>
        <w:t xml:space="preserve">, </w:t>
      </w:r>
      <w:r w:rsidRPr="002F695A">
        <w:rPr>
          <w:rFonts w:asciiTheme="minorHAnsi" w:hAnsiTheme="minorHAnsi" w:cstheme="minorHAnsi"/>
          <w:color w:val="000000"/>
        </w:rPr>
        <w:t>2022)</w:t>
      </w:r>
      <w:r w:rsidR="004B343A">
        <w:rPr>
          <w:rFonts w:asciiTheme="minorHAnsi" w:hAnsiTheme="minorHAnsi" w:cstheme="minorHAnsi"/>
          <w:color w:val="000000"/>
        </w:rPr>
        <w:t>.</w:t>
      </w:r>
    </w:p>
    <w:p w:rsidR="004B343A" w:rsidRDefault="004B343A" w:rsidP="002F695A">
      <w:pPr>
        <w:pStyle w:val="Nornal"/>
        <w:spacing w:after="0" w:line="240" w:lineRule="auto"/>
        <w:ind w:left="720"/>
        <w:rPr>
          <w:rFonts w:asciiTheme="minorHAnsi" w:hAnsiTheme="minorHAnsi" w:cstheme="minorHAnsi"/>
          <w:color w:val="000000"/>
        </w:rPr>
      </w:pPr>
    </w:p>
    <w:p w:rsidR="004B343A" w:rsidRDefault="004B343A" w:rsidP="004B343A">
      <w:pPr>
        <w:pStyle w:val="Nornal"/>
        <w:spacing w:after="0" w:line="240" w:lineRule="auto"/>
        <w:rPr>
          <w:b/>
          <w:color w:val="000000" w:themeColor="text1"/>
        </w:rPr>
      </w:pPr>
      <w:r w:rsidRPr="00B8454D">
        <w:rPr>
          <w:b/>
          <w:color w:val="000000" w:themeColor="text1"/>
        </w:rPr>
        <w:t>Critically evaluate the interrelationships between employee voice and organisational performance. (AC 1.4)</w:t>
      </w:r>
    </w:p>
    <w:p w:rsidR="00B8454D" w:rsidRPr="00B8454D" w:rsidRDefault="00B8454D" w:rsidP="004B343A">
      <w:pPr>
        <w:pStyle w:val="Nornal"/>
        <w:spacing w:after="0" w:line="240" w:lineRule="auto"/>
        <w:rPr>
          <w:b/>
          <w:color w:val="000000" w:themeColor="text1"/>
        </w:rPr>
      </w:pPr>
    </w:p>
    <w:p w:rsidR="00D84792" w:rsidRDefault="00D84792" w:rsidP="004B343A">
      <w:pPr>
        <w:pStyle w:val="Nornal"/>
        <w:spacing w:after="0" w:line="240" w:lineRule="auto"/>
        <w:rPr>
          <w:rFonts w:asciiTheme="minorHAnsi" w:hAnsiTheme="minorHAnsi" w:cstheme="minorHAnsi"/>
          <w:color w:val="000000" w:themeColor="text1"/>
        </w:rPr>
      </w:pPr>
      <w:r w:rsidRPr="00D84792">
        <w:rPr>
          <w:rFonts w:asciiTheme="minorHAnsi" w:hAnsiTheme="minorHAnsi" w:cstheme="minorHAnsi"/>
          <w:color w:val="000000" w:themeColor="text1"/>
        </w:rPr>
        <w:t>According to Khan (</w:t>
      </w:r>
      <w:r w:rsidR="006F7A49" w:rsidRPr="00D84792">
        <w:rPr>
          <w:rFonts w:asciiTheme="minorHAnsi" w:hAnsiTheme="minorHAnsi" w:cstheme="minorHAnsi"/>
          <w:color w:val="000000" w:themeColor="text1"/>
        </w:rPr>
        <w:t>2013),</w:t>
      </w:r>
      <w:r>
        <w:rPr>
          <w:rFonts w:asciiTheme="minorHAnsi" w:hAnsiTheme="minorHAnsi" w:cstheme="minorHAnsi"/>
          <w:color w:val="000000" w:themeColor="text1"/>
        </w:rPr>
        <w:t xml:space="preserve"> </w:t>
      </w:r>
      <w:r w:rsidR="006F7A49">
        <w:rPr>
          <w:rFonts w:asciiTheme="minorHAnsi" w:hAnsiTheme="minorHAnsi" w:cstheme="minorHAnsi"/>
          <w:color w:val="000000" w:themeColor="text1"/>
        </w:rPr>
        <w:t>a</w:t>
      </w:r>
      <w:r>
        <w:rPr>
          <w:rFonts w:asciiTheme="minorHAnsi" w:hAnsiTheme="minorHAnsi" w:cstheme="minorHAnsi"/>
          <w:color w:val="000000" w:themeColor="text1"/>
        </w:rPr>
        <w:t xml:space="preserve"> key element in any organisations success is the relationship between employee voice and organisation performance and success.  The capacity of employees to communicate their opinions, ideas, and concerns to management is known as employee voice.  It is crucial for fostering a healthy work atmosphere and raising employee engagement, all of which have a beneficial impact on how well an organisation performs.  Employee voice is associated with various fa</w:t>
      </w:r>
      <w:r w:rsidR="0023759E">
        <w:rPr>
          <w:rFonts w:asciiTheme="minorHAnsi" w:hAnsiTheme="minorHAnsi" w:cstheme="minorHAnsi"/>
          <w:color w:val="000000" w:themeColor="text1"/>
        </w:rPr>
        <w:t>vourable consequences for firms.</w:t>
      </w:r>
      <w:r>
        <w:rPr>
          <w:rFonts w:asciiTheme="minorHAnsi" w:hAnsiTheme="minorHAnsi" w:cstheme="minorHAnsi"/>
          <w:color w:val="000000" w:themeColor="text1"/>
        </w:rPr>
        <w:t xml:space="preserve">  For example, it results in greater employee satisfaction, more loyalty to the company and higher retention.  This is </w:t>
      </w:r>
      <w:r w:rsidR="00064393">
        <w:rPr>
          <w:rFonts w:asciiTheme="minorHAnsi" w:hAnsiTheme="minorHAnsi" w:cstheme="minorHAnsi"/>
          <w:color w:val="000000" w:themeColor="text1"/>
        </w:rPr>
        <w:t>because</w:t>
      </w:r>
      <w:r>
        <w:rPr>
          <w:rFonts w:asciiTheme="minorHAnsi" w:hAnsiTheme="minorHAnsi" w:cstheme="minorHAnsi"/>
          <w:color w:val="000000" w:themeColor="text1"/>
        </w:rPr>
        <w:t xml:space="preserve"> those who feel that </w:t>
      </w:r>
      <w:r w:rsidR="00F64087">
        <w:rPr>
          <w:rFonts w:asciiTheme="minorHAnsi" w:hAnsiTheme="minorHAnsi" w:cstheme="minorHAnsi"/>
          <w:color w:val="000000" w:themeColor="text1"/>
        </w:rPr>
        <w:t>their</w:t>
      </w:r>
      <w:r>
        <w:rPr>
          <w:rFonts w:asciiTheme="minorHAnsi" w:hAnsiTheme="minorHAnsi" w:cstheme="minorHAnsi"/>
          <w:color w:val="000000" w:themeColor="text1"/>
        </w:rPr>
        <w:t xml:space="preserve"> opinions are recognised and </w:t>
      </w:r>
      <w:r w:rsidR="00F64087">
        <w:rPr>
          <w:rFonts w:asciiTheme="minorHAnsi" w:hAnsiTheme="minorHAnsi" w:cstheme="minorHAnsi"/>
          <w:color w:val="000000" w:themeColor="text1"/>
        </w:rPr>
        <w:t>appreciated are</w:t>
      </w:r>
      <w:r>
        <w:rPr>
          <w:rFonts w:asciiTheme="minorHAnsi" w:hAnsiTheme="minorHAnsi" w:cstheme="minorHAnsi"/>
          <w:color w:val="000000" w:themeColor="text1"/>
        </w:rPr>
        <w:t xml:space="preserve"> more </w:t>
      </w:r>
      <w:r w:rsidR="00F64087">
        <w:rPr>
          <w:rFonts w:asciiTheme="minorHAnsi" w:hAnsiTheme="minorHAnsi" w:cstheme="minorHAnsi"/>
          <w:color w:val="000000" w:themeColor="text1"/>
        </w:rPr>
        <w:t>likely</w:t>
      </w:r>
      <w:r>
        <w:rPr>
          <w:rFonts w:asciiTheme="minorHAnsi" w:hAnsiTheme="minorHAnsi" w:cstheme="minorHAnsi"/>
          <w:color w:val="000000" w:themeColor="text1"/>
        </w:rPr>
        <w:t xml:space="preserve"> to feel valued and I</w:t>
      </w:r>
      <w:r w:rsidR="00F64087">
        <w:rPr>
          <w:rFonts w:asciiTheme="minorHAnsi" w:hAnsiTheme="minorHAnsi" w:cstheme="minorHAnsi"/>
          <w:color w:val="000000" w:themeColor="text1"/>
        </w:rPr>
        <w:t>n turn leads to higher levels of job satisfaction.</w:t>
      </w:r>
    </w:p>
    <w:p w:rsidR="00F64087" w:rsidRDefault="00F64087" w:rsidP="004B343A">
      <w:pPr>
        <w:pStyle w:val="Nornal"/>
        <w:spacing w:after="0" w:line="240" w:lineRule="auto"/>
        <w:rPr>
          <w:rFonts w:asciiTheme="minorHAnsi" w:hAnsiTheme="minorHAnsi" w:cstheme="minorHAnsi"/>
          <w:color w:val="000000" w:themeColor="text1"/>
        </w:rPr>
      </w:pPr>
    </w:p>
    <w:p w:rsidR="00D308DE" w:rsidRPr="00D308DE" w:rsidRDefault="00D308DE" w:rsidP="00D308DE">
      <w:pPr>
        <w:pStyle w:val="Nornal"/>
        <w:spacing w:after="0" w:line="240" w:lineRule="auto"/>
        <w:rPr>
          <w:rFonts w:asciiTheme="minorHAnsi" w:hAnsiTheme="minorHAnsi" w:cstheme="minorHAnsi"/>
          <w:color w:val="000000" w:themeColor="text1"/>
        </w:rPr>
      </w:pPr>
      <w:r>
        <w:rPr>
          <w:rFonts w:asciiTheme="minorHAnsi" w:hAnsiTheme="minorHAnsi" w:cstheme="minorHAnsi"/>
          <w:color w:val="000000" w:themeColor="text1"/>
        </w:rPr>
        <w:t>Furthermore,</w:t>
      </w:r>
      <w:r w:rsidR="00F64087">
        <w:rPr>
          <w:rFonts w:asciiTheme="minorHAnsi" w:hAnsiTheme="minorHAnsi" w:cstheme="minorHAnsi"/>
          <w:color w:val="000000" w:themeColor="text1"/>
        </w:rPr>
        <w:t xml:space="preserve"> </w:t>
      </w:r>
      <w:r w:rsidRPr="00D308DE">
        <w:rPr>
          <w:rFonts w:asciiTheme="minorHAnsi" w:hAnsiTheme="minorHAnsi" w:cstheme="minorHAnsi"/>
          <w:color w:val="000000" w:themeColor="text1"/>
        </w:rPr>
        <w:t>(</w:t>
      </w:r>
      <w:proofErr w:type="spellStart"/>
      <w:r w:rsidRPr="00D308DE">
        <w:rPr>
          <w:rFonts w:asciiTheme="minorHAnsi" w:hAnsiTheme="minorHAnsi" w:cstheme="minorHAnsi"/>
          <w:color w:val="000000" w:themeColor="text1"/>
        </w:rPr>
        <w:t>Alfes</w:t>
      </w:r>
      <w:proofErr w:type="spellEnd"/>
      <w:r w:rsidRPr="00D308DE">
        <w:rPr>
          <w:rFonts w:asciiTheme="minorHAnsi" w:hAnsiTheme="minorHAnsi" w:cstheme="minorHAnsi"/>
          <w:color w:val="000000" w:themeColor="text1"/>
        </w:rPr>
        <w:t xml:space="preserve"> et al., 2010)</w:t>
      </w:r>
      <w:r>
        <w:rPr>
          <w:rFonts w:asciiTheme="minorHAnsi" w:hAnsiTheme="minorHAnsi" w:cstheme="minorHAnsi"/>
          <w:color w:val="000000" w:themeColor="text1"/>
        </w:rPr>
        <w:t xml:space="preserve"> suggests that </w:t>
      </w:r>
      <w:r w:rsidRPr="00D308DE">
        <w:rPr>
          <w:rFonts w:asciiTheme="minorHAnsi" w:hAnsiTheme="minorHAnsi" w:cstheme="minorHAnsi"/>
          <w:color w:val="000000" w:themeColor="text1"/>
        </w:rPr>
        <w:t>it has been demonstrated that employee voice increases innova</w:t>
      </w:r>
      <w:r w:rsidR="003D0896">
        <w:rPr>
          <w:rFonts w:asciiTheme="minorHAnsi" w:hAnsiTheme="minorHAnsi" w:cstheme="minorHAnsi"/>
          <w:color w:val="000000" w:themeColor="text1"/>
        </w:rPr>
        <w:t>tion and creativity inside organisations</w:t>
      </w:r>
      <w:r w:rsidRPr="00D308DE">
        <w:rPr>
          <w:rFonts w:asciiTheme="minorHAnsi" w:hAnsiTheme="minorHAnsi" w:cstheme="minorHAnsi"/>
          <w:color w:val="000000" w:themeColor="text1"/>
        </w:rPr>
        <w:t>.  Employees are m</w:t>
      </w:r>
      <w:r w:rsidR="00064393">
        <w:rPr>
          <w:rFonts w:asciiTheme="minorHAnsi" w:hAnsiTheme="minorHAnsi" w:cstheme="minorHAnsi"/>
          <w:color w:val="000000" w:themeColor="text1"/>
        </w:rPr>
        <w:t>ore likely to come up with</w:t>
      </w:r>
      <w:r w:rsidRPr="00D308DE">
        <w:rPr>
          <w:rFonts w:asciiTheme="minorHAnsi" w:hAnsiTheme="minorHAnsi" w:cstheme="minorHAnsi"/>
          <w:color w:val="000000" w:themeColor="text1"/>
        </w:rPr>
        <w:t xml:space="preserve"> solutions to problems when they are encouraged to voice their opinions and ideas. This can improve customer service and processes</w:t>
      </w:r>
      <w:r w:rsidR="00064393">
        <w:rPr>
          <w:rFonts w:asciiTheme="minorHAnsi" w:hAnsiTheme="minorHAnsi" w:cstheme="minorHAnsi"/>
          <w:color w:val="000000" w:themeColor="text1"/>
        </w:rPr>
        <w:t xml:space="preserve"> within the organisation</w:t>
      </w:r>
      <w:r w:rsidRPr="00D308DE">
        <w:rPr>
          <w:rFonts w:asciiTheme="minorHAnsi" w:hAnsiTheme="minorHAnsi" w:cstheme="minorHAnsi"/>
          <w:color w:val="000000" w:themeColor="text1"/>
        </w:rPr>
        <w:t>, which may enhance organisational performance.</w:t>
      </w:r>
      <w:r w:rsidR="00064393">
        <w:rPr>
          <w:rFonts w:asciiTheme="minorHAnsi" w:hAnsiTheme="minorHAnsi" w:cstheme="minorHAnsi"/>
          <w:color w:val="000000" w:themeColor="text1"/>
        </w:rPr>
        <w:t xml:space="preserve"> </w:t>
      </w:r>
      <w:r w:rsidR="009B5A45">
        <w:rPr>
          <w:rFonts w:asciiTheme="minorHAnsi" w:hAnsiTheme="minorHAnsi" w:cstheme="minorHAnsi"/>
          <w:color w:val="000000" w:themeColor="text1"/>
        </w:rPr>
        <w:t>Whilst</w:t>
      </w:r>
      <w:r w:rsidR="00064393">
        <w:rPr>
          <w:rFonts w:asciiTheme="minorHAnsi" w:hAnsiTheme="minorHAnsi" w:cstheme="minorHAnsi"/>
          <w:color w:val="000000" w:themeColor="text1"/>
        </w:rPr>
        <w:t xml:space="preserve"> in contrast m</w:t>
      </w:r>
      <w:r w:rsidRPr="00D308DE">
        <w:rPr>
          <w:rFonts w:asciiTheme="minorHAnsi" w:hAnsiTheme="minorHAnsi" w:cstheme="minorHAnsi"/>
          <w:color w:val="000000" w:themeColor="text1"/>
        </w:rPr>
        <w:t>anagement should always pay attention to employee feedback and take appropriate action</w:t>
      </w:r>
      <w:r w:rsidR="00064393">
        <w:rPr>
          <w:rFonts w:asciiTheme="minorHAnsi" w:hAnsiTheme="minorHAnsi" w:cstheme="minorHAnsi"/>
          <w:color w:val="000000" w:themeColor="text1"/>
        </w:rPr>
        <w:t xml:space="preserve"> as morale could dip</w:t>
      </w:r>
      <w:r w:rsidR="009B5A45">
        <w:rPr>
          <w:rFonts w:asciiTheme="minorHAnsi" w:hAnsiTheme="minorHAnsi" w:cstheme="minorHAnsi"/>
          <w:color w:val="000000" w:themeColor="text1"/>
        </w:rPr>
        <w:t xml:space="preserve"> if the employees fell undervalued or not listened to, this could have a significant negative impact on the organisation.</w:t>
      </w:r>
    </w:p>
    <w:p w:rsidR="00D308DE" w:rsidRPr="00D308DE" w:rsidRDefault="00D308DE" w:rsidP="00D308DE">
      <w:pPr>
        <w:pStyle w:val="Nornal"/>
        <w:spacing w:after="0" w:line="240" w:lineRule="auto"/>
        <w:rPr>
          <w:rFonts w:asciiTheme="minorHAnsi" w:hAnsiTheme="minorHAnsi" w:cstheme="minorHAnsi"/>
          <w:color w:val="000000" w:themeColor="text1"/>
        </w:rPr>
      </w:pPr>
    </w:p>
    <w:p w:rsidR="00F64087" w:rsidRDefault="00D308DE" w:rsidP="00D308DE">
      <w:pPr>
        <w:pStyle w:val="Nornal"/>
        <w:spacing w:after="0" w:line="240" w:lineRule="auto"/>
        <w:rPr>
          <w:rFonts w:asciiTheme="minorHAnsi" w:hAnsiTheme="minorHAnsi" w:cstheme="minorHAnsi"/>
          <w:color w:val="000000" w:themeColor="text1"/>
        </w:rPr>
      </w:pPr>
      <w:r w:rsidRPr="00D308DE">
        <w:rPr>
          <w:rFonts w:asciiTheme="minorHAnsi" w:hAnsiTheme="minorHAnsi" w:cstheme="minorHAnsi"/>
          <w:color w:val="000000" w:themeColor="text1"/>
        </w:rPr>
        <w:t>Employee voice and organisational performance have a crucial relationship.  Go Quest can boost staff engagement and potentially boost earnings by fostering employee voice.</w:t>
      </w:r>
    </w:p>
    <w:p w:rsidR="009B5A45" w:rsidRPr="00B8454D" w:rsidRDefault="009B5A45" w:rsidP="00D308DE">
      <w:pPr>
        <w:pStyle w:val="Nornal"/>
        <w:spacing w:after="0" w:line="240" w:lineRule="auto"/>
        <w:rPr>
          <w:rFonts w:asciiTheme="minorHAnsi" w:hAnsiTheme="minorHAnsi" w:cstheme="minorHAnsi"/>
          <w:b/>
          <w:color w:val="000000" w:themeColor="text1"/>
        </w:rPr>
      </w:pPr>
    </w:p>
    <w:p w:rsidR="009B5A45" w:rsidRPr="00B8454D" w:rsidRDefault="009B5A45" w:rsidP="009B5A45">
      <w:pPr>
        <w:pStyle w:val="Nornal"/>
        <w:spacing w:after="0" w:line="240" w:lineRule="auto"/>
        <w:rPr>
          <w:b/>
          <w:color w:val="000000"/>
        </w:rPr>
      </w:pPr>
      <w:r w:rsidRPr="00B8454D">
        <w:rPr>
          <w:b/>
          <w:color w:val="000000" w:themeColor="text1"/>
        </w:rPr>
        <w:t xml:space="preserve">Explain the concept of better working lives and how this </w:t>
      </w:r>
      <w:proofErr w:type="gramStart"/>
      <w:r w:rsidRPr="00B8454D">
        <w:rPr>
          <w:b/>
          <w:color w:val="000000" w:themeColor="text1"/>
        </w:rPr>
        <w:t>can be designed</w:t>
      </w:r>
      <w:proofErr w:type="gramEnd"/>
      <w:r w:rsidRPr="00B8454D">
        <w:rPr>
          <w:b/>
          <w:color w:val="000000"/>
        </w:rPr>
        <w:t>. (AC 1.5)</w:t>
      </w:r>
    </w:p>
    <w:p w:rsidR="00386B15" w:rsidRDefault="00386B15" w:rsidP="009B5A45">
      <w:pPr>
        <w:pStyle w:val="Nornal"/>
        <w:spacing w:after="0" w:line="240" w:lineRule="auto"/>
        <w:rPr>
          <w:color w:val="000000"/>
        </w:rPr>
      </w:pPr>
    </w:p>
    <w:p w:rsidR="00386B15" w:rsidRDefault="00386B15" w:rsidP="009B5A45">
      <w:pPr>
        <w:pStyle w:val="Nornal"/>
        <w:spacing w:after="0" w:line="240" w:lineRule="auto"/>
        <w:rPr>
          <w:rFonts w:asciiTheme="minorHAnsi" w:hAnsiTheme="minorHAnsi" w:cstheme="minorHAnsi"/>
          <w:color w:val="000000"/>
        </w:rPr>
      </w:pPr>
      <w:r w:rsidRPr="00386B15">
        <w:rPr>
          <w:rFonts w:asciiTheme="minorHAnsi" w:hAnsiTheme="minorHAnsi" w:cstheme="minorHAnsi"/>
          <w:color w:val="000000"/>
        </w:rPr>
        <w:t>According to Gifford (2018)</w:t>
      </w:r>
      <w:r w:rsidR="00880B88">
        <w:rPr>
          <w:rFonts w:asciiTheme="minorHAnsi" w:hAnsiTheme="minorHAnsi" w:cstheme="minorHAnsi"/>
          <w:color w:val="000000"/>
        </w:rPr>
        <w:t>, there is an abundance of qualitative data that deepens our understanding of working life, however enhancing job quality could still be seen as a challenge, therefore a range of well-coordinated set of indicators need to be measured and monitored to track the state of the labour market.</w:t>
      </w:r>
    </w:p>
    <w:p w:rsidR="00880B88" w:rsidRDefault="00880B88" w:rsidP="009B5A45">
      <w:pPr>
        <w:pStyle w:val="Nornal"/>
        <w:spacing w:after="0" w:line="240" w:lineRule="auto"/>
        <w:rPr>
          <w:rFonts w:asciiTheme="minorHAnsi" w:hAnsiTheme="minorHAnsi" w:cstheme="minorHAnsi"/>
          <w:color w:val="000000"/>
        </w:rPr>
      </w:pPr>
    </w:p>
    <w:p w:rsidR="009B5A45" w:rsidRDefault="004177B0" w:rsidP="00D308DE">
      <w:pPr>
        <w:pStyle w:val="Nornal"/>
        <w:spacing w:after="0" w:line="240" w:lineRule="auto"/>
        <w:rPr>
          <w:rFonts w:asciiTheme="minorHAnsi" w:hAnsiTheme="minorHAnsi" w:cstheme="minorHAnsi"/>
          <w:color w:val="000000"/>
        </w:rPr>
      </w:pPr>
      <w:r w:rsidRPr="004177B0">
        <w:rPr>
          <w:rFonts w:asciiTheme="minorHAnsi" w:hAnsiTheme="minorHAnsi" w:cstheme="minorHAnsi"/>
          <w:color w:val="000000"/>
        </w:rPr>
        <w:t>According to the research (Norris-Green, 2022)</w:t>
      </w:r>
      <w:r w:rsidR="00423DCA">
        <w:rPr>
          <w:rFonts w:asciiTheme="minorHAnsi" w:hAnsiTheme="minorHAnsi" w:cstheme="minorHAnsi"/>
          <w:color w:val="000000"/>
        </w:rPr>
        <w:t xml:space="preserve"> there are seven ar</w:t>
      </w:r>
      <w:r w:rsidR="001E0235">
        <w:rPr>
          <w:rFonts w:asciiTheme="minorHAnsi" w:hAnsiTheme="minorHAnsi" w:cstheme="minorHAnsi"/>
          <w:color w:val="000000"/>
        </w:rPr>
        <w:t>eas that should be measured which enable a</w:t>
      </w:r>
      <w:r w:rsidR="00423DCA">
        <w:rPr>
          <w:rFonts w:asciiTheme="minorHAnsi" w:hAnsiTheme="minorHAnsi" w:cstheme="minorHAnsi"/>
          <w:color w:val="000000"/>
        </w:rPr>
        <w:t xml:space="preserve"> better working life </w:t>
      </w:r>
      <w:r w:rsidR="001E0235">
        <w:rPr>
          <w:rFonts w:asciiTheme="minorHAnsi" w:hAnsiTheme="minorHAnsi" w:cstheme="minorHAnsi"/>
          <w:color w:val="000000"/>
        </w:rPr>
        <w:t>–</w:t>
      </w:r>
      <w:r w:rsidR="00423DCA">
        <w:rPr>
          <w:rFonts w:asciiTheme="minorHAnsi" w:hAnsiTheme="minorHAnsi" w:cstheme="minorHAnsi"/>
          <w:color w:val="000000"/>
        </w:rPr>
        <w:t xml:space="preserve"> </w:t>
      </w:r>
    </w:p>
    <w:p w:rsidR="001E0235" w:rsidRDefault="001E0235" w:rsidP="00D308DE">
      <w:pPr>
        <w:pStyle w:val="Nornal"/>
        <w:spacing w:after="0" w:line="240" w:lineRule="auto"/>
        <w:rPr>
          <w:rFonts w:asciiTheme="minorHAnsi" w:hAnsiTheme="minorHAnsi" w:cstheme="minorHAnsi"/>
          <w:color w:val="000000"/>
        </w:rPr>
      </w:pPr>
    </w:p>
    <w:p w:rsidR="004177B0" w:rsidRDefault="00423DCA" w:rsidP="004177B0">
      <w:pPr>
        <w:pStyle w:val="Nornal"/>
        <w:numPr>
          <w:ilvl w:val="0"/>
          <w:numId w:val="6"/>
        </w:numPr>
        <w:spacing w:after="0" w:line="240" w:lineRule="auto"/>
        <w:rPr>
          <w:rFonts w:asciiTheme="minorHAnsi" w:hAnsiTheme="minorHAnsi" w:cstheme="minorHAnsi"/>
          <w:color w:val="000000"/>
        </w:rPr>
      </w:pPr>
      <w:r>
        <w:rPr>
          <w:rFonts w:asciiTheme="minorHAnsi" w:hAnsiTheme="minorHAnsi" w:cstheme="minorHAnsi"/>
          <w:color w:val="000000"/>
        </w:rPr>
        <w:t>pay and b</w:t>
      </w:r>
      <w:r w:rsidR="004177B0">
        <w:rPr>
          <w:rFonts w:asciiTheme="minorHAnsi" w:hAnsiTheme="minorHAnsi" w:cstheme="minorHAnsi"/>
          <w:color w:val="000000"/>
        </w:rPr>
        <w:t>enefits</w:t>
      </w:r>
    </w:p>
    <w:p w:rsidR="004177B0" w:rsidRDefault="00423DCA" w:rsidP="004177B0">
      <w:pPr>
        <w:pStyle w:val="Nornal"/>
        <w:numPr>
          <w:ilvl w:val="0"/>
          <w:numId w:val="6"/>
        </w:numPr>
        <w:spacing w:after="0" w:line="240" w:lineRule="auto"/>
        <w:rPr>
          <w:rFonts w:asciiTheme="minorHAnsi" w:hAnsiTheme="minorHAnsi" w:cstheme="minorHAnsi"/>
          <w:color w:val="000000"/>
        </w:rPr>
      </w:pPr>
      <w:r>
        <w:rPr>
          <w:rFonts w:asciiTheme="minorHAnsi" w:hAnsiTheme="minorHAnsi" w:cstheme="minorHAnsi"/>
          <w:color w:val="000000"/>
        </w:rPr>
        <w:t>employment c</w:t>
      </w:r>
      <w:r w:rsidR="004177B0">
        <w:rPr>
          <w:rFonts w:asciiTheme="minorHAnsi" w:hAnsiTheme="minorHAnsi" w:cstheme="minorHAnsi"/>
          <w:color w:val="000000"/>
        </w:rPr>
        <w:t>ontracts</w:t>
      </w:r>
    </w:p>
    <w:p w:rsidR="004177B0" w:rsidRDefault="00423DCA" w:rsidP="004177B0">
      <w:pPr>
        <w:pStyle w:val="Nornal"/>
        <w:numPr>
          <w:ilvl w:val="0"/>
          <w:numId w:val="6"/>
        </w:numPr>
        <w:spacing w:after="0" w:line="240" w:lineRule="auto"/>
        <w:rPr>
          <w:rFonts w:asciiTheme="minorHAnsi" w:hAnsiTheme="minorHAnsi" w:cstheme="minorHAnsi"/>
          <w:color w:val="000000"/>
        </w:rPr>
      </w:pPr>
      <w:r>
        <w:rPr>
          <w:rFonts w:asciiTheme="minorHAnsi" w:hAnsiTheme="minorHAnsi" w:cstheme="minorHAnsi"/>
          <w:color w:val="000000"/>
        </w:rPr>
        <w:t>work life balance</w:t>
      </w:r>
    </w:p>
    <w:p w:rsidR="00423DCA" w:rsidRDefault="00423DCA" w:rsidP="004177B0">
      <w:pPr>
        <w:pStyle w:val="Nornal"/>
        <w:numPr>
          <w:ilvl w:val="0"/>
          <w:numId w:val="6"/>
        </w:numPr>
        <w:spacing w:after="0" w:line="240" w:lineRule="auto"/>
        <w:rPr>
          <w:rFonts w:asciiTheme="minorHAnsi" w:hAnsiTheme="minorHAnsi" w:cstheme="minorHAnsi"/>
          <w:color w:val="000000"/>
        </w:rPr>
      </w:pPr>
      <w:r>
        <w:rPr>
          <w:rFonts w:asciiTheme="minorHAnsi" w:hAnsiTheme="minorHAnsi" w:cstheme="minorHAnsi"/>
          <w:color w:val="000000"/>
        </w:rPr>
        <w:t>job design and nature of work</w:t>
      </w:r>
    </w:p>
    <w:p w:rsidR="00423DCA" w:rsidRDefault="00423DCA" w:rsidP="004177B0">
      <w:pPr>
        <w:pStyle w:val="Nornal"/>
        <w:numPr>
          <w:ilvl w:val="0"/>
          <w:numId w:val="6"/>
        </w:numPr>
        <w:spacing w:after="0" w:line="240" w:lineRule="auto"/>
        <w:rPr>
          <w:rFonts w:asciiTheme="minorHAnsi" w:hAnsiTheme="minorHAnsi" w:cstheme="minorHAnsi"/>
          <w:color w:val="000000"/>
        </w:rPr>
      </w:pPr>
      <w:r>
        <w:rPr>
          <w:rFonts w:asciiTheme="minorHAnsi" w:hAnsiTheme="minorHAnsi" w:cstheme="minorHAnsi"/>
          <w:color w:val="000000"/>
        </w:rPr>
        <w:t>relationship at work</w:t>
      </w:r>
    </w:p>
    <w:p w:rsidR="00423DCA" w:rsidRDefault="00423DCA" w:rsidP="004177B0">
      <w:pPr>
        <w:pStyle w:val="Nornal"/>
        <w:numPr>
          <w:ilvl w:val="0"/>
          <w:numId w:val="6"/>
        </w:numPr>
        <w:spacing w:after="0" w:line="240" w:lineRule="auto"/>
        <w:rPr>
          <w:rFonts w:asciiTheme="minorHAnsi" w:hAnsiTheme="minorHAnsi" w:cstheme="minorHAnsi"/>
          <w:color w:val="000000"/>
        </w:rPr>
      </w:pPr>
      <w:r>
        <w:rPr>
          <w:rFonts w:asciiTheme="minorHAnsi" w:hAnsiTheme="minorHAnsi" w:cstheme="minorHAnsi"/>
          <w:color w:val="000000"/>
        </w:rPr>
        <w:t>employee voice</w:t>
      </w:r>
    </w:p>
    <w:p w:rsidR="00423DCA" w:rsidRDefault="00423DCA" w:rsidP="004177B0">
      <w:pPr>
        <w:pStyle w:val="Nornal"/>
        <w:numPr>
          <w:ilvl w:val="0"/>
          <w:numId w:val="6"/>
        </w:numPr>
        <w:spacing w:after="0" w:line="240" w:lineRule="auto"/>
        <w:rPr>
          <w:rFonts w:asciiTheme="minorHAnsi" w:hAnsiTheme="minorHAnsi" w:cstheme="minorHAnsi"/>
          <w:color w:val="000000"/>
        </w:rPr>
      </w:pPr>
      <w:r>
        <w:rPr>
          <w:rFonts w:asciiTheme="minorHAnsi" w:hAnsiTheme="minorHAnsi" w:cstheme="minorHAnsi"/>
          <w:color w:val="000000"/>
        </w:rPr>
        <w:t>health and wellbeing</w:t>
      </w:r>
    </w:p>
    <w:p w:rsidR="001E0235" w:rsidRDefault="001E0235" w:rsidP="001E0235">
      <w:pPr>
        <w:pStyle w:val="Nornal"/>
        <w:spacing w:after="0" w:line="240" w:lineRule="auto"/>
        <w:ind w:left="720"/>
        <w:rPr>
          <w:rFonts w:asciiTheme="minorHAnsi" w:hAnsiTheme="minorHAnsi" w:cstheme="minorHAnsi"/>
          <w:color w:val="000000"/>
        </w:rPr>
      </w:pPr>
    </w:p>
    <w:p w:rsidR="00423DCA" w:rsidRDefault="00423DCA" w:rsidP="00423DCA">
      <w:pPr>
        <w:pStyle w:val="Nornal"/>
        <w:spacing w:after="0" w:line="240" w:lineRule="auto"/>
        <w:rPr>
          <w:rFonts w:asciiTheme="minorHAnsi" w:hAnsiTheme="minorHAnsi" w:cstheme="minorHAnsi"/>
          <w:color w:val="000000"/>
        </w:rPr>
      </w:pPr>
      <w:r>
        <w:rPr>
          <w:rFonts w:asciiTheme="minorHAnsi" w:hAnsiTheme="minorHAnsi" w:cstheme="minorHAnsi"/>
          <w:color w:val="000000"/>
        </w:rPr>
        <w:t xml:space="preserve">It entails creating job descriptions and working environments that cater to the specific requirements of each employee, such as encouraging leadership and chances for both professional and personal growth. </w:t>
      </w:r>
      <w:r w:rsidR="001E0235">
        <w:rPr>
          <w:rFonts w:asciiTheme="minorHAnsi" w:hAnsiTheme="minorHAnsi" w:cstheme="minorHAnsi"/>
          <w:color w:val="000000"/>
        </w:rPr>
        <w:t>In addition to this research (Norris-Green, 2022) further suggests that a design would be for organisations to adopt a holistic strategy</w:t>
      </w:r>
      <w:r>
        <w:rPr>
          <w:rFonts w:asciiTheme="minorHAnsi" w:hAnsiTheme="minorHAnsi" w:cstheme="minorHAnsi"/>
          <w:color w:val="000000"/>
        </w:rPr>
        <w:t xml:space="preserve"> </w:t>
      </w:r>
      <w:r w:rsidR="001E0235">
        <w:rPr>
          <w:rFonts w:asciiTheme="minorHAnsi" w:hAnsiTheme="minorHAnsi" w:cstheme="minorHAnsi"/>
          <w:color w:val="000000"/>
        </w:rPr>
        <w:t xml:space="preserve">that takes into account mental wellbeing in order to create better working environments.  This can be done in a number of ways including wellness programmes </w:t>
      </w:r>
      <w:r w:rsidR="001E0235">
        <w:rPr>
          <w:rFonts w:asciiTheme="minorHAnsi" w:hAnsiTheme="minorHAnsi" w:cstheme="minorHAnsi"/>
          <w:color w:val="000000"/>
        </w:rPr>
        <w:lastRenderedPageBreak/>
        <w:t>and flexible work schedules providing pathways to develop an inclusive and diverse culture.</w:t>
      </w:r>
      <w:r w:rsidR="009011D9">
        <w:rPr>
          <w:rFonts w:asciiTheme="minorHAnsi" w:hAnsiTheme="minorHAnsi" w:cstheme="minorHAnsi"/>
          <w:color w:val="000000"/>
        </w:rPr>
        <w:t xml:space="preserve">  </w:t>
      </w:r>
      <w:r w:rsidR="006F7A49">
        <w:rPr>
          <w:rFonts w:asciiTheme="minorHAnsi" w:hAnsiTheme="minorHAnsi" w:cstheme="minorHAnsi"/>
          <w:color w:val="000000"/>
        </w:rPr>
        <w:t>Better,</w:t>
      </w:r>
      <w:r w:rsidR="009011D9">
        <w:rPr>
          <w:rFonts w:asciiTheme="minorHAnsi" w:hAnsiTheme="minorHAnsi" w:cstheme="minorHAnsi"/>
          <w:color w:val="000000"/>
        </w:rPr>
        <w:t xml:space="preserve"> working lives is a goal that is attainable but necessitates support from the employers and employee, research has to continue and look for methods to enhance job design in order to promote excellent working conditions </w:t>
      </w:r>
      <w:r w:rsidR="009011D9" w:rsidRPr="009011D9">
        <w:rPr>
          <w:rFonts w:asciiTheme="minorHAnsi" w:hAnsiTheme="minorHAnsi" w:cstheme="minorHAnsi"/>
          <w:color w:val="000000"/>
        </w:rPr>
        <w:t>(Wheatley and Gifford, 2019)</w:t>
      </w:r>
      <w:r w:rsidR="009011D9">
        <w:rPr>
          <w:rFonts w:asciiTheme="minorHAnsi" w:hAnsiTheme="minorHAnsi" w:cstheme="minorHAnsi"/>
          <w:color w:val="000000"/>
        </w:rPr>
        <w:t>.</w:t>
      </w:r>
    </w:p>
    <w:p w:rsidR="009011D9" w:rsidRDefault="009011D9" w:rsidP="00423DCA">
      <w:pPr>
        <w:pStyle w:val="Nornal"/>
        <w:spacing w:after="0" w:line="240" w:lineRule="auto"/>
        <w:rPr>
          <w:rFonts w:asciiTheme="minorHAnsi" w:hAnsiTheme="minorHAnsi" w:cstheme="minorHAnsi"/>
          <w:color w:val="000000"/>
        </w:rPr>
      </w:pPr>
    </w:p>
    <w:p w:rsidR="009011D9" w:rsidRDefault="006F7A49" w:rsidP="00423DCA">
      <w:pPr>
        <w:pStyle w:val="Nornal"/>
        <w:spacing w:after="0" w:line="240" w:lineRule="auto"/>
        <w:rPr>
          <w:rFonts w:asciiTheme="minorHAnsi" w:hAnsiTheme="minorHAnsi" w:cstheme="minorHAnsi"/>
          <w:color w:val="000000"/>
        </w:rPr>
      </w:pPr>
      <w:r>
        <w:rPr>
          <w:rFonts w:asciiTheme="minorHAnsi" w:hAnsiTheme="minorHAnsi" w:cstheme="minorHAnsi"/>
          <w:color w:val="000000"/>
        </w:rPr>
        <w:t>Overall,</w:t>
      </w:r>
      <w:r w:rsidR="009011D9">
        <w:rPr>
          <w:rFonts w:asciiTheme="minorHAnsi" w:hAnsiTheme="minorHAnsi" w:cstheme="minorHAnsi"/>
          <w:color w:val="000000"/>
        </w:rPr>
        <w:t xml:space="preserve"> by Go Quest designing better working lives is a crucial aspect to the organisations performance and employee wellbeing.  By supporting employees and creating a good balance of wellbeing and supporting employee satisfaction will ensure morale boosters and increase in productivity whilst ensuring the workforce is engaged.</w:t>
      </w:r>
    </w:p>
    <w:p w:rsidR="00A35576" w:rsidRDefault="00A35576" w:rsidP="00423DCA">
      <w:pPr>
        <w:pStyle w:val="Nornal"/>
        <w:spacing w:after="0" w:line="240" w:lineRule="auto"/>
        <w:rPr>
          <w:rFonts w:asciiTheme="minorHAnsi" w:hAnsiTheme="minorHAnsi" w:cstheme="minorHAnsi"/>
          <w:color w:val="000000"/>
        </w:rPr>
      </w:pPr>
    </w:p>
    <w:p w:rsidR="00A35576" w:rsidRDefault="00A35576" w:rsidP="00423DCA">
      <w:pPr>
        <w:pStyle w:val="Nornal"/>
        <w:spacing w:after="0" w:line="240" w:lineRule="auto"/>
        <w:rPr>
          <w:rFonts w:asciiTheme="minorHAnsi" w:hAnsiTheme="minorHAnsi" w:cstheme="minorHAnsi"/>
          <w:b/>
          <w:color w:val="000000"/>
        </w:rPr>
      </w:pPr>
      <w:r w:rsidRPr="00A35576">
        <w:rPr>
          <w:rFonts w:asciiTheme="minorHAnsi" w:hAnsiTheme="minorHAnsi" w:cstheme="minorHAnsi"/>
          <w:b/>
          <w:color w:val="000000"/>
        </w:rPr>
        <w:t>Task 2</w:t>
      </w:r>
    </w:p>
    <w:p w:rsidR="00A35576" w:rsidRDefault="00A35576" w:rsidP="00423DCA">
      <w:pPr>
        <w:pStyle w:val="Nornal"/>
        <w:spacing w:after="0" w:line="240" w:lineRule="auto"/>
        <w:rPr>
          <w:rFonts w:asciiTheme="minorHAnsi" w:hAnsiTheme="minorHAnsi" w:cstheme="minorHAnsi"/>
          <w:b/>
          <w:color w:val="000000"/>
        </w:rPr>
      </w:pPr>
    </w:p>
    <w:p w:rsidR="00A35576" w:rsidRDefault="00A35576" w:rsidP="00A35576">
      <w:pPr>
        <w:spacing w:after="0" w:line="256" w:lineRule="auto"/>
        <w:rPr>
          <w:b/>
          <w:color w:val="000000" w:themeColor="text1"/>
        </w:rPr>
      </w:pPr>
      <w:r w:rsidRPr="00A35576">
        <w:rPr>
          <w:b/>
          <w:color w:val="000000" w:themeColor="text1"/>
        </w:rPr>
        <w:t>Distinguish between organisational conflict and misbehaviour, and between informal and formal conflict. (AC 2.1)</w:t>
      </w:r>
    </w:p>
    <w:p w:rsidR="00F7450E" w:rsidRDefault="00F7450E" w:rsidP="00A35576">
      <w:pPr>
        <w:spacing w:after="0" w:line="256" w:lineRule="auto"/>
        <w:rPr>
          <w:b/>
          <w:color w:val="000000" w:themeColor="text1"/>
        </w:rPr>
      </w:pPr>
    </w:p>
    <w:p w:rsidR="00EA2368" w:rsidRPr="00F7450E" w:rsidRDefault="00EA2368" w:rsidP="00EA2368">
      <w:pPr>
        <w:spacing w:after="0" w:line="256" w:lineRule="auto"/>
        <w:rPr>
          <w:bCs/>
          <w:color w:val="000000" w:themeColor="text1"/>
        </w:rPr>
      </w:pPr>
      <w:r>
        <w:rPr>
          <w:color w:val="000000" w:themeColor="text1"/>
        </w:rPr>
        <w:t xml:space="preserve">According to </w:t>
      </w:r>
      <w:r w:rsidRPr="00EA2368">
        <w:rPr>
          <w:color w:val="000000" w:themeColor="text1"/>
        </w:rPr>
        <w:t>Gifford (2015)</w:t>
      </w:r>
      <w:r>
        <w:rPr>
          <w:color w:val="000000" w:themeColor="text1"/>
        </w:rPr>
        <w:t>, workplace disputes are common and can take up a considerable amount of time.  They can involve conflict over values, which is what is right and wrong in the workplace.</w:t>
      </w:r>
    </w:p>
    <w:p w:rsidR="00EA2368" w:rsidRDefault="00EA2368" w:rsidP="00A35576">
      <w:pPr>
        <w:spacing w:after="0" w:line="256" w:lineRule="auto"/>
        <w:rPr>
          <w:color w:val="000000" w:themeColor="text1"/>
        </w:rPr>
      </w:pPr>
    </w:p>
    <w:p w:rsidR="00F7450E" w:rsidRDefault="00EA2368" w:rsidP="00A35576">
      <w:pPr>
        <w:spacing w:after="0" w:line="256" w:lineRule="auto"/>
        <w:rPr>
          <w:color w:val="000000" w:themeColor="text1"/>
        </w:rPr>
      </w:pPr>
      <w:r>
        <w:rPr>
          <w:color w:val="000000" w:themeColor="text1"/>
        </w:rPr>
        <w:t>Furthermore</w:t>
      </w:r>
      <w:r w:rsidR="00AF78F7">
        <w:rPr>
          <w:color w:val="000000" w:themeColor="text1"/>
        </w:rPr>
        <w:t>, when</w:t>
      </w:r>
      <w:r w:rsidR="00910CC8">
        <w:rPr>
          <w:color w:val="000000" w:themeColor="text1"/>
        </w:rPr>
        <w:t xml:space="preserve"> people or groups within an organisation have opposing interests, objectives, values and beliefs, it can cause stress and arguments and is</w:t>
      </w:r>
      <w:r w:rsidR="00D75634">
        <w:rPr>
          <w:color w:val="000000" w:themeColor="text1"/>
        </w:rPr>
        <w:t xml:space="preserve"> often referred to as</w:t>
      </w:r>
      <w:r w:rsidR="00910CC8">
        <w:rPr>
          <w:color w:val="000000" w:themeColor="text1"/>
        </w:rPr>
        <w:t xml:space="preserve"> organi</w:t>
      </w:r>
      <w:r w:rsidR="0048434F">
        <w:rPr>
          <w:color w:val="000000" w:themeColor="text1"/>
        </w:rPr>
        <w:t>sation conflict</w:t>
      </w:r>
      <w:r w:rsidR="00910CC8">
        <w:rPr>
          <w:color w:val="000000" w:themeColor="text1"/>
        </w:rPr>
        <w:t xml:space="preserve">.  It can result from power battles, poor communication, challenges with resource distribution, or differences in work styles.  Organisational misbehaviour in contrast describes actions taken by people or groups inside an organisation that defy accepted norms, laws or ethical standards.  It may involve actions like theft, </w:t>
      </w:r>
      <w:r>
        <w:rPr>
          <w:color w:val="000000" w:themeColor="text1"/>
        </w:rPr>
        <w:t>fraud, harassment, or prejudice (</w:t>
      </w:r>
      <w:proofErr w:type="spellStart"/>
      <w:r>
        <w:rPr>
          <w:color w:val="000000" w:themeColor="text1"/>
        </w:rPr>
        <w:t>Suff</w:t>
      </w:r>
      <w:proofErr w:type="spellEnd"/>
      <w:r>
        <w:rPr>
          <w:color w:val="000000" w:themeColor="text1"/>
        </w:rPr>
        <w:t>, 2020).</w:t>
      </w:r>
    </w:p>
    <w:p w:rsidR="00AF78F7" w:rsidRDefault="00AF78F7" w:rsidP="00A35576">
      <w:pPr>
        <w:spacing w:after="0" w:line="256" w:lineRule="auto"/>
        <w:rPr>
          <w:color w:val="000000" w:themeColor="text1"/>
        </w:rPr>
      </w:pPr>
    </w:p>
    <w:p w:rsidR="00AF78F7" w:rsidRDefault="00AF78F7" w:rsidP="00A35576">
      <w:pPr>
        <w:spacing w:after="0" w:line="256" w:lineRule="auto"/>
        <w:rPr>
          <w:color w:val="000000" w:themeColor="text1"/>
        </w:rPr>
      </w:pPr>
      <w:r>
        <w:rPr>
          <w:color w:val="000000" w:themeColor="text1"/>
        </w:rPr>
        <w:t>On the other hand, infor</w:t>
      </w:r>
      <w:r w:rsidR="000114D4">
        <w:rPr>
          <w:color w:val="000000" w:themeColor="text1"/>
        </w:rPr>
        <w:t>mal conflict refers to</w:t>
      </w:r>
      <w:r>
        <w:rPr>
          <w:color w:val="000000" w:themeColor="text1"/>
        </w:rPr>
        <w:t xml:space="preserve"> disagreements that are not officially handled by organisations regulations.  These disagreements may emerge from personal differences, </w:t>
      </w:r>
      <w:r w:rsidR="00E504E1">
        <w:rPr>
          <w:color w:val="000000" w:themeColor="text1"/>
        </w:rPr>
        <w:t>misinterpretations or</w:t>
      </w:r>
      <w:r>
        <w:rPr>
          <w:color w:val="000000" w:themeColor="text1"/>
        </w:rPr>
        <w:t xml:space="preserve"> conflicts regarding work related subjects.  Informal conflict is usually less </w:t>
      </w:r>
      <w:r w:rsidR="00E504E1">
        <w:rPr>
          <w:color w:val="000000" w:themeColor="text1"/>
        </w:rPr>
        <w:t xml:space="preserve">regulated and frequently requires less formal procedures.  In contrast, formal conflict pertains to disputes that are dealt with through the organisations policies and procedures.  These conflicts can be resolved through legal channels if necessary </w:t>
      </w:r>
      <w:r w:rsidR="00E504E1" w:rsidRPr="00E504E1">
        <w:rPr>
          <w:color w:val="000000" w:themeColor="text1"/>
        </w:rPr>
        <w:t xml:space="preserve">(Taylor and </w:t>
      </w:r>
      <w:proofErr w:type="spellStart"/>
      <w:r w:rsidR="00E504E1" w:rsidRPr="00E504E1">
        <w:rPr>
          <w:color w:val="000000" w:themeColor="text1"/>
        </w:rPr>
        <w:t>Woodhams</w:t>
      </w:r>
      <w:proofErr w:type="spellEnd"/>
      <w:r w:rsidR="00E504E1" w:rsidRPr="00E504E1">
        <w:rPr>
          <w:color w:val="000000" w:themeColor="text1"/>
        </w:rPr>
        <w:t>, 2022a)</w:t>
      </w:r>
      <w:r w:rsidR="00E504E1">
        <w:rPr>
          <w:color w:val="000000" w:themeColor="text1"/>
        </w:rPr>
        <w:t>.</w:t>
      </w:r>
    </w:p>
    <w:p w:rsidR="00E504E1" w:rsidRDefault="00E504E1" w:rsidP="00A35576">
      <w:pPr>
        <w:spacing w:after="0" w:line="256" w:lineRule="auto"/>
        <w:rPr>
          <w:color w:val="000000" w:themeColor="text1"/>
        </w:rPr>
      </w:pPr>
    </w:p>
    <w:p w:rsidR="00F41DE0" w:rsidRDefault="00F41DE0" w:rsidP="00F41DE0">
      <w:pPr>
        <w:pStyle w:val="ListParagraph"/>
        <w:spacing w:after="0" w:line="256" w:lineRule="auto"/>
        <w:ind w:left="0"/>
        <w:rPr>
          <w:b/>
          <w:color w:val="000000" w:themeColor="text1"/>
        </w:rPr>
      </w:pPr>
      <w:r w:rsidRPr="00F41DE0">
        <w:rPr>
          <w:b/>
          <w:color w:val="000000" w:themeColor="text1"/>
        </w:rPr>
        <w:t>Distinguish between official and unofficial employee action. (AC 2.2)</w:t>
      </w:r>
      <w:r w:rsidR="006C11BC">
        <w:rPr>
          <w:b/>
          <w:color w:val="000000" w:themeColor="text1"/>
        </w:rPr>
        <w:t xml:space="preserve"> </w:t>
      </w:r>
    </w:p>
    <w:p w:rsidR="00B33FEA" w:rsidRDefault="00B33FEA" w:rsidP="00F41DE0">
      <w:pPr>
        <w:pStyle w:val="ListParagraph"/>
        <w:spacing w:after="0" w:line="256" w:lineRule="auto"/>
        <w:ind w:left="0"/>
        <w:rPr>
          <w:b/>
          <w:color w:val="000000" w:themeColor="text1"/>
        </w:rPr>
      </w:pPr>
    </w:p>
    <w:p w:rsidR="00B33FEA" w:rsidRPr="00BE2FAC" w:rsidRDefault="00B33FEA" w:rsidP="00F41DE0">
      <w:pPr>
        <w:pStyle w:val="ListParagraph"/>
        <w:spacing w:after="0" w:line="256" w:lineRule="auto"/>
        <w:ind w:left="0"/>
        <w:rPr>
          <w:color w:val="FF0000"/>
        </w:rPr>
      </w:pPr>
      <w:r>
        <w:rPr>
          <w:color w:val="000000" w:themeColor="text1"/>
        </w:rPr>
        <w:t xml:space="preserve">According to </w:t>
      </w:r>
      <w:r w:rsidRPr="00B33FEA">
        <w:rPr>
          <w:color w:val="000000" w:themeColor="text1"/>
        </w:rPr>
        <w:t xml:space="preserve">Taylor and </w:t>
      </w:r>
      <w:proofErr w:type="spellStart"/>
      <w:proofErr w:type="gramStart"/>
      <w:r w:rsidRPr="00B33FEA">
        <w:rPr>
          <w:color w:val="000000" w:themeColor="text1"/>
        </w:rPr>
        <w:t>Woodhams</w:t>
      </w:r>
      <w:proofErr w:type="spellEnd"/>
      <w:proofErr w:type="gramEnd"/>
      <w:r w:rsidRPr="00B33FEA">
        <w:rPr>
          <w:color w:val="000000" w:themeColor="text1"/>
        </w:rPr>
        <w:t xml:space="preserve"> (2022b)</w:t>
      </w:r>
      <w:r>
        <w:rPr>
          <w:color w:val="000000" w:themeColor="text1"/>
        </w:rPr>
        <w:t xml:space="preserve"> unofficial employee action is an action or behaviour that an employee engages in that is not sanctioned or permitted by their employer</w:t>
      </w:r>
      <w:r w:rsidR="004B0C95">
        <w:rPr>
          <w:color w:val="000000" w:themeColor="text1"/>
        </w:rPr>
        <w:t xml:space="preserve"> and does not involve trade unions</w:t>
      </w:r>
      <w:r>
        <w:rPr>
          <w:color w:val="000000" w:themeColor="text1"/>
        </w:rPr>
        <w:t>.  This can range from u</w:t>
      </w:r>
      <w:r w:rsidR="00BF3D4A">
        <w:rPr>
          <w:color w:val="000000" w:themeColor="text1"/>
        </w:rPr>
        <w:t>napproved breaks, grievances,</w:t>
      </w:r>
      <w:r>
        <w:rPr>
          <w:color w:val="000000" w:themeColor="text1"/>
        </w:rPr>
        <w:t xml:space="preserve"> stealing databases, or engaging in unethical activity. Unofficial action can have serious consequences and a detrimental effect on the employee as well as the employer</w:t>
      </w:r>
      <w:r w:rsidR="00BF3D4A">
        <w:rPr>
          <w:color w:val="000000" w:themeColor="text1"/>
        </w:rPr>
        <w:t xml:space="preserve">.  Employees can be subject to disciplinary action or even termination, whilst the employer can face legal or reputational damage if the </w:t>
      </w:r>
      <w:r w:rsidR="0025762C">
        <w:rPr>
          <w:color w:val="000000" w:themeColor="text1"/>
        </w:rPr>
        <w:t>employees’</w:t>
      </w:r>
      <w:r w:rsidR="00BF3D4A">
        <w:rPr>
          <w:color w:val="000000" w:themeColor="text1"/>
        </w:rPr>
        <w:t xml:space="preserve"> actions are deemed</w:t>
      </w:r>
      <w:r w:rsidR="0025762C">
        <w:rPr>
          <w:color w:val="000000" w:themeColor="text1"/>
        </w:rPr>
        <w:t xml:space="preserve"> </w:t>
      </w:r>
      <w:r w:rsidR="006F7A49">
        <w:rPr>
          <w:color w:val="000000" w:themeColor="text1"/>
        </w:rPr>
        <w:t>illegal</w:t>
      </w:r>
      <w:r w:rsidR="00BF3D4A">
        <w:rPr>
          <w:color w:val="000000" w:themeColor="text1"/>
        </w:rPr>
        <w:t xml:space="preserve"> or unethical.</w:t>
      </w:r>
      <w:r w:rsidR="00BE2FAC">
        <w:rPr>
          <w:color w:val="000000" w:themeColor="text1"/>
        </w:rPr>
        <w:t xml:space="preserve"> </w:t>
      </w:r>
    </w:p>
    <w:p w:rsidR="00BF3D4A" w:rsidRDefault="00BF3D4A" w:rsidP="00F41DE0">
      <w:pPr>
        <w:pStyle w:val="ListParagraph"/>
        <w:spacing w:after="0" w:line="256" w:lineRule="auto"/>
        <w:ind w:left="0"/>
        <w:rPr>
          <w:color w:val="000000" w:themeColor="text1"/>
        </w:rPr>
      </w:pPr>
    </w:p>
    <w:p w:rsidR="00CD57B9" w:rsidRDefault="00BF3D4A" w:rsidP="00CD57B9">
      <w:r>
        <w:rPr>
          <w:color w:val="000000" w:themeColor="text1"/>
        </w:rPr>
        <w:t>Furthermore, o</w:t>
      </w:r>
      <w:r w:rsidR="0025762C">
        <w:rPr>
          <w:color w:val="000000" w:themeColor="text1"/>
        </w:rPr>
        <w:t xml:space="preserve">fficial employee action refers to any activity or behaviour that has been authorised and is approved by the </w:t>
      </w:r>
      <w:r w:rsidR="002B7C0C">
        <w:rPr>
          <w:color w:val="000000" w:themeColor="text1"/>
        </w:rPr>
        <w:t>organisation, which</w:t>
      </w:r>
      <w:r w:rsidR="004B0C95">
        <w:rPr>
          <w:color w:val="000000" w:themeColor="text1"/>
        </w:rPr>
        <w:t xml:space="preserve"> includes recognised trade unions</w:t>
      </w:r>
      <w:r w:rsidR="0025762C" w:rsidRPr="00CC7CD5">
        <w:rPr>
          <w:rFonts w:cstheme="minorHAnsi"/>
          <w:color w:val="000000" w:themeColor="text1"/>
        </w:rPr>
        <w:t xml:space="preserve">. </w:t>
      </w:r>
      <w:r w:rsidR="00CD57B9" w:rsidRPr="00CC7CD5">
        <w:rPr>
          <w:rFonts w:cstheme="minorHAnsi"/>
        </w:rPr>
        <w:t>Trade unions are required to follow all the legal rules set for industrial action, to ensure it can be classed as ‘official’. This includes holding a ballot for members to vote. Employees are protected by law in an official strike (ACAS, 2023).</w:t>
      </w:r>
    </w:p>
    <w:p w:rsidR="00BF3D4A" w:rsidRPr="00721838" w:rsidRDefault="0025762C" w:rsidP="00F41DE0">
      <w:pPr>
        <w:pStyle w:val="ListParagraph"/>
        <w:spacing w:after="0" w:line="256" w:lineRule="auto"/>
        <w:ind w:left="0"/>
      </w:pPr>
      <w:r>
        <w:rPr>
          <w:color w:val="000000" w:themeColor="text1"/>
        </w:rPr>
        <w:lastRenderedPageBreak/>
        <w:t xml:space="preserve"> This</w:t>
      </w:r>
      <w:r w:rsidR="00721838">
        <w:rPr>
          <w:color w:val="000000" w:themeColor="text1"/>
        </w:rPr>
        <w:t xml:space="preserve"> also</w:t>
      </w:r>
      <w:r>
        <w:rPr>
          <w:color w:val="000000" w:themeColor="text1"/>
        </w:rPr>
        <w:t xml:space="preserve"> covers a wide range of activities from normal work tasks to company approved training course, so</w:t>
      </w:r>
      <w:r w:rsidRPr="00721838">
        <w:t xml:space="preserve">cial events and being an active member </w:t>
      </w:r>
      <w:r w:rsidR="00B24398" w:rsidRPr="00721838">
        <w:t>of a recognised trade union</w:t>
      </w:r>
      <w:r w:rsidR="00BE2FAC" w:rsidRPr="00721838">
        <w:t xml:space="preserve">, examples of official employee action </w:t>
      </w:r>
      <w:r w:rsidR="004B0C95" w:rsidRPr="00721838">
        <w:t xml:space="preserve">include filing for grievance, </w:t>
      </w:r>
      <w:r w:rsidR="00B34EBB" w:rsidRPr="00721838">
        <w:t>strikes</w:t>
      </w:r>
      <w:r w:rsidR="004B0C95" w:rsidRPr="00721838">
        <w:t xml:space="preserve"> and industrial action</w:t>
      </w:r>
      <w:r w:rsidR="00BE2FAC" w:rsidRPr="00721838">
        <w:t xml:space="preserve">. </w:t>
      </w:r>
      <w:r w:rsidR="00B24398" w:rsidRPr="00721838">
        <w:t>(</w:t>
      </w:r>
      <w:proofErr w:type="spellStart"/>
      <w:r w:rsidR="00B24398" w:rsidRPr="00721838">
        <w:t>Suff</w:t>
      </w:r>
      <w:proofErr w:type="spellEnd"/>
      <w:r w:rsidR="00B24398" w:rsidRPr="00721838">
        <w:t>, 2022).</w:t>
      </w:r>
    </w:p>
    <w:p w:rsidR="00CC7CD5" w:rsidRPr="00721838" w:rsidRDefault="00CC7CD5" w:rsidP="00F41DE0">
      <w:pPr>
        <w:pStyle w:val="ListParagraph"/>
        <w:spacing w:after="0" w:line="256" w:lineRule="auto"/>
        <w:ind w:left="0"/>
      </w:pPr>
    </w:p>
    <w:p w:rsidR="004A5DBF" w:rsidRPr="00721838" w:rsidRDefault="004A5DBF" w:rsidP="00F41DE0">
      <w:pPr>
        <w:pStyle w:val="ListParagraph"/>
        <w:spacing w:after="0" w:line="256" w:lineRule="auto"/>
        <w:ind w:left="0"/>
      </w:pPr>
      <w:r w:rsidRPr="00721838">
        <w:t xml:space="preserve">Moreover, according to Harcourt et al, (2021) </w:t>
      </w:r>
      <w:r w:rsidR="00721838" w:rsidRPr="00721838">
        <w:t>when</w:t>
      </w:r>
      <w:r w:rsidRPr="00721838">
        <w:t xml:space="preserve"> an official employee action, such as a strike, is supported by a trade union, union members take part. Employees have become members of trade unions over time to safeguard their interests as employees. Trade unions intervene on behalf of workers in formal actions to engage in negotiation and find a resolution. An action is only taken if a solution cannot be found. Legal procedures must be followed in order for official activities to be safeguarded.</w:t>
      </w:r>
    </w:p>
    <w:p w:rsidR="004A5DBF" w:rsidRPr="004A5DBF" w:rsidRDefault="004A5DBF" w:rsidP="00F41DE0">
      <w:pPr>
        <w:pStyle w:val="ListParagraph"/>
        <w:spacing w:after="0" w:line="256" w:lineRule="auto"/>
        <w:ind w:left="0"/>
        <w:rPr>
          <w:color w:val="FF0000"/>
        </w:rPr>
      </w:pPr>
    </w:p>
    <w:p w:rsidR="007B77F6" w:rsidRDefault="00B24398" w:rsidP="00F41DE0">
      <w:pPr>
        <w:pStyle w:val="ListParagraph"/>
        <w:spacing w:after="0" w:line="256" w:lineRule="auto"/>
        <w:ind w:left="0"/>
        <w:rPr>
          <w:color w:val="000000" w:themeColor="text1"/>
        </w:rPr>
      </w:pPr>
      <w:r>
        <w:rPr>
          <w:color w:val="000000" w:themeColor="text1"/>
        </w:rPr>
        <w:t xml:space="preserve">In summary for Go </w:t>
      </w:r>
      <w:r w:rsidR="007B77F6">
        <w:rPr>
          <w:color w:val="000000" w:themeColor="text1"/>
        </w:rPr>
        <w:t>Quest,</w:t>
      </w:r>
      <w:r>
        <w:rPr>
          <w:color w:val="000000" w:themeColor="text1"/>
        </w:rPr>
        <w:t xml:space="preserve"> it is important to clearly define what constitutes official employee action and to set out clear goals, guidelines and </w:t>
      </w:r>
      <w:r w:rsidR="00C0702C">
        <w:rPr>
          <w:color w:val="000000" w:themeColor="text1"/>
        </w:rPr>
        <w:t>expectations for the employees (Young, 2022).</w:t>
      </w:r>
      <w:r>
        <w:rPr>
          <w:color w:val="000000" w:themeColor="text1"/>
        </w:rPr>
        <w:t xml:space="preserve"> </w:t>
      </w:r>
    </w:p>
    <w:p w:rsidR="00B56933" w:rsidRDefault="00B56933" w:rsidP="00F41DE0">
      <w:pPr>
        <w:pStyle w:val="ListParagraph"/>
        <w:spacing w:after="0" w:line="256" w:lineRule="auto"/>
        <w:ind w:left="0"/>
        <w:rPr>
          <w:color w:val="000000" w:themeColor="text1"/>
        </w:rPr>
      </w:pPr>
    </w:p>
    <w:p w:rsidR="007B77F6" w:rsidRDefault="007B77F6" w:rsidP="007B77F6">
      <w:pPr>
        <w:pStyle w:val="ListParagraph"/>
        <w:spacing w:after="0" w:line="256" w:lineRule="auto"/>
        <w:ind w:left="0"/>
        <w:rPr>
          <w:b/>
          <w:color w:val="000000" w:themeColor="text1"/>
        </w:rPr>
      </w:pPr>
      <w:r w:rsidRPr="007B77F6">
        <w:rPr>
          <w:b/>
          <w:color w:val="000000" w:themeColor="text1"/>
        </w:rPr>
        <w:t>Assess emerging trends in the types of conflict and industrial sanctions. (AC 2.3)</w:t>
      </w:r>
    </w:p>
    <w:p w:rsidR="00C90F2D" w:rsidRDefault="00C90F2D" w:rsidP="007B77F6">
      <w:pPr>
        <w:pStyle w:val="ListParagraph"/>
        <w:spacing w:after="0" w:line="256" w:lineRule="auto"/>
        <w:ind w:left="0"/>
        <w:rPr>
          <w:b/>
          <w:color w:val="000000" w:themeColor="text1"/>
        </w:rPr>
      </w:pPr>
    </w:p>
    <w:p w:rsidR="00D63C81" w:rsidRDefault="00C90F2D" w:rsidP="007B77F6">
      <w:pPr>
        <w:pStyle w:val="ListParagraph"/>
        <w:spacing w:after="0" w:line="256" w:lineRule="auto"/>
        <w:ind w:left="0"/>
        <w:rPr>
          <w:color w:val="000000" w:themeColor="text1"/>
        </w:rPr>
      </w:pPr>
      <w:r w:rsidRPr="00C90F2D">
        <w:rPr>
          <w:color w:val="000000" w:themeColor="text1"/>
        </w:rPr>
        <w:t>According to the research</w:t>
      </w:r>
      <w:r>
        <w:rPr>
          <w:color w:val="000000" w:themeColor="text1"/>
        </w:rPr>
        <w:t xml:space="preserve"> </w:t>
      </w:r>
      <w:r w:rsidRPr="00C90F2D">
        <w:rPr>
          <w:color w:val="000000" w:themeColor="text1"/>
        </w:rPr>
        <w:t>(</w:t>
      </w:r>
      <w:proofErr w:type="spellStart"/>
      <w:r w:rsidRPr="00C90F2D">
        <w:rPr>
          <w:color w:val="000000" w:themeColor="text1"/>
        </w:rPr>
        <w:t>Suff</w:t>
      </w:r>
      <w:proofErr w:type="spellEnd"/>
      <w:r w:rsidRPr="00C90F2D">
        <w:rPr>
          <w:color w:val="000000" w:themeColor="text1"/>
        </w:rPr>
        <w:t>, 2020)</w:t>
      </w:r>
      <w:r>
        <w:rPr>
          <w:color w:val="000000" w:themeColor="text1"/>
        </w:rPr>
        <w:t xml:space="preserve"> suggests that in recent </w:t>
      </w:r>
      <w:r w:rsidR="00A90E09">
        <w:rPr>
          <w:color w:val="000000" w:themeColor="text1"/>
        </w:rPr>
        <w:t>years,</w:t>
      </w:r>
      <w:r>
        <w:rPr>
          <w:color w:val="000000" w:themeColor="text1"/>
        </w:rPr>
        <w:t xml:space="preserve"> the types of conflict in the workplace has altered and a number of new tendencies have been analysed and reviewed in the evolving world.  Conflicts resulting from generational differences in the labour market is one trend that is suggested to be on the rise.  Employers are discovering that as the workforce becomes more diverse the research shows that different generations may have different values, communication styles and </w:t>
      </w:r>
      <w:r w:rsidR="00A90E09">
        <w:rPr>
          <w:color w:val="000000" w:themeColor="text1"/>
        </w:rPr>
        <w:t>expectations, which</w:t>
      </w:r>
      <w:r>
        <w:rPr>
          <w:color w:val="000000" w:themeColor="text1"/>
        </w:rPr>
        <w:t xml:space="preserve"> could cause misunderstanding and conflict.  Additionally, Hybrid </w:t>
      </w:r>
      <w:r w:rsidR="00A90E09">
        <w:rPr>
          <w:color w:val="000000" w:themeColor="text1"/>
        </w:rPr>
        <w:t xml:space="preserve">working arrangements and growing use of technology in the workplace have created a further source of conflict, such as data breach, communication breakdown and even cyber-attacks </w:t>
      </w:r>
      <w:r w:rsidR="00A90E09" w:rsidRPr="00A90E09">
        <w:rPr>
          <w:color w:val="000000" w:themeColor="text1"/>
        </w:rPr>
        <w:t>(CIPD, 2017)</w:t>
      </w:r>
      <w:r w:rsidR="00A90E09">
        <w:rPr>
          <w:color w:val="000000" w:themeColor="text1"/>
        </w:rPr>
        <w:t>.</w:t>
      </w:r>
    </w:p>
    <w:p w:rsidR="00D63C81" w:rsidRDefault="00D63C81" w:rsidP="007B77F6">
      <w:pPr>
        <w:pStyle w:val="ListParagraph"/>
        <w:spacing w:after="0" w:line="256" w:lineRule="auto"/>
        <w:ind w:left="0"/>
        <w:rPr>
          <w:color w:val="000000" w:themeColor="text1"/>
        </w:rPr>
      </w:pPr>
    </w:p>
    <w:p w:rsidR="00AB63E1" w:rsidRDefault="00A90E09" w:rsidP="007B77F6">
      <w:pPr>
        <w:pStyle w:val="ListParagraph"/>
        <w:spacing w:after="0" w:line="256" w:lineRule="auto"/>
        <w:ind w:left="0"/>
        <w:rPr>
          <w:color w:val="000000" w:themeColor="text1"/>
        </w:rPr>
      </w:pPr>
      <w:r>
        <w:rPr>
          <w:color w:val="000000" w:themeColor="text1"/>
        </w:rPr>
        <w:t xml:space="preserve"> </w:t>
      </w:r>
      <w:r w:rsidR="00CC07EB">
        <w:rPr>
          <w:color w:val="000000" w:themeColor="text1"/>
        </w:rPr>
        <w:t>Furthermore</w:t>
      </w:r>
      <w:r w:rsidR="00D63C81">
        <w:rPr>
          <w:color w:val="000000" w:themeColor="text1"/>
        </w:rPr>
        <w:t xml:space="preserve">, </w:t>
      </w:r>
      <w:r w:rsidR="0087470E" w:rsidRPr="0087470E">
        <w:rPr>
          <w:color w:val="000000" w:themeColor="text1"/>
        </w:rPr>
        <w:t>(</w:t>
      </w:r>
      <w:proofErr w:type="spellStart"/>
      <w:r w:rsidR="0087470E" w:rsidRPr="0087470E">
        <w:rPr>
          <w:color w:val="000000" w:themeColor="text1"/>
        </w:rPr>
        <w:t>Saundry</w:t>
      </w:r>
      <w:proofErr w:type="spellEnd"/>
      <w:r w:rsidR="0087470E" w:rsidRPr="0087470E">
        <w:rPr>
          <w:color w:val="000000" w:themeColor="text1"/>
        </w:rPr>
        <w:t xml:space="preserve"> et al., 2014)</w:t>
      </w:r>
      <w:r w:rsidR="00370F62">
        <w:rPr>
          <w:color w:val="000000" w:themeColor="text1"/>
        </w:rPr>
        <w:t xml:space="preserve"> also suggests that</w:t>
      </w:r>
      <w:r w:rsidR="00410DBB">
        <w:rPr>
          <w:color w:val="000000" w:themeColor="text1"/>
        </w:rPr>
        <w:t xml:space="preserve"> emerging tr</w:t>
      </w:r>
      <w:r w:rsidR="00370F62">
        <w:rPr>
          <w:color w:val="000000" w:themeColor="text1"/>
        </w:rPr>
        <w:t>ends in the use of technology may</w:t>
      </w:r>
      <w:r w:rsidR="00410DBB">
        <w:rPr>
          <w:color w:val="000000" w:themeColor="text1"/>
        </w:rPr>
        <w:t xml:space="preserve"> resolve </w:t>
      </w:r>
      <w:r w:rsidR="0087470E">
        <w:rPr>
          <w:color w:val="000000" w:themeColor="text1"/>
        </w:rPr>
        <w:t>conflict.</w:t>
      </w:r>
      <w:r w:rsidR="00AB63E1">
        <w:rPr>
          <w:color w:val="000000" w:themeColor="text1"/>
        </w:rPr>
        <w:t xml:space="preserve">  Many </w:t>
      </w:r>
      <w:r w:rsidR="00370F62">
        <w:rPr>
          <w:color w:val="000000" w:themeColor="text1"/>
        </w:rPr>
        <w:t>organisations</w:t>
      </w:r>
      <w:r w:rsidR="00AB63E1">
        <w:rPr>
          <w:color w:val="000000" w:themeColor="text1"/>
        </w:rPr>
        <w:t xml:space="preserve"> are using platforms to resolve issues between employees and customers.  </w:t>
      </w:r>
      <w:r w:rsidR="006C11BC">
        <w:rPr>
          <w:color w:val="000000" w:themeColor="text1"/>
        </w:rPr>
        <w:t>This also</w:t>
      </w:r>
      <w:r w:rsidR="00AB63E1">
        <w:rPr>
          <w:color w:val="000000" w:themeColor="text1"/>
        </w:rPr>
        <w:t xml:space="preserve"> suggests these platforms could allow conflicts to be resolved quicker without the need of </w:t>
      </w:r>
      <w:r w:rsidR="006F7A49">
        <w:rPr>
          <w:color w:val="000000" w:themeColor="text1"/>
        </w:rPr>
        <w:t>face-to-face</w:t>
      </w:r>
      <w:r w:rsidR="00AB63E1">
        <w:rPr>
          <w:color w:val="000000" w:themeColor="text1"/>
        </w:rPr>
        <w:t xml:space="preserve"> meeting or potential legal proceedings.  In contrast to these findings </w:t>
      </w:r>
      <w:r w:rsidR="00AB63E1" w:rsidRPr="00AB63E1">
        <w:rPr>
          <w:color w:val="000000" w:themeColor="text1"/>
        </w:rPr>
        <w:t>(</w:t>
      </w:r>
      <w:proofErr w:type="spellStart"/>
      <w:r w:rsidR="00AB63E1" w:rsidRPr="00AB63E1">
        <w:rPr>
          <w:color w:val="000000" w:themeColor="text1"/>
        </w:rPr>
        <w:t>Galbreath</w:t>
      </w:r>
      <w:proofErr w:type="spellEnd"/>
      <w:r w:rsidR="00AB63E1" w:rsidRPr="00AB63E1">
        <w:rPr>
          <w:color w:val="000000" w:themeColor="text1"/>
        </w:rPr>
        <w:t xml:space="preserve">, </w:t>
      </w:r>
      <w:proofErr w:type="spellStart"/>
      <w:r w:rsidR="00AB63E1" w:rsidRPr="00AB63E1">
        <w:rPr>
          <w:color w:val="000000" w:themeColor="text1"/>
        </w:rPr>
        <w:t>n.d.</w:t>
      </w:r>
      <w:proofErr w:type="spellEnd"/>
      <w:r w:rsidR="00AB63E1" w:rsidRPr="00AB63E1">
        <w:rPr>
          <w:color w:val="000000" w:themeColor="text1"/>
        </w:rPr>
        <w:t>)</w:t>
      </w:r>
      <w:r w:rsidR="00AB63E1">
        <w:rPr>
          <w:color w:val="000000" w:themeColor="text1"/>
        </w:rPr>
        <w:t xml:space="preserve"> suggests </w:t>
      </w:r>
      <w:r w:rsidR="00370F62">
        <w:rPr>
          <w:color w:val="000000" w:themeColor="text1"/>
        </w:rPr>
        <w:t>lack of training could create conflict in the workplace over the use of emerging technology.</w:t>
      </w:r>
    </w:p>
    <w:p w:rsidR="00370F62" w:rsidRDefault="00370F62" w:rsidP="007B77F6">
      <w:pPr>
        <w:pStyle w:val="ListParagraph"/>
        <w:spacing w:after="0" w:line="256" w:lineRule="auto"/>
        <w:ind w:left="0"/>
        <w:rPr>
          <w:color w:val="000000" w:themeColor="text1"/>
        </w:rPr>
      </w:pPr>
    </w:p>
    <w:p w:rsidR="00370F62" w:rsidRDefault="00370F62" w:rsidP="007B77F6">
      <w:pPr>
        <w:pStyle w:val="ListParagraph"/>
        <w:spacing w:after="0" w:line="256" w:lineRule="auto"/>
        <w:ind w:left="0"/>
        <w:rPr>
          <w:color w:val="000000" w:themeColor="text1"/>
        </w:rPr>
      </w:pPr>
      <w:r>
        <w:rPr>
          <w:color w:val="000000" w:themeColor="text1"/>
        </w:rPr>
        <w:t>In terms of industrial</w:t>
      </w:r>
      <w:r w:rsidR="0087470E">
        <w:rPr>
          <w:color w:val="000000" w:themeColor="text1"/>
        </w:rPr>
        <w:t xml:space="preserve"> sanctions</w:t>
      </w:r>
      <w:r>
        <w:rPr>
          <w:color w:val="000000" w:themeColor="text1"/>
        </w:rPr>
        <w:t xml:space="preserve"> </w:t>
      </w:r>
      <w:proofErr w:type="spellStart"/>
      <w:r w:rsidR="0087470E" w:rsidRPr="0087470E">
        <w:rPr>
          <w:color w:val="000000" w:themeColor="text1"/>
        </w:rPr>
        <w:t>Saundry</w:t>
      </w:r>
      <w:proofErr w:type="spellEnd"/>
      <w:r w:rsidR="0087470E" w:rsidRPr="0087470E">
        <w:rPr>
          <w:color w:val="000000" w:themeColor="text1"/>
        </w:rPr>
        <w:t xml:space="preserve"> et al. (2014)</w:t>
      </w:r>
      <w:r>
        <w:rPr>
          <w:color w:val="000000" w:themeColor="text1"/>
        </w:rPr>
        <w:t xml:space="preserve"> suggests there are growing trends towards less traditional forms of protest.  This could include social media campaigns and other online activism</w:t>
      </w:r>
      <w:r w:rsidR="00A20515">
        <w:rPr>
          <w:color w:val="000000" w:themeColor="text1"/>
        </w:rPr>
        <w:t xml:space="preserve">.  These types of protests can be difficult for </w:t>
      </w:r>
      <w:r w:rsidR="0087470E">
        <w:rPr>
          <w:color w:val="000000" w:themeColor="text1"/>
        </w:rPr>
        <w:t>organisations</w:t>
      </w:r>
      <w:r w:rsidR="00A20515">
        <w:rPr>
          <w:color w:val="000000" w:themeColor="text1"/>
        </w:rPr>
        <w:t xml:space="preserve"> to manage and monitor, however mediation could be used as a method for a better outcome from both employee and employer.</w:t>
      </w:r>
    </w:p>
    <w:p w:rsidR="00370F62" w:rsidRDefault="00370F62" w:rsidP="007B77F6">
      <w:pPr>
        <w:pStyle w:val="ListParagraph"/>
        <w:spacing w:after="0" w:line="256" w:lineRule="auto"/>
        <w:ind w:left="0"/>
        <w:rPr>
          <w:color w:val="000000" w:themeColor="text1"/>
        </w:rPr>
      </w:pPr>
    </w:p>
    <w:p w:rsidR="0087470E" w:rsidRDefault="0087470E" w:rsidP="0087470E">
      <w:pPr>
        <w:pStyle w:val="ListParagraph"/>
        <w:spacing w:after="0" w:line="256" w:lineRule="auto"/>
        <w:ind w:left="0"/>
        <w:rPr>
          <w:b/>
          <w:color w:val="000000" w:themeColor="text1"/>
        </w:rPr>
      </w:pPr>
      <w:r w:rsidRPr="0087470E">
        <w:rPr>
          <w:b/>
          <w:color w:val="000000" w:themeColor="text1"/>
        </w:rPr>
        <w:t>Distinguish between third-party conciliation, mediation and arbitration. (AC 2.4)</w:t>
      </w:r>
    </w:p>
    <w:p w:rsidR="00F054A6" w:rsidRDefault="00F054A6" w:rsidP="0087470E">
      <w:pPr>
        <w:pStyle w:val="ListParagraph"/>
        <w:spacing w:after="0" w:line="256" w:lineRule="auto"/>
        <w:ind w:left="0"/>
        <w:rPr>
          <w:b/>
          <w:color w:val="000000" w:themeColor="text1"/>
        </w:rPr>
      </w:pPr>
    </w:p>
    <w:p w:rsidR="00F054A6" w:rsidRDefault="00F054A6" w:rsidP="0087470E">
      <w:pPr>
        <w:pStyle w:val="ListParagraph"/>
        <w:spacing w:after="0" w:line="256" w:lineRule="auto"/>
        <w:ind w:left="0"/>
        <w:rPr>
          <w:color w:val="000000" w:themeColor="text1"/>
        </w:rPr>
      </w:pPr>
      <w:r>
        <w:rPr>
          <w:color w:val="000000" w:themeColor="text1"/>
        </w:rPr>
        <w:t xml:space="preserve">According to </w:t>
      </w:r>
      <w:r w:rsidRPr="00F054A6">
        <w:rPr>
          <w:color w:val="000000" w:themeColor="text1"/>
        </w:rPr>
        <w:t>GOV.UK (2023)</w:t>
      </w:r>
      <w:r>
        <w:rPr>
          <w:color w:val="000000" w:themeColor="text1"/>
        </w:rPr>
        <w:t>, third-party conciliation, mediation and arbitration are all forms of alternative dispute resolution (ADR) that aim to resolve disputes between parties with the need for litigation.</w:t>
      </w:r>
      <w:r w:rsidR="00375321">
        <w:rPr>
          <w:color w:val="000000" w:themeColor="text1"/>
        </w:rPr>
        <w:t xml:space="preserve">  Whilst the methods share similarities, they differ in how they are conducted.</w:t>
      </w:r>
    </w:p>
    <w:p w:rsidR="00375321" w:rsidRDefault="00375321" w:rsidP="0087470E">
      <w:pPr>
        <w:pStyle w:val="ListParagraph"/>
        <w:spacing w:after="0" w:line="256" w:lineRule="auto"/>
        <w:ind w:left="0"/>
        <w:rPr>
          <w:color w:val="000000" w:themeColor="text1"/>
        </w:rPr>
      </w:pPr>
    </w:p>
    <w:p w:rsidR="00375321" w:rsidRDefault="00375321" w:rsidP="0087470E">
      <w:pPr>
        <w:pStyle w:val="ListParagraph"/>
        <w:spacing w:after="0" w:line="256" w:lineRule="auto"/>
        <w:ind w:left="0"/>
        <w:rPr>
          <w:color w:val="000000" w:themeColor="text1"/>
        </w:rPr>
      </w:pPr>
      <w:r>
        <w:rPr>
          <w:color w:val="000000" w:themeColor="text1"/>
        </w:rPr>
        <w:t>Third- party conciliation involves a mediator</w:t>
      </w:r>
      <w:r w:rsidR="00EE10C2">
        <w:rPr>
          <w:color w:val="000000" w:themeColor="text1"/>
        </w:rPr>
        <w:t xml:space="preserve"> (ACAS) who</w:t>
      </w:r>
      <w:r>
        <w:rPr>
          <w:color w:val="000000" w:themeColor="text1"/>
        </w:rPr>
        <w:t xml:space="preserve"> acts as a neutral third party to facilitate communication between the parties to facilitate communication and attempt to reach a mutually agreeable solution</w:t>
      </w:r>
      <w:r w:rsidR="00EE10C2">
        <w:rPr>
          <w:color w:val="000000" w:themeColor="text1"/>
        </w:rPr>
        <w:t xml:space="preserve"> before it could escalate to tribunal</w:t>
      </w:r>
      <w:r>
        <w:rPr>
          <w:color w:val="000000" w:themeColor="text1"/>
        </w:rPr>
        <w:t xml:space="preserve">.  Unlike arbitration, where the arbitrator makes a binding decision, conciliation is non-binding, and the parties are free to terminate the </w:t>
      </w:r>
      <w:r>
        <w:rPr>
          <w:color w:val="000000" w:themeColor="text1"/>
        </w:rPr>
        <w:lastRenderedPageBreak/>
        <w:t xml:space="preserve">process at any time.  It is often used in disputes involving labour and employment relations </w:t>
      </w:r>
      <w:r w:rsidR="00EE10C2" w:rsidRPr="00EE10C2">
        <w:rPr>
          <w:color w:val="000000" w:themeColor="text1"/>
        </w:rPr>
        <w:t>(ACAS, 2022)</w:t>
      </w:r>
      <w:r w:rsidR="00EE10C2">
        <w:rPr>
          <w:color w:val="000000" w:themeColor="text1"/>
        </w:rPr>
        <w:t>.</w:t>
      </w:r>
    </w:p>
    <w:p w:rsidR="00EE10C2" w:rsidRDefault="00EE10C2" w:rsidP="0087470E">
      <w:pPr>
        <w:pStyle w:val="ListParagraph"/>
        <w:spacing w:after="0" w:line="256" w:lineRule="auto"/>
        <w:ind w:left="0"/>
        <w:rPr>
          <w:color w:val="000000" w:themeColor="text1"/>
        </w:rPr>
      </w:pPr>
    </w:p>
    <w:p w:rsidR="00ED4C97" w:rsidRDefault="00143B97" w:rsidP="0087470E">
      <w:pPr>
        <w:pStyle w:val="ListParagraph"/>
        <w:spacing w:after="0" w:line="256" w:lineRule="auto"/>
        <w:ind w:left="0"/>
        <w:rPr>
          <w:color w:val="000000" w:themeColor="text1"/>
        </w:rPr>
      </w:pPr>
      <w:r>
        <w:rPr>
          <w:color w:val="000000" w:themeColor="text1"/>
        </w:rPr>
        <w:t>Mediation is also a non-binding process where a neutral third party (ACAS) facilitates communication and negotiation between the parties.  However, the mediator takes a more active role in helping the parties to find a solution.  Mediation is widely used in the legal system, for example,</w:t>
      </w:r>
      <w:r w:rsidR="009958A4">
        <w:rPr>
          <w:color w:val="000000" w:themeColor="text1"/>
        </w:rPr>
        <w:t xml:space="preserve"> family law and personal injury </w:t>
      </w:r>
      <w:r w:rsidR="009958A4" w:rsidRPr="009958A4">
        <w:rPr>
          <w:color w:val="000000" w:themeColor="text1"/>
        </w:rPr>
        <w:t xml:space="preserve">(ACAS, </w:t>
      </w:r>
      <w:proofErr w:type="spellStart"/>
      <w:r w:rsidR="009958A4" w:rsidRPr="009958A4">
        <w:rPr>
          <w:color w:val="000000" w:themeColor="text1"/>
        </w:rPr>
        <w:t>n.d.</w:t>
      </w:r>
      <w:proofErr w:type="spellEnd"/>
      <w:r w:rsidR="009958A4" w:rsidRPr="009958A4">
        <w:rPr>
          <w:color w:val="000000" w:themeColor="text1"/>
        </w:rPr>
        <w:t>)</w:t>
      </w:r>
      <w:r w:rsidR="009958A4">
        <w:rPr>
          <w:color w:val="000000" w:themeColor="text1"/>
        </w:rPr>
        <w:t>.</w:t>
      </w:r>
    </w:p>
    <w:p w:rsidR="009958A4" w:rsidRDefault="009958A4" w:rsidP="0087470E">
      <w:pPr>
        <w:pStyle w:val="ListParagraph"/>
        <w:spacing w:after="0" w:line="256" w:lineRule="auto"/>
        <w:ind w:left="0"/>
        <w:rPr>
          <w:color w:val="000000" w:themeColor="text1"/>
        </w:rPr>
      </w:pPr>
    </w:p>
    <w:p w:rsidR="009958A4" w:rsidRDefault="009958A4" w:rsidP="0087470E">
      <w:pPr>
        <w:pStyle w:val="ListParagraph"/>
        <w:spacing w:after="0" w:line="256" w:lineRule="auto"/>
        <w:ind w:left="0"/>
        <w:rPr>
          <w:color w:val="000000" w:themeColor="text1"/>
        </w:rPr>
      </w:pPr>
      <w:r>
        <w:rPr>
          <w:color w:val="000000" w:themeColor="text1"/>
        </w:rPr>
        <w:t xml:space="preserve">Arbitration is a more formal process where the arbitrator is appointed to make a binding decision on the dispute.  The arbitrator acts like a judge and hears evidence from both parties before making a decision.  Unlike mediation and third-party conciliation, the outcome of an arbitration is binding on the parties involved </w:t>
      </w:r>
      <w:r w:rsidRPr="009958A4">
        <w:rPr>
          <w:color w:val="000000" w:themeColor="text1"/>
        </w:rPr>
        <w:t>(ACAS, 2022a)</w:t>
      </w:r>
      <w:r>
        <w:rPr>
          <w:color w:val="000000" w:themeColor="text1"/>
        </w:rPr>
        <w:t>.</w:t>
      </w:r>
    </w:p>
    <w:p w:rsidR="00ED4C97" w:rsidRDefault="00ED4C97" w:rsidP="0087470E">
      <w:pPr>
        <w:pStyle w:val="ListParagraph"/>
        <w:spacing w:after="0" w:line="256" w:lineRule="auto"/>
        <w:ind w:left="0"/>
        <w:rPr>
          <w:color w:val="000000" w:themeColor="text1"/>
        </w:rPr>
      </w:pPr>
    </w:p>
    <w:p w:rsidR="00ED4C97" w:rsidRDefault="00ED4C97" w:rsidP="00ED4C97">
      <w:pPr>
        <w:pStyle w:val="ListParagraph"/>
        <w:spacing w:after="0" w:line="256" w:lineRule="auto"/>
        <w:ind w:left="0"/>
        <w:rPr>
          <w:b/>
          <w:color w:val="000000" w:themeColor="text1"/>
        </w:rPr>
      </w:pPr>
      <w:r w:rsidRPr="00ED4C97">
        <w:rPr>
          <w:b/>
          <w:color w:val="000000" w:themeColor="text1"/>
        </w:rPr>
        <w:t>Explain the principles of legislation relating to unfair dismissal in respect of capability and misconduct issues. (AC 3.1)</w:t>
      </w:r>
    </w:p>
    <w:p w:rsidR="00ED4C97" w:rsidRDefault="00ED4C97" w:rsidP="00ED4C97">
      <w:pPr>
        <w:pStyle w:val="ListParagraph"/>
        <w:spacing w:after="0" w:line="256" w:lineRule="auto"/>
        <w:ind w:left="0"/>
        <w:rPr>
          <w:b/>
          <w:color w:val="000000" w:themeColor="text1"/>
        </w:rPr>
      </w:pPr>
    </w:p>
    <w:p w:rsidR="00ED4C97" w:rsidRPr="00217F81" w:rsidRDefault="00ED4C97" w:rsidP="00ED4C97">
      <w:pPr>
        <w:pStyle w:val="ListParagraph"/>
        <w:spacing w:after="0" w:line="256" w:lineRule="auto"/>
        <w:ind w:left="0"/>
        <w:rPr>
          <w:color w:val="FF0000"/>
        </w:rPr>
      </w:pPr>
      <w:r>
        <w:rPr>
          <w:color w:val="000000" w:themeColor="text1"/>
        </w:rPr>
        <w:t xml:space="preserve">According to </w:t>
      </w:r>
      <w:r w:rsidRPr="00ED4C97">
        <w:rPr>
          <w:color w:val="000000" w:themeColor="text1"/>
        </w:rPr>
        <w:t>ACAS (</w:t>
      </w:r>
      <w:r w:rsidR="001301AA" w:rsidRPr="00ED4C97">
        <w:rPr>
          <w:color w:val="000000" w:themeColor="text1"/>
        </w:rPr>
        <w:t>2022b),</w:t>
      </w:r>
      <w:r w:rsidR="0051088D">
        <w:rPr>
          <w:color w:val="000000" w:themeColor="text1"/>
        </w:rPr>
        <w:t xml:space="preserve"> The Employment Rights Act 1996 is designed to protect </w:t>
      </w:r>
      <w:r w:rsidR="00775615">
        <w:rPr>
          <w:color w:val="000000" w:themeColor="text1"/>
        </w:rPr>
        <w:t>employees</w:t>
      </w:r>
      <w:r w:rsidR="00CC07EB">
        <w:rPr>
          <w:color w:val="000000" w:themeColor="text1"/>
        </w:rPr>
        <w:t xml:space="preserve"> from</w:t>
      </w:r>
      <w:r w:rsidR="0051088D">
        <w:rPr>
          <w:color w:val="000000" w:themeColor="text1"/>
        </w:rPr>
        <w:t xml:space="preserve"> being dismissed without good reason.  The two main reasons for dismissal are capability and misconduct.  Capability refers to an employee’s inability to perform their job to an acceptable standard, while misconduct refers to unacceptable behaviour such as theft or harassment.</w:t>
      </w:r>
      <w:r w:rsidR="00217F81">
        <w:rPr>
          <w:color w:val="000000" w:themeColor="text1"/>
        </w:rPr>
        <w:t xml:space="preserve"> </w:t>
      </w:r>
      <w:r w:rsidR="00217F81" w:rsidRPr="0045331B">
        <w:t>Furthermore, Section</w:t>
      </w:r>
      <w:r w:rsidR="0045331B">
        <w:t xml:space="preserve"> </w:t>
      </w:r>
      <w:r w:rsidR="00217F81" w:rsidRPr="0045331B">
        <w:t xml:space="preserve">95 of The Employment Rights Act 1996 states ‘than an employee is to be dismissed if the contract under which he or she is employed is terminated </w:t>
      </w:r>
      <w:r w:rsidR="0045331B">
        <w:t>by the employer’(Government Digital Services, 2012:p4).</w:t>
      </w:r>
    </w:p>
    <w:p w:rsidR="0051088D" w:rsidRPr="00217F81" w:rsidRDefault="0051088D" w:rsidP="00ED4C97">
      <w:pPr>
        <w:pStyle w:val="ListParagraph"/>
        <w:spacing w:after="0" w:line="256" w:lineRule="auto"/>
        <w:ind w:left="0"/>
        <w:rPr>
          <w:color w:val="FF0000"/>
        </w:rPr>
      </w:pPr>
    </w:p>
    <w:p w:rsidR="0051088D" w:rsidRDefault="0051088D" w:rsidP="00ED4C97">
      <w:pPr>
        <w:pStyle w:val="ListParagraph"/>
        <w:spacing w:after="0" w:line="256" w:lineRule="auto"/>
        <w:ind w:left="0"/>
        <w:rPr>
          <w:color w:val="000000" w:themeColor="text1"/>
        </w:rPr>
      </w:pPr>
      <w:r>
        <w:rPr>
          <w:color w:val="000000" w:themeColor="text1"/>
        </w:rPr>
        <w:t>The principles of unfair dismissal in relation to capability issues require employers to follow a fair process before deciding to dismiss an employee.</w:t>
      </w:r>
      <w:r w:rsidR="00555383">
        <w:rPr>
          <w:color w:val="000000" w:themeColor="text1"/>
        </w:rPr>
        <w:t xml:space="preserve">  Section 98 of The Employment Rights Act 1996 states five fair reasons for dismissal (Government Digital Service, </w:t>
      </w:r>
      <w:r w:rsidR="00555383" w:rsidRPr="00555383">
        <w:rPr>
          <w:color w:val="000000" w:themeColor="text1"/>
        </w:rPr>
        <w:t>2012)</w:t>
      </w:r>
      <w:r w:rsidR="00555383">
        <w:rPr>
          <w:color w:val="000000" w:themeColor="text1"/>
        </w:rPr>
        <w:t>.</w:t>
      </w:r>
    </w:p>
    <w:p w:rsidR="00555383" w:rsidRDefault="00555383" w:rsidP="00ED4C97">
      <w:pPr>
        <w:pStyle w:val="ListParagraph"/>
        <w:spacing w:after="0" w:line="256" w:lineRule="auto"/>
        <w:ind w:left="0"/>
        <w:rPr>
          <w:color w:val="000000" w:themeColor="text1"/>
        </w:rPr>
      </w:pPr>
    </w:p>
    <w:p w:rsidR="00555383" w:rsidRDefault="00555383" w:rsidP="00555383">
      <w:pPr>
        <w:pStyle w:val="ListParagraph"/>
        <w:numPr>
          <w:ilvl w:val="0"/>
          <w:numId w:val="8"/>
        </w:numPr>
        <w:spacing w:after="0" w:line="256" w:lineRule="auto"/>
        <w:rPr>
          <w:color w:val="000000" w:themeColor="text1"/>
        </w:rPr>
      </w:pPr>
      <w:r>
        <w:rPr>
          <w:color w:val="000000" w:themeColor="text1"/>
        </w:rPr>
        <w:t>capability or qualifications</w:t>
      </w:r>
    </w:p>
    <w:p w:rsidR="00555383" w:rsidRDefault="00555383" w:rsidP="00555383">
      <w:pPr>
        <w:pStyle w:val="ListParagraph"/>
        <w:numPr>
          <w:ilvl w:val="0"/>
          <w:numId w:val="8"/>
        </w:numPr>
        <w:spacing w:after="0" w:line="256" w:lineRule="auto"/>
        <w:rPr>
          <w:color w:val="000000" w:themeColor="text1"/>
        </w:rPr>
      </w:pPr>
      <w:r>
        <w:rPr>
          <w:color w:val="000000" w:themeColor="text1"/>
        </w:rPr>
        <w:t>conduct</w:t>
      </w:r>
    </w:p>
    <w:p w:rsidR="00555383" w:rsidRDefault="00555383" w:rsidP="00555383">
      <w:pPr>
        <w:pStyle w:val="ListParagraph"/>
        <w:numPr>
          <w:ilvl w:val="0"/>
          <w:numId w:val="8"/>
        </w:numPr>
        <w:spacing w:after="0" w:line="256" w:lineRule="auto"/>
        <w:rPr>
          <w:color w:val="000000" w:themeColor="text1"/>
        </w:rPr>
      </w:pPr>
      <w:r>
        <w:rPr>
          <w:color w:val="000000" w:themeColor="text1"/>
        </w:rPr>
        <w:t>redundancy</w:t>
      </w:r>
    </w:p>
    <w:p w:rsidR="00555383" w:rsidRDefault="00555383" w:rsidP="00555383">
      <w:pPr>
        <w:pStyle w:val="ListParagraph"/>
        <w:numPr>
          <w:ilvl w:val="0"/>
          <w:numId w:val="8"/>
        </w:numPr>
        <w:spacing w:after="0" w:line="256" w:lineRule="auto"/>
        <w:rPr>
          <w:color w:val="000000" w:themeColor="text1"/>
        </w:rPr>
      </w:pPr>
      <w:r>
        <w:rPr>
          <w:color w:val="000000" w:themeColor="text1"/>
        </w:rPr>
        <w:t>statutory ban</w:t>
      </w:r>
    </w:p>
    <w:p w:rsidR="00555383" w:rsidRDefault="00555383" w:rsidP="00555383">
      <w:pPr>
        <w:pStyle w:val="ListParagraph"/>
        <w:numPr>
          <w:ilvl w:val="0"/>
          <w:numId w:val="8"/>
        </w:numPr>
        <w:spacing w:after="0" w:line="256" w:lineRule="auto"/>
        <w:rPr>
          <w:color w:val="000000" w:themeColor="text1"/>
        </w:rPr>
      </w:pPr>
      <w:r>
        <w:rPr>
          <w:color w:val="000000" w:themeColor="text1"/>
        </w:rPr>
        <w:t>some other substantial reason</w:t>
      </w:r>
    </w:p>
    <w:p w:rsidR="00555383" w:rsidRDefault="00555383" w:rsidP="00555383">
      <w:pPr>
        <w:spacing w:after="0" w:line="256" w:lineRule="auto"/>
        <w:rPr>
          <w:color w:val="000000" w:themeColor="text1"/>
        </w:rPr>
      </w:pPr>
    </w:p>
    <w:p w:rsidR="00555383" w:rsidRDefault="00555383" w:rsidP="00555383">
      <w:pPr>
        <w:spacing w:after="0" w:line="256" w:lineRule="auto"/>
        <w:rPr>
          <w:color w:val="000000" w:themeColor="text1"/>
        </w:rPr>
      </w:pPr>
      <w:r>
        <w:rPr>
          <w:color w:val="000000" w:themeColor="text1"/>
        </w:rPr>
        <w:t xml:space="preserve">This includes providing the employee with support and training to help them improve their </w:t>
      </w:r>
      <w:r w:rsidR="001301AA">
        <w:rPr>
          <w:color w:val="000000" w:themeColor="text1"/>
        </w:rPr>
        <w:t>performance;</w:t>
      </w:r>
      <w:r>
        <w:rPr>
          <w:color w:val="000000" w:themeColor="text1"/>
        </w:rPr>
        <w:t xml:space="preserve"> given </w:t>
      </w:r>
      <w:r w:rsidR="001301AA">
        <w:rPr>
          <w:color w:val="000000" w:themeColor="text1"/>
        </w:rPr>
        <w:t>them,</w:t>
      </w:r>
      <w:r>
        <w:rPr>
          <w:color w:val="000000" w:themeColor="text1"/>
        </w:rPr>
        <w:t xml:space="preserve"> a clear understanding of the issues and what is expected from them, combined with a reasonable </w:t>
      </w:r>
      <w:r w:rsidR="001301AA">
        <w:rPr>
          <w:color w:val="000000" w:themeColor="text1"/>
        </w:rPr>
        <w:t xml:space="preserve">period </w:t>
      </w:r>
      <w:r>
        <w:rPr>
          <w:color w:val="000000" w:themeColor="text1"/>
        </w:rPr>
        <w:t>to improve.  If an employee is dismissed due to capability issues, and the employer did not follow a fair process, the dis</w:t>
      </w:r>
      <w:r w:rsidR="001301AA">
        <w:rPr>
          <w:color w:val="000000" w:themeColor="text1"/>
        </w:rPr>
        <w:t xml:space="preserve">missal may be considered unfair </w:t>
      </w:r>
      <w:r w:rsidR="001301AA" w:rsidRPr="001301AA">
        <w:rPr>
          <w:color w:val="000000" w:themeColor="text1"/>
        </w:rPr>
        <w:t>(Daniels, 2004)</w:t>
      </w:r>
      <w:r w:rsidR="001301AA">
        <w:rPr>
          <w:color w:val="000000" w:themeColor="text1"/>
        </w:rPr>
        <w:t>.</w:t>
      </w:r>
    </w:p>
    <w:p w:rsidR="001301AA" w:rsidRDefault="001301AA" w:rsidP="00555383">
      <w:pPr>
        <w:spacing w:after="0" w:line="256" w:lineRule="auto"/>
        <w:rPr>
          <w:color w:val="000000" w:themeColor="text1"/>
        </w:rPr>
      </w:pPr>
    </w:p>
    <w:p w:rsidR="001301AA" w:rsidRPr="0045331B" w:rsidRDefault="00775615" w:rsidP="00555383">
      <w:pPr>
        <w:spacing w:after="0" w:line="256" w:lineRule="auto"/>
      </w:pPr>
      <w:r>
        <w:rPr>
          <w:color w:val="000000" w:themeColor="text1"/>
        </w:rPr>
        <w:t xml:space="preserve"> T</w:t>
      </w:r>
      <w:r w:rsidR="001301AA">
        <w:rPr>
          <w:color w:val="000000" w:themeColor="text1"/>
        </w:rPr>
        <w:t>he principles or unfair dismissal requires employers to investigate any alleged misconduct thoroughly and fairly, and give the employee a chance to respond.  Employers must also consider the severity of the misconduct, and whether any other sanctions, such as warning or suspension, would be more appropriate than dismissal.  If an employee is dismissed due to misconduct, and the employer did not follow the fair process</w:t>
      </w:r>
      <w:r w:rsidR="00E073B8">
        <w:rPr>
          <w:color w:val="000000" w:themeColor="text1"/>
        </w:rPr>
        <w:t xml:space="preserve">, it could be considered unfair (Daniels, </w:t>
      </w:r>
      <w:r w:rsidR="00E073B8" w:rsidRPr="0045331B">
        <w:t>2004).</w:t>
      </w:r>
      <w:r w:rsidR="00217F81" w:rsidRPr="0045331B">
        <w:t xml:space="preserve">  Moreover, Section 94 of The Employment Rights Act 1996 states that ‘an employee has the right not be unfairly dismissed and must be an employee and must have more than 2 </w:t>
      </w:r>
      <w:r w:rsidR="003E0149" w:rsidRPr="0045331B">
        <w:t>years’ service’ (Government Digital Service, 2012:</w:t>
      </w:r>
      <w:r w:rsidR="000C104A">
        <w:t>p11</w:t>
      </w:r>
      <w:r w:rsidR="003E0149" w:rsidRPr="0045331B">
        <w:t>).</w:t>
      </w:r>
    </w:p>
    <w:p w:rsidR="001301AA" w:rsidRDefault="001301AA" w:rsidP="00555383">
      <w:pPr>
        <w:spacing w:after="0" w:line="256" w:lineRule="auto"/>
        <w:rPr>
          <w:color w:val="000000" w:themeColor="text1"/>
        </w:rPr>
      </w:pPr>
    </w:p>
    <w:p w:rsidR="000B14A9" w:rsidRDefault="000B14A9" w:rsidP="00555383">
      <w:pPr>
        <w:spacing w:after="0" w:line="256" w:lineRule="auto"/>
        <w:rPr>
          <w:color w:val="000000" w:themeColor="text1"/>
        </w:rPr>
      </w:pPr>
    </w:p>
    <w:p w:rsidR="003D0F78" w:rsidRDefault="003D0F78" w:rsidP="003D0F78">
      <w:pPr>
        <w:pStyle w:val="ListParagraph"/>
        <w:spacing w:after="0" w:line="256" w:lineRule="auto"/>
        <w:ind w:left="0"/>
        <w:rPr>
          <w:b/>
          <w:color w:val="000000" w:themeColor="text1"/>
        </w:rPr>
      </w:pPr>
      <w:r w:rsidRPr="003D0F78">
        <w:rPr>
          <w:b/>
          <w:color w:val="000000" w:themeColor="text1"/>
        </w:rPr>
        <w:t>Analyse key causes of employee grievances. (AC 3.2)</w:t>
      </w:r>
    </w:p>
    <w:p w:rsidR="000B14A9" w:rsidRDefault="000B14A9" w:rsidP="003D0F78">
      <w:pPr>
        <w:pStyle w:val="ListParagraph"/>
        <w:spacing w:after="0" w:line="256" w:lineRule="auto"/>
        <w:ind w:left="0"/>
        <w:rPr>
          <w:b/>
          <w:color w:val="000000" w:themeColor="text1"/>
        </w:rPr>
      </w:pPr>
    </w:p>
    <w:p w:rsidR="00F26AD9" w:rsidRDefault="000B14A9" w:rsidP="003D0F78">
      <w:pPr>
        <w:pStyle w:val="ListParagraph"/>
        <w:spacing w:after="0" w:line="256" w:lineRule="auto"/>
        <w:ind w:left="0"/>
        <w:rPr>
          <w:color w:val="000000" w:themeColor="text1"/>
        </w:rPr>
      </w:pPr>
      <w:r>
        <w:rPr>
          <w:color w:val="000000" w:themeColor="text1"/>
        </w:rPr>
        <w:t xml:space="preserve">According to </w:t>
      </w:r>
      <w:r w:rsidRPr="000B14A9">
        <w:rPr>
          <w:color w:val="000000" w:themeColor="text1"/>
        </w:rPr>
        <w:t>ACAS (2019)</w:t>
      </w:r>
      <w:r>
        <w:rPr>
          <w:color w:val="000000" w:themeColor="text1"/>
        </w:rPr>
        <w:t xml:space="preserve">, employee grievances refer to complaints made by employees </w:t>
      </w:r>
      <w:r w:rsidR="000F5811">
        <w:rPr>
          <w:color w:val="000000" w:themeColor="text1"/>
        </w:rPr>
        <w:t>of an organisation regarding</w:t>
      </w:r>
      <w:r w:rsidR="001B2344">
        <w:rPr>
          <w:color w:val="000000" w:themeColor="text1"/>
        </w:rPr>
        <w:t xml:space="preserve"> issues that may fall under a variety of</w:t>
      </w:r>
      <w:r w:rsidR="000F5811">
        <w:rPr>
          <w:color w:val="000000" w:themeColor="text1"/>
        </w:rPr>
        <w:t xml:space="preserve"> key causes. </w:t>
      </w:r>
      <w:r w:rsidR="001B2344">
        <w:rPr>
          <w:color w:val="000000" w:themeColor="text1"/>
        </w:rPr>
        <w:t>For example, w</w:t>
      </w:r>
      <w:r w:rsidR="000F5811">
        <w:rPr>
          <w:color w:val="000000" w:themeColor="text1"/>
        </w:rPr>
        <w:t xml:space="preserve">orking conditions, treatment or wages.  These grievances can be detrimental to employee morale and can lead to decreased productivity, high turnover rates, and even legal action. </w:t>
      </w:r>
    </w:p>
    <w:p w:rsidR="00F26AD9" w:rsidRDefault="00F26AD9" w:rsidP="003D0F78">
      <w:pPr>
        <w:pStyle w:val="ListParagraph"/>
        <w:spacing w:after="0" w:line="256" w:lineRule="auto"/>
        <w:ind w:left="0"/>
        <w:rPr>
          <w:color w:val="000000" w:themeColor="text1"/>
        </w:rPr>
      </w:pPr>
    </w:p>
    <w:p w:rsidR="000B14A9" w:rsidRDefault="000D33EC" w:rsidP="003D0F78">
      <w:pPr>
        <w:pStyle w:val="ListParagraph"/>
        <w:spacing w:after="0" w:line="256" w:lineRule="auto"/>
        <w:ind w:left="0"/>
        <w:rPr>
          <w:color w:val="000000" w:themeColor="text1"/>
        </w:rPr>
      </w:pPr>
      <w:r>
        <w:rPr>
          <w:color w:val="000000" w:themeColor="text1"/>
        </w:rPr>
        <w:t>It has been suggested that one of the primary causes of employee grievances is inadequate compensation</w:t>
      </w:r>
      <w:r w:rsidR="000C104A">
        <w:rPr>
          <w:color w:val="000000" w:themeColor="text1"/>
        </w:rPr>
        <w:t xml:space="preserve"> (pay)</w:t>
      </w:r>
      <w:r>
        <w:rPr>
          <w:color w:val="000000" w:themeColor="text1"/>
        </w:rPr>
        <w:t xml:space="preserve">.  When employees believe that they are not being paid fairly for their work, they can feel demotivated, undervalued and unappreciated.  Another significant </w:t>
      </w:r>
      <w:r w:rsidR="00A96EA8">
        <w:rPr>
          <w:color w:val="000000" w:themeColor="text1"/>
        </w:rPr>
        <w:t>cause</w:t>
      </w:r>
      <w:r>
        <w:rPr>
          <w:color w:val="000000" w:themeColor="text1"/>
        </w:rPr>
        <w:t xml:space="preserve"> of employee grievance is poor management.  When managers fail to provide clear guidance, feedback, recognition, or support employees can feel frustrated, disempowered, and disengaged</w:t>
      </w:r>
      <w:r w:rsidR="00A96EA8">
        <w:rPr>
          <w:color w:val="000000" w:themeColor="text1"/>
        </w:rPr>
        <w:t xml:space="preserve"> </w:t>
      </w:r>
      <w:r w:rsidR="00A96EA8" w:rsidRPr="00A96EA8">
        <w:rPr>
          <w:color w:val="000000" w:themeColor="text1"/>
        </w:rPr>
        <w:t>(ACAS, 2023)</w:t>
      </w:r>
      <w:r w:rsidR="00A96EA8">
        <w:rPr>
          <w:color w:val="000000" w:themeColor="text1"/>
        </w:rPr>
        <w:t>.</w:t>
      </w:r>
    </w:p>
    <w:p w:rsidR="009172E0" w:rsidRDefault="009172E0" w:rsidP="003D0F78">
      <w:pPr>
        <w:pStyle w:val="ListParagraph"/>
        <w:spacing w:after="0" w:line="256" w:lineRule="auto"/>
        <w:ind w:left="0"/>
        <w:rPr>
          <w:color w:val="000000" w:themeColor="text1"/>
        </w:rPr>
      </w:pPr>
    </w:p>
    <w:p w:rsidR="009172E0" w:rsidRDefault="009172E0" w:rsidP="003D0F78">
      <w:pPr>
        <w:pStyle w:val="ListParagraph"/>
        <w:spacing w:after="0" w:line="256" w:lineRule="auto"/>
        <w:ind w:left="0"/>
        <w:rPr>
          <w:color w:val="000000" w:themeColor="text1"/>
        </w:rPr>
      </w:pPr>
      <w:r>
        <w:rPr>
          <w:color w:val="000000" w:themeColor="text1"/>
        </w:rPr>
        <w:t xml:space="preserve">Other key causes of employee grievance include excessive workload, lack of recognition, discrimination, harassment, and ineffective communication.  It is essential for organisations to create a culture that promotes fairness, transparency, and open communication to reduce employee grievance.  Employers must also provide employees with adequate training, resources and support to manage their workload </w:t>
      </w:r>
      <w:r w:rsidR="00A96EA8">
        <w:rPr>
          <w:color w:val="000000" w:themeColor="text1"/>
        </w:rPr>
        <w:t xml:space="preserve">effectively </w:t>
      </w:r>
      <w:r w:rsidR="00A96EA8" w:rsidRPr="00A96EA8">
        <w:rPr>
          <w:color w:val="000000" w:themeColor="text1"/>
        </w:rPr>
        <w:t>(</w:t>
      </w:r>
      <w:proofErr w:type="spellStart"/>
      <w:r w:rsidR="00A96EA8" w:rsidRPr="00A96EA8">
        <w:rPr>
          <w:color w:val="000000" w:themeColor="text1"/>
        </w:rPr>
        <w:t>Suff</w:t>
      </w:r>
      <w:proofErr w:type="spellEnd"/>
      <w:r w:rsidR="00A96EA8" w:rsidRPr="00A96EA8">
        <w:rPr>
          <w:color w:val="000000" w:themeColor="text1"/>
        </w:rPr>
        <w:t>, 2022a)</w:t>
      </w:r>
      <w:r w:rsidR="00A96EA8">
        <w:rPr>
          <w:color w:val="000000" w:themeColor="text1"/>
        </w:rPr>
        <w:t>.</w:t>
      </w:r>
    </w:p>
    <w:p w:rsidR="002C669C" w:rsidRDefault="002C669C" w:rsidP="003D0F78">
      <w:pPr>
        <w:pStyle w:val="ListParagraph"/>
        <w:spacing w:after="0" w:line="256" w:lineRule="auto"/>
        <w:ind w:left="0"/>
        <w:rPr>
          <w:color w:val="000000" w:themeColor="text1"/>
        </w:rPr>
      </w:pPr>
    </w:p>
    <w:p w:rsidR="002C669C" w:rsidRPr="000C104A" w:rsidRDefault="002C669C" w:rsidP="003D0F78">
      <w:pPr>
        <w:pStyle w:val="ListParagraph"/>
        <w:spacing w:after="0" w:line="256" w:lineRule="auto"/>
        <w:ind w:left="0"/>
      </w:pPr>
      <w:r>
        <w:rPr>
          <w:color w:val="000000" w:themeColor="text1"/>
        </w:rPr>
        <w:t>Furthermore, CIPD conducted a survey</w:t>
      </w:r>
      <w:r w:rsidR="00C56713">
        <w:rPr>
          <w:color w:val="000000" w:themeColor="text1"/>
        </w:rPr>
        <w:t xml:space="preserve"> of employers.  As part of the</w:t>
      </w:r>
      <w:r>
        <w:rPr>
          <w:color w:val="000000" w:themeColor="text1"/>
        </w:rPr>
        <w:t xml:space="preserve"> labour market ou</w:t>
      </w:r>
      <w:r w:rsidR="00B56933">
        <w:rPr>
          <w:color w:val="000000" w:themeColor="text1"/>
        </w:rPr>
        <w:t>tcome in which over a thousand p</w:t>
      </w:r>
      <w:r>
        <w:rPr>
          <w:color w:val="000000" w:themeColor="text1"/>
        </w:rPr>
        <w:t xml:space="preserve">eople professionals </w:t>
      </w:r>
      <w:proofErr w:type="gramStart"/>
      <w:r>
        <w:rPr>
          <w:color w:val="000000" w:themeColor="text1"/>
        </w:rPr>
        <w:t>were questioned</w:t>
      </w:r>
      <w:proofErr w:type="gramEnd"/>
      <w:r>
        <w:rPr>
          <w:color w:val="000000" w:themeColor="text1"/>
        </w:rPr>
        <w:t xml:space="preserve"> about employee grievance</w:t>
      </w:r>
      <w:r w:rsidR="000C104A">
        <w:rPr>
          <w:color w:val="000000" w:themeColor="text1"/>
        </w:rPr>
        <w:t>. The report findings were ‘almost</w:t>
      </w:r>
      <w:r w:rsidRPr="000C104A">
        <w:t xml:space="preserve"> a third (31%) of the employees in our survey who had experienced conflict said the person they reported it to </w:t>
      </w:r>
      <w:r w:rsidR="000C104A" w:rsidRPr="000C104A">
        <w:t>do</w:t>
      </w:r>
      <w:r w:rsidR="000C104A">
        <w:t xml:space="preserve"> not</w:t>
      </w:r>
      <w:r w:rsidRPr="000C104A">
        <w:t xml:space="preserve"> take the conflict seriously, and almost half (48%) felt the other party’s interests took precedence’ </w:t>
      </w:r>
      <w:r w:rsidR="00C56713" w:rsidRPr="000C104A">
        <w:t>(</w:t>
      </w:r>
      <w:proofErr w:type="spellStart"/>
      <w:r w:rsidR="00C56713" w:rsidRPr="000C104A">
        <w:t>Suff</w:t>
      </w:r>
      <w:proofErr w:type="spellEnd"/>
      <w:r w:rsidR="00C56713" w:rsidRPr="000C104A">
        <w:t>, 2020</w:t>
      </w:r>
      <w:r w:rsidR="000C104A" w:rsidRPr="000C104A">
        <w:t>:p17</w:t>
      </w:r>
      <w:r w:rsidR="00C56713" w:rsidRPr="000C104A">
        <w:t>).</w:t>
      </w:r>
    </w:p>
    <w:p w:rsidR="009172E0" w:rsidRPr="000C104A" w:rsidRDefault="009172E0" w:rsidP="003D0F78">
      <w:pPr>
        <w:pStyle w:val="ListParagraph"/>
        <w:spacing w:after="0" w:line="256" w:lineRule="auto"/>
        <w:ind w:left="0"/>
      </w:pPr>
    </w:p>
    <w:p w:rsidR="009172E0" w:rsidRDefault="009172E0" w:rsidP="003D0F78">
      <w:pPr>
        <w:pStyle w:val="ListParagraph"/>
        <w:spacing w:after="0" w:line="256" w:lineRule="auto"/>
        <w:ind w:left="0"/>
        <w:rPr>
          <w:color w:val="000000" w:themeColor="text1"/>
        </w:rPr>
      </w:pPr>
      <w:r>
        <w:rPr>
          <w:color w:val="000000" w:themeColor="text1"/>
        </w:rPr>
        <w:t>Daniels</w:t>
      </w:r>
      <w:r w:rsidR="00A96EA8">
        <w:rPr>
          <w:color w:val="000000" w:themeColor="text1"/>
        </w:rPr>
        <w:t>,</w:t>
      </w:r>
      <w:r>
        <w:rPr>
          <w:color w:val="000000" w:themeColor="text1"/>
        </w:rPr>
        <w:t xml:space="preserve"> </w:t>
      </w:r>
      <w:r w:rsidR="00A96EA8">
        <w:rPr>
          <w:color w:val="000000" w:themeColor="text1"/>
        </w:rPr>
        <w:t>(</w:t>
      </w:r>
      <w:r>
        <w:rPr>
          <w:color w:val="000000" w:themeColor="text1"/>
        </w:rPr>
        <w:t>2014</w:t>
      </w:r>
      <w:r w:rsidR="00A96EA8">
        <w:rPr>
          <w:color w:val="000000" w:themeColor="text1"/>
        </w:rPr>
        <w:t>)</w:t>
      </w:r>
      <w:r>
        <w:rPr>
          <w:color w:val="000000" w:themeColor="text1"/>
        </w:rPr>
        <w:t xml:space="preserve"> suggests that following ACAS code and conduct as well as your organisations could have a significant impact on the productivity and retention of staff.  It is there</w:t>
      </w:r>
      <w:r w:rsidR="000C104A">
        <w:rPr>
          <w:color w:val="000000" w:themeColor="text1"/>
        </w:rPr>
        <w:t>fore essential for Go Quest</w:t>
      </w:r>
      <w:r>
        <w:rPr>
          <w:color w:val="000000" w:themeColor="text1"/>
        </w:rPr>
        <w:t xml:space="preserve"> to identify and address the key causes of employment grievances to create a healthy and productive environment.</w:t>
      </w:r>
    </w:p>
    <w:p w:rsidR="00CE57AD" w:rsidRPr="00CE57AD" w:rsidRDefault="00CE57AD" w:rsidP="003D0F78">
      <w:pPr>
        <w:pStyle w:val="ListParagraph"/>
        <w:spacing w:after="0" w:line="256" w:lineRule="auto"/>
        <w:ind w:left="0"/>
        <w:rPr>
          <w:b/>
          <w:color w:val="000000" w:themeColor="text1"/>
        </w:rPr>
      </w:pPr>
    </w:p>
    <w:p w:rsidR="00CE57AD" w:rsidRDefault="00CE57AD" w:rsidP="00CE57AD">
      <w:pPr>
        <w:spacing w:after="0"/>
        <w:rPr>
          <w:color w:val="000000" w:themeColor="text1"/>
        </w:rPr>
      </w:pPr>
      <w:r w:rsidRPr="00CE57AD">
        <w:rPr>
          <w:b/>
          <w:color w:val="000000" w:themeColor="text1"/>
        </w:rPr>
        <w:t>Explain the skills required for effective grievance and discipline-handling procedures. (AC 3.3</w:t>
      </w:r>
      <w:r w:rsidRPr="00CE57AD">
        <w:rPr>
          <w:color w:val="000000" w:themeColor="text1"/>
        </w:rPr>
        <w:t>)</w:t>
      </w:r>
    </w:p>
    <w:p w:rsidR="007176D3" w:rsidRDefault="007176D3" w:rsidP="00CE57AD">
      <w:pPr>
        <w:spacing w:after="0"/>
        <w:rPr>
          <w:color w:val="000000" w:themeColor="text1"/>
        </w:rPr>
      </w:pPr>
    </w:p>
    <w:p w:rsidR="007176D3" w:rsidRDefault="007176D3" w:rsidP="00CE57AD">
      <w:pPr>
        <w:spacing w:after="0"/>
        <w:rPr>
          <w:color w:val="000000" w:themeColor="text1"/>
        </w:rPr>
      </w:pPr>
      <w:r>
        <w:rPr>
          <w:color w:val="000000" w:themeColor="text1"/>
        </w:rPr>
        <w:t xml:space="preserve">According to the research </w:t>
      </w:r>
      <w:r w:rsidRPr="007176D3">
        <w:rPr>
          <w:color w:val="000000" w:themeColor="text1"/>
        </w:rPr>
        <w:t>(ACAS, 2020)</w:t>
      </w:r>
      <w:r>
        <w:rPr>
          <w:color w:val="000000" w:themeColor="text1"/>
        </w:rPr>
        <w:t xml:space="preserve"> Effective grievance and discipline-handling </w:t>
      </w:r>
      <w:r w:rsidR="00276B8F">
        <w:rPr>
          <w:color w:val="000000" w:themeColor="text1"/>
        </w:rPr>
        <w:t>procedures,</w:t>
      </w:r>
      <w:r>
        <w:rPr>
          <w:color w:val="000000" w:themeColor="text1"/>
        </w:rPr>
        <w:t xml:space="preserve"> require a wide range of skills, including communication, conflict resolution, problem solving, and decision making.  In order to effectively handle grievance and discipline, managers and HR professionals should possess these skills in order to ensure that the process is fair, transparent, and effective.</w:t>
      </w:r>
    </w:p>
    <w:p w:rsidR="007176D3" w:rsidRDefault="007176D3" w:rsidP="00CE57AD">
      <w:pPr>
        <w:spacing w:after="0"/>
        <w:rPr>
          <w:color w:val="000000" w:themeColor="text1"/>
        </w:rPr>
      </w:pPr>
    </w:p>
    <w:p w:rsidR="007176D3" w:rsidRDefault="007176D3" w:rsidP="00CE57AD">
      <w:pPr>
        <w:spacing w:after="0"/>
        <w:rPr>
          <w:color w:val="000000" w:themeColor="text1"/>
        </w:rPr>
      </w:pPr>
      <w:r>
        <w:rPr>
          <w:color w:val="000000" w:themeColor="text1"/>
        </w:rPr>
        <w:t xml:space="preserve">According to </w:t>
      </w:r>
      <w:proofErr w:type="spellStart"/>
      <w:proofErr w:type="gramStart"/>
      <w:r w:rsidRPr="007176D3">
        <w:rPr>
          <w:color w:val="000000" w:themeColor="text1"/>
        </w:rPr>
        <w:t>Suff</w:t>
      </w:r>
      <w:proofErr w:type="spellEnd"/>
      <w:proofErr w:type="gramEnd"/>
      <w:r w:rsidRPr="007176D3">
        <w:rPr>
          <w:color w:val="000000" w:themeColor="text1"/>
        </w:rPr>
        <w:t xml:space="preserve"> (2022a)</w:t>
      </w:r>
      <w:r w:rsidR="00D325EA">
        <w:rPr>
          <w:color w:val="000000" w:themeColor="text1"/>
        </w:rPr>
        <w:t xml:space="preserve"> communication is a vital skill when handling grievance and disciplinary procedure, as it requires the ability to actively listen, empathise, and communicate information effectively.  Conflict resolution and problem solving skills are also essential, as grievances and disciplinary procedures often arise due to conflict or unresolved issues in the workplace.</w:t>
      </w:r>
    </w:p>
    <w:p w:rsidR="00D325EA" w:rsidRDefault="00D325EA" w:rsidP="00CE57AD">
      <w:pPr>
        <w:spacing w:after="0"/>
        <w:rPr>
          <w:color w:val="000000" w:themeColor="text1"/>
        </w:rPr>
      </w:pPr>
    </w:p>
    <w:p w:rsidR="00D325EA" w:rsidRDefault="00D325EA" w:rsidP="00CE57AD">
      <w:pPr>
        <w:spacing w:after="0"/>
        <w:rPr>
          <w:color w:val="000000" w:themeColor="text1"/>
        </w:rPr>
      </w:pPr>
      <w:r>
        <w:rPr>
          <w:color w:val="000000" w:themeColor="text1"/>
        </w:rPr>
        <w:t xml:space="preserve">Additionally, evidence-based decision-making are important in order to ensure that the outcome of the process is fair and consistent.  The ability to make objective and reasonable decisions based on </w:t>
      </w:r>
      <w:r>
        <w:rPr>
          <w:color w:val="000000" w:themeColor="text1"/>
        </w:rPr>
        <w:lastRenderedPageBreak/>
        <w:t>the facts of the situation</w:t>
      </w:r>
      <w:r w:rsidR="00276B8F">
        <w:rPr>
          <w:color w:val="000000" w:themeColor="text1"/>
        </w:rPr>
        <w:t xml:space="preserve"> is key to ensuring that employees </w:t>
      </w:r>
      <w:proofErr w:type="gramStart"/>
      <w:r w:rsidR="00276B8F">
        <w:rPr>
          <w:color w:val="000000" w:themeColor="text1"/>
        </w:rPr>
        <w:t>are treated</w:t>
      </w:r>
      <w:proofErr w:type="gramEnd"/>
      <w:r w:rsidR="00276B8F">
        <w:rPr>
          <w:color w:val="000000" w:themeColor="text1"/>
        </w:rPr>
        <w:t xml:space="preserve"> fairly and that the process is transpa</w:t>
      </w:r>
      <w:r w:rsidR="00B56933">
        <w:rPr>
          <w:color w:val="000000" w:themeColor="text1"/>
        </w:rPr>
        <w:t xml:space="preserve">rent (Taylor and </w:t>
      </w:r>
      <w:proofErr w:type="spellStart"/>
      <w:r w:rsidR="00B56933">
        <w:rPr>
          <w:color w:val="000000" w:themeColor="text1"/>
        </w:rPr>
        <w:t>Woodhams</w:t>
      </w:r>
      <w:proofErr w:type="spellEnd"/>
      <w:r w:rsidR="00B56933">
        <w:rPr>
          <w:color w:val="000000" w:themeColor="text1"/>
        </w:rPr>
        <w:t>, 2022</w:t>
      </w:r>
      <w:r w:rsidR="00276B8F" w:rsidRPr="00276B8F">
        <w:rPr>
          <w:color w:val="000000" w:themeColor="text1"/>
        </w:rPr>
        <w:t>)</w:t>
      </w:r>
      <w:r w:rsidR="00276B8F">
        <w:rPr>
          <w:color w:val="000000" w:themeColor="text1"/>
        </w:rPr>
        <w:t>.</w:t>
      </w:r>
    </w:p>
    <w:p w:rsidR="00276B8F" w:rsidRDefault="00276B8F" w:rsidP="00CE57AD">
      <w:pPr>
        <w:spacing w:after="0"/>
        <w:rPr>
          <w:color w:val="000000" w:themeColor="text1"/>
        </w:rPr>
      </w:pPr>
    </w:p>
    <w:p w:rsidR="00276B8F" w:rsidRDefault="00276B8F" w:rsidP="00CE57AD">
      <w:pPr>
        <w:spacing w:after="0"/>
        <w:rPr>
          <w:color w:val="000000" w:themeColor="text1"/>
        </w:rPr>
      </w:pPr>
      <w:r>
        <w:rPr>
          <w:color w:val="000000" w:themeColor="text1"/>
        </w:rPr>
        <w:t xml:space="preserve">Other important skills for effective </w:t>
      </w:r>
      <w:r w:rsidR="000C104A">
        <w:rPr>
          <w:color w:val="000000" w:themeColor="text1"/>
        </w:rPr>
        <w:t>grievance, which would benefit Go Quest, is</w:t>
      </w:r>
      <w:r>
        <w:rPr>
          <w:color w:val="000000" w:themeColor="text1"/>
        </w:rPr>
        <w:t xml:space="preserve"> discipline-handling procedures</w:t>
      </w:r>
      <w:r w:rsidR="000C104A">
        <w:rPr>
          <w:color w:val="000000" w:themeColor="text1"/>
        </w:rPr>
        <w:t xml:space="preserve"> which</w:t>
      </w:r>
      <w:r>
        <w:rPr>
          <w:color w:val="000000" w:themeColor="text1"/>
        </w:rPr>
        <w:t xml:space="preserve"> include strong organisational skills, the ability to manager time effectively, and a thorough understanding of the company’s policies and procedures.  It is also important to have a good understanding of employment law, as well as the legal requirements and potential consequences of disciplinary actions (ACAS, 2020).</w:t>
      </w:r>
    </w:p>
    <w:p w:rsidR="007341AD" w:rsidRDefault="007341AD" w:rsidP="00CE57AD">
      <w:pPr>
        <w:spacing w:after="0"/>
        <w:rPr>
          <w:color w:val="000000" w:themeColor="text1"/>
        </w:rPr>
      </w:pPr>
    </w:p>
    <w:p w:rsidR="007341AD" w:rsidRDefault="007341AD" w:rsidP="007341AD">
      <w:pPr>
        <w:spacing w:after="0"/>
        <w:rPr>
          <w:b/>
          <w:color w:val="000000" w:themeColor="text1"/>
        </w:rPr>
      </w:pPr>
      <w:r w:rsidRPr="007341AD">
        <w:rPr>
          <w:b/>
          <w:color w:val="000000" w:themeColor="text1"/>
        </w:rPr>
        <w:t>Advise on the importance of handling grievances effectively. (AC 3.4)</w:t>
      </w:r>
    </w:p>
    <w:p w:rsidR="00AC4CC6" w:rsidRDefault="00AC4CC6" w:rsidP="007341AD">
      <w:pPr>
        <w:spacing w:after="0"/>
        <w:rPr>
          <w:b/>
          <w:color w:val="000000" w:themeColor="text1"/>
        </w:rPr>
      </w:pPr>
    </w:p>
    <w:p w:rsidR="00AC4CC6" w:rsidRDefault="00AC4CC6" w:rsidP="007341AD">
      <w:pPr>
        <w:spacing w:after="0"/>
        <w:rPr>
          <w:color w:val="000000" w:themeColor="text1"/>
        </w:rPr>
      </w:pPr>
      <w:r>
        <w:rPr>
          <w:color w:val="000000" w:themeColor="text1"/>
        </w:rPr>
        <w:t>Handling grievances effectively is essential for creating a positive work environment and maintaining employee morale.  Employees who feel that they have treated unfairly or who are dissatisfied with their work situation may become disengaged and less productive.  This can lead to increased absenteeism, turnover, and even l</w:t>
      </w:r>
      <w:r w:rsidR="00D33893">
        <w:rPr>
          <w:color w:val="000000" w:themeColor="text1"/>
        </w:rPr>
        <w:t xml:space="preserve">egal action against the company </w:t>
      </w:r>
      <w:r w:rsidR="00214CF1" w:rsidRPr="00214CF1">
        <w:rPr>
          <w:color w:val="000000" w:themeColor="text1"/>
        </w:rPr>
        <w:t>(ACAS, 2022c)</w:t>
      </w:r>
      <w:r w:rsidR="00214CF1">
        <w:rPr>
          <w:color w:val="000000" w:themeColor="text1"/>
        </w:rPr>
        <w:t>.</w:t>
      </w:r>
    </w:p>
    <w:p w:rsidR="00AC4CC6" w:rsidRDefault="00AC4CC6" w:rsidP="007341AD">
      <w:pPr>
        <w:spacing w:after="0"/>
        <w:rPr>
          <w:color w:val="000000" w:themeColor="text1"/>
        </w:rPr>
      </w:pPr>
    </w:p>
    <w:p w:rsidR="00AC4CC6" w:rsidRDefault="00AC4CC6" w:rsidP="007341AD">
      <w:pPr>
        <w:spacing w:after="0"/>
        <w:rPr>
          <w:color w:val="000000" w:themeColor="text1"/>
        </w:rPr>
      </w:pPr>
      <w:r>
        <w:rPr>
          <w:color w:val="000000" w:themeColor="text1"/>
        </w:rPr>
        <w:t>Effective grievance handling involves several key elements. It is important to establish a clear grievance procedure that employees can use to raise concerns.  This should include a process for filing grievances, an investigation process, and a system for resolving grievances</w:t>
      </w:r>
      <w:r w:rsidR="00214CF1">
        <w:rPr>
          <w:color w:val="000000" w:themeColor="text1"/>
        </w:rPr>
        <w:t xml:space="preserve"> </w:t>
      </w:r>
      <w:r w:rsidR="00214CF1" w:rsidRPr="00214CF1">
        <w:rPr>
          <w:color w:val="000000" w:themeColor="text1"/>
        </w:rPr>
        <w:t>(Citizen Advice, 2019)</w:t>
      </w:r>
      <w:r w:rsidR="00214CF1">
        <w:rPr>
          <w:color w:val="000000" w:themeColor="text1"/>
        </w:rPr>
        <w:t>.</w:t>
      </w:r>
    </w:p>
    <w:p w:rsidR="00214CF1" w:rsidRDefault="00214CF1" w:rsidP="007341AD">
      <w:pPr>
        <w:spacing w:after="0"/>
        <w:rPr>
          <w:color w:val="000000" w:themeColor="text1"/>
        </w:rPr>
      </w:pPr>
    </w:p>
    <w:p w:rsidR="00AC4CC6" w:rsidRDefault="00D75D3E" w:rsidP="007341AD">
      <w:pPr>
        <w:spacing w:after="0"/>
        <w:rPr>
          <w:color w:val="000000" w:themeColor="text1"/>
        </w:rPr>
      </w:pPr>
      <w:r>
        <w:rPr>
          <w:color w:val="000000" w:themeColor="text1"/>
        </w:rPr>
        <w:t xml:space="preserve">Moreover, </w:t>
      </w:r>
      <w:r w:rsidRPr="00D75D3E">
        <w:rPr>
          <w:color w:val="000000" w:themeColor="text1"/>
        </w:rPr>
        <w:t>(CIPD, 2023a)</w:t>
      </w:r>
      <w:r w:rsidR="00AC4CC6">
        <w:rPr>
          <w:color w:val="000000" w:themeColor="text1"/>
        </w:rPr>
        <w:t xml:space="preserve"> suggests that it is important to listen to employees and take </w:t>
      </w:r>
      <w:r w:rsidR="00214025">
        <w:rPr>
          <w:color w:val="000000" w:themeColor="text1"/>
        </w:rPr>
        <w:t>their</w:t>
      </w:r>
      <w:r w:rsidR="00AC4CC6">
        <w:rPr>
          <w:color w:val="000000" w:themeColor="text1"/>
        </w:rPr>
        <w:t xml:space="preserve"> grievance seriously.  This would mean providing a safe and supportive environment </w:t>
      </w:r>
      <w:r w:rsidR="00214025">
        <w:rPr>
          <w:color w:val="000000" w:themeColor="text1"/>
        </w:rPr>
        <w:t>for employees to express their concerns and ensuring that they feel heard and valued.</w:t>
      </w:r>
    </w:p>
    <w:p w:rsidR="00214025" w:rsidRDefault="00214025" w:rsidP="007341AD">
      <w:pPr>
        <w:spacing w:after="0"/>
        <w:rPr>
          <w:color w:val="000000" w:themeColor="text1"/>
        </w:rPr>
      </w:pPr>
    </w:p>
    <w:p w:rsidR="00214025" w:rsidRDefault="00214CF1" w:rsidP="007341AD">
      <w:pPr>
        <w:spacing w:after="0"/>
        <w:rPr>
          <w:color w:val="000000" w:themeColor="text1"/>
        </w:rPr>
      </w:pPr>
      <w:r>
        <w:rPr>
          <w:color w:val="000000" w:themeColor="text1"/>
        </w:rPr>
        <w:t xml:space="preserve">Furthermore, </w:t>
      </w:r>
      <w:r w:rsidRPr="00214CF1">
        <w:rPr>
          <w:color w:val="000000" w:themeColor="text1"/>
        </w:rPr>
        <w:t>(ACAS, 2015)</w:t>
      </w:r>
      <w:r w:rsidR="00D75D3E">
        <w:rPr>
          <w:color w:val="000000" w:themeColor="text1"/>
        </w:rPr>
        <w:t xml:space="preserve"> suggest</w:t>
      </w:r>
      <w:r w:rsidR="00214025">
        <w:rPr>
          <w:color w:val="000000" w:themeColor="text1"/>
        </w:rPr>
        <w:t xml:space="preserve"> the grievance must be addressed promptly and fairly.  This may involve providing mediation, </w:t>
      </w:r>
      <w:r w:rsidR="00D75D3E">
        <w:rPr>
          <w:color w:val="000000" w:themeColor="text1"/>
        </w:rPr>
        <w:t>counselling</w:t>
      </w:r>
      <w:r w:rsidR="00214025">
        <w:rPr>
          <w:color w:val="000000" w:themeColor="text1"/>
        </w:rPr>
        <w:t xml:space="preserve">, or other forms of support to help employees resolve </w:t>
      </w:r>
      <w:r>
        <w:rPr>
          <w:color w:val="000000" w:themeColor="text1"/>
        </w:rPr>
        <w:t>their</w:t>
      </w:r>
      <w:r w:rsidR="00214025">
        <w:rPr>
          <w:color w:val="000000" w:themeColor="text1"/>
        </w:rPr>
        <w:t xml:space="preserve"> concerns.  It may also involve take corrective action to address the underlying issue.</w:t>
      </w:r>
      <w:r>
        <w:rPr>
          <w:color w:val="000000" w:themeColor="text1"/>
        </w:rPr>
        <w:t xml:space="preserve">  Employees must also have the </w:t>
      </w:r>
      <w:r w:rsidR="00D75D3E">
        <w:rPr>
          <w:color w:val="000000" w:themeColor="text1"/>
        </w:rPr>
        <w:t xml:space="preserve">statutory legal </w:t>
      </w:r>
      <w:r>
        <w:rPr>
          <w:color w:val="000000" w:themeColor="text1"/>
        </w:rPr>
        <w:t>choice to be accompanied to the meeting by a trade union representative or current employee.</w:t>
      </w:r>
    </w:p>
    <w:p w:rsidR="00214025" w:rsidRDefault="00214025" w:rsidP="007341AD">
      <w:pPr>
        <w:spacing w:after="0"/>
        <w:rPr>
          <w:color w:val="000000" w:themeColor="text1"/>
        </w:rPr>
      </w:pPr>
    </w:p>
    <w:p w:rsidR="0077728F" w:rsidRDefault="0077728F" w:rsidP="007341AD">
      <w:pPr>
        <w:spacing w:after="0"/>
        <w:rPr>
          <w:color w:val="000000" w:themeColor="text1"/>
        </w:rPr>
      </w:pPr>
    </w:p>
    <w:p w:rsidR="0077728F" w:rsidRDefault="0077728F" w:rsidP="0077728F">
      <w:pPr>
        <w:spacing w:after="0"/>
        <w:rPr>
          <w:b/>
          <w:color w:val="000000" w:themeColor="text1"/>
        </w:rPr>
      </w:pPr>
      <w:r w:rsidRPr="0077728F">
        <w:rPr>
          <w:b/>
          <w:color w:val="000000" w:themeColor="text1"/>
        </w:rPr>
        <w:t>Explain the main provisions of collective employment law. (AC 4.1)</w:t>
      </w:r>
    </w:p>
    <w:p w:rsidR="00AA05DF" w:rsidRDefault="00AA05DF" w:rsidP="0077728F">
      <w:pPr>
        <w:spacing w:after="0"/>
        <w:rPr>
          <w:b/>
          <w:color w:val="000000" w:themeColor="text1"/>
        </w:rPr>
      </w:pPr>
    </w:p>
    <w:p w:rsidR="00AA05DF" w:rsidRDefault="00AA05DF" w:rsidP="0077728F">
      <w:pPr>
        <w:spacing w:after="0"/>
        <w:rPr>
          <w:color w:val="000000" w:themeColor="text1"/>
        </w:rPr>
      </w:pPr>
      <w:r>
        <w:rPr>
          <w:color w:val="000000" w:themeColor="text1"/>
        </w:rPr>
        <w:t xml:space="preserve">Collective employment law refers to the legal framework that governs the relationship between workers and their employers in a collective context.  The Employment Rights Act 1996 sets collective employment law that contains a set of rules that regulate the formation, resolution and enforcement </w:t>
      </w:r>
      <w:r w:rsidR="005901C2">
        <w:rPr>
          <w:color w:val="000000" w:themeColor="text1"/>
        </w:rPr>
        <w:t xml:space="preserve">of collective agreements between workers and employers.  These </w:t>
      </w:r>
      <w:r w:rsidR="00F01704">
        <w:rPr>
          <w:color w:val="000000" w:themeColor="text1"/>
        </w:rPr>
        <w:t>agreements include</w:t>
      </w:r>
      <w:r w:rsidR="005901C2">
        <w:rPr>
          <w:color w:val="000000" w:themeColor="text1"/>
        </w:rPr>
        <w:t xml:space="preserve"> various provisions related to working conditions, pay benefits, job security, and o</w:t>
      </w:r>
      <w:r w:rsidR="00F01704">
        <w:rPr>
          <w:color w:val="000000" w:themeColor="text1"/>
        </w:rPr>
        <w:t xml:space="preserve">ther employment related matters </w:t>
      </w:r>
      <w:r w:rsidR="00F01704" w:rsidRPr="00F01704">
        <w:rPr>
          <w:color w:val="000000" w:themeColor="text1"/>
        </w:rPr>
        <w:t>(Daniels, 2004)</w:t>
      </w:r>
      <w:r w:rsidR="00F01704">
        <w:rPr>
          <w:color w:val="000000" w:themeColor="text1"/>
        </w:rPr>
        <w:t>.</w:t>
      </w:r>
    </w:p>
    <w:p w:rsidR="005901C2" w:rsidRDefault="005901C2" w:rsidP="0077728F">
      <w:pPr>
        <w:spacing w:after="0"/>
        <w:rPr>
          <w:color w:val="000000" w:themeColor="text1"/>
        </w:rPr>
      </w:pPr>
    </w:p>
    <w:p w:rsidR="005901C2" w:rsidRDefault="005901C2" w:rsidP="0077728F">
      <w:pPr>
        <w:spacing w:after="0"/>
        <w:rPr>
          <w:color w:val="000000" w:themeColor="text1"/>
        </w:rPr>
      </w:pPr>
      <w:r>
        <w:rPr>
          <w:color w:val="000000" w:themeColor="text1"/>
        </w:rPr>
        <w:t xml:space="preserve">Collective employment law mainly covers a few key areas, one being, </w:t>
      </w:r>
      <w:proofErr w:type="gramStart"/>
      <w:r>
        <w:rPr>
          <w:color w:val="000000" w:themeColor="text1"/>
        </w:rPr>
        <w:t>collective</w:t>
      </w:r>
      <w:proofErr w:type="gramEnd"/>
      <w:r>
        <w:rPr>
          <w:color w:val="000000" w:themeColor="text1"/>
        </w:rPr>
        <w:t xml:space="preserve"> bargaining.  This right gives workers the ability to negotiate with their employers as a group, rather than as individuals.  It also gives them the power to join unions or other worker organisations that ca</w:t>
      </w:r>
      <w:r w:rsidR="00FF37FB">
        <w:rPr>
          <w:color w:val="000000" w:themeColor="text1"/>
        </w:rPr>
        <w:t xml:space="preserve">n help them bargain effectively </w:t>
      </w:r>
      <w:r w:rsidR="00FF37FB" w:rsidRPr="00FF37FB">
        <w:rPr>
          <w:color w:val="000000" w:themeColor="text1"/>
        </w:rPr>
        <w:t>(ACAS, 2003)</w:t>
      </w:r>
      <w:r w:rsidR="00FF37FB">
        <w:rPr>
          <w:color w:val="000000" w:themeColor="text1"/>
        </w:rPr>
        <w:t>.</w:t>
      </w:r>
    </w:p>
    <w:p w:rsidR="005901C2" w:rsidRDefault="005901C2" w:rsidP="0077728F">
      <w:pPr>
        <w:spacing w:after="0"/>
        <w:rPr>
          <w:color w:val="000000" w:themeColor="text1"/>
        </w:rPr>
      </w:pPr>
    </w:p>
    <w:p w:rsidR="005901C2" w:rsidRDefault="005901C2" w:rsidP="0077728F">
      <w:pPr>
        <w:spacing w:after="0"/>
        <w:rPr>
          <w:color w:val="000000" w:themeColor="text1"/>
        </w:rPr>
      </w:pPr>
      <w:r>
        <w:rPr>
          <w:color w:val="000000" w:themeColor="text1"/>
        </w:rPr>
        <w:t xml:space="preserve">Another key area of collective employment law relates to the establishment of collective agreements.  These agreements are legally binding contracts between workers and employers that </w:t>
      </w:r>
      <w:r>
        <w:rPr>
          <w:color w:val="000000" w:themeColor="text1"/>
        </w:rPr>
        <w:lastRenderedPageBreak/>
        <w:t>outline the terms and conditions of employment.  Collective agreements typically cover issues such as wages, hours of work, annual leave, sick leave, and other ben</w:t>
      </w:r>
      <w:r w:rsidR="00FF37FB">
        <w:rPr>
          <w:color w:val="000000" w:themeColor="text1"/>
        </w:rPr>
        <w:t xml:space="preserve">efits </w:t>
      </w:r>
      <w:r w:rsidR="00FF37FB" w:rsidRPr="00FF37FB">
        <w:rPr>
          <w:color w:val="000000" w:themeColor="text1"/>
        </w:rPr>
        <w:t>(Gov.uk, 2012)</w:t>
      </w:r>
      <w:r w:rsidR="00FF37FB">
        <w:rPr>
          <w:color w:val="000000" w:themeColor="text1"/>
        </w:rPr>
        <w:t>.</w:t>
      </w:r>
    </w:p>
    <w:p w:rsidR="005901C2" w:rsidRDefault="005901C2" w:rsidP="0077728F">
      <w:pPr>
        <w:spacing w:after="0"/>
        <w:rPr>
          <w:color w:val="000000" w:themeColor="text1"/>
        </w:rPr>
      </w:pPr>
    </w:p>
    <w:p w:rsidR="005901C2" w:rsidRDefault="005901C2" w:rsidP="0077728F">
      <w:pPr>
        <w:spacing w:after="0"/>
        <w:rPr>
          <w:color w:val="000000" w:themeColor="text1"/>
        </w:rPr>
      </w:pPr>
      <w:r>
        <w:rPr>
          <w:color w:val="000000" w:themeColor="text1"/>
        </w:rPr>
        <w:t xml:space="preserve">In addition to these provisions, collective employment law also covers matters such as workplace safety, discrimination, and termination of employment.  It also provides a framework for resolving </w:t>
      </w:r>
      <w:r w:rsidR="00F01704">
        <w:rPr>
          <w:color w:val="000000" w:themeColor="text1"/>
        </w:rPr>
        <w:t>disputes between workers and employers, such as through grievance procedure</w:t>
      </w:r>
      <w:r w:rsidR="00FF37FB">
        <w:rPr>
          <w:color w:val="000000" w:themeColor="text1"/>
        </w:rPr>
        <w:t>s or arbitration (Daniels, 2004).</w:t>
      </w:r>
    </w:p>
    <w:p w:rsidR="00FF37FB" w:rsidRDefault="00FF37FB" w:rsidP="0077728F">
      <w:pPr>
        <w:spacing w:after="0"/>
        <w:rPr>
          <w:color w:val="000000" w:themeColor="text1"/>
        </w:rPr>
      </w:pPr>
    </w:p>
    <w:p w:rsidR="007C263E" w:rsidRPr="007C263E" w:rsidRDefault="007C263E" w:rsidP="007C263E">
      <w:pPr>
        <w:spacing w:after="0" w:line="256" w:lineRule="auto"/>
        <w:rPr>
          <w:b/>
          <w:color w:val="000000" w:themeColor="text1"/>
        </w:rPr>
      </w:pPr>
      <w:r w:rsidRPr="007C263E">
        <w:rPr>
          <w:b/>
          <w:color w:val="000000" w:themeColor="text1"/>
        </w:rPr>
        <w:t>Compare the types of employee bodies, union and non-union forms of employee representation. (AC 4.2)</w:t>
      </w:r>
    </w:p>
    <w:p w:rsidR="00FF37FB" w:rsidRDefault="00FF37FB" w:rsidP="0077728F">
      <w:pPr>
        <w:spacing w:after="0"/>
        <w:rPr>
          <w:color w:val="000000" w:themeColor="text1"/>
        </w:rPr>
      </w:pPr>
    </w:p>
    <w:p w:rsidR="007C263E" w:rsidRDefault="00345995" w:rsidP="0077728F">
      <w:pPr>
        <w:spacing w:after="0"/>
        <w:rPr>
          <w:color w:val="000000" w:themeColor="text1"/>
        </w:rPr>
      </w:pPr>
      <w:r>
        <w:rPr>
          <w:color w:val="000000" w:themeColor="text1"/>
        </w:rPr>
        <w:t xml:space="preserve">According to </w:t>
      </w:r>
      <w:r w:rsidRPr="00345995">
        <w:rPr>
          <w:color w:val="000000" w:themeColor="text1"/>
        </w:rPr>
        <w:t xml:space="preserve">Taylor and </w:t>
      </w:r>
      <w:proofErr w:type="spellStart"/>
      <w:r w:rsidRPr="00345995">
        <w:rPr>
          <w:color w:val="000000" w:themeColor="text1"/>
        </w:rPr>
        <w:t>Woodhams</w:t>
      </w:r>
      <w:proofErr w:type="spellEnd"/>
      <w:r w:rsidRPr="00345995">
        <w:rPr>
          <w:color w:val="000000" w:themeColor="text1"/>
        </w:rPr>
        <w:t xml:space="preserve"> (2022a)</w:t>
      </w:r>
      <w:r>
        <w:rPr>
          <w:color w:val="000000" w:themeColor="text1"/>
        </w:rPr>
        <w:t xml:space="preserve">, </w:t>
      </w:r>
      <w:r w:rsidR="00210938">
        <w:rPr>
          <w:color w:val="000000" w:themeColor="text1"/>
        </w:rPr>
        <w:t>Employee representation can take many forms, with two of the most common being union and non-union representation.  Union representation involves employees joining together to form a collective bargaining unit, which then negotiates with a management on behalf of all employees.  Non-Union representation, typically involves employees being represented by an individual or group that is not affiliated with a union, such as human resources representative or a company- appointed representative.</w:t>
      </w:r>
    </w:p>
    <w:p w:rsidR="00210938" w:rsidRDefault="00210938" w:rsidP="0077728F">
      <w:pPr>
        <w:spacing w:after="0"/>
        <w:rPr>
          <w:color w:val="000000" w:themeColor="text1"/>
        </w:rPr>
      </w:pPr>
    </w:p>
    <w:p w:rsidR="00210938" w:rsidRDefault="00F56A17" w:rsidP="0077728F">
      <w:pPr>
        <w:spacing w:after="0"/>
        <w:rPr>
          <w:color w:val="000000" w:themeColor="text1"/>
        </w:rPr>
      </w:pPr>
      <w:r>
        <w:rPr>
          <w:color w:val="000000" w:themeColor="text1"/>
        </w:rPr>
        <w:t xml:space="preserve">According to </w:t>
      </w:r>
      <w:r w:rsidRPr="00F56A17">
        <w:rPr>
          <w:color w:val="000000" w:themeColor="text1"/>
        </w:rPr>
        <w:t>ACAS</w:t>
      </w:r>
      <w:r w:rsidR="007239EE">
        <w:rPr>
          <w:color w:val="000000" w:themeColor="text1"/>
        </w:rPr>
        <w:t>,</w:t>
      </w:r>
      <w:r w:rsidRPr="00F56A17">
        <w:rPr>
          <w:color w:val="000000" w:themeColor="text1"/>
        </w:rPr>
        <w:t xml:space="preserve"> (2014)</w:t>
      </w:r>
      <w:r w:rsidR="00210938">
        <w:rPr>
          <w:color w:val="000000" w:themeColor="text1"/>
        </w:rPr>
        <w:t xml:space="preserve"> one key difference between union and non-union representation is the level of bargaining power that employees have.  Unions can give employees </w:t>
      </w:r>
      <w:r>
        <w:rPr>
          <w:color w:val="000000" w:themeColor="text1"/>
        </w:rPr>
        <w:t xml:space="preserve">more bargaining power by allowing them to negotiate as a group, which can lead to better wages, benefits and working conditions.  Non-union </w:t>
      </w:r>
      <w:r w:rsidR="007239EE">
        <w:rPr>
          <w:color w:val="000000" w:themeColor="text1"/>
        </w:rPr>
        <w:t>employees</w:t>
      </w:r>
      <w:r>
        <w:rPr>
          <w:color w:val="000000" w:themeColor="text1"/>
        </w:rPr>
        <w:t xml:space="preserve"> may have to rely on individual negotiation skills to try </w:t>
      </w:r>
      <w:r w:rsidR="007239EE">
        <w:rPr>
          <w:color w:val="000000" w:themeColor="text1"/>
        </w:rPr>
        <w:t>to</w:t>
      </w:r>
      <w:r>
        <w:rPr>
          <w:color w:val="000000" w:themeColor="text1"/>
        </w:rPr>
        <w:t xml:space="preserve"> secure better terms of employment.</w:t>
      </w:r>
    </w:p>
    <w:p w:rsidR="00F56A17" w:rsidRDefault="00F56A17" w:rsidP="0077728F">
      <w:pPr>
        <w:spacing w:after="0"/>
        <w:rPr>
          <w:color w:val="000000" w:themeColor="text1"/>
        </w:rPr>
      </w:pPr>
    </w:p>
    <w:p w:rsidR="00F56A17" w:rsidRDefault="00345995" w:rsidP="0077728F">
      <w:pPr>
        <w:spacing w:after="0"/>
        <w:rPr>
          <w:color w:val="000000" w:themeColor="text1"/>
        </w:rPr>
      </w:pPr>
      <w:r>
        <w:rPr>
          <w:color w:val="000000" w:themeColor="text1"/>
        </w:rPr>
        <w:t xml:space="preserve">Furthermore, (Bryson, </w:t>
      </w:r>
      <w:proofErr w:type="spellStart"/>
      <w:r w:rsidRPr="00345995">
        <w:rPr>
          <w:color w:val="000000" w:themeColor="text1"/>
        </w:rPr>
        <w:t>n.d.</w:t>
      </w:r>
      <w:proofErr w:type="spellEnd"/>
      <w:r w:rsidRPr="00345995">
        <w:rPr>
          <w:color w:val="000000" w:themeColor="text1"/>
        </w:rPr>
        <w:t>)</w:t>
      </w:r>
      <w:r w:rsidR="00F56A17">
        <w:rPr>
          <w:color w:val="000000" w:themeColor="text1"/>
        </w:rPr>
        <w:t xml:space="preserve"> explains that another difference between union and non-union representation is the level of job security that employees have.  Union employees typically have more job security, as their union contract will specify the circumstances under which they can be terminated.  Non-union </w:t>
      </w:r>
      <w:r>
        <w:rPr>
          <w:color w:val="000000" w:themeColor="text1"/>
        </w:rPr>
        <w:t>employees</w:t>
      </w:r>
      <w:r w:rsidR="00F56A17">
        <w:rPr>
          <w:color w:val="000000" w:themeColor="text1"/>
        </w:rPr>
        <w:t xml:space="preserve"> may be terminated at any time, subject to the terms of </w:t>
      </w:r>
      <w:r>
        <w:rPr>
          <w:color w:val="000000" w:themeColor="text1"/>
        </w:rPr>
        <w:t>their</w:t>
      </w:r>
      <w:r w:rsidR="00F56A17">
        <w:rPr>
          <w:color w:val="000000" w:themeColor="text1"/>
        </w:rPr>
        <w:t xml:space="preserve"> employment contract.</w:t>
      </w:r>
    </w:p>
    <w:p w:rsidR="002D24DF" w:rsidRDefault="002D24DF" w:rsidP="0077728F">
      <w:pPr>
        <w:spacing w:after="0"/>
        <w:rPr>
          <w:color w:val="000000" w:themeColor="text1"/>
        </w:rPr>
      </w:pPr>
    </w:p>
    <w:p w:rsidR="007239EE" w:rsidRDefault="007239EE" w:rsidP="007239EE">
      <w:pPr>
        <w:spacing w:after="0" w:line="256" w:lineRule="auto"/>
        <w:rPr>
          <w:b/>
          <w:color w:val="000000" w:themeColor="text1"/>
        </w:rPr>
      </w:pPr>
      <w:r w:rsidRPr="007239EE">
        <w:rPr>
          <w:b/>
          <w:color w:val="000000" w:themeColor="text1"/>
        </w:rPr>
        <w:t xml:space="preserve">Evaluate </w:t>
      </w:r>
      <w:proofErr w:type="gramStart"/>
      <w:r w:rsidRPr="007239EE">
        <w:rPr>
          <w:b/>
          <w:color w:val="000000" w:themeColor="text1"/>
        </w:rPr>
        <w:t>the purpose of collective bargaining and how it works</w:t>
      </w:r>
      <w:proofErr w:type="gramEnd"/>
      <w:r w:rsidRPr="007239EE">
        <w:rPr>
          <w:b/>
          <w:color w:val="000000" w:themeColor="text1"/>
        </w:rPr>
        <w:t>. (AC 4.3)</w:t>
      </w:r>
    </w:p>
    <w:p w:rsidR="00D41567" w:rsidRDefault="00D41567" w:rsidP="007239EE">
      <w:pPr>
        <w:spacing w:after="0" w:line="256" w:lineRule="auto"/>
        <w:rPr>
          <w:b/>
          <w:color w:val="000000" w:themeColor="text1"/>
        </w:rPr>
      </w:pPr>
    </w:p>
    <w:p w:rsidR="00D41567" w:rsidRDefault="00D41567" w:rsidP="007239EE">
      <w:pPr>
        <w:spacing w:after="0" w:line="256" w:lineRule="auto"/>
        <w:rPr>
          <w:color w:val="000000" w:themeColor="text1"/>
        </w:rPr>
      </w:pPr>
      <w:r>
        <w:rPr>
          <w:color w:val="000000" w:themeColor="text1"/>
        </w:rPr>
        <w:t xml:space="preserve">According to </w:t>
      </w:r>
      <w:r w:rsidRPr="00D41567">
        <w:rPr>
          <w:color w:val="000000" w:themeColor="text1"/>
        </w:rPr>
        <w:t>TUC (2022)</w:t>
      </w:r>
      <w:r>
        <w:rPr>
          <w:color w:val="000000" w:themeColor="text1"/>
        </w:rPr>
        <w:t xml:space="preserve">, </w:t>
      </w:r>
      <w:r w:rsidR="00C03FE6">
        <w:rPr>
          <w:color w:val="000000" w:themeColor="text1"/>
        </w:rPr>
        <w:t>c</w:t>
      </w:r>
      <w:r>
        <w:rPr>
          <w:color w:val="000000" w:themeColor="text1"/>
        </w:rPr>
        <w:t>ollective bargaining is a process of negotiation between employees and employer, often represented by a union person to reach an agreement on working conditions, wages, benefits, and other employment related issues.  Furthermore, (TUC, 2022), suggest the goal of collective bargaining is to ensure that employees are treated fairly and compensated appropriately for their work while employers can maintain a productive and profitable business.</w:t>
      </w:r>
    </w:p>
    <w:p w:rsidR="00D41567" w:rsidRDefault="00D41567" w:rsidP="007239EE">
      <w:pPr>
        <w:spacing w:after="0" w:line="256" w:lineRule="auto"/>
        <w:rPr>
          <w:color w:val="000000" w:themeColor="text1"/>
        </w:rPr>
      </w:pPr>
    </w:p>
    <w:p w:rsidR="00D41567" w:rsidRDefault="00704256" w:rsidP="007239EE">
      <w:pPr>
        <w:spacing w:after="0" w:line="256" w:lineRule="auto"/>
        <w:rPr>
          <w:color w:val="000000" w:themeColor="text1"/>
        </w:rPr>
      </w:pPr>
      <w:r w:rsidRPr="00704256">
        <w:rPr>
          <w:color w:val="000000" w:themeColor="text1"/>
        </w:rPr>
        <w:t xml:space="preserve">Taylor and </w:t>
      </w:r>
      <w:proofErr w:type="spellStart"/>
      <w:r w:rsidRPr="00704256">
        <w:rPr>
          <w:color w:val="000000" w:themeColor="text1"/>
        </w:rPr>
        <w:t>Woodhams</w:t>
      </w:r>
      <w:proofErr w:type="spellEnd"/>
      <w:r w:rsidRPr="00704256">
        <w:rPr>
          <w:color w:val="000000" w:themeColor="text1"/>
        </w:rPr>
        <w:t xml:space="preserve"> (2022a)</w:t>
      </w:r>
      <w:r>
        <w:rPr>
          <w:color w:val="000000" w:themeColor="text1"/>
        </w:rPr>
        <w:t xml:space="preserve"> suggest that collective bargaining can be beneficial to both employer and employees as it provides a structured and regulated means of negotiating workplace agreements.  By working together, both parties can avoid legal disputes, strikes and other forms of workplace conflict.  It also helps to establish more stability in the workplace.  Additionally to this, collective bargaining can result in improves working conditions, increased job security and satisfaction along with other benefits.</w:t>
      </w:r>
    </w:p>
    <w:p w:rsidR="00704256" w:rsidRDefault="00704256" w:rsidP="007239EE">
      <w:pPr>
        <w:spacing w:after="0" w:line="256" w:lineRule="auto"/>
        <w:rPr>
          <w:color w:val="000000" w:themeColor="text1"/>
        </w:rPr>
      </w:pPr>
    </w:p>
    <w:p w:rsidR="00704256" w:rsidRDefault="00704256" w:rsidP="007239EE">
      <w:pPr>
        <w:spacing w:after="0" w:line="256" w:lineRule="auto"/>
        <w:rPr>
          <w:color w:val="000000" w:themeColor="text1"/>
        </w:rPr>
      </w:pPr>
      <w:r>
        <w:rPr>
          <w:color w:val="000000" w:themeColor="text1"/>
        </w:rPr>
        <w:t xml:space="preserve">According to the research </w:t>
      </w:r>
      <w:r w:rsidRPr="00704256">
        <w:rPr>
          <w:color w:val="000000" w:themeColor="text1"/>
        </w:rPr>
        <w:t>(ACAS, 2003b)</w:t>
      </w:r>
      <w:r>
        <w:rPr>
          <w:color w:val="000000" w:themeColor="text1"/>
        </w:rPr>
        <w:t>, the process of collective bargaining often involves several steps, including selecting a bargaining representative, conducting research and analysis of current market conditions, developing proposals, negotiati</w:t>
      </w:r>
      <w:r w:rsidR="00751553">
        <w:rPr>
          <w:color w:val="000000" w:themeColor="text1"/>
        </w:rPr>
        <w:t xml:space="preserve">ng terms, and approving the final agreement.  It </w:t>
      </w:r>
      <w:r w:rsidR="00751553">
        <w:rPr>
          <w:color w:val="000000" w:themeColor="text1"/>
        </w:rPr>
        <w:lastRenderedPageBreak/>
        <w:t xml:space="preserve">can be complex and </w:t>
      </w:r>
      <w:r w:rsidR="00137ED5">
        <w:rPr>
          <w:color w:val="000000" w:themeColor="text1"/>
        </w:rPr>
        <w:t>time-consuming</w:t>
      </w:r>
      <w:r w:rsidR="00751553">
        <w:rPr>
          <w:color w:val="000000" w:themeColor="text1"/>
        </w:rPr>
        <w:t xml:space="preserve"> process that requires skilled negotiators, legal expertise, and a strong understanding of the law and regulations </w:t>
      </w:r>
      <w:r w:rsidR="00751553" w:rsidRPr="00751553">
        <w:rPr>
          <w:color w:val="000000" w:themeColor="text1"/>
        </w:rPr>
        <w:t>(Daniels, 2004)</w:t>
      </w:r>
      <w:r w:rsidR="00751553">
        <w:rPr>
          <w:color w:val="000000" w:themeColor="text1"/>
        </w:rPr>
        <w:t>.</w:t>
      </w:r>
    </w:p>
    <w:p w:rsidR="00BF6BFF" w:rsidRDefault="00BF6BFF" w:rsidP="007239EE">
      <w:pPr>
        <w:spacing w:after="0" w:line="256" w:lineRule="auto"/>
        <w:rPr>
          <w:color w:val="000000" w:themeColor="text1"/>
        </w:rPr>
      </w:pPr>
    </w:p>
    <w:p w:rsidR="00BF6BFF" w:rsidRPr="00137ED5" w:rsidRDefault="00BF6BFF" w:rsidP="00BF6BFF">
      <w:pPr>
        <w:pStyle w:val="NormalWeb"/>
        <w:spacing w:before="0" w:beforeAutospacing="0" w:after="240" w:afterAutospacing="0" w:line="360" w:lineRule="auto"/>
        <w:rPr>
          <w:sz w:val="36"/>
          <w:szCs w:val="36"/>
          <w:u w:val="single"/>
        </w:rPr>
      </w:pPr>
      <w:r w:rsidRPr="00137ED5">
        <w:rPr>
          <w:sz w:val="36"/>
          <w:szCs w:val="36"/>
          <w:u w:val="single"/>
        </w:rPr>
        <w:t>Reference list</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ACAS (2003a). </w:t>
      </w:r>
      <w:proofErr w:type="spellStart"/>
      <w:r w:rsidRPr="00BF6BFF">
        <w:rPr>
          <w:rFonts w:asciiTheme="minorHAnsi" w:hAnsiTheme="minorHAnsi" w:cstheme="minorHAnsi"/>
          <w:i/>
          <w:iCs/>
          <w:sz w:val="22"/>
          <w:szCs w:val="22"/>
        </w:rPr>
        <w:t>Acas</w:t>
      </w:r>
      <w:proofErr w:type="spellEnd"/>
      <w:r w:rsidRPr="00BF6BFF">
        <w:rPr>
          <w:rFonts w:asciiTheme="minorHAnsi" w:hAnsiTheme="minorHAnsi" w:cstheme="minorHAnsi"/>
          <w:i/>
          <w:iCs/>
          <w:sz w:val="22"/>
          <w:szCs w:val="22"/>
        </w:rPr>
        <w:t xml:space="preserve"> Code of Practice on disclosure of information to trade unions for collective bargaining purposes | </w:t>
      </w:r>
      <w:proofErr w:type="spellStart"/>
      <w:r w:rsidRPr="00BF6BFF">
        <w:rPr>
          <w:rFonts w:asciiTheme="minorHAnsi" w:hAnsiTheme="minorHAnsi" w:cstheme="minorHAnsi"/>
          <w:i/>
          <w:iCs/>
          <w:sz w:val="22"/>
          <w:szCs w:val="22"/>
        </w:rPr>
        <w:t>Acas</w:t>
      </w:r>
      <w:proofErr w:type="spellEnd"/>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www.acas.org.uk. Available at: </w:t>
      </w:r>
      <w:hyperlink r:id="rId5" w:history="1">
        <w:r w:rsidRPr="003C1B5D">
          <w:rPr>
            <w:rStyle w:val="Hyperlink"/>
            <w:rFonts w:asciiTheme="minorHAnsi" w:hAnsiTheme="minorHAnsi" w:cstheme="minorHAnsi"/>
            <w:sz w:val="22"/>
            <w:szCs w:val="22"/>
          </w:rPr>
          <w:t>https://www.acas.org.uk/acas-code-of-practice-on-disclosure-of-information-to-trade-unions-for-collective-bargaining</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[Accessed 22 May 2023].</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ACAS (2003b). </w:t>
      </w:r>
      <w:r w:rsidRPr="00BF6BFF">
        <w:rPr>
          <w:rFonts w:asciiTheme="minorHAnsi" w:hAnsiTheme="minorHAnsi" w:cstheme="minorHAnsi"/>
          <w:i/>
          <w:iCs/>
          <w:sz w:val="22"/>
          <w:szCs w:val="22"/>
        </w:rPr>
        <w:t xml:space="preserve">Code of Practice on disclosure of information to trade unions for collective bargaining purposes | </w:t>
      </w:r>
      <w:proofErr w:type="spellStart"/>
      <w:r w:rsidRPr="00BF6BFF">
        <w:rPr>
          <w:rFonts w:asciiTheme="minorHAnsi" w:hAnsiTheme="minorHAnsi" w:cstheme="minorHAnsi"/>
          <w:i/>
          <w:iCs/>
          <w:sz w:val="22"/>
          <w:szCs w:val="22"/>
        </w:rPr>
        <w:t>Acas</w:t>
      </w:r>
      <w:proofErr w:type="spellEnd"/>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www.acas.org.uk. Available at: </w:t>
      </w:r>
      <w:hyperlink r:id="rId6" w:history="1">
        <w:r w:rsidRPr="003C1B5D">
          <w:rPr>
            <w:rStyle w:val="Hyperlink"/>
            <w:rFonts w:asciiTheme="minorHAnsi" w:hAnsiTheme="minorHAnsi" w:cstheme="minorHAnsi"/>
            <w:sz w:val="22"/>
            <w:szCs w:val="22"/>
          </w:rPr>
          <w:t>https://www.acas.org.uk/acas-code-of-practice-on-disclosure-of-information-to-trade-unions-for-collective-bargaining/html</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ACAS (2014). </w:t>
      </w:r>
      <w:r w:rsidRPr="00BF6BFF">
        <w:rPr>
          <w:rFonts w:asciiTheme="minorHAnsi" w:hAnsiTheme="minorHAnsi" w:cstheme="minorHAnsi"/>
          <w:i/>
          <w:iCs/>
          <w:sz w:val="22"/>
          <w:szCs w:val="22"/>
        </w:rPr>
        <w:t>Non-Union Representation in the Workplace booklet</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t>
      </w:r>
      <w:proofErr w:type="spellStart"/>
      <w:r w:rsidRPr="00BF6BFF">
        <w:rPr>
          <w:rFonts w:asciiTheme="minorHAnsi" w:hAnsiTheme="minorHAnsi" w:cstheme="minorHAnsi"/>
          <w:i/>
          <w:iCs/>
          <w:sz w:val="22"/>
          <w:szCs w:val="22"/>
        </w:rPr>
        <w:t>Acas</w:t>
      </w:r>
      <w:proofErr w:type="spellEnd"/>
      <w:r w:rsidRPr="00BF6BFF">
        <w:rPr>
          <w:rFonts w:asciiTheme="minorHAnsi" w:hAnsiTheme="minorHAnsi" w:cstheme="minorHAnsi"/>
          <w:sz w:val="22"/>
          <w:szCs w:val="22"/>
        </w:rPr>
        <w:t xml:space="preserve">. Available at: </w:t>
      </w:r>
      <w:hyperlink r:id="rId7" w:history="1">
        <w:r w:rsidRPr="003C1B5D">
          <w:rPr>
            <w:rStyle w:val="Hyperlink"/>
            <w:rFonts w:asciiTheme="minorHAnsi" w:hAnsiTheme="minorHAnsi" w:cstheme="minorHAnsi"/>
            <w:sz w:val="22"/>
            <w:szCs w:val="22"/>
          </w:rPr>
          <w:t>https://www.acas.org.uk/sites/default/files/2021-03/non-union-representation-in-the-workplace.pdf</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ACAS (2015). </w:t>
      </w:r>
      <w:r w:rsidRPr="00BF6BFF">
        <w:rPr>
          <w:rFonts w:asciiTheme="minorHAnsi" w:hAnsiTheme="minorHAnsi" w:cstheme="minorHAnsi"/>
          <w:i/>
          <w:iCs/>
          <w:sz w:val="22"/>
          <w:szCs w:val="22"/>
        </w:rPr>
        <w:t xml:space="preserve">Code of Practice on disciplinary and grievance procedures | </w:t>
      </w:r>
      <w:proofErr w:type="spellStart"/>
      <w:r w:rsidRPr="00BF6BFF">
        <w:rPr>
          <w:rFonts w:asciiTheme="minorHAnsi" w:hAnsiTheme="minorHAnsi" w:cstheme="minorHAnsi"/>
          <w:i/>
          <w:iCs/>
          <w:sz w:val="22"/>
          <w:szCs w:val="22"/>
        </w:rPr>
        <w:t>Acas</w:t>
      </w:r>
      <w:proofErr w:type="spellEnd"/>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www.acas.org.uk. Available at: </w:t>
      </w:r>
      <w:hyperlink r:id="rId8" w:anchor="grievance:-keys-to-handling-grievances-in-the-workplace" w:history="1">
        <w:r w:rsidRPr="003C1B5D">
          <w:rPr>
            <w:rStyle w:val="Hyperlink"/>
            <w:rFonts w:asciiTheme="minorHAnsi" w:hAnsiTheme="minorHAnsi" w:cstheme="minorHAnsi"/>
            <w:sz w:val="22"/>
            <w:szCs w:val="22"/>
          </w:rPr>
          <w:t>https://www.acas.org.uk/acas-code-of-practice-for-disciplinary-and-grievance-procedures/html#grievance:-keys-to-handling-grievances-in-the-workplace</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ACAS (2019). </w:t>
      </w:r>
      <w:r w:rsidRPr="00BF6BFF">
        <w:rPr>
          <w:rFonts w:asciiTheme="minorHAnsi" w:hAnsiTheme="minorHAnsi" w:cstheme="minorHAnsi"/>
          <w:i/>
          <w:iCs/>
          <w:sz w:val="22"/>
          <w:szCs w:val="22"/>
        </w:rPr>
        <w:t>Formal Grievance procedure: Step by Step</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Acas.org.uk. Available at: </w:t>
      </w:r>
      <w:hyperlink r:id="rId9" w:history="1">
        <w:r w:rsidRPr="003C1B5D">
          <w:rPr>
            <w:rStyle w:val="Hyperlink"/>
            <w:rFonts w:asciiTheme="minorHAnsi" w:hAnsiTheme="minorHAnsi" w:cstheme="minorHAnsi"/>
            <w:sz w:val="22"/>
            <w:szCs w:val="22"/>
          </w:rPr>
          <w:t>https://www.acas.org.uk/grievance-procedure-step-by-step</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ACAS (2020). </w:t>
      </w:r>
      <w:r w:rsidRPr="00BF6BFF">
        <w:rPr>
          <w:rFonts w:asciiTheme="minorHAnsi" w:hAnsiTheme="minorHAnsi" w:cstheme="minorHAnsi"/>
          <w:i/>
          <w:iCs/>
          <w:sz w:val="22"/>
          <w:szCs w:val="22"/>
        </w:rPr>
        <w:t xml:space="preserve">Discipline and Grievances at Work the </w:t>
      </w:r>
      <w:proofErr w:type="spellStart"/>
      <w:r w:rsidRPr="00BF6BFF">
        <w:rPr>
          <w:rFonts w:asciiTheme="minorHAnsi" w:hAnsiTheme="minorHAnsi" w:cstheme="minorHAnsi"/>
          <w:i/>
          <w:iCs/>
          <w:sz w:val="22"/>
          <w:szCs w:val="22"/>
        </w:rPr>
        <w:t>Acas</w:t>
      </w:r>
      <w:proofErr w:type="spellEnd"/>
      <w:r w:rsidRPr="00BF6BFF">
        <w:rPr>
          <w:rFonts w:asciiTheme="minorHAnsi" w:hAnsiTheme="minorHAnsi" w:cstheme="minorHAnsi"/>
          <w:i/>
          <w:iCs/>
          <w:sz w:val="22"/>
          <w:szCs w:val="22"/>
        </w:rPr>
        <w:t xml:space="preserve"> Guide</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Available at: </w:t>
      </w:r>
      <w:hyperlink r:id="rId10" w:history="1">
        <w:r w:rsidRPr="003C1B5D">
          <w:rPr>
            <w:rStyle w:val="Hyperlink"/>
            <w:rFonts w:asciiTheme="minorHAnsi" w:hAnsiTheme="minorHAnsi" w:cstheme="minorHAnsi"/>
            <w:sz w:val="22"/>
            <w:szCs w:val="22"/>
          </w:rPr>
          <w:t>https://www.acas.org.uk/sites/default/files/2022-04/discipline-and-grievances-at-work-the-acas-guide.pdf</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ACAS (2021). </w:t>
      </w:r>
      <w:r w:rsidRPr="00BF6BFF">
        <w:rPr>
          <w:rFonts w:asciiTheme="minorHAnsi" w:hAnsiTheme="minorHAnsi" w:cstheme="minorHAnsi"/>
          <w:i/>
          <w:iCs/>
          <w:sz w:val="22"/>
          <w:szCs w:val="22"/>
        </w:rPr>
        <w:t xml:space="preserve">How </w:t>
      </w:r>
      <w:proofErr w:type="spellStart"/>
      <w:r w:rsidRPr="00BF6BFF">
        <w:rPr>
          <w:rFonts w:asciiTheme="minorHAnsi" w:hAnsiTheme="minorHAnsi" w:cstheme="minorHAnsi"/>
          <w:i/>
          <w:iCs/>
          <w:sz w:val="22"/>
          <w:szCs w:val="22"/>
        </w:rPr>
        <w:t>Acas</w:t>
      </w:r>
      <w:proofErr w:type="spellEnd"/>
      <w:r w:rsidRPr="00BF6BFF">
        <w:rPr>
          <w:rFonts w:asciiTheme="minorHAnsi" w:hAnsiTheme="minorHAnsi" w:cstheme="minorHAnsi"/>
          <w:i/>
          <w:iCs/>
          <w:sz w:val="22"/>
          <w:szCs w:val="22"/>
        </w:rPr>
        <w:t xml:space="preserve"> mediators </w:t>
      </w:r>
      <w:proofErr w:type="gramStart"/>
      <w:r w:rsidRPr="00BF6BFF">
        <w:rPr>
          <w:rFonts w:asciiTheme="minorHAnsi" w:hAnsiTheme="minorHAnsi" w:cstheme="minorHAnsi"/>
          <w:i/>
          <w:iCs/>
          <w:sz w:val="22"/>
          <w:szCs w:val="22"/>
        </w:rPr>
        <w:t>work:</w:t>
      </w:r>
      <w:proofErr w:type="gramEnd"/>
      <w:r w:rsidRPr="00BF6BFF">
        <w:rPr>
          <w:rFonts w:asciiTheme="minorHAnsi" w:hAnsiTheme="minorHAnsi" w:cstheme="minorHAnsi"/>
          <w:i/>
          <w:iCs/>
          <w:sz w:val="22"/>
          <w:szCs w:val="22"/>
        </w:rPr>
        <w:t xml:space="preserve"> </w:t>
      </w:r>
      <w:proofErr w:type="spellStart"/>
      <w:r w:rsidRPr="00BF6BFF">
        <w:rPr>
          <w:rFonts w:asciiTheme="minorHAnsi" w:hAnsiTheme="minorHAnsi" w:cstheme="minorHAnsi"/>
          <w:i/>
          <w:iCs/>
          <w:sz w:val="22"/>
          <w:szCs w:val="22"/>
        </w:rPr>
        <w:t>Acas</w:t>
      </w:r>
      <w:proofErr w:type="spellEnd"/>
      <w:r w:rsidRPr="00BF6BFF">
        <w:rPr>
          <w:rFonts w:asciiTheme="minorHAnsi" w:hAnsiTheme="minorHAnsi" w:cstheme="minorHAnsi"/>
          <w:i/>
          <w:iCs/>
          <w:sz w:val="22"/>
          <w:szCs w:val="22"/>
        </w:rPr>
        <w:t xml:space="preserve"> mediation support - </w:t>
      </w:r>
      <w:proofErr w:type="spellStart"/>
      <w:r w:rsidRPr="00BF6BFF">
        <w:rPr>
          <w:rFonts w:asciiTheme="minorHAnsi" w:hAnsiTheme="minorHAnsi" w:cstheme="minorHAnsi"/>
          <w:i/>
          <w:iCs/>
          <w:sz w:val="22"/>
          <w:szCs w:val="22"/>
        </w:rPr>
        <w:t>Acas</w:t>
      </w:r>
      <w:proofErr w:type="spellEnd"/>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www.acas.org.uk. Available at: </w:t>
      </w:r>
      <w:hyperlink r:id="rId11" w:history="1">
        <w:r w:rsidRPr="003C1B5D">
          <w:rPr>
            <w:rStyle w:val="Hyperlink"/>
            <w:rFonts w:asciiTheme="minorHAnsi" w:hAnsiTheme="minorHAnsi" w:cstheme="minorHAnsi"/>
            <w:sz w:val="22"/>
            <w:szCs w:val="22"/>
          </w:rPr>
          <w:t>https://www.acas.org.uk/acas-mediation-support/how-acas-mediators-work</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[Accessed 17 May 2023].</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ACAS (2022a). Arbitration. </w:t>
      </w:r>
      <w:proofErr w:type="spellStart"/>
      <w:r w:rsidRPr="00BF6BFF">
        <w:rPr>
          <w:rFonts w:asciiTheme="minorHAnsi" w:hAnsiTheme="minorHAnsi" w:cstheme="minorHAnsi"/>
          <w:i/>
          <w:iCs/>
          <w:sz w:val="22"/>
          <w:szCs w:val="22"/>
        </w:rPr>
        <w:t>Acas</w:t>
      </w:r>
      <w:proofErr w:type="spellEnd"/>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t>
      </w:r>
      <w:proofErr w:type="spellStart"/>
      <w:r w:rsidRPr="00BF6BFF">
        <w:rPr>
          <w:rFonts w:asciiTheme="minorHAnsi" w:hAnsiTheme="minorHAnsi" w:cstheme="minorHAnsi"/>
          <w:sz w:val="22"/>
          <w:szCs w:val="22"/>
        </w:rPr>
        <w:t>doi:https</w:t>
      </w:r>
      <w:proofErr w:type="spellEnd"/>
      <w:r w:rsidRPr="00BF6BFF">
        <w:rPr>
          <w:rFonts w:asciiTheme="minorHAnsi" w:hAnsiTheme="minorHAnsi" w:cstheme="minorHAnsi"/>
          <w:sz w:val="22"/>
          <w:szCs w:val="22"/>
        </w:rPr>
        <w:t>://www.acas.org.uk/index.aspx?articleid=1711.</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ACAS (2022b). </w:t>
      </w:r>
      <w:r w:rsidRPr="00BF6BFF">
        <w:rPr>
          <w:rFonts w:asciiTheme="minorHAnsi" w:hAnsiTheme="minorHAnsi" w:cstheme="minorHAnsi"/>
          <w:i/>
          <w:iCs/>
          <w:sz w:val="22"/>
          <w:szCs w:val="22"/>
        </w:rPr>
        <w:t xml:space="preserve">Early conciliation | </w:t>
      </w:r>
      <w:proofErr w:type="spellStart"/>
      <w:r w:rsidRPr="00BF6BFF">
        <w:rPr>
          <w:rFonts w:asciiTheme="minorHAnsi" w:hAnsiTheme="minorHAnsi" w:cstheme="minorHAnsi"/>
          <w:i/>
          <w:iCs/>
          <w:sz w:val="22"/>
          <w:szCs w:val="22"/>
        </w:rPr>
        <w:t>Acas</w:t>
      </w:r>
      <w:proofErr w:type="spellEnd"/>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Acas.org.uk. Available at: </w:t>
      </w:r>
      <w:hyperlink r:id="rId12" w:history="1">
        <w:r w:rsidRPr="003C1B5D">
          <w:rPr>
            <w:rStyle w:val="Hyperlink"/>
            <w:rFonts w:asciiTheme="minorHAnsi" w:hAnsiTheme="minorHAnsi" w:cstheme="minorHAnsi"/>
            <w:sz w:val="22"/>
            <w:szCs w:val="22"/>
          </w:rPr>
          <w:t>https://www.acas.org.uk/early-conciliation</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lastRenderedPageBreak/>
        <w:t xml:space="preserve">ACAS (2022c). </w:t>
      </w:r>
      <w:r w:rsidRPr="00BF6BFF">
        <w:rPr>
          <w:rFonts w:asciiTheme="minorHAnsi" w:hAnsiTheme="minorHAnsi" w:cstheme="minorHAnsi"/>
          <w:i/>
          <w:iCs/>
          <w:sz w:val="22"/>
          <w:szCs w:val="22"/>
        </w:rPr>
        <w:t xml:space="preserve">Step 3: Responding to a Formal grievance: Formal Grievance procedure: Step by Step - </w:t>
      </w:r>
      <w:proofErr w:type="spellStart"/>
      <w:r w:rsidRPr="00BF6BFF">
        <w:rPr>
          <w:rFonts w:asciiTheme="minorHAnsi" w:hAnsiTheme="minorHAnsi" w:cstheme="minorHAnsi"/>
          <w:i/>
          <w:iCs/>
          <w:sz w:val="22"/>
          <w:szCs w:val="22"/>
        </w:rPr>
        <w:t>Acas</w:t>
      </w:r>
      <w:proofErr w:type="spellEnd"/>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www.acas.org.uk. Available at: </w:t>
      </w:r>
      <w:hyperlink r:id="rId13" w:history="1">
        <w:r w:rsidRPr="003C1B5D">
          <w:rPr>
            <w:rStyle w:val="Hyperlink"/>
            <w:rFonts w:asciiTheme="minorHAnsi" w:hAnsiTheme="minorHAnsi" w:cstheme="minorHAnsi"/>
            <w:sz w:val="22"/>
            <w:szCs w:val="22"/>
          </w:rPr>
          <w:t>https://www.acas.org.uk/grievance-procedure-step-by-step/step-3-responding-to-a-formal-grievance</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ACAS (2022d). </w:t>
      </w:r>
      <w:r w:rsidRPr="00BF6BFF">
        <w:rPr>
          <w:rFonts w:asciiTheme="minorHAnsi" w:hAnsiTheme="minorHAnsi" w:cstheme="minorHAnsi"/>
          <w:i/>
          <w:iCs/>
          <w:sz w:val="22"/>
          <w:szCs w:val="22"/>
        </w:rPr>
        <w:t xml:space="preserve">Unfair dismissal | </w:t>
      </w:r>
      <w:proofErr w:type="spellStart"/>
      <w:r w:rsidRPr="00BF6BFF">
        <w:rPr>
          <w:rFonts w:asciiTheme="minorHAnsi" w:hAnsiTheme="minorHAnsi" w:cstheme="minorHAnsi"/>
          <w:i/>
          <w:iCs/>
          <w:sz w:val="22"/>
          <w:szCs w:val="22"/>
        </w:rPr>
        <w:t>Acas</w:t>
      </w:r>
      <w:proofErr w:type="spellEnd"/>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www.acas.org.uk. Available at: </w:t>
      </w:r>
      <w:hyperlink r:id="rId14" w:history="1">
        <w:r w:rsidRPr="003C1B5D">
          <w:rPr>
            <w:rStyle w:val="Hyperlink"/>
            <w:rFonts w:asciiTheme="minorHAnsi" w:hAnsiTheme="minorHAnsi" w:cstheme="minorHAnsi"/>
            <w:sz w:val="22"/>
            <w:szCs w:val="22"/>
          </w:rPr>
          <w:t>https://www.acas.org.uk/dismissals/unfair-dismissal</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ACAS (2023). </w:t>
      </w:r>
      <w:r w:rsidRPr="00BF6BFF">
        <w:rPr>
          <w:rFonts w:asciiTheme="minorHAnsi" w:hAnsiTheme="minorHAnsi" w:cstheme="minorHAnsi"/>
          <w:i/>
          <w:iCs/>
          <w:sz w:val="22"/>
          <w:szCs w:val="22"/>
        </w:rPr>
        <w:t>If your wages are not paid</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t>
      </w:r>
      <w:proofErr w:type="spellStart"/>
      <w:r w:rsidRPr="00BF6BFF">
        <w:rPr>
          <w:rFonts w:asciiTheme="minorHAnsi" w:hAnsiTheme="minorHAnsi" w:cstheme="minorHAnsi"/>
          <w:sz w:val="22"/>
          <w:szCs w:val="22"/>
        </w:rPr>
        <w:t>Acas</w:t>
      </w:r>
      <w:proofErr w:type="spellEnd"/>
      <w:r w:rsidRPr="00BF6BFF">
        <w:rPr>
          <w:rFonts w:asciiTheme="minorHAnsi" w:hAnsiTheme="minorHAnsi" w:cstheme="minorHAnsi"/>
          <w:sz w:val="22"/>
          <w:szCs w:val="22"/>
        </w:rPr>
        <w:t xml:space="preserve">. Available at: </w:t>
      </w:r>
      <w:hyperlink r:id="rId15" w:history="1">
        <w:r w:rsidRPr="003C1B5D">
          <w:rPr>
            <w:rStyle w:val="Hyperlink"/>
            <w:rFonts w:asciiTheme="minorHAnsi" w:hAnsiTheme="minorHAnsi" w:cstheme="minorHAnsi"/>
            <w:sz w:val="22"/>
            <w:szCs w:val="22"/>
          </w:rPr>
          <w:t>https://www.acas.org.uk/if-your-wages-are-not-paid</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[Accessed 17 May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proofErr w:type="spellStart"/>
      <w:r w:rsidRPr="00BF6BFF">
        <w:rPr>
          <w:rFonts w:asciiTheme="minorHAnsi" w:hAnsiTheme="minorHAnsi" w:cstheme="minorHAnsi"/>
          <w:sz w:val="22"/>
          <w:szCs w:val="22"/>
        </w:rPr>
        <w:t>Alfes</w:t>
      </w:r>
      <w:proofErr w:type="spellEnd"/>
      <w:r w:rsidRPr="00BF6BFF">
        <w:rPr>
          <w:rFonts w:asciiTheme="minorHAnsi" w:hAnsiTheme="minorHAnsi" w:cstheme="minorHAnsi"/>
          <w:sz w:val="22"/>
          <w:szCs w:val="22"/>
        </w:rPr>
        <w:t xml:space="preserve">, K., Bailey, C., Soane, E. and Rees, C. (2010). </w:t>
      </w:r>
      <w:r w:rsidRPr="00BF6BFF">
        <w:rPr>
          <w:rFonts w:asciiTheme="minorHAnsi" w:hAnsiTheme="minorHAnsi" w:cstheme="minorHAnsi"/>
          <w:i/>
          <w:iCs/>
          <w:sz w:val="22"/>
          <w:szCs w:val="22"/>
        </w:rPr>
        <w:t>(PDF) Creating an Engaged Workforce (CIPD Research Report)</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t>
      </w:r>
      <w:proofErr w:type="spellStart"/>
      <w:r w:rsidRPr="00BF6BFF">
        <w:rPr>
          <w:rFonts w:asciiTheme="minorHAnsi" w:hAnsiTheme="minorHAnsi" w:cstheme="minorHAnsi"/>
          <w:sz w:val="22"/>
          <w:szCs w:val="22"/>
        </w:rPr>
        <w:t>ResearchGate</w:t>
      </w:r>
      <w:proofErr w:type="spellEnd"/>
      <w:r w:rsidRPr="00BF6BFF">
        <w:rPr>
          <w:rFonts w:asciiTheme="minorHAnsi" w:hAnsiTheme="minorHAnsi" w:cstheme="minorHAnsi"/>
          <w:sz w:val="22"/>
          <w:szCs w:val="22"/>
        </w:rPr>
        <w:t xml:space="preserve">. Available at: </w:t>
      </w:r>
      <w:hyperlink r:id="rId16" w:history="1">
        <w:r w:rsidRPr="003C1B5D">
          <w:rPr>
            <w:rStyle w:val="Hyperlink"/>
            <w:rFonts w:asciiTheme="minorHAnsi" w:hAnsiTheme="minorHAnsi" w:cstheme="minorHAnsi"/>
            <w:sz w:val="22"/>
            <w:szCs w:val="22"/>
          </w:rPr>
          <w:t>https://www.researchgate.net/publication/253279910_Creating_an_Engaged_Workforce_CIPD_Research_Report</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Bryson, A. (</w:t>
      </w:r>
      <w:proofErr w:type="spellStart"/>
      <w:r w:rsidRPr="00BF6BFF">
        <w:rPr>
          <w:rFonts w:asciiTheme="minorHAnsi" w:hAnsiTheme="minorHAnsi" w:cstheme="minorHAnsi"/>
          <w:sz w:val="22"/>
          <w:szCs w:val="22"/>
        </w:rPr>
        <w:t>n.d.</w:t>
      </w:r>
      <w:proofErr w:type="spellEnd"/>
      <w:r w:rsidRPr="00BF6BFF">
        <w:rPr>
          <w:rFonts w:asciiTheme="minorHAnsi" w:hAnsiTheme="minorHAnsi" w:cstheme="minorHAnsi"/>
          <w:sz w:val="22"/>
          <w:szCs w:val="22"/>
        </w:rPr>
        <w:t xml:space="preserve">). </w:t>
      </w:r>
      <w:r w:rsidRPr="00BF6BFF">
        <w:rPr>
          <w:rFonts w:asciiTheme="minorHAnsi" w:hAnsiTheme="minorHAnsi" w:cstheme="minorHAnsi"/>
          <w:i/>
          <w:iCs/>
          <w:sz w:val="22"/>
          <w:szCs w:val="22"/>
        </w:rPr>
        <w:t xml:space="preserve">The </w:t>
      </w:r>
      <w:proofErr w:type="gramStart"/>
      <w:r w:rsidRPr="00BF6BFF">
        <w:rPr>
          <w:rFonts w:asciiTheme="minorHAnsi" w:hAnsiTheme="minorHAnsi" w:cstheme="minorHAnsi"/>
          <w:i/>
          <w:iCs/>
          <w:sz w:val="22"/>
          <w:szCs w:val="22"/>
        </w:rPr>
        <w:t>added value</w:t>
      </w:r>
      <w:proofErr w:type="gramEnd"/>
      <w:r w:rsidRPr="00BF6BFF">
        <w:rPr>
          <w:rFonts w:asciiTheme="minorHAnsi" w:hAnsiTheme="minorHAnsi" w:cstheme="minorHAnsi"/>
          <w:i/>
          <w:iCs/>
          <w:sz w:val="22"/>
          <w:szCs w:val="22"/>
        </w:rPr>
        <w:t xml:space="preserve"> of trade unions New analyses for the TUC of the Workplace Employment Relations Surveys 2004 and 2011</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Available at: </w:t>
      </w:r>
      <w:hyperlink r:id="rId17" w:history="1">
        <w:r w:rsidRPr="003C1B5D">
          <w:rPr>
            <w:rStyle w:val="Hyperlink"/>
            <w:rFonts w:asciiTheme="minorHAnsi" w:hAnsiTheme="minorHAnsi" w:cstheme="minorHAnsi"/>
            <w:sz w:val="22"/>
            <w:szCs w:val="22"/>
          </w:rPr>
          <w:t>https://www.tuc.org.uk/sites/default/files/2%20WERS%20added%20value%20of%20unions%20new%20format%20main%20plus%20appendix.pdf</w:t>
        </w:r>
      </w:hyperlink>
      <w:r>
        <w:rPr>
          <w:rFonts w:asciiTheme="minorHAnsi" w:hAnsiTheme="minorHAnsi" w:cstheme="minorHAnsi"/>
          <w:sz w:val="22"/>
          <w:szCs w:val="22"/>
        </w:rPr>
        <w:t xml:space="preserve">  </w:t>
      </w:r>
      <w:r w:rsidRPr="00BF6BFF">
        <w:rPr>
          <w:rFonts w:asciiTheme="minorHAnsi" w:hAnsiTheme="minorHAnsi" w:cstheme="minorHAnsi"/>
          <w:sz w:val="22"/>
          <w:szCs w:val="22"/>
        </w:rPr>
        <w:t>[Accessed 22 May 2023].</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Campbell, R., Saunders, C., Hallam, K. and </w:t>
      </w:r>
      <w:proofErr w:type="spellStart"/>
      <w:r w:rsidRPr="00BF6BFF">
        <w:rPr>
          <w:rFonts w:asciiTheme="minorHAnsi" w:hAnsiTheme="minorHAnsi" w:cstheme="minorHAnsi"/>
          <w:sz w:val="22"/>
          <w:szCs w:val="22"/>
        </w:rPr>
        <w:t>Tommaso</w:t>
      </w:r>
      <w:proofErr w:type="spellEnd"/>
      <w:r w:rsidRPr="00BF6BFF">
        <w:rPr>
          <w:rFonts w:asciiTheme="minorHAnsi" w:hAnsiTheme="minorHAnsi" w:cstheme="minorHAnsi"/>
          <w:sz w:val="22"/>
          <w:szCs w:val="22"/>
        </w:rPr>
        <w:t xml:space="preserve">, L. (2021). </w:t>
      </w:r>
      <w:r w:rsidRPr="00BF6BFF">
        <w:rPr>
          <w:rFonts w:asciiTheme="minorHAnsi" w:hAnsiTheme="minorHAnsi" w:cstheme="minorHAnsi"/>
          <w:i/>
          <w:iCs/>
          <w:sz w:val="22"/>
          <w:szCs w:val="22"/>
        </w:rPr>
        <w:t>CIPD | A guide to using individual voice channels</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CIPD. Available at: </w:t>
      </w:r>
      <w:hyperlink r:id="rId18" w:history="1">
        <w:r w:rsidRPr="003C1B5D">
          <w:rPr>
            <w:rStyle w:val="Hyperlink"/>
            <w:rFonts w:asciiTheme="minorHAnsi" w:hAnsiTheme="minorHAnsi" w:cstheme="minorHAnsi"/>
            <w:sz w:val="22"/>
            <w:szCs w:val="22"/>
          </w:rPr>
          <w:t>https://www.cipd.org/en/knowledge/guides/employee-voice-individuals-guide/</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CIPD (2021). </w:t>
      </w:r>
      <w:r w:rsidRPr="00BF6BFF">
        <w:rPr>
          <w:rFonts w:asciiTheme="minorHAnsi" w:hAnsiTheme="minorHAnsi" w:cstheme="minorHAnsi"/>
          <w:i/>
          <w:iCs/>
          <w:sz w:val="22"/>
          <w:szCs w:val="22"/>
        </w:rPr>
        <w:t>CIPD | Guide to using group voice channels</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CIPD. Available at: </w:t>
      </w:r>
      <w:hyperlink r:id="rId19" w:anchor="gref" w:history="1">
        <w:r w:rsidRPr="003C1B5D">
          <w:rPr>
            <w:rStyle w:val="Hyperlink"/>
            <w:rFonts w:asciiTheme="minorHAnsi" w:hAnsiTheme="minorHAnsi" w:cstheme="minorHAnsi"/>
            <w:sz w:val="22"/>
            <w:szCs w:val="22"/>
          </w:rPr>
          <w:t>https://www.cipd.org/uk/knowledge/guides/employee-voice-guide/#gref</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[Accessed 9 May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CIPD (2023a). </w:t>
      </w:r>
      <w:r w:rsidRPr="00BF6BFF">
        <w:rPr>
          <w:rFonts w:asciiTheme="minorHAnsi" w:hAnsiTheme="minorHAnsi" w:cstheme="minorHAnsi"/>
          <w:i/>
          <w:iCs/>
          <w:sz w:val="22"/>
          <w:szCs w:val="22"/>
        </w:rPr>
        <w:t>CIPD | Explore the Profession Map</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CIPD. Available at: </w:t>
      </w:r>
      <w:hyperlink r:id="rId20" w:history="1">
        <w:r w:rsidRPr="003C1B5D">
          <w:rPr>
            <w:rStyle w:val="Hyperlink"/>
            <w:rFonts w:asciiTheme="minorHAnsi" w:hAnsiTheme="minorHAnsi" w:cstheme="minorHAnsi"/>
            <w:sz w:val="22"/>
            <w:szCs w:val="22"/>
          </w:rPr>
          <w:t>https://www.cipd.org/uk/the-people-profession/the-profession-map/explore-the-profession-map/</w:t>
        </w:r>
      </w:hyperlink>
      <w:r>
        <w:rPr>
          <w:rFonts w:asciiTheme="minorHAnsi" w:hAnsiTheme="minorHAnsi" w:cstheme="minorHAnsi"/>
          <w:sz w:val="22"/>
          <w:szCs w:val="22"/>
        </w:rPr>
        <w:t xml:space="preserve">  </w:t>
      </w:r>
      <w:r w:rsidRPr="00BF6BFF">
        <w:rPr>
          <w:rFonts w:asciiTheme="minorHAnsi" w:hAnsiTheme="minorHAnsi" w:cstheme="minorHAnsi"/>
          <w:sz w:val="22"/>
          <w:szCs w:val="22"/>
        </w:rPr>
        <w:t>[Accessed 18 May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CIPD. (2017). </w:t>
      </w:r>
      <w:r w:rsidRPr="00BF6BFF">
        <w:rPr>
          <w:rFonts w:asciiTheme="minorHAnsi" w:hAnsiTheme="minorHAnsi" w:cstheme="minorHAnsi"/>
          <w:i/>
          <w:iCs/>
          <w:sz w:val="22"/>
          <w:szCs w:val="22"/>
        </w:rPr>
        <w:t xml:space="preserve">CIPD | Analysis: </w:t>
      </w:r>
      <w:proofErr w:type="gramStart"/>
      <w:r w:rsidRPr="00BF6BFF">
        <w:rPr>
          <w:rFonts w:asciiTheme="minorHAnsi" w:hAnsiTheme="minorHAnsi" w:cstheme="minorHAnsi"/>
          <w:i/>
          <w:iCs/>
          <w:sz w:val="22"/>
          <w:szCs w:val="22"/>
        </w:rPr>
        <w:t>It’s</w:t>
      </w:r>
      <w:proofErr w:type="gramEnd"/>
      <w:r w:rsidRPr="00BF6BFF">
        <w:rPr>
          <w:rFonts w:asciiTheme="minorHAnsi" w:hAnsiTheme="minorHAnsi" w:cstheme="minorHAnsi"/>
          <w:i/>
          <w:iCs/>
          <w:sz w:val="22"/>
          <w:szCs w:val="22"/>
        </w:rPr>
        <w:t xml:space="preserve"> time for HR to get serious about cyber security</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Available at: </w:t>
      </w:r>
      <w:hyperlink r:id="rId21" w:history="1">
        <w:r w:rsidRPr="003C1B5D">
          <w:rPr>
            <w:rStyle w:val="Hyperlink"/>
            <w:rFonts w:asciiTheme="minorHAnsi" w:hAnsiTheme="minorHAnsi" w:cstheme="minorHAnsi"/>
            <w:sz w:val="22"/>
            <w:szCs w:val="22"/>
          </w:rPr>
          <w:t>https://www.cipd.org/en/about/news-archive/analysis-cyber-security/</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[Accessed 11 May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CIPD. (</w:t>
      </w:r>
      <w:proofErr w:type="spellStart"/>
      <w:r w:rsidRPr="00BF6BFF">
        <w:rPr>
          <w:rFonts w:asciiTheme="minorHAnsi" w:hAnsiTheme="minorHAnsi" w:cstheme="minorHAnsi"/>
          <w:sz w:val="22"/>
          <w:szCs w:val="22"/>
        </w:rPr>
        <w:t>n.d.</w:t>
      </w:r>
      <w:proofErr w:type="spellEnd"/>
      <w:r w:rsidRPr="00BF6BFF">
        <w:rPr>
          <w:rFonts w:asciiTheme="minorHAnsi" w:hAnsiTheme="minorHAnsi" w:cstheme="minorHAnsi"/>
          <w:sz w:val="22"/>
          <w:szCs w:val="22"/>
        </w:rPr>
        <w:t xml:space="preserve">). </w:t>
      </w:r>
      <w:r w:rsidRPr="00BF6BFF">
        <w:rPr>
          <w:rFonts w:asciiTheme="minorHAnsi" w:hAnsiTheme="minorHAnsi" w:cstheme="minorHAnsi"/>
          <w:i/>
          <w:iCs/>
          <w:sz w:val="22"/>
          <w:szCs w:val="22"/>
        </w:rPr>
        <w:t>CIPD | Employee voice | CIPD Viewpoint</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Available at: </w:t>
      </w:r>
      <w:hyperlink r:id="rId22" w:history="1">
        <w:r w:rsidRPr="003C1B5D">
          <w:rPr>
            <w:rStyle w:val="Hyperlink"/>
            <w:rFonts w:asciiTheme="minorHAnsi" w:hAnsiTheme="minorHAnsi" w:cstheme="minorHAnsi"/>
            <w:sz w:val="22"/>
            <w:szCs w:val="22"/>
          </w:rPr>
          <w:t>https://www.cipd.org/uk/views-and-insights/cipd-viewpoint/employee-voice/</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[Accessed 28 Apr.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lastRenderedPageBreak/>
        <w:t xml:space="preserve">CIPD. (2023b). </w:t>
      </w:r>
      <w:r w:rsidRPr="00BF6BFF">
        <w:rPr>
          <w:rFonts w:asciiTheme="minorHAnsi" w:hAnsiTheme="minorHAnsi" w:cstheme="minorHAnsi"/>
          <w:i/>
          <w:iCs/>
          <w:sz w:val="22"/>
          <w:szCs w:val="22"/>
        </w:rPr>
        <w:t>CIPD | Working with trade unions</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Available at: </w:t>
      </w:r>
      <w:hyperlink r:id="rId23" w:history="1">
        <w:r w:rsidRPr="003C1B5D">
          <w:rPr>
            <w:rStyle w:val="Hyperlink"/>
            <w:rFonts w:asciiTheme="minorHAnsi" w:hAnsiTheme="minorHAnsi" w:cstheme="minorHAnsi"/>
            <w:sz w:val="22"/>
            <w:szCs w:val="22"/>
          </w:rPr>
          <w:t>https://www.cipd.org/uk/knowledge/guides/working-trade-unions/</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Citizen Advice (2019). </w:t>
      </w:r>
      <w:r w:rsidRPr="00BF6BFF">
        <w:rPr>
          <w:rFonts w:asciiTheme="minorHAnsi" w:hAnsiTheme="minorHAnsi" w:cstheme="minorHAnsi"/>
          <w:i/>
          <w:iCs/>
          <w:sz w:val="22"/>
          <w:szCs w:val="22"/>
        </w:rPr>
        <w:t>Dealing with grievances at work</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www.citizensadvice.org.uk. Available at: </w:t>
      </w:r>
      <w:hyperlink r:id="rId24" w:history="1">
        <w:r w:rsidRPr="003C1B5D">
          <w:rPr>
            <w:rStyle w:val="Hyperlink"/>
            <w:rFonts w:asciiTheme="minorHAnsi" w:hAnsiTheme="minorHAnsi" w:cstheme="minorHAnsi"/>
            <w:sz w:val="22"/>
            <w:szCs w:val="22"/>
          </w:rPr>
          <w:t>https://www.citizensadvice.org.uk/work/grievance-meetings/dealing-with-grievances-at-work/</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Daniels, K. (2004). </w:t>
      </w:r>
      <w:r w:rsidRPr="00BF6BFF">
        <w:rPr>
          <w:rFonts w:asciiTheme="minorHAnsi" w:hAnsiTheme="minorHAnsi" w:cstheme="minorHAnsi"/>
          <w:i/>
          <w:iCs/>
          <w:sz w:val="22"/>
          <w:szCs w:val="22"/>
        </w:rPr>
        <w:t xml:space="preserve">Introduction to employment </w:t>
      </w:r>
      <w:proofErr w:type="gramStart"/>
      <w:r w:rsidRPr="00BF6BFF">
        <w:rPr>
          <w:rFonts w:asciiTheme="minorHAnsi" w:hAnsiTheme="minorHAnsi" w:cstheme="minorHAnsi"/>
          <w:i/>
          <w:iCs/>
          <w:sz w:val="22"/>
          <w:szCs w:val="22"/>
        </w:rPr>
        <w:t>law :</w:t>
      </w:r>
      <w:proofErr w:type="gramEnd"/>
      <w:r w:rsidRPr="00BF6BFF">
        <w:rPr>
          <w:rFonts w:asciiTheme="minorHAnsi" w:hAnsiTheme="minorHAnsi" w:cstheme="minorHAnsi"/>
          <w:i/>
          <w:iCs/>
          <w:sz w:val="22"/>
          <w:szCs w:val="22"/>
        </w:rPr>
        <w:t xml:space="preserve"> fundamentals for HR and business students</w:t>
      </w:r>
      <w:r w:rsidRPr="00BF6BFF">
        <w:rPr>
          <w:rFonts w:asciiTheme="minorHAnsi" w:hAnsiTheme="minorHAnsi" w:cstheme="minorHAnsi"/>
          <w:sz w:val="22"/>
          <w:szCs w:val="22"/>
        </w:rPr>
        <w:t xml:space="preserve">. 6th ed. London, United </w:t>
      </w:r>
      <w:proofErr w:type="gramStart"/>
      <w:r w:rsidRPr="00BF6BFF">
        <w:rPr>
          <w:rFonts w:asciiTheme="minorHAnsi" w:hAnsiTheme="minorHAnsi" w:cstheme="minorHAnsi"/>
          <w:sz w:val="22"/>
          <w:szCs w:val="22"/>
        </w:rPr>
        <w:t>Kingdom ;</w:t>
      </w:r>
      <w:proofErr w:type="gramEnd"/>
      <w:r w:rsidRPr="00BF6BFF">
        <w:rPr>
          <w:rFonts w:asciiTheme="minorHAnsi" w:hAnsiTheme="minorHAnsi" w:cstheme="minorHAnsi"/>
          <w:sz w:val="22"/>
          <w:szCs w:val="22"/>
        </w:rPr>
        <w:t xml:space="preserve"> New York, </w:t>
      </w:r>
      <w:proofErr w:type="spellStart"/>
      <w:r w:rsidRPr="00BF6BFF">
        <w:rPr>
          <w:rFonts w:asciiTheme="minorHAnsi" w:hAnsiTheme="minorHAnsi" w:cstheme="minorHAnsi"/>
          <w:sz w:val="22"/>
          <w:szCs w:val="22"/>
        </w:rPr>
        <w:t>Ny</w:t>
      </w:r>
      <w:proofErr w:type="spellEnd"/>
      <w:r w:rsidRPr="00BF6BFF">
        <w:rPr>
          <w:rFonts w:asciiTheme="minorHAnsi" w:hAnsiTheme="minorHAnsi" w:cstheme="minorHAnsi"/>
          <w:sz w:val="22"/>
          <w:szCs w:val="22"/>
        </w:rPr>
        <w:t xml:space="preserve">, </w:t>
      </w:r>
      <w:proofErr w:type="spellStart"/>
      <w:r w:rsidRPr="00BF6BFF">
        <w:rPr>
          <w:rFonts w:asciiTheme="minorHAnsi" w:hAnsiTheme="minorHAnsi" w:cstheme="minorHAnsi"/>
          <w:sz w:val="22"/>
          <w:szCs w:val="22"/>
        </w:rPr>
        <w:t>Usa</w:t>
      </w:r>
      <w:proofErr w:type="spellEnd"/>
      <w:r w:rsidRPr="00BF6BFF">
        <w:rPr>
          <w:rFonts w:asciiTheme="minorHAnsi" w:hAnsiTheme="minorHAnsi" w:cstheme="minorHAnsi"/>
          <w:sz w:val="22"/>
          <w:szCs w:val="22"/>
        </w:rPr>
        <w:t xml:space="preserve">: </w:t>
      </w:r>
      <w:proofErr w:type="spellStart"/>
      <w:r w:rsidRPr="00BF6BFF">
        <w:rPr>
          <w:rFonts w:asciiTheme="minorHAnsi" w:hAnsiTheme="minorHAnsi" w:cstheme="minorHAnsi"/>
          <w:sz w:val="22"/>
          <w:szCs w:val="22"/>
        </w:rPr>
        <w:t>Kogan</w:t>
      </w:r>
      <w:proofErr w:type="spellEnd"/>
      <w:r w:rsidRPr="00BF6BFF">
        <w:rPr>
          <w:rFonts w:asciiTheme="minorHAnsi" w:hAnsiTheme="minorHAnsi" w:cstheme="minorHAnsi"/>
          <w:sz w:val="22"/>
          <w:szCs w:val="22"/>
        </w:rPr>
        <w:t xml:space="preserve"> Page Limited.</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proofErr w:type="spellStart"/>
      <w:r w:rsidRPr="00BF6BFF">
        <w:rPr>
          <w:rFonts w:asciiTheme="minorHAnsi" w:hAnsiTheme="minorHAnsi" w:cstheme="minorHAnsi"/>
          <w:sz w:val="22"/>
          <w:szCs w:val="22"/>
        </w:rPr>
        <w:t>Galbreath</w:t>
      </w:r>
      <w:proofErr w:type="spellEnd"/>
      <w:r w:rsidRPr="00BF6BFF">
        <w:rPr>
          <w:rFonts w:asciiTheme="minorHAnsi" w:hAnsiTheme="minorHAnsi" w:cstheme="minorHAnsi"/>
          <w:sz w:val="22"/>
          <w:szCs w:val="22"/>
        </w:rPr>
        <w:t>, D. (</w:t>
      </w:r>
      <w:proofErr w:type="spellStart"/>
      <w:r w:rsidRPr="00BF6BFF">
        <w:rPr>
          <w:rFonts w:asciiTheme="minorHAnsi" w:hAnsiTheme="minorHAnsi" w:cstheme="minorHAnsi"/>
          <w:sz w:val="22"/>
          <w:szCs w:val="22"/>
        </w:rPr>
        <w:t>n.d.</w:t>
      </w:r>
      <w:proofErr w:type="spellEnd"/>
      <w:r w:rsidRPr="00BF6BFF">
        <w:rPr>
          <w:rFonts w:asciiTheme="minorHAnsi" w:hAnsiTheme="minorHAnsi" w:cstheme="minorHAnsi"/>
          <w:sz w:val="22"/>
          <w:szCs w:val="22"/>
        </w:rPr>
        <w:t xml:space="preserve">). </w:t>
      </w:r>
      <w:r w:rsidRPr="00BF6BFF">
        <w:rPr>
          <w:rFonts w:asciiTheme="minorHAnsi" w:hAnsiTheme="minorHAnsi" w:cstheme="minorHAnsi"/>
          <w:i/>
          <w:iCs/>
          <w:sz w:val="22"/>
          <w:szCs w:val="22"/>
        </w:rPr>
        <w:t>How technology can create conflict |</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www.paccsresearch.org.uk. Available at: </w:t>
      </w:r>
      <w:hyperlink r:id="rId25" w:anchor=":~:text=Technology%20has%20shaped%20conflict%20in" w:history="1">
        <w:r w:rsidRPr="003C1B5D">
          <w:rPr>
            <w:rStyle w:val="Hyperlink"/>
            <w:rFonts w:asciiTheme="minorHAnsi" w:hAnsiTheme="minorHAnsi" w:cstheme="minorHAnsi"/>
            <w:sz w:val="22"/>
            <w:szCs w:val="22"/>
          </w:rPr>
          <w:t>https://www.paccsresearch.org.uk/blog/technology-can-create-conflict/#:~:text=Technology%20has%20shaped%20conflict%20in</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[Accessed 17 May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Gifford, J. (2015). </w:t>
      </w:r>
      <w:r w:rsidRPr="00BF6BFF">
        <w:rPr>
          <w:rFonts w:asciiTheme="minorHAnsi" w:hAnsiTheme="minorHAnsi" w:cstheme="minorHAnsi"/>
          <w:i/>
          <w:iCs/>
          <w:sz w:val="22"/>
          <w:szCs w:val="22"/>
        </w:rPr>
        <w:t>Survey report</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Available at: </w:t>
      </w:r>
      <w:hyperlink r:id="rId26" w:history="1">
        <w:r w:rsidRPr="003C1B5D">
          <w:rPr>
            <w:rStyle w:val="Hyperlink"/>
            <w:rFonts w:asciiTheme="minorHAnsi" w:hAnsiTheme="minorHAnsi" w:cstheme="minorHAnsi"/>
            <w:sz w:val="22"/>
            <w:szCs w:val="22"/>
          </w:rPr>
          <w:t>https://www.cipd.org/globalassets/media/knowledge/knowledge-hub/reports/getting-under-skin-workplace-conflict_2015-tracing-experiences-employees_tcm18-10800.pdf</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[Accessed 11 May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Gifford, J. (2018). </w:t>
      </w:r>
      <w:r w:rsidRPr="00BF6BFF">
        <w:rPr>
          <w:rFonts w:asciiTheme="minorHAnsi" w:hAnsiTheme="minorHAnsi" w:cstheme="minorHAnsi"/>
          <w:i/>
          <w:iCs/>
          <w:sz w:val="22"/>
          <w:szCs w:val="22"/>
        </w:rPr>
        <w:t>UK Working Lives</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Available at: </w:t>
      </w:r>
      <w:hyperlink r:id="rId27" w:history="1">
        <w:r w:rsidRPr="003C1B5D">
          <w:rPr>
            <w:rStyle w:val="Hyperlink"/>
            <w:rFonts w:asciiTheme="minorHAnsi" w:hAnsiTheme="minorHAnsi" w:cstheme="minorHAnsi"/>
            <w:sz w:val="22"/>
            <w:szCs w:val="22"/>
          </w:rPr>
          <w:t>https://www.cipd.org/globalassets/media/zzz-misc---to-check/uk-working-lives-2_tcm18-40225.pdf</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Gifford, J. (2021). </w:t>
      </w:r>
      <w:r w:rsidRPr="00BF6BFF">
        <w:rPr>
          <w:rFonts w:asciiTheme="minorHAnsi" w:hAnsiTheme="minorHAnsi" w:cstheme="minorHAnsi"/>
          <w:i/>
          <w:iCs/>
          <w:sz w:val="22"/>
          <w:szCs w:val="22"/>
        </w:rPr>
        <w:t>CIPD | Employee Engagement &amp; Motivation | Factsheets</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CIPD. Available at: </w:t>
      </w:r>
      <w:hyperlink r:id="rId28" w:anchor=":~:text=Research%20suggests%20that%20various%20dimensions" w:history="1">
        <w:r w:rsidRPr="003C1B5D">
          <w:rPr>
            <w:rStyle w:val="Hyperlink"/>
            <w:rFonts w:asciiTheme="minorHAnsi" w:hAnsiTheme="minorHAnsi" w:cstheme="minorHAnsi"/>
            <w:sz w:val="22"/>
            <w:szCs w:val="22"/>
          </w:rPr>
          <w:t>https://www.cipd.org/uk/knowledge/factsheets/engagement-factsheet/#:~:text=Research%20suggests%20that%20various%20dimensions</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[Accessed 3 May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GOV.UK (2023). </w:t>
      </w:r>
      <w:r w:rsidRPr="00BF6BFF">
        <w:rPr>
          <w:rFonts w:asciiTheme="minorHAnsi" w:hAnsiTheme="minorHAnsi" w:cstheme="minorHAnsi"/>
          <w:i/>
          <w:iCs/>
          <w:sz w:val="22"/>
          <w:szCs w:val="22"/>
        </w:rPr>
        <w:t>Solve a workplace dispute</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GOV.UK. Available at: </w:t>
      </w:r>
      <w:hyperlink r:id="rId29" w:history="1">
        <w:r w:rsidRPr="003C1B5D">
          <w:rPr>
            <w:rStyle w:val="Hyperlink"/>
            <w:rFonts w:asciiTheme="minorHAnsi" w:hAnsiTheme="minorHAnsi" w:cstheme="minorHAnsi"/>
            <w:sz w:val="22"/>
            <w:szCs w:val="22"/>
          </w:rPr>
          <w:t>https://www.gov.uk/solve-workplace-dispute/mediation-conciliation-and-arbitration</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[Accessed 17 May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Gov.uk (2012). </w:t>
      </w:r>
      <w:r w:rsidRPr="00BF6BFF">
        <w:rPr>
          <w:rFonts w:asciiTheme="minorHAnsi" w:hAnsiTheme="minorHAnsi" w:cstheme="minorHAnsi"/>
          <w:i/>
          <w:iCs/>
          <w:sz w:val="22"/>
          <w:szCs w:val="22"/>
        </w:rPr>
        <w:t>Employment contracts</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GOV.UK. Available at: </w:t>
      </w:r>
      <w:hyperlink r:id="rId30" w:history="1">
        <w:r w:rsidRPr="003C1B5D">
          <w:rPr>
            <w:rStyle w:val="Hyperlink"/>
            <w:rFonts w:asciiTheme="minorHAnsi" w:hAnsiTheme="minorHAnsi" w:cstheme="minorHAnsi"/>
            <w:sz w:val="22"/>
            <w:szCs w:val="22"/>
          </w:rPr>
          <w:t>https://www.gov.uk/employment-contracts-and-conditions/collective-agreements</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Government Digital Service (2012). </w:t>
      </w:r>
      <w:r w:rsidRPr="00BF6BFF">
        <w:rPr>
          <w:rFonts w:asciiTheme="minorHAnsi" w:hAnsiTheme="minorHAnsi" w:cstheme="minorHAnsi"/>
          <w:i/>
          <w:iCs/>
          <w:sz w:val="22"/>
          <w:szCs w:val="22"/>
        </w:rPr>
        <w:t>Dismissal: your rights</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GOV.UK. Available at: </w:t>
      </w:r>
      <w:hyperlink r:id="rId31" w:history="1">
        <w:r w:rsidRPr="003C1B5D">
          <w:rPr>
            <w:rStyle w:val="Hyperlink"/>
            <w:rFonts w:asciiTheme="minorHAnsi" w:hAnsiTheme="minorHAnsi" w:cstheme="minorHAnsi"/>
            <w:sz w:val="22"/>
            <w:szCs w:val="22"/>
          </w:rPr>
          <w:t>https://www.gov.uk/dismissal/reasons-you-can-be-dismissed</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4A5DBF" w:rsidRPr="002F0A2B" w:rsidRDefault="004A5DBF" w:rsidP="00BF6BFF">
      <w:pPr>
        <w:pStyle w:val="NormalWeb"/>
        <w:spacing w:before="0" w:beforeAutospacing="0" w:after="240" w:afterAutospacing="0" w:line="360" w:lineRule="auto"/>
        <w:rPr>
          <w:rFonts w:asciiTheme="minorHAnsi" w:hAnsiTheme="minorHAnsi" w:cstheme="minorHAnsi"/>
          <w:sz w:val="22"/>
          <w:szCs w:val="22"/>
        </w:rPr>
      </w:pPr>
      <w:r w:rsidRPr="002F0A2B">
        <w:rPr>
          <w:rFonts w:asciiTheme="minorHAnsi" w:hAnsiTheme="minorHAnsi" w:cstheme="minorHAnsi"/>
          <w:color w:val="000000"/>
          <w:sz w:val="22"/>
          <w:szCs w:val="22"/>
          <w:shd w:val="clear" w:color="auto" w:fill="FFFFFF"/>
        </w:rPr>
        <w:t>Harcourt, M., Gall, G., Wilson, M. and Rubenstein, K. (2021). </w:t>
      </w:r>
      <w:r w:rsidRPr="002F0A2B">
        <w:rPr>
          <w:rFonts w:asciiTheme="minorHAnsi" w:hAnsiTheme="minorHAnsi" w:cstheme="minorHAnsi"/>
          <w:i/>
          <w:iCs/>
          <w:color w:val="000000"/>
          <w:sz w:val="22"/>
          <w:szCs w:val="22"/>
          <w:shd w:val="clear" w:color="auto" w:fill="FFFFFF"/>
        </w:rPr>
        <w:t>The potential of a union default to influence the preferences and choices of non-union workers in unionised workplaces</w:t>
      </w:r>
      <w:r w:rsidR="002F0A2B" w:rsidRPr="002F0A2B">
        <w:rPr>
          <w:rFonts w:asciiTheme="minorHAnsi" w:hAnsiTheme="minorHAnsi" w:cstheme="minorHAnsi"/>
          <w:color w:val="000000"/>
          <w:sz w:val="22"/>
          <w:szCs w:val="22"/>
          <w:shd w:val="clear" w:color="auto" w:fill="FFFFFF"/>
        </w:rPr>
        <w:t>.</w:t>
      </w:r>
      <w:r w:rsidRPr="002F0A2B">
        <w:rPr>
          <w:rFonts w:asciiTheme="minorHAnsi" w:hAnsiTheme="minorHAnsi" w:cstheme="minorHAnsi"/>
          <w:color w:val="000000"/>
          <w:sz w:val="22"/>
          <w:szCs w:val="22"/>
          <w:shd w:val="clear" w:color="auto" w:fill="FFFFFF"/>
        </w:rPr>
        <w:t xml:space="preserve"> https://www.researchgate.net/publication/353223461. Available at: </w:t>
      </w:r>
      <w:hyperlink r:id="rId32" w:history="1">
        <w:r w:rsidR="002F0A2B" w:rsidRPr="002F0A2B">
          <w:rPr>
            <w:rStyle w:val="Hyperlink"/>
            <w:rFonts w:asciiTheme="minorHAnsi" w:hAnsiTheme="minorHAnsi" w:cstheme="minorHAnsi"/>
            <w:sz w:val="22"/>
            <w:szCs w:val="22"/>
            <w:shd w:val="clear" w:color="auto" w:fill="FFFFFF"/>
          </w:rPr>
          <w:t>file:///C:/Users/cx1071/Downloads/The_potential_of_a_union_default_to_influence_the_.pdf</w:t>
        </w:r>
      </w:hyperlink>
      <w:r w:rsidR="002F0A2B" w:rsidRPr="002F0A2B">
        <w:rPr>
          <w:rFonts w:asciiTheme="minorHAnsi" w:hAnsiTheme="minorHAnsi" w:cstheme="minorHAnsi"/>
          <w:color w:val="000000"/>
          <w:sz w:val="22"/>
          <w:szCs w:val="22"/>
          <w:shd w:val="clear" w:color="auto" w:fill="FFFFFF"/>
        </w:rPr>
        <w:t xml:space="preserve"> </w:t>
      </w:r>
      <w:r w:rsidRPr="002F0A2B">
        <w:rPr>
          <w:rFonts w:asciiTheme="minorHAnsi" w:hAnsiTheme="minorHAnsi" w:cstheme="minorHAnsi"/>
          <w:color w:val="000000"/>
          <w:sz w:val="22"/>
          <w:szCs w:val="22"/>
          <w:shd w:val="clear" w:color="auto" w:fill="FFFFFF"/>
        </w:rPr>
        <w:t xml:space="preserve"> </w:t>
      </w:r>
      <w:r w:rsidR="002F0A2B" w:rsidRPr="002F0A2B">
        <w:rPr>
          <w:rFonts w:asciiTheme="minorHAnsi" w:hAnsiTheme="minorHAnsi" w:cstheme="minorHAnsi"/>
          <w:color w:val="000000"/>
          <w:sz w:val="22"/>
          <w:szCs w:val="22"/>
          <w:shd w:val="clear" w:color="auto" w:fill="FFFFFF"/>
        </w:rPr>
        <w:t xml:space="preserve">   </w:t>
      </w:r>
      <w:r w:rsidRPr="002F0A2B">
        <w:rPr>
          <w:rFonts w:asciiTheme="minorHAnsi" w:hAnsiTheme="minorHAnsi" w:cstheme="minorHAnsi"/>
          <w:color w:val="000000"/>
          <w:sz w:val="22"/>
          <w:szCs w:val="22"/>
          <w:shd w:val="clear" w:color="auto" w:fill="FFFFFF"/>
        </w:rPr>
        <w:t>[Accessed 8 Jun.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Khan, N. (2013). Employee Engagement Drivers for Organizational Success. </w:t>
      </w:r>
      <w:r w:rsidRPr="00BF6BFF">
        <w:rPr>
          <w:rFonts w:asciiTheme="minorHAnsi" w:hAnsiTheme="minorHAnsi" w:cstheme="minorHAnsi"/>
          <w:i/>
          <w:iCs/>
          <w:sz w:val="22"/>
          <w:szCs w:val="22"/>
        </w:rPr>
        <w:t>Global Journal of Management and Business Studies</w:t>
      </w:r>
      <w:r w:rsidRPr="00BF6BFF">
        <w:rPr>
          <w:rFonts w:asciiTheme="minorHAnsi" w:hAnsiTheme="minorHAnsi" w:cstheme="minorHAnsi"/>
          <w:sz w:val="22"/>
          <w:szCs w:val="22"/>
        </w:rPr>
        <w:t xml:space="preserve">, [online] 3(6), pp.675–680. Available at: </w:t>
      </w:r>
      <w:hyperlink r:id="rId33" w:history="1">
        <w:r w:rsidRPr="003C1B5D">
          <w:rPr>
            <w:rStyle w:val="Hyperlink"/>
            <w:rFonts w:asciiTheme="minorHAnsi" w:hAnsiTheme="minorHAnsi" w:cstheme="minorHAnsi"/>
            <w:sz w:val="22"/>
            <w:szCs w:val="22"/>
          </w:rPr>
          <w:t>https://www.ripublication.com/gjmbs_spl/gjmbsv3n6_16.pdf</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[Accessed 9 May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proofErr w:type="spellStart"/>
      <w:r w:rsidRPr="00BF6BFF">
        <w:rPr>
          <w:rFonts w:asciiTheme="minorHAnsi" w:hAnsiTheme="minorHAnsi" w:cstheme="minorHAnsi"/>
          <w:sz w:val="22"/>
          <w:szCs w:val="22"/>
        </w:rPr>
        <w:t>Marchington</w:t>
      </w:r>
      <w:proofErr w:type="spellEnd"/>
      <w:r w:rsidRPr="00BF6BFF">
        <w:rPr>
          <w:rFonts w:asciiTheme="minorHAnsi" w:hAnsiTheme="minorHAnsi" w:cstheme="minorHAnsi"/>
          <w:sz w:val="22"/>
          <w:szCs w:val="22"/>
        </w:rPr>
        <w:t xml:space="preserve">, M., Wilkinson, A., Ackers, P. and </w:t>
      </w:r>
      <w:proofErr w:type="spellStart"/>
      <w:r w:rsidRPr="00BF6BFF">
        <w:rPr>
          <w:rFonts w:asciiTheme="minorHAnsi" w:hAnsiTheme="minorHAnsi" w:cstheme="minorHAnsi"/>
          <w:sz w:val="22"/>
          <w:szCs w:val="22"/>
        </w:rPr>
        <w:t>Dundon</w:t>
      </w:r>
      <w:proofErr w:type="spellEnd"/>
      <w:r w:rsidRPr="00BF6BFF">
        <w:rPr>
          <w:rFonts w:asciiTheme="minorHAnsi" w:hAnsiTheme="minorHAnsi" w:cstheme="minorHAnsi"/>
          <w:sz w:val="22"/>
          <w:szCs w:val="22"/>
        </w:rPr>
        <w:t xml:space="preserve">, T. (2001). </w:t>
      </w:r>
      <w:r w:rsidRPr="00BF6BFF">
        <w:rPr>
          <w:rFonts w:asciiTheme="minorHAnsi" w:hAnsiTheme="minorHAnsi" w:cstheme="minorHAnsi"/>
          <w:i/>
          <w:iCs/>
          <w:sz w:val="22"/>
          <w:szCs w:val="22"/>
        </w:rPr>
        <w:t>Management Choice and Employee Voice</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t>
      </w:r>
      <w:proofErr w:type="spellStart"/>
      <w:r w:rsidRPr="00BF6BFF">
        <w:rPr>
          <w:rFonts w:asciiTheme="minorHAnsi" w:hAnsiTheme="minorHAnsi" w:cstheme="minorHAnsi"/>
          <w:sz w:val="22"/>
          <w:szCs w:val="22"/>
        </w:rPr>
        <w:t>Reserachgate</w:t>
      </w:r>
      <w:proofErr w:type="spellEnd"/>
      <w:r w:rsidRPr="00BF6BFF">
        <w:rPr>
          <w:rFonts w:asciiTheme="minorHAnsi" w:hAnsiTheme="minorHAnsi" w:cstheme="minorHAnsi"/>
          <w:sz w:val="22"/>
          <w:szCs w:val="22"/>
        </w:rPr>
        <w:t xml:space="preserve">. Available at: </w:t>
      </w:r>
      <w:hyperlink r:id="rId34" w:history="1">
        <w:r w:rsidRPr="003C1B5D">
          <w:rPr>
            <w:rStyle w:val="Hyperlink"/>
            <w:rFonts w:asciiTheme="minorHAnsi" w:hAnsiTheme="minorHAnsi" w:cstheme="minorHAnsi"/>
            <w:sz w:val="22"/>
            <w:szCs w:val="22"/>
          </w:rPr>
          <w:t>https://www.researchgate.net/publication/267039603_Management_Choice_and_Employee_Voice</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w:t>
      </w:r>
      <w:r>
        <w:rPr>
          <w:rFonts w:asciiTheme="minorHAnsi" w:hAnsiTheme="minorHAnsi" w:cstheme="minorHAnsi"/>
          <w:sz w:val="22"/>
          <w:szCs w:val="22"/>
        </w:rPr>
        <w:t xml:space="preserve">  </w:t>
      </w:r>
      <w:r w:rsidRPr="00BF6BFF">
        <w:rPr>
          <w:rFonts w:asciiTheme="minorHAnsi" w:hAnsiTheme="minorHAnsi" w:cstheme="minorHAnsi"/>
          <w:sz w:val="22"/>
          <w:szCs w:val="22"/>
        </w:rPr>
        <w:t>[Accessed 9 May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Norris-Green, M. (2022). </w:t>
      </w:r>
      <w:r w:rsidRPr="00BF6BFF">
        <w:rPr>
          <w:rFonts w:asciiTheme="minorHAnsi" w:hAnsiTheme="minorHAnsi" w:cstheme="minorHAnsi"/>
          <w:i/>
          <w:iCs/>
          <w:sz w:val="22"/>
          <w:szCs w:val="22"/>
        </w:rPr>
        <w:t>Good Work Index 2022</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CIPD. Available at: </w:t>
      </w:r>
      <w:hyperlink r:id="rId35" w:history="1">
        <w:r w:rsidRPr="003C1B5D">
          <w:rPr>
            <w:rStyle w:val="Hyperlink"/>
            <w:rFonts w:asciiTheme="minorHAnsi" w:hAnsiTheme="minorHAnsi" w:cstheme="minorHAnsi"/>
            <w:sz w:val="22"/>
            <w:szCs w:val="22"/>
          </w:rPr>
          <w:t>https://www.cipd.org/globalassets/media/knowledge/knowledge-hub/reports/good-work-iindex-executive-report-2022_tcm18-109897.pdf</w:t>
        </w:r>
      </w:hyperlink>
      <w:r>
        <w:rPr>
          <w:rFonts w:asciiTheme="minorHAnsi" w:hAnsiTheme="minorHAnsi" w:cstheme="minorHAnsi"/>
          <w:sz w:val="22"/>
          <w:szCs w:val="22"/>
        </w:rPr>
        <w:t xml:space="preserve"> </w:t>
      </w:r>
      <w:r w:rsidRPr="00BF6BFF">
        <w:rPr>
          <w:rFonts w:asciiTheme="minorHAnsi" w:hAnsiTheme="minorHAnsi" w:cstheme="minorHAnsi"/>
          <w:sz w:val="22"/>
          <w:szCs w:val="22"/>
        </w:rPr>
        <w:t>[Accessed 10 May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Peters, R. (2022). </w:t>
      </w:r>
      <w:r w:rsidRPr="00BF6BFF">
        <w:rPr>
          <w:rFonts w:asciiTheme="minorHAnsi" w:hAnsiTheme="minorHAnsi" w:cstheme="minorHAnsi"/>
          <w:i/>
          <w:iCs/>
          <w:sz w:val="22"/>
          <w:szCs w:val="22"/>
        </w:rPr>
        <w:t>CIPD | Employee Voice</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CIPD. Available at: </w:t>
      </w:r>
      <w:hyperlink r:id="rId36" w:anchor="Thechanging" w:history="1">
        <w:r w:rsidRPr="003C1B5D">
          <w:rPr>
            <w:rStyle w:val="Hyperlink"/>
            <w:rFonts w:asciiTheme="minorHAnsi" w:hAnsiTheme="minorHAnsi" w:cstheme="minorHAnsi"/>
            <w:sz w:val="22"/>
            <w:szCs w:val="22"/>
          </w:rPr>
          <w:t>https://www.cipd.org/uk/knowledge/factsheets/voice-factsheet/#Thechanging</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proofErr w:type="spellStart"/>
      <w:r w:rsidRPr="00BF6BFF">
        <w:rPr>
          <w:rFonts w:asciiTheme="minorHAnsi" w:hAnsiTheme="minorHAnsi" w:cstheme="minorHAnsi"/>
          <w:sz w:val="22"/>
          <w:szCs w:val="22"/>
        </w:rPr>
        <w:t>Saundry</w:t>
      </w:r>
      <w:proofErr w:type="spellEnd"/>
      <w:r w:rsidRPr="00BF6BFF">
        <w:rPr>
          <w:rFonts w:asciiTheme="minorHAnsi" w:hAnsiTheme="minorHAnsi" w:cstheme="minorHAnsi"/>
          <w:sz w:val="22"/>
          <w:szCs w:val="22"/>
        </w:rPr>
        <w:t xml:space="preserve">, R., </w:t>
      </w:r>
      <w:proofErr w:type="spellStart"/>
      <w:r w:rsidRPr="00BF6BFF">
        <w:rPr>
          <w:rFonts w:asciiTheme="minorHAnsi" w:hAnsiTheme="minorHAnsi" w:cstheme="minorHAnsi"/>
          <w:sz w:val="22"/>
          <w:szCs w:val="22"/>
        </w:rPr>
        <w:t>Latreille</w:t>
      </w:r>
      <w:proofErr w:type="spellEnd"/>
      <w:r w:rsidRPr="00BF6BFF">
        <w:rPr>
          <w:rFonts w:asciiTheme="minorHAnsi" w:hAnsiTheme="minorHAnsi" w:cstheme="minorHAnsi"/>
          <w:sz w:val="22"/>
          <w:szCs w:val="22"/>
        </w:rPr>
        <w:t xml:space="preserve">, P., Dickens, L., Irvine, C. and Teague, P. (2014). </w:t>
      </w:r>
      <w:r w:rsidRPr="00BF6BFF">
        <w:rPr>
          <w:rFonts w:asciiTheme="minorHAnsi" w:hAnsiTheme="minorHAnsi" w:cstheme="minorHAnsi"/>
          <w:i/>
          <w:iCs/>
          <w:sz w:val="22"/>
          <w:szCs w:val="22"/>
        </w:rPr>
        <w:t xml:space="preserve">Reframing resolution: managing conflict and resolving individual employment disputes in the contemporary workplace | </w:t>
      </w:r>
      <w:proofErr w:type="spellStart"/>
      <w:r w:rsidRPr="00BF6BFF">
        <w:rPr>
          <w:rFonts w:asciiTheme="minorHAnsi" w:hAnsiTheme="minorHAnsi" w:cstheme="minorHAnsi"/>
          <w:i/>
          <w:iCs/>
          <w:sz w:val="22"/>
          <w:szCs w:val="22"/>
        </w:rPr>
        <w:t>Acas</w:t>
      </w:r>
      <w:proofErr w:type="spellEnd"/>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www.acas.org.uk. Available at: </w:t>
      </w:r>
      <w:hyperlink r:id="rId37" w:history="1">
        <w:r w:rsidRPr="003C1B5D">
          <w:rPr>
            <w:rStyle w:val="Hyperlink"/>
            <w:rFonts w:asciiTheme="minorHAnsi" w:hAnsiTheme="minorHAnsi" w:cstheme="minorHAnsi"/>
            <w:sz w:val="22"/>
            <w:szCs w:val="22"/>
          </w:rPr>
          <w:t>https://www.acas.org.uk/reframing-resolution-managing-conflict-and-resolving-individual-employment-disputes-html</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proofErr w:type="spellStart"/>
      <w:r w:rsidRPr="00BF6BFF">
        <w:rPr>
          <w:rFonts w:asciiTheme="minorHAnsi" w:hAnsiTheme="minorHAnsi" w:cstheme="minorHAnsi"/>
          <w:sz w:val="22"/>
          <w:szCs w:val="22"/>
        </w:rPr>
        <w:t>Suff</w:t>
      </w:r>
      <w:proofErr w:type="spellEnd"/>
      <w:r w:rsidRPr="00BF6BFF">
        <w:rPr>
          <w:rFonts w:asciiTheme="minorHAnsi" w:hAnsiTheme="minorHAnsi" w:cstheme="minorHAnsi"/>
          <w:sz w:val="22"/>
          <w:szCs w:val="22"/>
        </w:rPr>
        <w:t xml:space="preserve">, R. (2020). </w:t>
      </w:r>
      <w:r w:rsidRPr="00BF6BFF">
        <w:rPr>
          <w:rFonts w:asciiTheme="minorHAnsi" w:hAnsiTheme="minorHAnsi" w:cstheme="minorHAnsi"/>
          <w:i/>
          <w:iCs/>
          <w:sz w:val="22"/>
          <w:szCs w:val="22"/>
        </w:rPr>
        <w:t>Managing conflict in the modern workplace REPORT |</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Available at: </w:t>
      </w:r>
      <w:hyperlink r:id="rId38" w:history="1">
        <w:r w:rsidRPr="003C1B5D">
          <w:rPr>
            <w:rStyle w:val="Hyperlink"/>
            <w:rFonts w:asciiTheme="minorHAnsi" w:hAnsiTheme="minorHAnsi" w:cstheme="minorHAnsi"/>
            <w:sz w:val="22"/>
            <w:szCs w:val="22"/>
          </w:rPr>
          <w:t>https://www.cipd.org/globalassets/media/knowledge/knowledge-hub/reports/managing-conflict-in-the-workplace-2_tcm18-70655.pdf</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[Accessed 11 May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proofErr w:type="spellStart"/>
      <w:r w:rsidRPr="00BF6BFF">
        <w:rPr>
          <w:rFonts w:asciiTheme="minorHAnsi" w:hAnsiTheme="minorHAnsi" w:cstheme="minorHAnsi"/>
          <w:sz w:val="22"/>
          <w:szCs w:val="22"/>
        </w:rPr>
        <w:t>Suff</w:t>
      </w:r>
      <w:proofErr w:type="spellEnd"/>
      <w:r w:rsidRPr="00BF6BFF">
        <w:rPr>
          <w:rFonts w:asciiTheme="minorHAnsi" w:hAnsiTheme="minorHAnsi" w:cstheme="minorHAnsi"/>
          <w:sz w:val="22"/>
          <w:szCs w:val="22"/>
        </w:rPr>
        <w:t xml:space="preserve">, R. (2022a). </w:t>
      </w:r>
      <w:r w:rsidRPr="00BF6BFF">
        <w:rPr>
          <w:rFonts w:asciiTheme="minorHAnsi" w:hAnsiTheme="minorHAnsi" w:cstheme="minorHAnsi"/>
          <w:i/>
          <w:iCs/>
          <w:sz w:val="22"/>
          <w:szCs w:val="22"/>
        </w:rPr>
        <w:t>CIPD | Discipline &amp; Grievance at Work | Factsheets</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CIPD. Available at: </w:t>
      </w:r>
      <w:hyperlink r:id="rId39" w:anchor="disciplinarygrievanceprocedures" w:history="1">
        <w:r w:rsidRPr="003C1B5D">
          <w:rPr>
            <w:rStyle w:val="Hyperlink"/>
            <w:rFonts w:asciiTheme="minorHAnsi" w:hAnsiTheme="minorHAnsi" w:cstheme="minorHAnsi"/>
            <w:sz w:val="22"/>
            <w:szCs w:val="22"/>
          </w:rPr>
          <w:t>https://www.cipd.org/uk/knowledge/factsheets/discipline-factsheet/#disciplinarygrievanceprocedures</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proofErr w:type="spellStart"/>
      <w:r w:rsidRPr="00BF6BFF">
        <w:rPr>
          <w:rFonts w:asciiTheme="minorHAnsi" w:hAnsiTheme="minorHAnsi" w:cstheme="minorHAnsi"/>
          <w:sz w:val="22"/>
          <w:szCs w:val="22"/>
        </w:rPr>
        <w:t>Suff</w:t>
      </w:r>
      <w:proofErr w:type="spellEnd"/>
      <w:r w:rsidRPr="00BF6BFF">
        <w:rPr>
          <w:rFonts w:asciiTheme="minorHAnsi" w:hAnsiTheme="minorHAnsi" w:cstheme="minorHAnsi"/>
          <w:sz w:val="22"/>
          <w:szCs w:val="22"/>
        </w:rPr>
        <w:t xml:space="preserve">, R. (2022b). </w:t>
      </w:r>
      <w:r w:rsidRPr="00BF6BFF">
        <w:rPr>
          <w:rFonts w:asciiTheme="minorHAnsi" w:hAnsiTheme="minorHAnsi" w:cstheme="minorHAnsi"/>
          <w:i/>
          <w:iCs/>
          <w:sz w:val="22"/>
          <w:szCs w:val="22"/>
        </w:rPr>
        <w:t>CIPD | Employee Relations | Factsheets</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CIPD. Available at: </w:t>
      </w:r>
      <w:hyperlink r:id="rId40" w:history="1">
        <w:r w:rsidRPr="003C1B5D">
          <w:rPr>
            <w:rStyle w:val="Hyperlink"/>
            <w:rFonts w:asciiTheme="minorHAnsi" w:hAnsiTheme="minorHAnsi" w:cstheme="minorHAnsi"/>
            <w:sz w:val="22"/>
            <w:szCs w:val="22"/>
          </w:rPr>
          <w:t>https://www.cipd.org/uk/knowledge/factsheets/relations-employees-factsheet/</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[Accessed 11 May 2023].</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proofErr w:type="spellStart"/>
      <w:r w:rsidRPr="00BF6BFF">
        <w:rPr>
          <w:rFonts w:asciiTheme="minorHAnsi" w:hAnsiTheme="minorHAnsi" w:cstheme="minorHAnsi"/>
          <w:sz w:val="22"/>
          <w:szCs w:val="22"/>
        </w:rPr>
        <w:t>Suff</w:t>
      </w:r>
      <w:proofErr w:type="spellEnd"/>
      <w:r w:rsidRPr="00BF6BFF">
        <w:rPr>
          <w:rFonts w:asciiTheme="minorHAnsi" w:hAnsiTheme="minorHAnsi" w:cstheme="minorHAnsi"/>
          <w:sz w:val="22"/>
          <w:szCs w:val="22"/>
        </w:rPr>
        <w:t xml:space="preserve">, R. (2022c). </w:t>
      </w:r>
      <w:r w:rsidRPr="00BF6BFF">
        <w:rPr>
          <w:rFonts w:asciiTheme="minorHAnsi" w:hAnsiTheme="minorHAnsi" w:cstheme="minorHAnsi"/>
          <w:i/>
          <w:iCs/>
          <w:sz w:val="22"/>
          <w:szCs w:val="22"/>
        </w:rPr>
        <w:t xml:space="preserve">CIPD | </w:t>
      </w:r>
      <w:proofErr w:type="gramStart"/>
      <w:r w:rsidRPr="00BF6BFF">
        <w:rPr>
          <w:rFonts w:asciiTheme="minorHAnsi" w:hAnsiTheme="minorHAnsi" w:cstheme="minorHAnsi"/>
          <w:i/>
          <w:iCs/>
          <w:sz w:val="22"/>
          <w:szCs w:val="22"/>
        </w:rPr>
        <w:t>On</w:t>
      </w:r>
      <w:proofErr w:type="gramEnd"/>
      <w:r w:rsidRPr="00BF6BFF">
        <w:rPr>
          <w:rFonts w:asciiTheme="minorHAnsi" w:hAnsiTheme="minorHAnsi" w:cstheme="minorHAnsi"/>
          <w:i/>
          <w:iCs/>
          <w:sz w:val="22"/>
          <w:szCs w:val="22"/>
        </w:rPr>
        <w:t xml:space="preserve"> this page</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CIPD. Available at: </w:t>
      </w:r>
      <w:hyperlink r:id="rId41" w:history="1">
        <w:r w:rsidRPr="003C1B5D">
          <w:rPr>
            <w:rStyle w:val="Hyperlink"/>
            <w:rFonts w:asciiTheme="minorHAnsi" w:hAnsiTheme="minorHAnsi" w:cstheme="minorHAnsi"/>
            <w:sz w:val="22"/>
            <w:szCs w:val="22"/>
          </w:rPr>
          <w:t>https://www.cipd.org/uk/knowledge/factsheets/harassment-factsheet/</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lastRenderedPageBreak/>
        <w:t xml:space="preserve">Taylor, M., Marsh, G., Nicol, D. and Broadbent, P. (2017). </w:t>
      </w:r>
      <w:r w:rsidRPr="00BF6BFF">
        <w:rPr>
          <w:rFonts w:asciiTheme="minorHAnsi" w:hAnsiTheme="minorHAnsi" w:cstheme="minorHAnsi"/>
          <w:i/>
          <w:iCs/>
          <w:sz w:val="22"/>
          <w:szCs w:val="22"/>
        </w:rPr>
        <w:t>Good Work: The Taylor Review of Modern Working Practices</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Available at: </w:t>
      </w:r>
      <w:hyperlink r:id="rId42" w:history="1">
        <w:r w:rsidRPr="003C1B5D">
          <w:rPr>
            <w:rStyle w:val="Hyperlink"/>
            <w:rFonts w:asciiTheme="minorHAnsi" w:hAnsiTheme="minorHAnsi" w:cstheme="minorHAnsi"/>
            <w:sz w:val="22"/>
            <w:szCs w:val="22"/>
          </w:rPr>
          <w:t>https://assets.publishing.service.gov.uk/government/uploads/system/uploads/attachment_data/file/627671/good-work-taylor-review-modern-working-practices-rg.pdf</w:t>
        </w:r>
      </w:hyperlink>
      <w:r>
        <w:rPr>
          <w:rFonts w:asciiTheme="minorHAnsi" w:hAnsiTheme="minorHAnsi" w:cstheme="minorHAnsi"/>
          <w:sz w:val="22"/>
          <w:szCs w:val="22"/>
        </w:rPr>
        <w:t xml:space="preserve"> </w:t>
      </w:r>
      <w:r w:rsidRPr="00BF6BFF">
        <w:rPr>
          <w:rFonts w:asciiTheme="minorHAnsi" w:hAnsiTheme="minorHAnsi" w:cstheme="minorHAnsi"/>
          <w:sz w:val="22"/>
          <w:szCs w:val="22"/>
        </w:rPr>
        <w:t xml:space="preserve"> [Accessed 9 May 2023].</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Taylor, S. and </w:t>
      </w:r>
      <w:proofErr w:type="spellStart"/>
      <w:r w:rsidRPr="00BF6BFF">
        <w:rPr>
          <w:rFonts w:asciiTheme="minorHAnsi" w:hAnsiTheme="minorHAnsi" w:cstheme="minorHAnsi"/>
          <w:sz w:val="22"/>
          <w:szCs w:val="22"/>
        </w:rPr>
        <w:t>Woodhams</w:t>
      </w:r>
      <w:proofErr w:type="spellEnd"/>
      <w:r w:rsidRPr="00BF6BFF">
        <w:rPr>
          <w:rFonts w:asciiTheme="minorHAnsi" w:hAnsiTheme="minorHAnsi" w:cstheme="minorHAnsi"/>
          <w:sz w:val="22"/>
          <w:szCs w:val="22"/>
        </w:rPr>
        <w:t xml:space="preserve">, C. (2022a). </w:t>
      </w:r>
      <w:r w:rsidRPr="00BF6BFF">
        <w:rPr>
          <w:rFonts w:asciiTheme="minorHAnsi" w:hAnsiTheme="minorHAnsi" w:cstheme="minorHAnsi"/>
          <w:i/>
          <w:iCs/>
          <w:sz w:val="22"/>
          <w:szCs w:val="22"/>
        </w:rPr>
        <w:t xml:space="preserve">Human resource </w:t>
      </w:r>
      <w:proofErr w:type="gramStart"/>
      <w:r w:rsidRPr="00BF6BFF">
        <w:rPr>
          <w:rFonts w:asciiTheme="minorHAnsi" w:hAnsiTheme="minorHAnsi" w:cstheme="minorHAnsi"/>
          <w:i/>
          <w:iCs/>
          <w:sz w:val="22"/>
          <w:szCs w:val="22"/>
        </w:rPr>
        <w:t>management :</w:t>
      </w:r>
      <w:proofErr w:type="gramEnd"/>
      <w:r w:rsidRPr="00BF6BFF">
        <w:rPr>
          <w:rFonts w:asciiTheme="minorHAnsi" w:hAnsiTheme="minorHAnsi" w:cstheme="minorHAnsi"/>
          <w:i/>
          <w:iCs/>
          <w:sz w:val="22"/>
          <w:szCs w:val="22"/>
        </w:rPr>
        <w:t xml:space="preserve"> people and organisations</w:t>
      </w:r>
      <w:r w:rsidRPr="00BF6BFF">
        <w:rPr>
          <w:rFonts w:asciiTheme="minorHAnsi" w:hAnsiTheme="minorHAnsi" w:cstheme="minorHAnsi"/>
          <w:sz w:val="22"/>
          <w:szCs w:val="22"/>
        </w:rPr>
        <w:t xml:space="preserve">. 3rd </w:t>
      </w:r>
      <w:proofErr w:type="gramStart"/>
      <w:r w:rsidRPr="00BF6BFF">
        <w:rPr>
          <w:rFonts w:asciiTheme="minorHAnsi" w:hAnsiTheme="minorHAnsi" w:cstheme="minorHAnsi"/>
          <w:sz w:val="22"/>
          <w:szCs w:val="22"/>
        </w:rPr>
        <w:t>ed</w:t>
      </w:r>
      <w:proofErr w:type="gramEnd"/>
      <w:r w:rsidRPr="00BF6BFF">
        <w:rPr>
          <w:rFonts w:asciiTheme="minorHAnsi" w:hAnsiTheme="minorHAnsi" w:cstheme="minorHAnsi"/>
          <w:sz w:val="22"/>
          <w:szCs w:val="22"/>
        </w:rPr>
        <w:t xml:space="preserve">. New York, </w:t>
      </w:r>
      <w:proofErr w:type="spellStart"/>
      <w:proofErr w:type="gramStart"/>
      <w:r w:rsidRPr="00BF6BFF">
        <w:rPr>
          <w:rFonts w:asciiTheme="minorHAnsi" w:hAnsiTheme="minorHAnsi" w:cstheme="minorHAnsi"/>
          <w:sz w:val="22"/>
          <w:szCs w:val="22"/>
        </w:rPr>
        <w:t>Ny</w:t>
      </w:r>
      <w:proofErr w:type="spellEnd"/>
      <w:proofErr w:type="gramEnd"/>
      <w:r w:rsidRPr="00BF6BFF">
        <w:rPr>
          <w:rFonts w:asciiTheme="minorHAnsi" w:hAnsiTheme="minorHAnsi" w:cstheme="minorHAnsi"/>
          <w:sz w:val="22"/>
          <w:szCs w:val="22"/>
        </w:rPr>
        <w:t xml:space="preserve">: </w:t>
      </w:r>
      <w:proofErr w:type="spellStart"/>
      <w:r w:rsidRPr="00BF6BFF">
        <w:rPr>
          <w:rFonts w:asciiTheme="minorHAnsi" w:hAnsiTheme="minorHAnsi" w:cstheme="minorHAnsi"/>
          <w:sz w:val="22"/>
          <w:szCs w:val="22"/>
        </w:rPr>
        <w:t>Kogan</w:t>
      </w:r>
      <w:proofErr w:type="spellEnd"/>
      <w:r w:rsidRPr="00BF6BFF">
        <w:rPr>
          <w:rFonts w:asciiTheme="minorHAnsi" w:hAnsiTheme="minorHAnsi" w:cstheme="minorHAnsi"/>
          <w:sz w:val="22"/>
          <w:szCs w:val="22"/>
        </w:rPr>
        <w:t xml:space="preserve"> Page Inc.</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Taylor, S. and </w:t>
      </w:r>
      <w:proofErr w:type="spellStart"/>
      <w:r w:rsidRPr="00BF6BFF">
        <w:rPr>
          <w:rFonts w:asciiTheme="minorHAnsi" w:hAnsiTheme="minorHAnsi" w:cstheme="minorHAnsi"/>
          <w:sz w:val="22"/>
          <w:szCs w:val="22"/>
        </w:rPr>
        <w:t>Woodhams</w:t>
      </w:r>
      <w:proofErr w:type="spellEnd"/>
      <w:r w:rsidRPr="00BF6BFF">
        <w:rPr>
          <w:rFonts w:asciiTheme="minorHAnsi" w:hAnsiTheme="minorHAnsi" w:cstheme="minorHAnsi"/>
          <w:sz w:val="22"/>
          <w:szCs w:val="22"/>
        </w:rPr>
        <w:t xml:space="preserve">, C. (2022b). </w:t>
      </w:r>
      <w:r w:rsidRPr="00BF6BFF">
        <w:rPr>
          <w:rFonts w:asciiTheme="minorHAnsi" w:hAnsiTheme="minorHAnsi" w:cstheme="minorHAnsi"/>
          <w:i/>
          <w:iCs/>
          <w:sz w:val="22"/>
          <w:szCs w:val="22"/>
        </w:rPr>
        <w:t>Studying Human Resource Management</w:t>
      </w:r>
      <w:r w:rsidRPr="00BF6BFF">
        <w:rPr>
          <w:rFonts w:asciiTheme="minorHAnsi" w:hAnsiTheme="minorHAnsi" w:cstheme="minorHAnsi"/>
          <w:sz w:val="22"/>
          <w:szCs w:val="22"/>
        </w:rPr>
        <w:t xml:space="preserve">. </w:t>
      </w:r>
      <w:proofErr w:type="gramStart"/>
      <w:r w:rsidRPr="00BF6BFF">
        <w:rPr>
          <w:rFonts w:asciiTheme="minorHAnsi" w:hAnsiTheme="minorHAnsi" w:cstheme="minorHAnsi"/>
          <w:sz w:val="22"/>
          <w:szCs w:val="22"/>
        </w:rPr>
        <w:t>3rd</w:t>
      </w:r>
      <w:proofErr w:type="gramEnd"/>
      <w:r w:rsidRPr="00BF6BFF">
        <w:rPr>
          <w:rFonts w:asciiTheme="minorHAnsi" w:hAnsiTheme="minorHAnsi" w:cstheme="minorHAnsi"/>
          <w:sz w:val="22"/>
          <w:szCs w:val="22"/>
        </w:rPr>
        <w:t xml:space="preserve"> ed. </w:t>
      </w:r>
      <w:proofErr w:type="spellStart"/>
      <w:r w:rsidRPr="00BF6BFF">
        <w:rPr>
          <w:rFonts w:asciiTheme="minorHAnsi" w:hAnsiTheme="minorHAnsi" w:cstheme="minorHAnsi"/>
          <w:sz w:val="22"/>
          <w:szCs w:val="22"/>
        </w:rPr>
        <w:t>Kogan</w:t>
      </w:r>
      <w:proofErr w:type="spellEnd"/>
      <w:r w:rsidRPr="00BF6BFF">
        <w:rPr>
          <w:rFonts w:asciiTheme="minorHAnsi" w:hAnsiTheme="minorHAnsi" w:cstheme="minorHAnsi"/>
          <w:sz w:val="22"/>
          <w:szCs w:val="22"/>
        </w:rPr>
        <w:t>.</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TUC (2022). </w:t>
      </w:r>
      <w:r w:rsidRPr="00BF6BFF">
        <w:rPr>
          <w:rFonts w:asciiTheme="minorHAnsi" w:hAnsiTheme="minorHAnsi" w:cstheme="minorHAnsi"/>
          <w:i/>
          <w:iCs/>
          <w:sz w:val="22"/>
          <w:szCs w:val="22"/>
        </w:rPr>
        <w:t>Collective bargaining</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www.tuc.org.uk. Available at: </w:t>
      </w:r>
      <w:hyperlink r:id="rId43" w:history="1">
        <w:r w:rsidRPr="003C1B5D">
          <w:rPr>
            <w:rStyle w:val="Hyperlink"/>
            <w:rFonts w:asciiTheme="minorHAnsi" w:hAnsiTheme="minorHAnsi" w:cstheme="minorHAnsi"/>
            <w:sz w:val="22"/>
            <w:szCs w:val="22"/>
          </w:rPr>
          <w:t>https://www.tuc.org.uk/workplace-guidance/organising-and-bargaining/collective-bargaining</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Wheatley, D. and Gifford, J. (2019). </w:t>
      </w:r>
      <w:r w:rsidRPr="00BF6BFF">
        <w:rPr>
          <w:rFonts w:asciiTheme="minorHAnsi" w:hAnsiTheme="minorHAnsi" w:cstheme="minorHAnsi"/>
          <w:i/>
          <w:iCs/>
          <w:sz w:val="22"/>
          <w:szCs w:val="22"/>
        </w:rPr>
        <w:t>UK Working Lives</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Available at: </w:t>
      </w:r>
      <w:hyperlink r:id="rId44" w:history="1">
        <w:r w:rsidRPr="003C1B5D">
          <w:rPr>
            <w:rStyle w:val="Hyperlink"/>
            <w:rFonts w:asciiTheme="minorHAnsi" w:hAnsiTheme="minorHAnsi" w:cstheme="minorHAnsi"/>
            <w:sz w:val="22"/>
            <w:szCs w:val="22"/>
          </w:rPr>
          <w:t>https://www.cipd.org/globalassets/media/zzz-misc---to-check/uk-working-lives-summary-2019-v1_tcm18-58584.pdf</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BF6BFF">
      <w:pPr>
        <w:pStyle w:val="NormalWeb"/>
        <w:spacing w:before="0" w:beforeAutospacing="0" w:after="240" w:afterAutospacing="0" w:line="360" w:lineRule="auto"/>
        <w:rPr>
          <w:rFonts w:asciiTheme="minorHAnsi" w:hAnsiTheme="minorHAnsi" w:cstheme="minorHAnsi"/>
          <w:sz w:val="22"/>
          <w:szCs w:val="22"/>
        </w:rPr>
      </w:pPr>
      <w:r w:rsidRPr="00BF6BFF">
        <w:rPr>
          <w:rFonts w:asciiTheme="minorHAnsi" w:hAnsiTheme="minorHAnsi" w:cstheme="minorHAnsi"/>
          <w:sz w:val="22"/>
          <w:szCs w:val="22"/>
        </w:rPr>
        <w:t xml:space="preserve">Young, J. (2022). </w:t>
      </w:r>
      <w:r w:rsidRPr="00BF6BFF">
        <w:rPr>
          <w:rFonts w:asciiTheme="minorHAnsi" w:hAnsiTheme="minorHAnsi" w:cstheme="minorHAnsi"/>
          <w:i/>
          <w:iCs/>
          <w:sz w:val="22"/>
          <w:szCs w:val="22"/>
        </w:rPr>
        <w:t>CIPD | Workplace Mediation | Factsheets</w:t>
      </w:r>
      <w:r w:rsidRPr="00BF6BFF">
        <w:rPr>
          <w:rFonts w:asciiTheme="minorHAnsi" w:hAnsiTheme="minorHAnsi" w:cstheme="minorHAnsi"/>
          <w:sz w:val="22"/>
          <w:szCs w:val="22"/>
        </w:rPr>
        <w:t>. [</w:t>
      </w:r>
      <w:proofErr w:type="gramStart"/>
      <w:r w:rsidRPr="00BF6BFF">
        <w:rPr>
          <w:rFonts w:asciiTheme="minorHAnsi" w:hAnsiTheme="minorHAnsi" w:cstheme="minorHAnsi"/>
          <w:sz w:val="22"/>
          <w:szCs w:val="22"/>
        </w:rPr>
        <w:t>online</w:t>
      </w:r>
      <w:proofErr w:type="gramEnd"/>
      <w:r w:rsidRPr="00BF6BFF">
        <w:rPr>
          <w:rFonts w:asciiTheme="minorHAnsi" w:hAnsiTheme="minorHAnsi" w:cstheme="minorHAnsi"/>
          <w:sz w:val="22"/>
          <w:szCs w:val="22"/>
        </w:rPr>
        <w:t xml:space="preserve">] CIPD. Available at: </w:t>
      </w:r>
      <w:hyperlink r:id="rId45" w:history="1">
        <w:r w:rsidRPr="003C1B5D">
          <w:rPr>
            <w:rStyle w:val="Hyperlink"/>
            <w:rFonts w:asciiTheme="minorHAnsi" w:hAnsiTheme="minorHAnsi" w:cstheme="minorHAnsi"/>
            <w:sz w:val="22"/>
            <w:szCs w:val="22"/>
          </w:rPr>
          <w:t>https://www.cipd.org/uk/knowledge/factsheets/mediation-factsheet/</w:t>
        </w:r>
      </w:hyperlink>
      <w:r w:rsidRPr="00BF6BFF">
        <w:rPr>
          <w:rFonts w:asciiTheme="minorHAnsi" w:hAnsiTheme="minorHAnsi" w:cstheme="minorHAnsi"/>
          <w:sz w:val="22"/>
          <w:szCs w:val="22"/>
        </w:rPr>
        <w:t>.</w:t>
      </w:r>
      <w:r>
        <w:rPr>
          <w:rFonts w:asciiTheme="minorHAnsi" w:hAnsiTheme="minorHAnsi" w:cstheme="minorHAnsi"/>
          <w:sz w:val="22"/>
          <w:szCs w:val="22"/>
        </w:rPr>
        <w:t xml:space="preserve"> </w:t>
      </w:r>
    </w:p>
    <w:p w:rsidR="00BF6BFF" w:rsidRPr="00BF6BFF" w:rsidRDefault="00BF6BFF" w:rsidP="007239EE">
      <w:pPr>
        <w:spacing w:after="0" w:line="256" w:lineRule="auto"/>
        <w:rPr>
          <w:rFonts w:cstheme="minorHAnsi"/>
          <w:color w:val="000000" w:themeColor="text1"/>
        </w:rPr>
      </w:pPr>
    </w:p>
    <w:p w:rsidR="00D41567" w:rsidRPr="00BF6BFF" w:rsidRDefault="00D41567" w:rsidP="007239EE">
      <w:pPr>
        <w:spacing w:after="0" w:line="256" w:lineRule="auto"/>
        <w:rPr>
          <w:rFonts w:cstheme="minorHAnsi"/>
          <w:color w:val="000000" w:themeColor="text1"/>
        </w:rPr>
      </w:pPr>
    </w:p>
    <w:p w:rsidR="00D41567" w:rsidRDefault="00D41567" w:rsidP="007239EE">
      <w:pPr>
        <w:spacing w:after="0" w:line="256" w:lineRule="auto"/>
        <w:rPr>
          <w:color w:val="000000" w:themeColor="text1"/>
        </w:rPr>
      </w:pPr>
    </w:p>
    <w:p w:rsidR="00D41567" w:rsidRDefault="00D41567" w:rsidP="007239EE">
      <w:pPr>
        <w:spacing w:after="0" w:line="256" w:lineRule="auto"/>
        <w:rPr>
          <w:color w:val="000000" w:themeColor="text1"/>
        </w:rPr>
      </w:pPr>
    </w:p>
    <w:p w:rsidR="00D41567" w:rsidRPr="00D41567" w:rsidRDefault="00D41567" w:rsidP="007239EE">
      <w:pPr>
        <w:spacing w:after="0" w:line="256" w:lineRule="auto"/>
        <w:rPr>
          <w:color w:val="000000" w:themeColor="text1"/>
        </w:rPr>
      </w:pPr>
    </w:p>
    <w:p w:rsidR="00D41567" w:rsidRDefault="00D41567" w:rsidP="007239EE">
      <w:pPr>
        <w:spacing w:after="0" w:line="256" w:lineRule="auto"/>
        <w:rPr>
          <w:b/>
          <w:color w:val="000000" w:themeColor="text1"/>
        </w:rPr>
      </w:pPr>
    </w:p>
    <w:p w:rsidR="00D41567" w:rsidRPr="007239EE" w:rsidRDefault="00D41567" w:rsidP="007239EE">
      <w:pPr>
        <w:spacing w:after="0" w:line="256" w:lineRule="auto"/>
        <w:rPr>
          <w:b/>
          <w:color w:val="000000" w:themeColor="text1"/>
        </w:rPr>
      </w:pPr>
    </w:p>
    <w:p w:rsidR="002D24DF" w:rsidRDefault="002D24DF" w:rsidP="0077728F">
      <w:pPr>
        <w:spacing w:after="0"/>
        <w:rPr>
          <w:color w:val="000000" w:themeColor="text1"/>
        </w:rPr>
      </w:pPr>
    </w:p>
    <w:p w:rsidR="00FF37FB" w:rsidRDefault="00FF37FB" w:rsidP="0077728F">
      <w:pPr>
        <w:spacing w:after="0"/>
        <w:rPr>
          <w:color w:val="000000" w:themeColor="text1"/>
        </w:rPr>
      </w:pPr>
    </w:p>
    <w:p w:rsidR="00FF37FB" w:rsidRPr="00AA05DF" w:rsidRDefault="00FF37FB" w:rsidP="0077728F">
      <w:pPr>
        <w:spacing w:after="0"/>
        <w:rPr>
          <w:color w:val="000000" w:themeColor="text1"/>
        </w:rPr>
      </w:pPr>
    </w:p>
    <w:p w:rsidR="0077728F" w:rsidRDefault="0077728F" w:rsidP="007341AD">
      <w:pPr>
        <w:spacing w:after="0"/>
        <w:rPr>
          <w:color w:val="000000" w:themeColor="text1"/>
        </w:rPr>
      </w:pPr>
    </w:p>
    <w:p w:rsidR="00AC4CC6" w:rsidRDefault="00AC4CC6" w:rsidP="007341AD">
      <w:pPr>
        <w:spacing w:after="0"/>
        <w:rPr>
          <w:color w:val="000000" w:themeColor="text1"/>
        </w:rPr>
      </w:pPr>
    </w:p>
    <w:p w:rsidR="00AC4CC6" w:rsidRDefault="00AC4CC6" w:rsidP="007341AD">
      <w:pPr>
        <w:spacing w:after="0"/>
        <w:rPr>
          <w:color w:val="000000" w:themeColor="text1"/>
        </w:rPr>
      </w:pPr>
    </w:p>
    <w:p w:rsidR="00AC4CC6" w:rsidRPr="00AC4CC6" w:rsidRDefault="00AC4CC6" w:rsidP="007341AD">
      <w:pPr>
        <w:spacing w:after="0"/>
        <w:rPr>
          <w:color w:val="000000" w:themeColor="text1"/>
        </w:rPr>
      </w:pPr>
    </w:p>
    <w:p w:rsidR="007341AD" w:rsidRDefault="007341AD" w:rsidP="007341AD">
      <w:pPr>
        <w:spacing w:after="0"/>
        <w:rPr>
          <w:b/>
          <w:color w:val="000000" w:themeColor="text1"/>
        </w:rPr>
      </w:pPr>
    </w:p>
    <w:p w:rsidR="007341AD" w:rsidRPr="007341AD" w:rsidRDefault="007341AD" w:rsidP="007341AD">
      <w:pPr>
        <w:spacing w:after="0"/>
        <w:rPr>
          <w:b/>
          <w:color w:val="000000" w:themeColor="text1"/>
        </w:rPr>
      </w:pPr>
    </w:p>
    <w:p w:rsidR="007341AD" w:rsidRDefault="007341AD" w:rsidP="00CE57AD">
      <w:pPr>
        <w:spacing w:after="0"/>
        <w:rPr>
          <w:color w:val="000000" w:themeColor="text1"/>
        </w:rPr>
      </w:pPr>
    </w:p>
    <w:p w:rsidR="00276B8F" w:rsidRDefault="00276B8F" w:rsidP="00CE57AD">
      <w:pPr>
        <w:spacing w:after="0"/>
        <w:rPr>
          <w:color w:val="000000" w:themeColor="text1"/>
        </w:rPr>
      </w:pPr>
    </w:p>
    <w:p w:rsidR="00276B8F" w:rsidRDefault="00276B8F" w:rsidP="00CE57AD">
      <w:pPr>
        <w:spacing w:after="0"/>
        <w:rPr>
          <w:color w:val="000000" w:themeColor="text1"/>
        </w:rPr>
      </w:pPr>
    </w:p>
    <w:p w:rsidR="00276B8F" w:rsidRDefault="00276B8F" w:rsidP="00CE57AD">
      <w:pPr>
        <w:spacing w:after="0"/>
        <w:rPr>
          <w:color w:val="000000" w:themeColor="text1"/>
        </w:rPr>
      </w:pPr>
    </w:p>
    <w:p w:rsidR="00276B8F" w:rsidRPr="00CE57AD" w:rsidRDefault="00276B8F" w:rsidP="00CE57AD">
      <w:pPr>
        <w:spacing w:after="0"/>
        <w:rPr>
          <w:b/>
          <w:color w:val="000000" w:themeColor="text1"/>
        </w:rPr>
      </w:pPr>
    </w:p>
    <w:p w:rsidR="00CE57AD" w:rsidRDefault="00CE57AD" w:rsidP="003D0F78">
      <w:pPr>
        <w:pStyle w:val="ListParagraph"/>
        <w:spacing w:after="0" w:line="256" w:lineRule="auto"/>
        <w:ind w:left="0"/>
        <w:rPr>
          <w:color w:val="000000" w:themeColor="text1"/>
        </w:rPr>
      </w:pPr>
    </w:p>
    <w:p w:rsidR="009172E0" w:rsidRDefault="009172E0" w:rsidP="003D0F78">
      <w:pPr>
        <w:pStyle w:val="ListParagraph"/>
        <w:spacing w:after="0" w:line="256" w:lineRule="auto"/>
        <w:ind w:left="0"/>
        <w:rPr>
          <w:color w:val="000000" w:themeColor="text1"/>
        </w:rPr>
      </w:pPr>
    </w:p>
    <w:p w:rsidR="009172E0" w:rsidRPr="000B14A9" w:rsidRDefault="009172E0" w:rsidP="003D0F78">
      <w:pPr>
        <w:pStyle w:val="ListParagraph"/>
        <w:spacing w:after="0" w:line="256" w:lineRule="auto"/>
        <w:ind w:left="0"/>
        <w:rPr>
          <w:color w:val="000000" w:themeColor="text1"/>
        </w:rPr>
      </w:pPr>
    </w:p>
    <w:p w:rsidR="003D0F78" w:rsidRDefault="003D0F78" w:rsidP="00555383">
      <w:pPr>
        <w:spacing w:after="0" w:line="256" w:lineRule="auto"/>
        <w:rPr>
          <w:color w:val="000000" w:themeColor="text1"/>
        </w:rPr>
      </w:pPr>
    </w:p>
    <w:p w:rsidR="003D0F78" w:rsidRDefault="003D0F78" w:rsidP="00555383">
      <w:pPr>
        <w:spacing w:after="0" w:line="256" w:lineRule="auto"/>
        <w:rPr>
          <w:color w:val="000000" w:themeColor="text1"/>
        </w:rPr>
      </w:pPr>
    </w:p>
    <w:p w:rsidR="001301AA" w:rsidRPr="00555383" w:rsidRDefault="001301AA" w:rsidP="00555383">
      <w:pPr>
        <w:spacing w:after="0" w:line="256" w:lineRule="auto"/>
        <w:rPr>
          <w:color w:val="000000" w:themeColor="text1"/>
        </w:rPr>
      </w:pPr>
    </w:p>
    <w:p w:rsidR="00555383" w:rsidRPr="00ED4C97" w:rsidRDefault="00555383" w:rsidP="00ED4C97">
      <w:pPr>
        <w:pStyle w:val="ListParagraph"/>
        <w:spacing w:after="0" w:line="256" w:lineRule="auto"/>
        <w:ind w:left="0"/>
        <w:rPr>
          <w:bCs/>
          <w:color w:val="000000" w:themeColor="text1"/>
        </w:rPr>
      </w:pPr>
    </w:p>
    <w:p w:rsidR="00ED4C97" w:rsidRDefault="00ED4C97" w:rsidP="0087470E">
      <w:pPr>
        <w:pStyle w:val="ListParagraph"/>
        <w:spacing w:after="0" w:line="256" w:lineRule="auto"/>
        <w:ind w:left="0"/>
        <w:rPr>
          <w:color w:val="000000" w:themeColor="text1"/>
        </w:rPr>
      </w:pPr>
    </w:p>
    <w:p w:rsidR="009958A4" w:rsidRDefault="009958A4" w:rsidP="0087470E">
      <w:pPr>
        <w:pStyle w:val="ListParagraph"/>
        <w:spacing w:after="0" w:line="256" w:lineRule="auto"/>
        <w:ind w:left="0"/>
        <w:rPr>
          <w:color w:val="000000" w:themeColor="text1"/>
        </w:rPr>
      </w:pPr>
    </w:p>
    <w:p w:rsidR="009958A4" w:rsidRPr="00F054A6" w:rsidRDefault="009958A4" w:rsidP="0087470E">
      <w:pPr>
        <w:pStyle w:val="ListParagraph"/>
        <w:spacing w:after="0" w:line="256" w:lineRule="auto"/>
        <w:ind w:left="0"/>
        <w:rPr>
          <w:color w:val="000000" w:themeColor="text1"/>
        </w:rPr>
      </w:pPr>
    </w:p>
    <w:p w:rsidR="0087470E" w:rsidRDefault="0087470E" w:rsidP="0087470E">
      <w:pPr>
        <w:pStyle w:val="ListParagraph"/>
        <w:spacing w:after="0" w:line="256" w:lineRule="auto"/>
        <w:ind w:left="0"/>
        <w:rPr>
          <w:color w:val="000000" w:themeColor="text1"/>
        </w:rPr>
      </w:pPr>
    </w:p>
    <w:p w:rsidR="0087470E" w:rsidRPr="0087470E" w:rsidRDefault="0087470E" w:rsidP="0087470E">
      <w:pPr>
        <w:pStyle w:val="ListParagraph"/>
        <w:spacing w:after="0" w:line="256" w:lineRule="auto"/>
        <w:ind w:left="0"/>
        <w:rPr>
          <w:bCs/>
          <w:color w:val="000000" w:themeColor="text1"/>
        </w:rPr>
      </w:pPr>
    </w:p>
    <w:p w:rsidR="00370F62" w:rsidRDefault="00370F62" w:rsidP="007B77F6">
      <w:pPr>
        <w:pStyle w:val="ListParagraph"/>
        <w:spacing w:after="0" w:line="256" w:lineRule="auto"/>
        <w:ind w:left="0"/>
        <w:rPr>
          <w:color w:val="000000" w:themeColor="text1"/>
        </w:rPr>
      </w:pPr>
    </w:p>
    <w:p w:rsidR="00AB63E1" w:rsidRDefault="00AB63E1" w:rsidP="007B77F6">
      <w:pPr>
        <w:pStyle w:val="ListParagraph"/>
        <w:spacing w:after="0" w:line="256" w:lineRule="auto"/>
        <w:ind w:left="0"/>
        <w:rPr>
          <w:color w:val="000000" w:themeColor="text1"/>
        </w:rPr>
      </w:pPr>
    </w:p>
    <w:p w:rsidR="007B77F6" w:rsidRDefault="007B77F6" w:rsidP="007B77F6">
      <w:pPr>
        <w:pStyle w:val="ListParagraph"/>
        <w:spacing w:after="0" w:line="256" w:lineRule="auto"/>
        <w:ind w:left="0"/>
        <w:rPr>
          <w:b/>
          <w:color w:val="000000" w:themeColor="text1"/>
        </w:rPr>
      </w:pPr>
    </w:p>
    <w:p w:rsidR="007B77F6" w:rsidRPr="007B77F6" w:rsidRDefault="007B77F6" w:rsidP="007B77F6">
      <w:pPr>
        <w:pStyle w:val="ListParagraph"/>
        <w:spacing w:after="0" w:line="256" w:lineRule="auto"/>
        <w:ind w:left="0"/>
        <w:rPr>
          <w:b/>
          <w:bCs/>
          <w:color w:val="000000" w:themeColor="text1"/>
        </w:rPr>
      </w:pPr>
    </w:p>
    <w:p w:rsidR="007B77F6" w:rsidRDefault="007B77F6" w:rsidP="00F41DE0">
      <w:pPr>
        <w:pStyle w:val="ListParagraph"/>
        <w:spacing w:after="0" w:line="256" w:lineRule="auto"/>
        <w:ind w:left="0"/>
        <w:rPr>
          <w:color w:val="000000" w:themeColor="text1"/>
        </w:rPr>
      </w:pPr>
    </w:p>
    <w:p w:rsidR="007B77F6" w:rsidRDefault="007B77F6" w:rsidP="00F41DE0">
      <w:pPr>
        <w:pStyle w:val="ListParagraph"/>
        <w:spacing w:after="0" w:line="256" w:lineRule="auto"/>
        <w:ind w:left="0"/>
        <w:rPr>
          <w:color w:val="000000" w:themeColor="text1"/>
        </w:rPr>
      </w:pPr>
    </w:p>
    <w:p w:rsidR="007B77F6" w:rsidRPr="00B33FEA" w:rsidRDefault="007B77F6" w:rsidP="00F41DE0">
      <w:pPr>
        <w:pStyle w:val="ListParagraph"/>
        <w:spacing w:after="0" w:line="256" w:lineRule="auto"/>
        <w:ind w:left="0"/>
        <w:rPr>
          <w:color w:val="000000" w:themeColor="text1"/>
        </w:rPr>
      </w:pPr>
    </w:p>
    <w:p w:rsidR="00F41DE0" w:rsidRDefault="00F41DE0" w:rsidP="00F41DE0">
      <w:pPr>
        <w:pStyle w:val="ListParagraph"/>
        <w:spacing w:after="0" w:line="256" w:lineRule="auto"/>
        <w:ind w:left="0"/>
        <w:rPr>
          <w:b/>
          <w:color w:val="000000" w:themeColor="text1"/>
        </w:rPr>
      </w:pPr>
    </w:p>
    <w:p w:rsidR="00F41DE0" w:rsidRPr="00F41DE0" w:rsidRDefault="00F41DE0" w:rsidP="00F41DE0">
      <w:pPr>
        <w:pStyle w:val="ListParagraph"/>
        <w:spacing w:after="0" w:line="256" w:lineRule="auto"/>
        <w:ind w:left="0"/>
        <w:rPr>
          <w:b/>
          <w:bCs/>
          <w:color w:val="000000" w:themeColor="text1"/>
        </w:rPr>
      </w:pPr>
    </w:p>
    <w:p w:rsidR="00E504E1" w:rsidRDefault="00E504E1" w:rsidP="00A35576">
      <w:pPr>
        <w:spacing w:after="0" w:line="256" w:lineRule="auto"/>
        <w:rPr>
          <w:color w:val="000000" w:themeColor="text1"/>
        </w:rPr>
      </w:pPr>
    </w:p>
    <w:p w:rsidR="00A35576" w:rsidRPr="00A35576" w:rsidRDefault="00A35576" w:rsidP="00423DCA">
      <w:pPr>
        <w:pStyle w:val="Nornal"/>
        <w:spacing w:after="0" w:line="240" w:lineRule="auto"/>
        <w:rPr>
          <w:rFonts w:asciiTheme="minorHAnsi" w:hAnsiTheme="minorHAnsi" w:cstheme="minorHAnsi"/>
          <w:b/>
          <w:color w:val="000000"/>
        </w:rPr>
      </w:pPr>
    </w:p>
    <w:p w:rsidR="00D84792" w:rsidRDefault="00D84792" w:rsidP="004B343A">
      <w:pPr>
        <w:pStyle w:val="Nornal"/>
        <w:spacing w:after="0" w:line="240" w:lineRule="auto"/>
        <w:rPr>
          <w:color w:val="000000" w:themeColor="text1"/>
        </w:rPr>
      </w:pPr>
    </w:p>
    <w:p w:rsidR="00D84792" w:rsidRDefault="00D84792" w:rsidP="004B343A">
      <w:pPr>
        <w:pStyle w:val="Nornal"/>
        <w:spacing w:after="0" w:line="240" w:lineRule="auto"/>
        <w:rPr>
          <w:color w:val="000000"/>
        </w:rPr>
      </w:pPr>
    </w:p>
    <w:p w:rsidR="004B343A" w:rsidRDefault="004B343A" w:rsidP="002F695A">
      <w:pPr>
        <w:pStyle w:val="Nornal"/>
        <w:spacing w:after="0" w:line="240" w:lineRule="auto"/>
        <w:ind w:left="720"/>
        <w:rPr>
          <w:rFonts w:asciiTheme="minorHAnsi" w:hAnsiTheme="minorHAnsi" w:cstheme="minorHAnsi"/>
          <w:color w:val="000000"/>
        </w:rPr>
      </w:pPr>
    </w:p>
    <w:p w:rsidR="002F695A" w:rsidRDefault="002F695A" w:rsidP="002F695A">
      <w:pPr>
        <w:pStyle w:val="Nornal"/>
        <w:spacing w:after="0" w:line="240" w:lineRule="auto"/>
        <w:rPr>
          <w:rFonts w:asciiTheme="minorHAnsi" w:hAnsiTheme="minorHAnsi" w:cstheme="minorHAnsi"/>
          <w:color w:val="000000"/>
        </w:rPr>
      </w:pPr>
    </w:p>
    <w:p w:rsidR="002F695A" w:rsidRDefault="002F695A" w:rsidP="001E3F01">
      <w:pPr>
        <w:pStyle w:val="Nornal"/>
        <w:spacing w:after="0" w:line="240" w:lineRule="auto"/>
        <w:ind w:left="720"/>
        <w:rPr>
          <w:rFonts w:asciiTheme="minorHAnsi" w:hAnsiTheme="minorHAnsi" w:cstheme="minorHAnsi"/>
          <w:color w:val="000000"/>
        </w:rPr>
      </w:pPr>
    </w:p>
    <w:p w:rsidR="002F695A" w:rsidRDefault="002F695A" w:rsidP="001E3F01">
      <w:pPr>
        <w:pStyle w:val="Nornal"/>
        <w:spacing w:after="0" w:line="240" w:lineRule="auto"/>
        <w:ind w:left="720"/>
        <w:rPr>
          <w:rFonts w:asciiTheme="minorHAnsi" w:hAnsiTheme="minorHAnsi" w:cstheme="minorHAnsi"/>
          <w:color w:val="000000"/>
        </w:rPr>
      </w:pPr>
    </w:p>
    <w:p w:rsidR="001E3F01" w:rsidRDefault="002F695A" w:rsidP="001E3F01">
      <w:pPr>
        <w:pStyle w:val="Nornal"/>
        <w:spacing w:after="0" w:line="240" w:lineRule="auto"/>
        <w:ind w:left="720"/>
        <w:rPr>
          <w:rFonts w:asciiTheme="minorHAnsi" w:hAnsiTheme="minorHAnsi" w:cstheme="minorHAnsi"/>
          <w:color w:val="000000"/>
        </w:rPr>
      </w:pPr>
      <w:r>
        <w:rPr>
          <w:rFonts w:asciiTheme="minorHAnsi" w:hAnsiTheme="minorHAnsi" w:cstheme="minorHAnsi"/>
          <w:color w:val="000000"/>
        </w:rPr>
        <w:t xml:space="preserve"> </w:t>
      </w:r>
    </w:p>
    <w:p w:rsidR="002F695A" w:rsidRDefault="002F695A" w:rsidP="001E3F01">
      <w:pPr>
        <w:pStyle w:val="Nornal"/>
        <w:spacing w:after="0" w:line="240" w:lineRule="auto"/>
        <w:ind w:left="720"/>
        <w:rPr>
          <w:rFonts w:asciiTheme="minorHAnsi" w:hAnsiTheme="minorHAnsi" w:cstheme="minorHAnsi"/>
          <w:color w:val="000000"/>
        </w:rPr>
      </w:pPr>
    </w:p>
    <w:p w:rsidR="002F695A" w:rsidRDefault="002F695A" w:rsidP="001E3F01">
      <w:pPr>
        <w:pStyle w:val="Nornal"/>
        <w:spacing w:after="0" w:line="240" w:lineRule="auto"/>
        <w:ind w:left="720"/>
        <w:rPr>
          <w:rFonts w:asciiTheme="minorHAnsi" w:hAnsiTheme="minorHAnsi" w:cstheme="minorHAnsi"/>
          <w:color w:val="000000"/>
        </w:rPr>
      </w:pPr>
    </w:p>
    <w:p w:rsidR="001E3F01" w:rsidRDefault="001E3F01" w:rsidP="000143FB">
      <w:pPr>
        <w:pStyle w:val="Nornal"/>
        <w:spacing w:after="0" w:line="240" w:lineRule="auto"/>
        <w:rPr>
          <w:rFonts w:asciiTheme="minorHAnsi" w:hAnsiTheme="minorHAnsi" w:cstheme="minorHAnsi"/>
          <w:color w:val="000000"/>
        </w:rPr>
      </w:pPr>
    </w:p>
    <w:p w:rsidR="001E3F01" w:rsidRDefault="001E3F01" w:rsidP="000143FB">
      <w:pPr>
        <w:pStyle w:val="Nornal"/>
        <w:spacing w:after="0" w:line="240" w:lineRule="auto"/>
        <w:rPr>
          <w:rFonts w:asciiTheme="minorHAnsi" w:hAnsiTheme="minorHAnsi" w:cstheme="minorHAnsi"/>
          <w:color w:val="000000"/>
        </w:rPr>
      </w:pPr>
    </w:p>
    <w:p w:rsidR="001E3F01" w:rsidRDefault="001E3F01" w:rsidP="000143FB">
      <w:pPr>
        <w:pStyle w:val="Nornal"/>
        <w:spacing w:after="0" w:line="240" w:lineRule="auto"/>
        <w:rPr>
          <w:rFonts w:asciiTheme="minorHAnsi" w:hAnsiTheme="minorHAnsi" w:cstheme="minorHAnsi"/>
          <w:color w:val="000000"/>
        </w:rPr>
      </w:pPr>
    </w:p>
    <w:p w:rsidR="002069E6" w:rsidRDefault="002069E6" w:rsidP="000143FB">
      <w:pPr>
        <w:pStyle w:val="Nornal"/>
        <w:spacing w:after="0" w:line="240" w:lineRule="auto"/>
        <w:rPr>
          <w:rFonts w:asciiTheme="minorHAnsi" w:hAnsiTheme="minorHAnsi" w:cstheme="minorHAnsi"/>
          <w:color w:val="000000"/>
        </w:rPr>
      </w:pPr>
    </w:p>
    <w:p w:rsidR="002069E6" w:rsidRDefault="002069E6" w:rsidP="000143FB">
      <w:pPr>
        <w:pStyle w:val="Nornal"/>
        <w:spacing w:after="0" w:line="240" w:lineRule="auto"/>
        <w:rPr>
          <w:rFonts w:asciiTheme="minorHAnsi" w:hAnsiTheme="minorHAnsi" w:cstheme="minorHAnsi"/>
          <w:color w:val="000000"/>
        </w:rPr>
      </w:pPr>
    </w:p>
    <w:p w:rsidR="00C83014" w:rsidRPr="000C0BA1" w:rsidRDefault="00C83014" w:rsidP="00C83014">
      <w:pPr>
        <w:pStyle w:val="Nornal"/>
        <w:spacing w:after="0" w:line="240" w:lineRule="auto"/>
        <w:ind w:left="720"/>
        <w:rPr>
          <w:rFonts w:asciiTheme="minorHAnsi" w:hAnsiTheme="minorHAnsi" w:cstheme="minorHAnsi"/>
          <w:color w:val="000000"/>
        </w:rPr>
      </w:pPr>
    </w:p>
    <w:p w:rsidR="000C0BA1" w:rsidRPr="0048706C" w:rsidRDefault="000C0BA1" w:rsidP="000C0BA1">
      <w:pPr>
        <w:pStyle w:val="Nornal"/>
        <w:spacing w:after="0" w:line="240" w:lineRule="auto"/>
        <w:rPr>
          <w:rFonts w:asciiTheme="minorHAnsi" w:hAnsiTheme="minorHAnsi" w:cstheme="minorHAnsi"/>
          <w:color w:val="000000"/>
        </w:rPr>
      </w:pPr>
    </w:p>
    <w:p w:rsidR="00AC41E6" w:rsidRDefault="00AC41E6" w:rsidP="006E7F1A">
      <w:pPr>
        <w:pStyle w:val="Listparag"/>
        <w:numPr>
          <w:ilvl w:val="0"/>
          <w:numId w:val="0"/>
        </w:numPr>
        <w:spacing w:after="0" w:line="240" w:lineRule="auto"/>
        <w:rPr>
          <w:color w:val="000000" w:themeColor="text1"/>
        </w:rPr>
      </w:pPr>
    </w:p>
    <w:p w:rsidR="00CB1909" w:rsidRDefault="00CB1909" w:rsidP="006E7F1A">
      <w:pPr>
        <w:pStyle w:val="Listparag"/>
        <w:numPr>
          <w:ilvl w:val="0"/>
          <w:numId w:val="0"/>
        </w:numPr>
        <w:spacing w:after="0" w:line="240" w:lineRule="auto"/>
        <w:rPr>
          <w:color w:val="000000" w:themeColor="text1"/>
        </w:rPr>
      </w:pPr>
    </w:p>
    <w:p w:rsidR="00FB5239" w:rsidRPr="006E7F1A" w:rsidRDefault="00FB5239" w:rsidP="006E7F1A">
      <w:pPr>
        <w:pStyle w:val="Listparag"/>
        <w:numPr>
          <w:ilvl w:val="0"/>
          <w:numId w:val="0"/>
        </w:numPr>
        <w:spacing w:after="0" w:line="240" w:lineRule="auto"/>
        <w:rPr>
          <w:b/>
          <w:color w:val="000000" w:themeColor="text1"/>
        </w:rPr>
      </w:pPr>
    </w:p>
    <w:p w:rsidR="006E7F1A" w:rsidRPr="00F2468B" w:rsidRDefault="006E7F1A" w:rsidP="00F2468B">
      <w:pPr>
        <w:rPr>
          <w:sz w:val="24"/>
          <w:szCs w:val="24"/>
        </w:rPr>
      </w:pPr>
    </w:p>
    <w:p w:rsidR="00F2468B" w:rsidRDefault="00F2468B" w:rsidP="004E28F9">
      <w:pPr>
        <w:pStyle w:val="p2"/>
        <w:shd w:val="clear" w:color="auto" w:fill="FFFFFF"/>
        <w:ind w:left="720" w:hanging="720"/>
        <w:rPr>
          <w:rFonts w:asciiTheme="minorHAnsi" w:hAnsiTheme="minorHAnsi" w:cstheme="minorHAnsi"/>
          <w:color w:val="202020"/>
        </w:rPr>
      </w:pPr>
    </w:p>
    <w:p w:rsidR="00F2468B" w:rsidRDefault="00F2468B" w:rsidP="004E28F9">
      <w:pPr>
        <w:pStyle w:val="p2"/>
        <w:shd w:val="clear" w:color="auto" w:fill="FFFFFF"/>
        <w:ind w:left="720" w:hanging="720"/>
        <w:rPr>
          <w:rFonts w:asciiTheme="minorHAnsi" w:hAnsiTheme="minorHAnsi" w:cstheme="minorHAnsi"/>
          <w:color w:val="202020"/>
        </w:rPr>
      </w:pPr>
    </w:p>
    <w:p w:rsidR="00F2468B" w:rsidRDefault="00F2468B" w:rsidP="004E28F9">
      <w:pPr>
        <w:pStyle w:val="p2"/>
        <w:shd w:val="clear" w:color="auto" w:fill="FFFFFF"/>
        <w:ind w:left="720" w:hanging="720"/>
        <w:rPr>
          <w:rFonts w:asciiTheme="minorHAnsi" w:hAnsiTheme="minorHAnsi" w:cstheme="minorHAnsi"/>
          <w:color w:val="202020"/>
        </w:rPr>
      </w:pPr>
    </w:p>
    <w:p w:rsidR="001C0F93" w:rsidRDefault="001C0F93" w:rsidP="00AA7064">
      <w:pPr>
        <w:rPr>
          <w:sz w:val="24"/>
          <w:szCs w:val="24"/>
        </w:rPr>
      </w:pPr>
    </w:p>
    <w:p w:rsidR="006F415D" w:rsidRPr="005E0EE3" w:rsidRDefault="006F415D" w:rsidP="00AA7064">
      <w:pPr>
        <w:rPr>
          <w:sz w:val="24"/>
          <w:szCs w:val="24"/>
        </w:rPr>
      </w:pPr>
    </w:p>
    <w:p w:rsidR="008A01B1" w:rsidRPr="008A01B1" w:rsidRDefault="008A01B1" w:rsidP="008A01B1"/>
    <w:p w:rsidR="008A01B1" w:rsidRDefault="008A01B1"/>
    <w:sectPr w:rsidR="008A01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37348DA"/>
    <w:multiLevelType w:val="hybridMultilevel"/>
    <w:tmpl w:val="3C40F16C"/>
    <w:lvl w:ilvl="0" w:tplc="0C7C5D20">
      <w:start w:val="1"/>
      <w:numFmt w:val="decimal"/>
      <w:lvlText w:val="%1)"/>
      <w:lvlJc w:val="left"/>
      <w:pPr>
        <w:ind w:left="360" w:hanging="360"/>
      </w:pPr>
      <w:rPr>
        <w:b/>
        <w:i w:val="0"/>
        <w:color w:val="833C0B" w:themeColor="accent2" w:themeShade="80"/>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 w15:restartNumberingAfterBreak="0">
    <w:nsid w:val="5674753A"/>
    <w:multiLevelType w:val="hybridMultilevel"/>
    <w:tmpl w:val="4E3808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4E5960"/>
    <w:multiLevelType w:val="hybridMultilevel"/>
    <w:tmpl w:val="ECB67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4021F4"/>
    <w:multiLevelType w:val="hybridMultilevel"/>
    <w:tmpl w:val="78B07C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B762A7"/>
    <w:multiLevelType w:val="hybridMultilevel"/>
    <w:tmpl w:val="E8546968"/>
    <w:lvl w:ilvl="0" w:tplc="8A5C6852">
      <w:start w:val="1"/>
      <w:numFmt w:val="decimal"/>
      <w:lvlText w:val="%1)"/>
      <w:lvlJc w:val="left"/>
      <w:pPr>
        <w:ind w:left="643" w:hanging="360"/>
      </w:pPr>
      <w:rPr>
        <w:b/>
        <w:bCs/>
        <w:color w:val="833C0B" w:themeColor="accent2" w:themeShade="8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7FF10FFD"/>
    <w:multiLevelType w:val="hybridMultilevel"/>
    <w:tmpl w:val="64B6FAD4"/>
    <w:lvl w:ilvl="0" w:tplc="85CC5B56">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3"/>
  </w:num>
  <w:num w:numId="3">
    <w:abstractNumId w:val="0"/>
  </w:num>
  <w:num w:numId="4">
    <w:abstractNumId w:val="6"/>
  </w:num>
  <w:num w:numId="5">
    <w:abstractNumId w:val="1"/>
  </w:num>
  <w:num w:numId="6">
    <w:abstractNumId w:val="4"/>
  </w:num>
  <w:num w:numId="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01B1"/>
    <w:rsid w:val="000114D4"/>
    <w:rsid w:val="000143FB"/>
    <w:rsid w:val="00023F13"/>
    <w:rsid w:val="00064393"/>
    <w:rsid w:val="00076457"/>
    <w:rsid w:val="000A4273"/>
    <w:rsid w:val="000A4DAE"/>
    <w:rsid w:val="000B14A9"/>
    <w:rsid w:val="000C0BA1"/>
    <w:rsid w:val="000C104A"/>
    <w:rsid w:val="000D33EC"/>
    <w:rsid w:val="000F5811"/>
    <w:rsid w:val="001301AA"/>
    <w:rsid w:val="00137ED5"/>
    <w:rsid w:val="00143B97"/>
    <w:rsid w:val="00152774"/>
    <w:rsid w:val="001B2344"/>
    <w:rsid w:val="001C0F93"/>
    <w:rsid w:val="001E0235"/>
    <w:rsid w:val="001E2E1E"/>
    <w:rsid w:val="001E3643"/>
    <w:rsid w:val="001E3F01"/>
    <w:rsid w:val="001F5966"/>
    <w:rsid w:val="002069E6"/>
    <w:rsid w:val="00210938"/>
    <w:rsid w:val="00214025"/>
    <w:rsid w:val="00214CF1"/>
    <w:rsid w:val="00217F81"/>
    <w:rsid w:val="0023759E"/>
    <w:rsid w:val="0025762C"/>
    <w:rsid w:val="00276B8F"/>
    <w:rsid w:val="002A2B53"/>
    <w:rsid w:val="002B7C0C"/>
    <w:rsid w:val="002C52A0"/>
    <w:rsid w:val="002C669C"/>
    <w:rsid w:val="002D24DF"/>
    <w:rsid w:val="002F0A2B"/>
    <w:rsid w:val="002F695A"/>
    <w:rsid w:val="00325C33"/>
    <w:rsid w:val="00345995"/>
    <w:rsid w:val="00356BE8"/>
    <w:rsid w:val="00370F62"/>
    <w:rsid w:val="00375321"/>
    <w:rsid w:val="00386B15"/>
    <w:rsid w:val="003A46C7"/>
    <w:rsid w:val="003C2391"/>
    <w:rsid w:val="003D0896"/>
    <w:rsid w:val="003D0F78"/>
    <w:rsid w:val="003E0149"/>
    <w:rsid w:val="00410DBB"/>
    <w:rsid w:val="004177B0"/>
    <w:rsid w:val="00423DCA"/>
    <w:rsid w:val="0045331B"/>
    <w:rsid w:val="00472F82"/>
    <w:rsid w:val="004750B4"/>
    <w:rsid w:val="0048434F"/>
    <w:rsid w:val="004847BC"/>
    <w:rsid w:val="0048706C"/>
    <w:rsid w:val="00497B89"/>
    <w:rsid w:val="004A5DBF"/>
    <w:rsid w:val="004B0C95"/>
    <w:rsid w:val="004B343A"/>
    <w:rsid w:val="004E28F9"/>
    <w:rsid w:val="004E5A51"/>
    <w:rsid w:val="00500802"/>
    <w:rsid w:val="005036E2"/>
    <w:rsid w:val="0051088D"/>
    <w:rsid w:val="00555383"/>
    <w:rsid w:val="005901C2"/>
    <w:rsid w:val="005915AB"/>
    <w:rsid w:val="005C6A90"/>
    <w:rsid w:val="005E0EE3"/>
    <w:rsid w:val="00631522"/>
    <w:rsid w:val="006737BF"/>
    <w:rsid w:val="006B7E0B"/>
    <w:rsid w:val="006C11BC"/>
    <w:rsid w:val="006E7F1A"/>
    <w:rsid w:val="006F415D"/>
    <w:rsid w:val="006F7A49"/>
    <w:rsid w:val="00704256"/>
    <w:rsid w:val="00714B5C"/>
    <w:rsid w:val="00716EAB"/>
    <w:rsid w:val="007176D3"/>
    <w:rsid w:val="00721838"/>
    <w:rsid w:val="007239EE"/>
    <w:rsid w:val="007341AD"/>
    <w:rsid w:val="00751553"/>
    <w:rsid w:val="00775615"/>
    <w:rsid w:val="0077728F"/>
    <w:rsid w:val="007B77F6"/>
    <w:rsid w:val="007C263E"/>
    <w:rsid w:val="007C5599"/>
    <w:rsid w:val="0082554D"/>
    <w:rsid w:val="00866688"/>
    <w:rsid w:val="0087470E"/>
    <w:rsid w:val="00875D45"/>
    <w:rsid w:val="00880B88"/>
    <w:rsid w:val="008A01B1"/>
    <w:rsid w:val="008A119A"/>
    <w:rsid w:val="008B51D9"/>
    <w:rsid w:val="008C1178"/>
    <w:rsid w:val="008F459B"/>
    <w:rsid w:val="009011D9"/>
    <w:rsid w:val="0090489C"/>
    <w:rsid w:val="00910CC8"/>
    <w:rsid w:val="009172E0"/>
    <w:rsid w:val="00934029"/>
    <w:rsid w:val="00945068"/>
    <w:rsid w:val="0095496E"/>
    <w:rsid w:val="009958A4"/>
    <w:rsid w:val="009B5A45"/>
    <w:rsid w:val="009F7799"/>
    <w:rsid w:val="00A15ADD"/>
    <w:rsid w:val="00A20515"/>
    <w:rsid w:val="00A27591"/>
    <w:rsid w:val="00A35576"/>
    <w:rsid w:val="00A90E09"/>
    <w:rsid w:val="00A96EA8"/>
    <w:rsid w:val="00AA05DF"/>
    <w:rsid w:val="00AA7064"/>
    <w:rsid w:val="00AA7683"/>
    <w:rsid w:val="00AB63E1"/>
    <w:rsid w:val="00AC41E6"/>
    <w:rsid w:val="00AC4CC6"/>
    <w:rsid w:val="00AF3126"/>
    <w:rsid w:val="00AF785B"/>
    <w:rsid w:val="00AF78F7"/>
    <w:rsid w:val="00B24398"/>
    <w:rsid w:val="00B33FEA"/>
    <w:rsid w:val="00B34EBB"/>
    <w:rsid w:val="00B36829"/>
    <w:rsid w:val="00B44877"/>
    <w:rsid w:val="00B51967"/>
    <w:rsid w:val="00B56933"/>
    <w:rsid w:val="00B8454D"/>
    <w:rsid w:val="00BA4365"/>
    <w:rsid w:val="00BC317F"/>
    <w:rsid w:val="00BE2FAC"/>
    <w:rsid w:val="00BF3D4A"/>
    <w:rsid w:val="00BF6BFF"/>
    <w:rsid w:val="00C03FE6"/>
    <w:rsid w:val="00C0702C"/>
    <w:rsid w:val="00C56713"/>
    <w:rsid w:val="00C64EEF"/>
    <w:rsid w:val="00C7205D"/>
    <w:rsid w:val="00C7545E"/>
    <w:rsid w:val="00C76859"/>
    <w:rsid w:val="00C83014"/>
    <w:rsid w:val="00C90F2D"/>
    <w:rsid w:val="00CB1909"/>
    <w:rsid w:val="00CC07EB"/>
    <w:rsid w:val="00CC7CD5"/>
    <w:rsid w:val="00CD57B9"/>
    <w:rsid w:val="00CD70C7"/>
    <w:rsid w:val="00CE57AD"/>
    <w:rsid w:val="00D223FE"/>
    <w:rsid w:val="00D231CD"/>
    <w:rsid w:val="00D308DE"/>
    <w:rsid w:val="00D325EA"/>
    <w:rsid w:val="00D33893"/>
    <w:rsid w:val="00D41567"/>
    <w:rsid w:val="00D61D0A"/>
    <w:rsid w:val="00D63C81"/>
    <w:rsid w:val="00D75634"/>
    <w:rsid w:val="00D75D3E"/>
    <w:rsid w:val="00D7614F"/>
    <w:rsid w:val="00D84792"/>
    <w:rsid w:val="00E073B8"/>
    <w:rsid w:val="00E504E1"/>
    <w:rsid w:val="00E62FBC"/>
    <w:rsid w:val="00EA2368"/>
    <w:rsid w:val="00ED222F"/>
    <w:rsid w:val="00ED4C97"/>
    <w:rsid w:val="00EE10C2"/>
    <w:rsid w:val="00F01704"/>
    <w:rsid w:val="00F054A6"/>
    <w:rsid w:val="00F2468B"/>
    <w:rsid w:val="00F26AD9"/>
    <w:rsid w:val="00F41DE0"/>
    <w:rsid w:val="00F56141"/>
    <w:rsid w:val="00F56A17"/>
    <w:rsid w:val="00F64087"/>
    <w:rsid w:val="00F7450E"/>
    <w:rsid w:val="00F8773A"/>
    <w:rsid w:val="00FB5239"/>
    <w:rsid w:val="00FC6C03"/>
    <w:rsid w:val="00FF3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D4BA8"/>
  <w15:chartTrackingRefBased/>
  <w15:docId w15:val="{F10F1C52-FE94-418D-AA99-08AE4AB4D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A01B1"/>
    <w:pPr>
      <w:spacing w:before="120" w:after="360" w:line="264" w:lineRule="auto"/>
      <w:outlineLvl w:val="0"/>
    </w:pPr>
    <w:rPr>
      <w:rFonts w:ascii="Georgia" w:eastAsia="Times New Roman" w:hAnsi="Georgia" w:cstheme="minorHAnsi"/>
      <w:i/>
      <w:iCs/>
      <w:color w:val="833C0B" w:themeColor="accent2" w:themeShade="80"/>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01B1"/>
    <w:rPr>
      <w:rFonts w:ascii="Georgia" w:eastAsia="Times New Roman" w:hAnsi="Georgia" w:cstheme="minorHAnsi"/>
      <w:i/>
      <w:iCs/>
      <w:color w:val="833C0B" w:themeColor="accent2" w:themeShade="80"/>
      <w:sz w:val="48"/>
      <w:szCs w:val="48"/>
    </w:rPr>
  </w:style>
  <w:style w:type="character" w:customStyle="1" w:styleId="NornalChar">
    <w:name w:val="Nornal Char"/>
    <w:basedOn w:val="DefaultParagraphFont"/>
    <w:link w:val="Nornal"/>
    <w:locked/>
    <w:rsid w:val="00AA7064"/>
    <w:rPr>
      <w:rFonts w:ascii="Arial" w:hAnsi="Arial" w:cs="Arial"/>
    </w:rPr>
  </w:style>
  <w:style w:type="paragraph" w:customStyle="1" w:styleId="Nornal">
    <w:name w:val="Nornal"/>
    <w:basedOn w:val="Normal"/>
    <w:link w:val="NornalChar"/>
    <w:qFormat/>
    <w:rsid w:val="00AA7064"/>
    <w:pPr>
      <w:spacing w:line="264" w:lineRule="auto"/>
    </w:pPr>
    <w:rPr>
      <w:rFonts w:ascii="Arial" w:hAnsi="Arial" w:cs="Arial"/>
    </w:rPr>
  </w:style>
  <w:style w:type="paragraph" w:customStyle="1" w:styleId="p2">
    <w:name w:val="p2"/>
    <w:basedOn w:val="Normal"/>
    <w:rsid w:val="0090489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istparag">
    <w:name w:val="List parag"/>
    <w:basedOn w:val="ListParagraph"/>
    <w:link w:val="ListparagChar"/>
    <w:qFormat/>
    <w:rsid w:val="006E7F1A"/>
    <w:pPr>
      <w:numPr>
        <w:numId w:val="2"/>
      </w:numPr>
      <w:spacing w:after="120" w:line="264" w:lineRule="auto"/>
      <w:contextualSpacing w:val="0"/>
    </w:pPr>
    <w:rPr>
      <w:rFonts w:eastAsia="Times New Roman" w:cstheme="minorHAnsi"/>
      <w:color w:val="000000"/>
      <w:lang w:eastAsia="en-GB"/>
    </w:rPr>
  </w:style>
  <w:style w:type="character" w:customStyle="1" w:styleId="ListparagChar">
    <w:name w:val="List parag Char"/>
    <w:basedOn w:val="DefaultParagraphFont"/>
    <w:link w:val="Listparag"/>
    <w:rsid w:val="006E7F1A"/>
    <w:rPr>
      <w:rFonts w:eastAsia="Times New Roman" w:cstheme="minorHAnsi"/>
      <w:color w:val="000000"/>
      <w:lang w:eastAsia="en-GB"/>
    </w:rPr>
  </w:style>
  <w:style w:type="paragraph" w:styleId="ListParagraph">
    <w:name w:val="List Paragraph"/>
    <w:basedOn w:val="Normal"/>
    <w:link w:val="ListParagraphChar"/>
    <w:uiPriority w:val="1"/>
    <w:qFormat/>
    <w:rsid w:val="006E7F1A"/>
    <w:pPr>
      <w:ind w:left="720"/>
      <w:contextualSpacing/>
    </w:pPr>
  </w:style>
  <w:style w:type="character" w:customStyle="1" w:styleId="ListParagraphChar">
    <w:name w:val="List Paragraph Char"/>
    <w:basedOn w:val="DefaultParagraphFont"/>
    <w:link w:val="ListParagraph"/>
    <w:uiPriority w:val="1"/>
    <w:locked/>
    <w:rsid w:val="00A35576"/>
  </w:style>
  <w:style w:type="paragraph" w:styleId="NormalWeb">
    <w:name w:val="Normal (Web)"/>
    <w:basedOn w:val="Normal"/>
    <w:uiPriority w:val="99"/>
    <w:semiHidden/>
    <w:unhideWhenUsed/>
    <w:rsid w:val="00BF6B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F6BF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376547">
      <w:bodyDiv w:val="1"/>
      <w:marLeft w:val="0"/>
      <w:marRight w:val="0"/>
      <w:marTop w:val="0"/>
      <w:marBottom w:val="0"/>
      <w:divBdr>
        <w:top w:val="none" w:sz="0" w:space="0" w:color="auto"/>
        <w:left w:val="none" w:sz="0" w:space="0" w:color="auto"/>
        <w:bottom w:val="none" w:sz="0" w:space="0" w:color="auto"/>
        <w:right w:val="none" w:sz="0" w:space="0" w:color="auto"/>
      </w:divBdr>
    </w:div>
    <w:div w:id="171842323">
      <w:bodyDiv w:val="1"/>
      <w:marLeft w:val="0"/>
      <w:marRight w:val="0"/>
      <w:marTop w:val="0"/>
      <w:marBottom w:val="0"/>
      <w:divBdr>
        <w:top w:val="none" w:sz="0" w:space="0" w:color="auto"/>
        <w:left w:val="none" w:sz="0" w:space="0" w:color="auto"/>
        <w:bottom w:val="none" w:sz="0" w:space="0" w:color="auto"/>
        <w:right w:val="none" w:sz="0" w:space="0" w:color="auto"/>
      </w:divBdr>
      <w:divsChild>
        <w:div w:id="88552936">
          <w:marLeft w:val="0"/>
          <w:marRight w:val="0"/>
          <w:marTop w:val="0"/>
          <w:marBottom w:val="0"/>
          <w:divBdr>
            <w:top w:val="none" w:sz="0" w:space="0" w:color="auto"/>
            <w:left w:val="none" w:sz="0" w:space="0" w:color="auto"/>
            <w:bottom w:val="none" w:sz="0" w:space="0" w:color="auto"/>
            <w:right w:val="none" w:sz="0" w:space="0" w:color="auto"/>
          </w:divBdr>
        </w:div>
      </w:divsChild>
    </w:div>
    <w:div w:id="219634498">
      <w:bodyDiv w:val="1"/>
      <w:marLeft w:val="0"/>
      <w:marRight w:val="0"/>
      <w:marTop w:val="0"/>
      <w:marBottom w:val="0"/>
      <w:divBdr>
        <w:top w:val="none" w:sz="0" w:space="0" w:color="auto"/>
        <w:left w:val="none" w:sz="0" w:space="0" w:color="auto"/>
        <w:bottom w:val="none" w:sz="0" w:space="0" w:color="auto"/>
        <w:right w:val="none" w:sz="0" w:space="0" w:color="auto"/>
      </w:divBdr>
    </w:div>
    <w:div w:id="243802953">
      <w:bodyDiv w:val="1"/>
      <w:marLeft w:val="0"/>
      <w:marRight w:val="0"/>
      <w:marTop w:val="0"/>
      <w:marBottom w:val="0"/>
      <w:divBdr>
        <w:top w:val="none" w:sz="0" w:space="0" w:color="auto"/>
        <w:left w:val="none" w:sz="0" w:space="0" w:color="auto"/>
        <w:bottom w:val="none" w:sz="0" w:space="0" w:color="auto"/>
        <w:right w:val="none" w:sz="0" w:space="0" w:color="auto"/>
      </w:divBdr>
    </w:div>
    <w:div w:id="812870128">
      <w:bodyDiv w:val="1"/>
      <w:marLeft w:val="0"/>
      <w:marRight w:val="0"/>
      <w:marTop w:val="0"/>
      <w:marBottom w:val="0"/>
      <w:divBdr>
        <w:top w:val="none" w:sz="0" w:space="0" w:color="auto"/>
        <w:left w:val="none" w:sz="0" w:space="0" w:color="auto"/>
        <w:bottom w:val="none" w:sz="0" w:space="0" w:color="auto"/>
        <w:right w:val="none" w:sz="0" w:space="0" w:color="auto"/>
      </w:divBdr>
    </w:div>
    <w:div w:id="864712416">
      <w:bodyDiv w:val="1"/>
      <w:marLeft w:val="0"/>
      <w:marRight w:val="0"/>
      <w:marTop w:val="0"/>
      <w:marBottom w:val="0"/>
      <w:divBdr>
        <w:top w:val="none" w:sz="0" w:space="0" w:color="auto"/>
        <w:left w:val="none" w:sz="0" w:space="0" w:color="auto"/>
        <w:bottom w:val="none" w:sz="0" w:space="0" w:color="auto"/>
        <w:right w:val="none" w:sz="0" w:space="0" w:color="auto"/>
      </w:divBdr>
    </w:div>
    <w:div w:id="879900313">
      <w:bodyDiv w:val="1"/>
      <w:marLeft w:val="0"/>
      <w:marRight w:val="0"/>
      <w:marTop w:val="0"/>
      <w:marBottom w:val="0"/>
      <w:divBdr>
        <w:top w:val="none" w:sz="0" w:space="0" w:color="auto"/>
        <w:left w:val="none" w:sz="0" w:space="0" w:color="auto"/>
        <w:bottom w:val="none" w:sz="0" w:space="0" w:color="auto"/>
        <w:right w:val="none" w:sz="0" w:space="0" w:color="auto"/>
      </w:divBdr>
    </w:div>
    <w:div w:id="1213352055">
      <w:bodyDiv w:val="1"/>
      <w:marLeft w:val="0"/>
      <w:marRight w:val="0"/>
      <w:marTop w:val="0"/>
      <w:marBottom w:val="0"/>
      <w:divBdr>
        <w:top w:val="none" w:sz="0" w:space="0" w:color="auto"/>
        <w:left w:val="none" w:sz="0" w:space="0" w:color="auto"/>
        <w:bottom w:val="none" w:sz="0" w:space="0" w:color="auto"/>
        <w:right w:val="none" w:sz="0" w:space="0" w:color="auto"/>
      </w:divBdr>
    </w:div>
    <w:div w:id="1318534051">
      <w:bodyDiv w:val="1"/>
      <w:marLeft w:val="0"/>
      <w:marRight w:val="0"/>
      <w:marTop w:val="0"/>
      <w:marBottom w:val="0"/>
      <w:divBdr>
        <w:top w:val="none" w:sz="0" w:space="0" w:color="auto"/>
        <w:left w:val="none" w:sz="0" w:space="0" w:color="auto"/>
        <w:bottom w:val="none" w:sz="0" w:space="0" w:color="auto"/>
        <w:right w:val="none" w:sz="0" w:space="0" w:color="auto"/>
      </w:divBdr>
    </w:div>
    <w:div w:id="1642684612">
      <w:bodyDiv w:val="1"/>
      <w:marLeft w:val="0"/>
      <w:marRight w:val="0"/>
      <w:marTop w:val="0"/>
      <w:marBottom w:val="0"/>
      <w:divBdr>
        <w:top w:val="none" w:sz="0" w:space="0" w:color="auto"/>
        <w:left w:val="none" w:sz="0" w:space="0" w:color="auto"/>
        <w:bottom w:val="none" w:sz="0" w:space="0" w:color="auto"/>
        <w:right w:val="none" w:sz="0" w:space="0" w:color="auto"/>
      </w:divBdr>
    </w:div>
    <w:div w:id="1693188791">
      <w:bodyDiv w:val="1"/>
      <w:marLeft w:val="0"/>
      <w:marRight w:val="0"/>
      <w:marTop w:val="0"/>
      <w:marBottom w:val="0"/>
      <w:divBdr>
        <w:top w:val="none" w:sz="0" w:space="0" w:color="auto"/>
        <w:left w:val="none" w:sz="0" w:space="0" w:color="auto"/>
        <w:bottom w:val="none" w:sz="0" w:space="0" w:color="auto"/>
        <w:right w:val="none" w:sz="0" w:space="0" w:color="auto"/>
      </w:divBdr>
    </w:div>
    <w:div w:id="1723871213">
      <w:bodyDiv w:val="1"/>
      <w:marLeft w:val="0"/>
      <w:marRight w:val="0"/>
      <w:marTop w:val="0"/>
      <w:marBottom w:val="0"/>
      <w:divBdr>
        <w:top w:val="none" w:sz="0" w:space="0" w:color="auto"/>
        <w:left w:val="none" w:sz="0" w:space="0" w:color="auto"/>
        <w:bottom w:val="none" w:sz="0" w:space="0" w:color="auto"/>
        <w:right w:val="none" w:sz="0" w:space="0" w:color="auto"/>
      </w:divBdr>
    </w:div>
    <w:div w:id="1766262489">
      <w:bodyDiv w:val="1"/>
      <w:marLeft w:val="0"/>
      <w:marRight w:val="0"/>
      <w:marTop w:val="0"/>
      <w:marBottom w:val="0"/>
      <w:divBdr>
        <w:top w:val="none" w:sz="0" w:space="0" w:color="auto"/>
        <w:left w:val="none" w:sz="0" w:space="0" w:color="auto"/>
        <w:bottom w:val="none" w:sz="0" w:space="0" w:color="auto"/>
        <w:right w:val="none" w:sz="0" w:space="0" w:color="auto"/>
      </w:divBdr>
    </w:div>
    <w:div w:id="1944336318">
      <w:bodyDiv w:val="1"/>
      <w:marLeft w:val="0"/>
      <w:marRight w:val="0"/>
      <w:marTop w:val="0"/>
      <w:marBottom w:val="0"/>
      <w:divBdr>
        <w:top w:val="none" w:sz="0" w:space="0" w:color="auto"/>
        <w:left w:val="none" w:sz="0" w:space="0" w:color="auto"/>
        <w:bottom w:val="none" w:sz="0" w:space="0" w:color="auto"/>
        <w:right w:val="none" w:sz="0" w:space="0" w:color="auto"/>
      </w:divBdr>
    </w:div>
    <w:div w:id="1979798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acas-code-of-practice-for-disciplinary-and-grievance-procedures/html" TargetMode="External"/><Relationship Id="rId13" Type="http://schemas.openxmlformats.org/officeDocument/2006/relationships/hyperlink" Target="https://www.acas.org.uk/grievance-procedure-step-by-step/step-3-responding-to-a-formal-grievance" TargetMode="External"/><Relationship Id="rId18" Type="http://schemas.openxmlformats.org/officeDocument/2006/relationships/hyperlink" Target="https://www.cipd.org/en/knowledge/guides/employee-voice-individuals-guide/" TargetMode="External"/><Relationship Id="rId26" Type="http://schemas.openxmlformats.org/officeDocument/2006/relationships/hyperlink" Target="https://www.cipd.org/globalassets/media/knowledge/knowledge-hub/reports/getting-under-skin-workplace-conflict_2015-tracing-experiences-employees_tcm18-10800.pdf" TargetMode="External"/><Relationship Id="rId39" Type="http://schemas.openxmlformats.org/officeDocument/2006/relationships/hyperlink" Target="https://www.cipd.org/uk/knowledge/factsheets/discipline-factsheet/" TargetMode="External"/><Relationship Id="rId3" Type="http://schemas.openxmlformats.org/officeDocument/2006/relationships/settings" Target="settings.xml"/><Relationship Id="rId21" Type="http://schemas.openxmlformats.org/officeDocument/2006/relationships/hyperlink" Target="https://www.cipd.org/en/about/news-archive/analysis-cyber-security/" TargetMode="External"/><Relationship Id="rId34" Type="http://schemas.openxmlformats.org/officeDocument/2006/relationships/hyperlink" Target="https://www.researchgate.net/publication/267039603_Management_Choice_and_Employee_Voice" TargetMode="External"/><Relationship Id="rId42" Type="http://schemas.openxmlformats.org/officeDocument/2006/relationships/hyperlink" Target="https://assets.publishing.service.gov.uk/government/uploads/system/uploads/attachment_data/file/627671/good-work-taylor-review-modern-working-practices-rg.pdf" TargetMode="External"/><Relationship Id="rId47" Type="http://schemas.openxmlformats.org/officeDocument/2006/relationships/theme" Target="theme/theme1.xml"/><Relationship Id="rId7" Type="http://schemas.openxmlformats.org/officeDocument/2006/relationships/hyperlink" Target="https://www.acas.org.uk/sites/default/files/2021-03/non-union-representation-in-the-workplace.pdf" TargetMode="External"/><Relationship Id="rId12" Type="http://schemas.openxmlformats.org/officeDocument/2006/relationships/hyperlink" Target="https://www.acas.org.uk/early-conciliation" TargetMode="External"/><Relationship Id="rId17" Type="http://schemas.openxmlformats.org/officeDocument/2006/relationships/hyperlink" Target="https://www.tuc.org.uk/sites/default/files/2%20WERS%20added%20value%20of%20unions%20new%20format%20main%20plus%20appendix.pdf" TargetMode="External"/><Relationship Id="rId25" Type="http://schemas.openxmlformats.org/officeDocument/2006/relationships/hyperlink" Target="https://www.paccsresearch.org.uk/blog/technology-can-create-conflict/" TargetMode="External"/><Relationship Id="rId33" Type="http://schemas.openxmlformats.org/officeDocument/2006/relationships/hyperlink" Target="https://www.ripublication.com/gjmbs_spl/gjmbsv3n6_16.pdf" TargetMode="External"/><Relationship Id="rId38" Type="http://schemas.openxmlformats.org/officeDocument/2006/relationships/hyperlink" Target="https://www.cipd.org/globalassets/media/knowledge/knowledge-hub/reports/managing-conflict-in-the-workplace-2_tcm18-70655.pdf" TargetMode="External"/><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researchgate.net/publication/253279910_Creating_an_Engaged_Workforce_CIPD_Research_Report" TargetMode="External"/><Relationship Id="rId20" Type="http://schemas.openxmlformats.org/officeDocument/2006/relationships/hyperlink" Target="https://www.cipd.org/uk/the-people-profession/the-profession-map/explore-the-profession-map/" TargetMode="External"/><Relationship Id="rId29" Type="http://schemas.openxmlformats.org/officeDocument/2006/relationships/hyperlink" Target="https://www.gov.uk/solve-workplace-dispute/mediation-conciliation-and-arbitration" TargetMode="External"/><Relationship Id="rId41" Type="http://schemas.openxmlformats.org/officeDocument/2006/relationships/hyperlink" Target="https://www.cipd.org/uk/knowledge/factsheets/harassment-factsheet/" TargetMode="External"/><Relationship Id="rId1" Type="http://schemas.openxmlformats.org/officeDocument/2006/relationships/numbering" Target="numbering.xml"/><Relationship Id="rId6" Type="http://schemas.openxmlformats.org/officeDocument/2006/relationships/hyperlink" Target="https://www.acas.org.uk/acas-code-of-practice-on-disclosure-of-information-to-trade-unions-for-collective-bargaining/html" TargetMode="External"/><Relationship Id="rId11" Type="http://schemas.openxmlformats.org/officeDocument/2006/relationships/hyperlink" Target="https://www.acas.org.uk/acas-mediation-support/how-acas-mediators-work" TargetMode="External"/><Relationship Id="rId24" Type="http://schemas.openxmlformats.org/officeDocument/2006/relationships/hyperlink" Target="https://www.citizensadvice.org.uk/work/grievance-meetings/dealing-with-grievances-at-work/" TargetMode="External"/><Relationship Id="rId32" Type="http://schemas.openxmlformats.org/officeDocument/2006/relationships/hyperlink" Target="file:///C:/Users/cx1071/Downloads/The_potential_of_a_union_default_to_influence_the_.pdf" TargetMode="External"/><Relationship Id="rId37" Type="http://schemas.openxmlformats.org/officeDocument/2006/relationships/hyperlink" Target="https://www.acas.org.uk/reframing-resolution-managing-conflict-and-resolving-individual-employment-disputes-html" TargetMode="External"/><Relationship Id="rId40" Type="http://schemas.openxmlformats.org/officeDocument/2006/relationships/hyperlink" Target="https://www.cipd.org/uk/knowledge/factsheets/relations-employees-factsheet/" TargetMode="External"/><Relationship Id="rId45" Type="http://schemas.openxmlformats.org/officeDocument/2006/relationships/hyperlink" Target="https://www.cipd.org/uk/knowledge/factsheets/mediation-factsheet/" TargetMode="External"/><Relationship Id="rId5" Type="http://schemas.openxmlformats.org/officeDocument/2006/relationships/hyperlink" Target="https://www.acas.org.uk/acas-code-of-practice-on-disclosure-of-information-to-trade-unions-for-collective-bargaining" TargetMode="External"/><Relationship Id="rId15" Type="http://schemas.openxmlformats.org/officeDocument/2006/relationships/hyperlink" Target="https://www.acas.org.uk/if-your-wages-are-not-paid" TargetMode="External"/><Relationship Id="rId23" Type="http://schemas.openxmlformats.org/officeDocument/2006/relationships/hyperlink" Target="https://www.cipd.org/uk/knowledge/guides/working-trade-unions/" TargetMode="External"/><Relationship Id="rId28" Type="http://schemas.openxmlformats.org/officeDocument/2006/relationships/hyperlink" Target="https://www.cipd.org/uk/knowledge/factsheets/engagement-factsheet/" TargetMode="External"/><Relationship Id="rId36" Type="http://schemas.openxmlformats.org/officeDocument/2006/relationships/hyperlink" Target="https://www.cipd.org/uk/knowledge/factsheets/voice-factsheet/" TargetMode="External"/><Relationship Id="rId10" Type="http://schemas.openxmlformats.org/officeDocument/2006/relationships/hyperlink" Target="https://www.acas.org.uk/sites/default/files/2022-04/discipline-and-grievances-at-work-the-acas-guide.pdf" TargetMode="External"/><Relationship Id="rId19" Type="http://schemas.openxmlformats.org/officeDocument/2006/relationships/hyperlink" Target="https://www.cipd.org/uk/knowledge/guides/employee-voice-guide/" TargetMode="External"/><Relationship Id="rId31" Type="http://schemas.openxmlformats.org/officeDocument/2006/relationships/hyperlink" Target="https://www.gov.uk/dismissal/reasons-you-can-be-dismissed" TargetMode="External"/><Relationship Id="rId44" Type="http://schemas.openxmlformats.org/officeDocument/2006/relationships/hyperlink" Target="https://www.cipd.org/globalassets/media/zzz-misc---to-check/uk-working-lives-summary-2019-v1_tcm18-58584.pdf" TargetMode="External"/><Relationship Id="rId4" Type="http://schemas.openxmlformats.org/officeDocument/2006/relationships/webSettings" Target="webSettings.xml"/><Relationship Id="rId9" Type="http://schemas.openxmlformats.org/officeDocument/2006/relationships/hyperlink" Target="https://www.acas.org.uk/grievance-procedure-step-by-step" TargetMode="External"/><Relationship Id="rId14" Type="http://schemas.openxmlformats.org/officeDocument/2006/relationships/hyperlink" Target="https://www.acas.org.uk/dismissals/unfair-dismissal" TargetMode="External"/><Relationship Id="rId22" Type="http://schemas.openxmlformats.org/officeDocument/2006/relationships/hyperlink" Target="https://www.cipd.org/uk/views-and-insights/cipd-viewpoint/employee-voice/" TargetMode="External"/><Relationship Id="rId27" Type="http://schemas.openxmlformats.org/officeDocument/2006/relationships/hyperlink" Target="https://www.cipd.org/globalassets/media/zzz-misc---to-check/uk-working-lives-2_tcm18-40225.pdf" TargetMode="External"/><Relationship Id="rId30" Type="http://schemas.openxmlformats.org/officeDocument/2006/relationships/hyperlink" Target="https://www.gov.uk/employment-contracts-and-conditions/collective-agreements" TargetMode="External"/><Relationship Id="rId35" Type="http://schemas.openxmlformats.org/officeDocument/2006/relationships/hyperlink" Target="https://www.cipd.org/globalassets/media/knowledge/knowledge-hub/reports/good-work-iindex-executive-report-2022_tcm18-109897.pdf" TargetMode="External"/><Relationship Id="rId43" Type="http://schemas.openxmlformats.org/officeDocument/2006/relationships/hyperlink" Target="https://www.tuc.org.uk/workplace-guidance/organising-and-bargaining/collective-bargai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16</Pages>
  <Words>6427</Words>
  <Characters>36636</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42978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Thomas</dc:creator>
  <cp:keywords/>
  <dc:description/>
  <cp:lastModifiedBy>Louise Thomas</cp:lastModifiedBy>
  <cp:revision>4</cp:revision>
  <dcterms:created xsi:type="dcterms:W3CDTF">2023-06-21T09:57:00Z</dcterms:created>
  <dcterms:modified xsi:type="dcterms:W3CDTF">2023-07-03T11:33:00Z</dcterms:modified>
</cp:coreProperties>
</file>