
<file path=[Content_Types].xml><?xml version="1.0" encoding="utf-8"?>
<Types xmlns="http://schemas.openxmlformats.org/package/2006/content-types">
  <Default Extension="svg" ContentType="image/svg+xml"/>
  <Default Extension="rels" ContentType="application/vnd.openxmlformats-package.relationships+xml"/>
  <Default Extension="png" ContentType="image/png"/>
  <Default Extension="jpeg" ContentType="image/jpeg"/>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styles.xml" ContentType="application/vnd.openxmlformats-officedocument.wordprocessingml.styles+xml"/>
  <Override PartName="/word/settings.xml" ContentType="application/vnd.openxmlformats-officedocument.wordprocessingml.settings+xml"/>
  <Override PartName="/customxml/itemprops1.xml" ContentType="application/vnd.openxmlformats-officedocument.customXmlProperties+xml"/>
  <Override PartName="/word/theme/theme1.xml" ContentType="application/vnd.openxmlformats-officedocument.them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spacing w:after="160" w:line="259" w:lineRule="auto"/>
        <w:jc w:val="center"/>
        <w:rPr>
          <w:rFonts w:cs="Times New Roman"/>
          <w:b/>
          <w:bCs/>
          <w:sz w:val="40"/>
          <w:szCs w:val="40"/>
        </w:rPr>
      </w:pPr>
      <w:bookmarkStart w:id="0" w:name="_Toc109667121"/>
      <w:bookmarkStart w:id="1" w:name="_Toc111112198"/>
    </w:p>
    <w:p>
      <w:pPr>
        <w:spacing w:after="160" w:line="259" w:lineRule="auto"/>
        <w:jc w:val="center"/>
        <w:rPr>
          <w:rFonts w:cs="Times New Roman"/>
          <w:b/>
          <w:bCs/>
          <w:sz w:val="40"/>
          <w:szCs w:val="40"/>
        </w:rPr>
      </w:pPr>
    </w:p>
    <w:p>
      <w:pPr>
        <w:spacing w:after="160" w:line="259" w:lineRule="auto"/>
        <w:jc w:val="center"/>
        <w:rPr>
          <w:rFonts w:cs="Times New Roman"/>
          <w:b/>
          <w:bCs/>
          <w:sz w:val="40"/>
          <w:szCs w:val="40"/>
        </w:rPr>
      </w:pPr>
    </w:p>
    <w:p>
      <w:pPr>
        <w:spacing w:after="160" w:line="259" w:lineRule="auto"/>
        <w:jc w:val="center"/>
        <w:rPr>
          <w:rFonts w:cs="Times New Roman"/>
          <w:b/>
          <w:bCs/>
          <w:sz w:val="40"/>
          <w:szCs w:val="40"/>
        </w:rPr>
      </w:pPr>
      <w:r>
        <w:rPr>
          <w:rFonts w:cs="Times New Roman"/>
          <w:b/>
          <w:bCs/>
          <w:sz w:val="40"/>
          <w:szCs w:val="40"/>
        </w:rPr>
        <w:t>Problem Solving and Decision Making</w:t>
      </w:r>
    </w:p>
    <w:p>
      <w:pPr>
        <w:spacing w:after="160" w:line="259" w:lineRule="auto"/>
        <w:jc w:val="center"/>
        <w:rPr>
          <w:sz w:val="22"/>
        </w:rPr>
      </w:pPr>
      <w:r>
        <w:rPr>
          <w:sz w:val="22"/>
        </w:rPr>
        <w:t>BMSW4004_LON</w:t>
      </w:r>
    </w:p>
    <w:p>
      <w:pPr>
        <w:spacing w:after="160" w:line="259" w:lineRule="auto"/>
        <w:jc w:val="center"/>
        <w:rPr>
          <w:sz w:val="22"/>
        </w:rPr>
      </w:pPr>
    </w:p>
    <w:p>
      <w:pPr>
        <w:spacing w:after="160" w:line="259" w:lineRule="auto"/>
        <w:jc w:val="center"/>
        <w:rPr>
          <w:sz w:val="22"/>
        </w:rPr>
      </w:pPr>
    </w:p>
    <w:p>
      <w:pPr>
        <w:spacing w:after="160" w:line="259" w:lineRule="auto"/>
        <w:jc w:val="center"/>
        <w:rPr>
          <w:sz w:val="22"/>
        </w:rPr>
      </w:pPr>
    </w:p>
    <w:p>
      <w:pPr>
        <w:spacing w:after="160" w:line="259" w:lineRule="auto"/>
        <w:jc w:val="center"/>
        <w:rPr>
          <w:sz w:val="22"/>
        </w:rPr>
      </w:pPr>
    </w:p>
    <w:p>
      <w:pPr>
        <w:spacing w:after="160" w:line="259" w:lineRule="auto"/>
        <w:jc w:val="center"/>
        <w:rPr>
          <w:sz w:val="22"/>
        </w:rPr>
      </w:pPr>
    </w:p>
    <w:p>
      <w:pPr>
        <w:spacing w:after="160" w:line="259" w:lineRule="auto"/>
        <w:jc w:val="center"/>
        <w:rPr>
          <w:sz w:val="22"/>
        </w:rPr>
      </w:pPr>
    </w:p>
    <w:p>
      <w:pPr>
        <w:spacing w:after="160" w:line="259" w:lineRule="auto"/>
        <w:jc w:val="center"/>
        <w:rPr>
          <w:sz w:val="22"/>
        </w:rPr>
      </w:pPr>
    </w:p>
    <w:p>
      <w:pPr>
        <w:spacing w:after="160" w:line="259" w:lineRule="auto"/>
        <w:jc w:val="center"/>
        <w:rPr>
          <w:sz w:val="22"/>
        </w:rPr>
      </w:pPr>
    </w:p>
    <w:p>
      <w:pPr>
        <w:spacing w:after="160" w:line="259" w:lineRule="auto"/>
        <w:jc w:val="center"/>
        <w:rPr>
          <w:sz w:val="22"/>
        </w:rPr>
      </w:pPr>
    </w:p>
    <w:p>
      <w:pPr>
        <w:spacing w:after="160" w:line="259" w:lineRule="auto"/>
        <w:jc w:val="center"/>
        <w:rPr>
          <w:sz w:val="22"/>
        </w:rPr>
      </w:pPr>
    </w:p>
    <w:p>
      <w:pPr>
        <w:spacing w:after="160" w:line="259" w:lineRule="auto"/>
        <w:jc w:val="center"/>
        <w:rPr>
          <w:sz w:val="22"/>
        </w:rPr>
      </w:pPr>
    </w:p>
    <w:p>
      <w:pPr>
        <w:spacing w:after="160" w:line="259" w:lineRule="auto"/>
        <w:jc w:val="center"/>
        <w:rPr>
          <w:rFonts w:cs="Times New Roman"/>
          <w:b/>
          <w:bCs/>
          <w:sz w:val="40"/>
          <w:szCs w:val="40"/>
        </w:rPr>
      </w:pPr>
    </w:p>
    <w:p>
      <w:pPr>
        <w:spacing w:after="160" w:line="259" w:lineRule="auto"/>
        <w:jc w:val="left"/>
        <w:rPr>
          <w:sz w:val="22"/>
        </w:rPr>
      </w:pPr>
      <w:r>
        <w:tab/>
        <w:t xml:space="preserve">           </w:t>
      </w:r>
      <w:r>
        <w:t xml:space="preserve">                                </w:t>
      </w:r>
      <w:r>
        <w:t xml:space="preserve"> </w:t>
      </w:r>
      <w:bookmarkStart w:id="2" w:name="_Hlk111582030"/>
      <w:r>
        <w:t xml:space="preserve">    </w:t>
      </w:r>
      <w:r>
        <w:rPr>
          <w:sz w:val="22"/>
        </w:rPr>
        <w:t xml:space="preserve">Bianca </w:t>
      </w:r>
      <w:r>
        <w:rPr>
          <w:sz w:val="22"/>
        </w:rPr>
        <w:t>Agripina</w:t>
      </w:r>
      <w:r>
        <w:rPr>
          <w:sz w:val="22"/>
        </w:rPr>
        <w:t xml:space="preserve"> Sztan</w:t>
      </w:r>
    </w:p>
    <w:p>
      <w:pPr>
        <w:spacing w:after="160" w:line="259" w:lineRule="auto"/>
        <w:jc w:val="left"/>
        <w:rPr>
          <w:sz w:val="22"/>
        </w:rPr>
      </w:pPr>
      <w:r>
        <w:rPr>
          <w:sz w:val="22"/>
        </w:rPr>
        <w:t xml:space="preserve">                                                            </w:t>
      </w:r>
      <w:r>
        <w:rPr>
          <w:sz w:val="22"/>
        </w:rPr>
        <w:t xml:space="preserve">        </w:t>
      </w:r>
      <w:r>
        <w:rPr>
          <w:sz w:val="22"/>
        </w:rPr>
        <w:t xml:space="preserve">   ID 2115858</w:t>
      </w:r>
    </w:p>
    <w:p>
      <w:pPr>
        <w:spacing w:after="160" w:line="259" w:lineRule="auto"/>
        <w:jc w:val="left"/>
        <w:rPr>
          <w:sz w:val="22"/>
        </w:rPr>
      </w:pPr>
      <w:r>
        <w:rPr>
          <w:sz w:val="22"/>
        </w:rPr>
        <w:t xml:space="preserve">                                                   </w:t>
      </w:r>
      <w:r>
        <w:rPr>
          <w:sz w:val="22"/>
        </w:rPr>
        <w:t xml:space="preserve">          </w:t>
      </w:r>
      <w:r>
        <w:rPr>
          <w:sz w:val="22"/>
        </w:rPr>
        <w:t xml:space="preserve">  Lecturer Hossein Shokri</w:t>
      </w:r>
      <w:r>
        <w:rPr>
          <w:sz w:val="22"/>
        </w:rPr>
        <w:t xml:space="preserve"> </w:t>
      </w:r>
    </w:p>
    <w:p>
      <w:pPr>
        <w:spacing w:after="160" w:line="259" w:lineRule="auto"/>
        <w:jc w:val="left"/>
        <w:rPr>
          <w:rFonts w:cs="Times New Roman" w:eastAsia="Times New Roman"/>
          <w:b/>
          <w:sz w:val="22"/>
          <w:lang w:val="en-GB"/>
        </w:rPr>
      </w:pPr>
      <w:r>
        <w:rPr>
          <w:sz w:val="22"/>
        </w:rPr>
        <w:t xml:space="preserve">                                                        </w:t>
      </w:r>
      <w:r>
        <w:rPr>
          <w:sz w:val="22"/>
        </w:rPr>
        <w:t xml:space="preserve">        </w:t>
      </w:r>
      <w:r>
        <w:rPr>
          <w:sz w:val="22"/>
        </w:rPr>
        <w:t xml:space="preserve">  </w:t>
      </w:r>
    </w:p>
    <w:p>
      <w:pPr>
        <w:tabs>
          <w:tab w:val="left" w:pos="2415"/>
        </w:tabs>
        <w:spacing w:after="160" w:line="259" w:lineRule="auto"/>
        <w:jc w:val="left"/>
        <w:rPr>
          <w:rFonts w:ascii="Segoe UI Historic" w:cs="Segoe UI Historic" w:hAnsi="Segoe UI Historic"/>
          <w:sz w:val="23"/>
          <w:szCs w:val="23"/>
          <w:shd w:val="clear" w:color="auto" w:fill="e4e6eb"/>
        </w:rPr>
      </w:pPr>
    </w:p>
    <w:p>
      <w:pPr>
        <w:tabs>
          <w:tab w:val="left" w:pos="2415"/>
        </w:tabs>
        <w:spacing w:after="160" w:line="259" w:lineRule="auto"/>
        <w:jc w:val="left"/>
        <w:rPr/>
      </w:pPr>
      <w:bookmarkEnd w:id="2"/>
      <w:r>
        <w:rPr>
          <w:rFonts w:ascii="Segoe UI Historic" w:cs="Segoe UI Historic" w:hAnsi="Segoe UI Historic"/>
          <w:color w:val="050505"/>
          <w:sz w:val="23"/>
          <w:szCs w:val="23"/>
          <w:shd w:val="clear" w:color="auto" w:fill="e4e6eb"/>
        </w:rPr>
        <w:t xml:space="preserve">                                                      </w:t>
      </w:r>
    </w:p>
    <w:p>
      <w:pPr>
        <w:tabs>
          <w:tab w:val="left" w:pos="2415"/>
        </w:tabs>
        <w:spacing w:after="160" w:line="259" w:lineRule="auto"/>
        <w:jc w:val="left"/>
        <w:rPr>
          <w:rFonts w:ascii="Segoe UI Historic" w:cs="Segoe UI Historic" w:hAnsi="Segoe UI Historic"/>
          <w:color w:val="050505"/>
          <w:sz w:val="23"/>
          <w:szCs w:val="23"/>
          <w:shd w:val="clear" w:color="auto" w:fill="e4e6eb"/>
        </w:rPr>
      </w:pPr>
      <w:r>
        <w:rPr/>
        <w:br w:type="page"/>
      </w:r>
    </w:p>
    <w:p>
      <w:pPr>
        <w:spacing w:after="160" w:line="259" w:lineRule="auto"/>
        <w:jc w:val="center"/>
        <w:rPr>
          <w:rFonts w:cs="Times New Roman"/>
          <w:b/>
          <w:bCs/>
          <w:szCs w:val="24"/>
        </w:rPr>
      </w:pPr>
      <w:bookmarkEnd w:id="0"/>
      <w:bookmarkEnd w:id="1"/>
      <w:r>
        <w:rPr>
          <w:rFonts w:cs="Times New Roman"/>
          <w:b/>
          <w:bCs/>
          <w:szCs w:val="24"/>
        </w:rPr>
        <w:t>Table of Content</w:t>
      </w:r>
    </w:p>
    <w:p>
      <w:pPr>
        <w:pStyle w:val="TOCHeading"/>
        <w:rPr/>
      </w:pPr>
      <w:r>
        <w:t>Contents</w:t>
      </w:r>
    </w:p>
    <w:p>
      <w:pPr>
        <w:pStyle w:val="Toc1"/>
        <w:tabs>
          <w:tab w:val="right" w:leader="dot" w:pos="9350"/>
        </w:tabs>
        <w:rPr>
          <w:rFonts w:asciiTheme="minorHAnsi" w:cstheme="minorBidi" w:eastAsiaTheme="minorEastAsia" w:hAnsiTheme="minorHAnsi"/>
          <w:sz w:val="22"/>
          <w:lang w:val="en-GB" w:eastAsia="en-GB"/>
        </w:rPr>
      </w:pPr>
      <w:r>
        <w:fldChar w:fldCharType="begin"/>
      </w:r>
      <w:r>
        <w:instrText xml:space="preserve"> TOC \o "1-3" \h \z \u </w:instrText>
      </w:r>
      <w:r>
        <w:fldChar w:fldCharType="separate"/>
      </w:r>
      <w:r>
        <w:fldChar w:fldCharType="begin"/>
      </w:r>
      <w:r>
        <w:instrText xml:space="preserve">HYPERLINK \l "_Toc112782407" </w:instrText>
      </w:r>
      <w:r>
        <w:fldChar w:fldCharType="separate"/>
      </w:r>
      <w:r>
        <w:rPr>
          <w:rStyle w:val="Hyperlink"/>
          <w:rFonts w:cs="Times New Roman"/>
        </w:rPr>
        <w:t>Task 2: Report</w:t>
      </w:r>
      <w:r>
        <w:tab/>
      </w:r>
      <w:r>
        <w:fldChar w:fldCharType="begin"/>
      </w:r>
      <w:r>
        <w:instrText xml:space="preserve"> PAGEREF _Toc112782407 \h </w:instrText>
      </w:r>
      <w:r>
        <w:fldChar w:fldCharType="separate"/>
      </w:r>
      <w:r>
        <w:t>3</w:t>
      </w:r>
      <w:r>
        <w:fldChar w:fldCharType="end"/>
      </w:r>
      <w:r>
        <w:fldChar w:fldCharType="end"/>
      </w:r>
    </w:p>
    <w:p>
      <w:pPr>
        <w:pStyle w:val="Toc1"/>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"_Toc112782408" </w:instrText>
      </w:r>
      <w:r>
        <w:fldChar w:fldCharType="separate"/>
      </w:r>
      <w:r>
        <w:rPr>
          <w:rStyle w:val="Hyperlink"/>
          <w:rFonts w:cs="Times New Roman"/>
        </w:rPr>
        <w:t>Introduction</w:t>
      </w:r>
      <w:r>
        <w:tab/>
      </w:r>
      <w:r>
        <w:fldChar w:fldCharType="begin"/>
      </w:r>
      <w:r>
        <w:instrText xml:space="preserve"> PAGEREF _Toc112782408 \h </w:instrText>
      </w:r>
      <w:r>
        <w:fldChar w:fldCharType="separate"/>
      </w:r>
      <w:r>
        <w:t>3</w:t>
      </w:r>
      <w:r>
        <w:fldChar w:fldCharType="end"/>
      </w:r>
      <w:r>
        <w:fldChar w:fldCharType="end"/>
      </w:r>
    </w:p>
    <w:p>
      <w:pPr>
        <w:pStyle w:val="Toc2"/>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"_Toc112782409" </w:instrText>
      </w:r>
      <w:r>
        <w:fldChar w:fldCharType="separate"/>
      </w:r>
      <w:r>
        <w:rPr>
          <w:rStyle w:val="Hyperlink"/>
          <w:rFonts w:cs="Times New Roman"/>
        </w:rPr>
        <w:t>The Workplace Problem</w:t>
      </w:r>
      <w:r>
        <w:tab/>
      </w:r>
      <w:r>
        <w:fldChar w:fldCharType="begin"/>
      </w:r>
      <w:r>
        <w:instrText xml:space="preserve"> PAGEREF _Toc112782409 \h </w:instrText>
      </w:r>
      <w:r>
        <w:fldChar w:fldCharType="separate"/>
      </w:r>
      <w:r>
        <w:t>4</w:t>
      </w:r>
      <w:r>
        <w:fldChar w:fldCharType="end"/>
      </w:r>
      <w:r>
        <w:fldChar w:fldCharType="end"/>
      </w:r>
    </w:p>
    <w:p>
      <w:pPr>
        <w:pStyle w:val="Toc2"/>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"_Toc112782410" </w:instrText>
      </w:r>
      <w:r>
        <w:fldChar w:fldCharType="separate"/>
      </w:r>
      <w:r>
        <w:rPr>
          <w:rStyle w:val="Hyperlink"/>
          <w:rFonts w:cs="Times New Roman"/>
        </w:rPr>
        <w:t>Analysis of the Problem that can Help in Decision Making</w:t>
      </w:r>
      <w:r>
        <w:tab/>
      </w:r>
      <w:r>
        <w:fldChar w:fldCharType="begin"/>
      </w:r>
      <w:r>
        <w:instrText xml:space="preserve"> PAGEREF _Toc112782410 \h </w:instrText>
      </w:r>
      <w:r>
        <w:fldChar w:fldCharType="separate"/>
      </w:r>
      <w:r>
        <w:t>4</w:t>
      </w:r>
      <w:r>
        <w:fldChar w:fldCharType="end"/>
      </w:r>
      <w:r>
        <w:fldChar w:fldCharType="end"/>
      </w:r>
    </w:p>
    <w:p>
      <w:pPr>
        <w:pStyle w:val="Toc3"/>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"_Toc112782411" </w:instrText>
      </w:r>
      <w:r>
        <w:fldChar w:fldCharType="separate"/>
      </w:r>
      <w:r>
        <w:rPr>
          <w:rStyle w:val="Hyperlink"/>
          <w:rFonts w:cs="Times New Roman"/>
        </w:rPr>
        <w:t>Problem Analysis</w:t>
      </w:r>
      <w:r>
        <w:tab/>
      </w:r>
      <w:r>
        <w:fldChar w:fldCharType="begin"/>
      </w:r>
      <w:r>
        <w:instrText xml:space="preserve"> PAGEREF _Toc112782411 \h </w:instrText>
      </w:r>
      <w:r>
        <w:fldChar w:fldCharType="separate"/>
      </w:r>
      <w:r>
        <w:t>4</w:t>
      </w:r>
      <w:r>
        <w:fldChar w:fldCharType="end"/>
      </w:r>
      <w:r>
        <w:fldChar w:fldCharType="end"/>
      </w:r>
    </w:p>
    <w:p>
      <w:pPr>
        <w:pStyle w:val="Toc3"/>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"_Toc112782412" </w:instrText>
      </w:r>
      <w:r>
        <w:fldChar w:fldCharType="separate"/>
      </w:r>
      <w:r>
        <w:rPr>
          <w:rStyle w:val="Hyperlink"/>
          <w:rFonts w:cs="Times New Roman"/>
        </w:rPr>
        <w:t>SWOT Analysis</w:t>
      </w:r>
      <w:r>
        <w:tab/>
      </w:r>
      <w:r>
        <w:fldChar w:fldCharType="begin"/>
      </w:r>
      <w:r>
        <w:instrText xml:space="preserve"> PAGEREF _Toc112782412 \h </w:instrText>
      </w:r>
      <w:r>
        <w:fldChar w:fldCharType="separate"/>
      </w:r>
      <w:r>
        <w:t>5</w:t>
      </w:r>
      <w:r>
        <w:fldChar w:fldCharType="end"/>
      </w:r>
      <w:r>
        <w:fldChar w:fldCharType="end"/>
      </w:r>
    </w:p>
    <w:p>
      <w:pPr>
        <w:pStyle w:val="Toc3"/>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"_Toc112782413" </w:instrText>
      </w:r>
      <w:r>
        <w:fldChar w:fldCharType="separate"/>
      </w:r>
      <w:r>
        <w:rPr>
          <w:rStyle w:val="Hyperlink"/>
          <w:rFonts w:cs="Times New Roman"/>
        </w:rPr>
        <w:t>Fishbone Diagram</w:t>
      </w:r>
      <w:r>
        <w:tab/>
      </w:r>
      <w:r>
        <w:fldChar w:fldCharType="begin"/>
      </w:r>
      <w:r>
        <w:instrText xml:space="preserve"> PAGEREF _Toc112782413 \h </w:instrText>
      </w:r>
      <w:r>
        <w:fldChar w:fldCharType="separate"/>
      </w:r>
      <w:r>
        <w:t>6</w:t>
      </w:r>
      <w:r>
        <w:fldChar w:fldCharType="end"/>
      </w:r>
      <w:r>
        <w:fldChar w:fldCharType="end"/>
      </w:r>
    </w:p>
    <w:p>
      <w:pPr>
        <w:pStyle w:val="Toc2"/>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"_Toc112782414" </w:instrText>
      </w:r>
      <w:r>
        <w:fldChar w:fldCharType="separate"/>
      </w:r>
      <w:r>
        <w:rPr>
          <w:rStyle w:val="Hyperlink"/>
          <w:rFonts w:cs="Times New Roman"/>
        </w:rPr>
        <w:t>Alternative Solutions</w:t>
      </w:r>
      <w:r>
        <w:tab/>
      </w:r>
      <w:r>
        <w:fldChar w:fldCharType="begin"/>
      </w:r>
      <w:r>
        <w:instrText xml:space="preserve"> PAGEREF _Toc112782414 \h </w:instrText>
      </w:r>
      <w:r>
        <w:fldChar w:fldCharType="separate"/>
      </w:r>
      <w:r>
        <w:t>7</w:t>
      </w:r>
      <w:r>
        <w:fldChar w:fldCharType="end"/>
      </w:r>
      <w:r>
        <w:fldChar w:fldCharType="end"/>
      </w:r>
    </w:p>
    <w:p>
      <w:pPr>
        <w:pStyle w:val="Toc2"/>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"_Toc112782415" </w:instrText>
      </w:r>
      <w:r>
        <w:fldChar w:fldCharType="separate"/>
      </w:r>
      <w:r>
        <w:rPr>
          <w:rStyle w:val="Hyperlink"/>
          <w:rFonts w:cs="Times New Roman"/>
        </w:rPr>
        <w:t>Decision-making Process to Choose the Right Solution</w:t>
      </w:r>
      <w:r>
        <w:tab/>
      </w:r>
      <w:r>
        <w:fldChar w:fldCharType="begin"/>
      </w:r>
      <w:r>
        <w:instrText xml:space="preserve"> PAGEREF _Toc112782415 \h </w:instrText>
      </w:r>
      <w:r>
        <w:fldChar w:fldCharType="separate"/>
      </w:r>
      <w:r>
        <w:t>8</w:t>
      </w:r>
      <w:r>
        <w:fldChar w:fldCharType="end"/>
      </w:r>
      <w:r>
        <w:fldChar w:fldCharType="end"/>
      </w:r>
    </w:p>
    <w:p>
      <w:pPr>
        <w:pStyle w:val="Toc2"/>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"_Toc112782416" </w:instrText>
      </w:r>
      <w:r>
        <w:fldChar w:fldCharType="separate"/>
      </w:r>
      <w:r>
        <w:rPr>
          <w:rStyle w:val="Hyperlink"/>
          <w:rFonts w:cs="Times New Roman"/>
        </w:rPr>
        <w:t>Plan for Implementing the Solution</w:t>
      </w:r>
      <w:r>
        <w:tab/>
      </w:r>
      <w:r>
        <w:fldChar w:fldCharType="begin"/>
      </w:r>
      <w:r>
        <w:instrText xml:space="preserve"> PAGEREF _Toc112782416 \h </w:instrText>
      </w:r>
      <w:r>
        <w:fldChar w:fldCharType="separate"/>
      </w:r>
      <w:r>
        <w:t>8</w:t>
      </w:r>
      <w:r>
        <w:fldChar w:fldCharType="end"/>
      </w:r>
      <w:r>
        <w:fldChar w:fldCharType="end"/>
      </w:r>
    </w:p>
    <w:p>
      <w:pPr>
        <w:pStyle w:val="Toc2"/>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"_Toc112782417" </w:instrText>
      </w:r>
      <w:r>
        <w:fldChar w:fldCharType="separate"/>
      </w:r>
      <w:r>
        <w:rPr>
          <w:rStyle w:val="Hyperlink"/>
          <w:rFonts w:cs="Times New Roman"/>
        </w:rPr>
        <w:t>Communication with Stakeholders</w:t>
      </w:r>
      <w:r>
        <w:tab/>
      </w:r>
      <w:r>
        <w:fldChar w:fldCharType="begin"/>
      </w:r>
      <w:r>
        <w:instrText xml:space="preserve"> PAGEREF _Toc112782417 \h </w:instrText>
      </w:r>
      <w:r>
        <w:fldChar w:fldCharType="separate"/>
      </w:r>
      <w:r>
        <w:t>10</w:t>
      </w:r>
      <w:r>
        <w:fldChar w:fldCharType="end"/>
      </w:r>
      <w:r>
        <w:fldChar w:fldCharType="end"/>
      </w:r>
    </w:p>
    <w:p>
      <w:pPr>
        <w:pStyle w:val="Toc2"/>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"_Toc112782418" </w:instrText>
      </w:r>
      <w:r>
        <w:fldChar w:fldCharType="separate"/>
      </w:r>
      <w:r>
        <w:rPr>
          <w:rStyle w:val="Hyperlink"/>
          <w:rFonts w:cs="Times New Roman"/>
        </w:rPr>
        <w:t>Monitoring and Review</w:t>
      </w:r>
      <w:r>
        <w:tab/>
      </w:r>
      <w:r>
        <w:fldChar w:fldCharType="begin"/>
      </w:r>
      <w:r>
        <w:instrText xml:space="preserve"> PAGEREF _Toc112782418 \h </w:instrText>
      </w:r>
      <w:r>
        <w:fldChar w:fldCharType="separate"/>
      </w:r>
      <w:r>
        <w:t>11</w:t>
      </w:r>
      <w:r>
        <w:fldChar w:fldCharType="end"/>
      </w:r>
      <w:r>
        <w:fldChar w:fldCharType="end"/>
      </w:r>
    </w:p>
    <w:p>
      <w:pPr>
        <w:pStyle w:val="Toc1"/>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"_Toc112782419" </w:instrText>
      </w:r>
      <w:r>
        <w:fldChar w:fldCharType="separate"/>
      </w:r>
      <w:r>
        <w:rPr>
          <w:rStyle w:val="Hyperlink"/>
          <w:rFonts w:cs="Times New Roman"/>
        </w:rPr>
        <w:t>Conclusion</w:t>
      </w:r>
      <w:r>
        <w:tab/>
      </w:r>
      <w:r>
        <w:fldChar w:fldCharType="begin"/>
      </w:r>
      <w:r>
        <w:instrText xml:space="preserve"> PAGEREF _Toc112782419 \h </w:instrText>
      </w:r>
      <w:r>
        <w:fldChar w:fldCharType="separate"/>
      </w:r>
      <w:r>
        <w:t>12</w:t>
      </w:r>
      <w:r>
        <w:fldChar w:fldCharType="end"/>
      </w:r>
      <w:r>
        <w:fldChar w:fldCharType="end"/>
      </w:r>
    </w:p>
    <w:p>
      <w:pPr>
        <w:pStyle w:val="Toc1"/>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"_Toc112782420" </w:instrText>
      </w:r>
      <w:r>
        <w:fldChar w:fldCharType="separate"/>
      </w:r>
      <w:r>
        <w:rPr>
          <w:rStyle w:val="Hyperlink"/>
          <w:rFonts w:cs="Times New Roman"/>
          <w:shd w:val="clear" w:color="auto" w:fill="ffffff"/>
        </w:rPr>
        <w:t>References</w:t>
      </w:r>
      <w:r>
        <w:tab/>
      </w:r>
      <w:r>
        <w:fldChar w:fldCharType="begin"/>
      </w:r>
      <w:r>
        <w:instrText xml:space="preserve"> PAGEREF _Toc112782420 \h </w:instrText>
      </w:r>
      <w:r>
        <w:fldChar w:fldCharType="separate"/>
      </w:r>
      <w:r>
        <w:t>13</w:t>
      </w:r>
      <w:r>
        <w:fldChar w:fldCharType="end"/>
      </w:r>
      <w:r>
        <w:fldChar w:fldCharType="end"/>
      </w:r>
    </w:p>
    <w:p>
      <w:pPr>
        <w:pStyle w:val="Toc1"/>
        <w:tabs>
          <w:tab w:val="right" w:leader="dot" w:pos="9350"/>
        </w:tabs>
        <w:rPr>
          <w:rFonts w:asciiTheme="minorHAnsi" w:cstheme="minorBidi" w:eastAsiaTheme="minorEastAsia" w:hAnsiTheme="minorHAnsi"/>
          <w:sz w:val="22"/>
          <w:lang w:val="en-GB" w:eastAsia="en-GB"/>
        </w:rPr>
      </w:pPr>
      <w:r>
        <w:fldChar w:fldCharType="begin"/>
      </w:r>
      <w:r>
        <w:instrText xml:space="preserve">HYPERLINK \l "_Toc112782421" </w:instrText>
      </w:r>
      <w:r>
        <w:fldChar w:fldCharType="separate"/>
      </w:r>
      <w:r>
        <w:rPr>
          <w:rStyle w:val="Hyperlink"/>
        </w:rPr>
        <w:t>Appendix</w:t>
      </w:r>
      <w:r>
        <w:tab/>
      </w:r>
      <w:r>
        <w:fldChar w:fldCharType="begin"/>
      </w:r>
      <w:r>
        <w:instrText xml:space="preserve"> PAGEREF _Toc112782421 \h </w:instrText>
      </w:r>
      <w:r>
        <w:fldChar w:fldCharType="separate"/>
      </w:r>
      <w:r>
        <w:t>14</w:t>
      </w:r>
      <w:r>
        <w:fldChar w:fldCharType="end"/>
      </w:r>
      <w:r>
        <w:fldChar w:fldCharType="end"/>
      </w:r>
    </w:p>
    <w:p>
      <w:r>
        <w:fldChar w:fldCharType="end"/>
      </w:r>
    </w:p>
    <w:p>
      <w:pPr>
        <w:spacing w:after="160" w:line="259" w:lineRule="auto"/>
        <w:jc w:val="center"/>
        <w:rPr>
          <w:rFonts w:cs="Times New Roman"/>
          <w:b/>
          <w:bCs/>
          <w:szCs w:val="24"/>
        </w:rPr>
      </w:pPr>
    </w:p>
    <w:p>
      <w:pPr>
        <w:spacing w:after="160" w:line="259" w:lineRule="auto"/>
        <w:jc w:val="left"/>
        <w:rPr>
          <w:rFonts w:cs="Times New Roman"/>
          <w:b/>
          <w:sz w:val="28"/>
          <w:szCs w:val="40"/>
        </w:rPr>
      </w:pPr>
      <w:r>
        <w:rPr>
          <w:rFonts w:cs="Times New Roman"/>
        </w:rPr>
        <w:br w:type="page"/>
      </w:r>
    </w:p>
    <w:p>
      <w:pPr>
        <w:pStyle w:val="Heading1"/>
        <w:rPr/>
      </w:pPr>
      <w:bookmarkStart w:id="3" w:name="_Toc109667122"/>
      <w:bookmarkStart w:id="4" w:name="_Toc112782407"/>
      <w:r>
        <w:t>Task 2: Report</w:t>
      </w:r>
      <w:bookmarkEnd w:id="3"/>
      <w:bookmarkEnd w:id="4"/>
      <w:r>
        <w:t xml:space="preserve"> </w:t>
      </w:r>
    </w:p>
    <w:p>
      <w:pPr>
        <w:pStyle w:val="Heading1"/>
        <w:rPr/>
      </w:pPr>
      <w:bookmarkStart w:id="5" w:name="_Toc109667123"/>
      <w:bookmarkStart w:id="6" w:name="_Toc112782408"/>
      <w:r>
        <w:t>Introduction</w:t>
      </w:r>
      <w:bookmarkEnd w:id="5"/>
      <w:bookmarkEnd w:id="6"/>
      <w:r>
        <w:t xml:space="preserve"> </w:t>
      </w:r>
    </w:p>
    <w:p>
      <w:pPr>
        <w:rPr>
          <w:rFonts w:cs="Times New Roman"/>
        </w:rPr>
      </w:pPr>
      <w:r>
        <w:rPr>
          <w:rFonts w:cs="Times New Roman"/>
        </w:rPr>
        <w:t xml:space="preserve">The following report will focus on a major issue that has been causing dissatisfaction among the employees in the real estate company Rendall &amp; </w:t>
      </w:r>
      <w:r>
        <w:rPr>
          <w:rFonts w:cs="Times New Roman"/>
        </w:rPr>
        <w:t>Rittner</w:t>
      </w:r>
      <w:r>
        <w:rPr>
          <w:rFonts w:cs="Times New Roman"/>
        </w:rPr>
        <w:t xml:space="preserve">. This company is based in the UK where the real estate industry </w:t>
      </w:r>
      <w:r>
        <w:rPr>
          <w:rFonts w:cs="Times New Roman"/>
        </w:rPr>
        <w:t>is considered to be</w:t>
      </w:r>
      <w:r>
        <w:rPr>
          <w:rFonts w:cs="Times New Roman"/>
        </w:rPr>
        <w:t xml:space="preserve"> the most unhappy during the pandemic. Nearly 36% of the workers are unhappy in their job and they resign from their work after 6 months (Glover, 2022). Therefore, this report will look upon one of the core issues that employees of the UK-based company Rendall &amp; </w:t>
      </w:r>
      <w:r>
        <w:rPr>
          <w:rFonts w:cs="Times New Roman"/>
        </w:rPr>
        <w:t>Rittner</w:t>
      </w:r>
      <w:r>
        <w:rPr>
          <w:rFonts w:cs="Times New Roman"/>
        </w:rPr>
        <w:t xml:space="preserve"> are facing. Moreover, there will be some solutions included in the report which can resolve the issue.</w:t>
      </w:r>
    </w:p>
    <w:p>
      <w:pPr>
        <w:spacing w:after="160" w:line="259" w:lineRule="auto"/>
        <w:jc w:val="left"/>
        <w:rPr>
          <w:rFonts w:cs="Times New Roman"/>
        </w:rPr>
      </w:pPr>
      <w:r>
        <w:rPr>
          <w:rFonts w:cs="Times New Roman"/>
        </w:rPr>
        <w:br w:type="page"/>
      </w:r>
    </w:p>
    <w:p>
      <w:pPr>
        <w:pStyle w:val="Heading2"/>
        <w:rPr/>
      </w:pPr>
      <w:bookmarkStart w:id="7" w:name="_Toc109667124"/>
      <w:bookmarkStart w:id="8" w:name="_Toc112782409"/>
      <w:r>
        <w:t>The Workplace Problem</w:t>
      </w:r>
      <w:bookmarkEnd w:id="7"/>
      <w:bookmarkEnd w:id="8"/>
      <w:r>
        <w:t xml:space="preserve"> </w:t>
      </w:r>
    </w:p>
    <w:p>
      <w:pPr>
        <w:rPr>
          <w:rFonts w:cs="Times New Roman"/>
        </w:rPr>
      </w:pPr>
      <w:r>
        <w:rPr>
          <w:rFonts w:cs="Times New Roman"/>
        </w:rPr>
        <w:t xml:space="preserve">One of the most significant problems that the employees of Rendall &amp; </w:t>
      </w:r>
      <w:r>
        <w:rPr>
          <w:rFonts w:cs="Times New Roman"/>
        </w:rPr>
        <w:t>Rittner</w:t>
      </w:r>
      <w:r>
        <w:rPr>
          <w:rFonts w:cs="Times New Roman"/>
        </w:rPr>
        <w:t xml:space="preserve"> have come across is the lack of work-life balance. Work dissatisfaction is known as the condition when employees of a company do not cooperate with the content that is present in the job. This can be caused by many reasons which could either be personal or professional. Therefore, having a work-life balance is very important for an employee to be satisfied with their work. However, there are some issues with the working schedule and organizational changes due to the worldwide lockdown which caused the issue. It is known that maintaining a work-life balance is very important for a company as the employees will be satisfied with their work and they can be engaged with their work to increase their productivity (</w:t>
      </w:r>
      <w:r>
        <w:rPr>
          <w:rFonts w:cs="Times New Roman"/>
        </w:rPr>
        <w:t>Rendall&amp;Rittner</w:t>
      </w:r>
      <w:r>
        <w:rPr>
          <w:rFonts w:cs="Times New Roman"/>
        </w:rPr>
        <w:t>, 2022).</w:t>
      </w:r>
    </w:p>
    <w:p>
      <w:pPr>
        <w:pStyle w:val="Heading2"/>
        <w:rPr/>
      </w:pPr>
      <w:bookmarkStart w:id="9" w:name="_Toc109667125"/>
      <w:bookmarkStart w:id="10" w:name="_Toc112782410"/>
      <w:r>
        <w:t>Analysis of the Problem that can Help in Decision Making</w:t>
      </w:r>
      <w:bookmarkEnd w:id="9"/>
      <w:bookmarkEnd w:id="10"/>
      <w:r>
        <w:t xml:space="preserve"> </w:t>
      </w:r>
    </w:p>
    <w:p>
      <w:pPr>
        <w:pStyle w:val="Heading3"/>
        <w:rPr/>
      </w:pPr>
      <w:bookmarkStart w:id="11" w:name="_Toc109667126"/>
      <w:bookmarkStart w:id="12" w:name="_Toc112782411"/>
      <w:r>
        <w:t>Problem Analysis</w:t>
      </w:r>
      <w:bookmarkEnd w:id="11"/>
      <w:bookmarkEnd w:id="12"/>
      <w:r>
        <w:t xml:space="preserve"> </w:t>
      </w:r>
    </w:p>
    <w:p>
      <w:pPr>
        <w:rPr>
          <w:rFonts w:cs="Times New Roman"/>
        </w:rPr>
      </w:pPr>
      <w:r>
        <w:rPr>
          <w:rFonts w:cs="Times New Roman"/>
        </w:rPr>
        <w:t xml:space="preserve">Rendall &amp; </w:t>
      </w:r>
      <w:r>
        <w:rPr>
          <w:rFonts w:cs="Times New Roman"/>
        </w:rPr>
        <w:t>Rittner</w:t>
      </w:r>
      <w:r>
        <w:rPr>
          <w:rFonts w:cs="Times New Roman"/>
        </w:rPr>
        <w:t xml:space="preserve"> is a UK-based real estate company that mainly delivers building management along with customer service including property management, protecting assets of the freeloaders and landlord, partnerships with renowned RTMs and RMCs, Build to Rent Management, and more. The company has more than 500 employees and over 1500 members of the on-site team (</w:t>
      </w:r>
      <w:r>
        <w:rPr>
          <w:rFonts w:cs="Times New Roman"/>
        </w:rPr>
        <w:t>Rendall&amp;Rittner</w:t>
      </w:r>
      <w:r>
        <w:rPr>
          <w:rFonts w:cs="Times New Roman"/>
        </w:rPr>
        <w:t xml:space="preserve">, 2022). Thus, during the pandemic, maintaining all the employees </w:t>
      </w:r>
      <w:r>
        <w:rPr>
          <w:rFonts w:cs="Times New Roman"/>
        </w:rPr>
        <w:t>and also</w:t>
      </w:r>
      <w:r>
        <w:rPr>
          <w:rFonts w:cs="Times New Roman"/>
        </w:rPr>
        <w:t xml:space="preserve"> their well-being has been an important task for the management of the company. However, they had to do some structural changes during this time in which the main change was working from home. It was mandatory to continue the work </w:t>
      </w:r>
      <w:r>
        <w:rPr>
          <w:rFonts w:cs="Times New Roman"/>
        </w:rPr>
        <w:t>and also</w:t>
      </w:r>
      <w:r>
        <w:rPr>
          <w:rFonts w:cs="Times New Roman"/>
        </w:rPr>
        <w:t xml:space="preserve"> follow all the protocols imposed by the UK government regarding the outbreak of Covid-19. This caused an issue in the employees' well-being as they were not able to cope with the situation so fast which made them feel not very useful to the company. Other than that, work pressure was very high as many workers were leaving their jobs </w:t>
      </w:r>
      <w:r>
        <w:rPr>
          <w:rFonts w:cs="Times New Roman"/>
        </w:rPr>
        <w:t xml:space="preserve">along with job cuts by the company itself. For this reason, they did not have any time left for their personal life. It affected their mental health which further led to lesser productivity. To solve this problem, however, the management of Rendall &amp; </w:t>
      </w:r>
      <w:r>
        <w:rPr>
          <w:rFonts w:cs="Times New Roman"/>
        </w:rPr>
        <w:t>Rittner</w:t>
      </w:r>
      <w:r>
        <w:rPr>
          <w:rFonts w:cs="Times New Roman"/>
        </w:rPr>
        <w:t xml:space="preserve"> needs to know what their internal capabilities and weaknesses are. So, an analysis has been given below.</w:t>
      </w:r>
    </w:p>
    <w:p>
      <w:pPr>
        <w:pStyle w:val="Heading3"/>
        <w:rPr/>
      </w:pPr>
      <w:bookmarkStart w:id="13" w:name="_Toc109667127"/>
      <w:bookmarkStart w:id="14" w:name="_Toc112782412"/>
      <w:r>
        <w:t>SWOT Analysis</w:t>
      </w:r>
      <w:bookmarkEnd w:id="13"/>
      <w:bookmarkEnd w:id="14"/>
      <w:r>
        <w:t xml:space="preserve"> </w:t>
      </w:r>
    </w:p>
    <w:tbl>
      <w:tblPr>
        <w:tblStyle w:val="TableGrid"/>
        <w:tblW w:w="0" w:type="auto"/>
        <w:tblLook w:val="04A0"/>
      </w:tblPr>
      <w:tblGrid>
        <w:gridCol w:w="4675"/>
        <w:gridCol w:w="4675"/>
      </w:tblGrid>
      <w:tr>
        <w:trPr/>
        <w:tc>
          <w:tcPr>
            <w:cnfStyle w:val="101000000000"/>
            <w:tcW w:w="4675" w:type="dxa"/>
          </w:tcPr>
          <w:p>
            <w:pPr>
              <w:jc w:val="center"/>
              <w:rPr>
                <w:rFonts w:cs="Times New Roman"/>
                <w:b/>
                <w:bCs/>
              </w:rPr>
            </w:pPr>
            <w:r>
              <w:rPr>
                <w:rFonts w:cs="Times New Roman"/>
                <w:b/>
                <w:bCs/>
              </w:rPr>
              <w:t>Strengths</w:t>
            </w:r>
          </w:p>
        </w:tc>
        <w:tc>
          <w:tcPr>
            <w:cnfStyle w:val="100000000000"/>
            <w:tcW w:w="4675" w:type="dxa"/>
          </w:tcPr>
          <w:p>
            <w:pPr>
              <w:jc w:val="center"/>
              <w:rPr>
                <w:rFonts w:cs="Times New Roman"/>
                <w:b/>
                <w:bCs/>
              </w:rPr>
            </w:pPr>
            <w:r>
              <w:rPr>
                <w:rFonts w:cs="Times New Roman"/>
                <w:b/>
                <w:bCs/>
              </w:rPr>
              <w:t>Weaknesses</w:t>
            </w:r>
          </w:p>
        </w:tc>
      </w:tr>
      <w:tr>
        <w:trPr/>
        <w:tc>
          <w:tcPr>
            <w:cnfStyle w:val="001000100000"/>
            <w:tcW w:w="4675" w:type="dxa"/>
          </w:tcPr>
          <w:p>
            <w:pPr>
              <w:rPr>
                <w:rFonts w:cs="Times New Roman"/>
              </w:rPr>
            </w:pPr>
            <w:r>
              <w:rPr>
                <w:rFonts w:cs="Times New Roman"/>
              </w:rPr>
              <w:t xml:space="preserve">Rendall &amp; </w:t>
            </w:r>
            <w:r>
              <w:rPr>
                <w:rFonts w:cs="Times New Roman"/>
              </w:rPr>
              <w:t>Rittner</w:t>
            </w:r>
            <w:r>
              <w:rPr>
                <w:rFonts w:cs="Times New Roman"/>
              </w:rPr>
              <w:t xml:space="preserve"> has great management and a passionate team that is ready to face any difficult situation. They also follow an agile working process which can help them to solve the issue related to work-life balance (</w:t>
            </w:r>
            <w:r>
              <w:rPr>
                <w:rFonts w:cs="Times New Roman"/>
              </w:rPr>
              <w:t>Rendall&amp;Rittner</w:t>
            </w:r>
            <w:r>
              <w:rPr>
                <w:rFonts w:cs="Times New Roman"/>
              </w:rPr>
              <w:t xml:space="preserve">, 2022). </w:t>
            </w:r>
          </w:p>
        </w:tc>
        <w:tc>
          <w:tcPr>
            <w:cnfStyle w:val="000000100000"/>
            <w:tcW w:w="4675" w:type="dxa"/>
          </w:tcPr>
          <w:p>
            <w:pPr>
              <w:rPr>
                <w:rFonts w:cs="Times New Roman"/>
              </w:rPr>
            </w:pPr>
            <w:r>
              <w:rPr>
                <w:rFonts w:cs="Times New Roman"/>
              </w:rPr>
              <w:t>Despite having the opportunity of flexible working, the employees of the company have felt huge pressure during the pandemic. The workload increased during the pandemic, which completely disrupted work-life balance.</w:t>
            </w:r>
          </w:p>
        </w:tc>
      </w:tr>
      <w:tr>
        <w:trPr/>
        <w:tc>
          <w:tcPr>
            <w:cnfStyle w:val="001000010000"/>
            <w:tcW w:w="4675" w:type="dxa"/>
          </w:tcPr>
          <w:p>
            <w:pPr>
              <w:jc w:val="center"/>
              <w:rPr>
                <w:rFonts w:cs="Times New Roman"/>
                <w:b/>
                <w:bCs/>
              </w:rPr>
            </w:pPr>
            <w:r>
              <w:rPr>
                <w:rFonts w:cs="Times New Roman"/>
                <w:b/>
                <w:bCs/>
              </w:rPr>
              <w:t>Opportunities</w:t>
            </w:r>
          </w:p>
        </w:tc>
        <w:tc>
          <w:tcPr>
            <w:cnfStyle w:val="000000010000"/>
            <w:tcW w:w="4675" w:type="dxa"/>
          </w:tcPr>
          <w:p>
            <w:pPr>
              <w:jc w:val="center"/>
              <w:rPr>
                <w:rFonts w:cs="Times New Roman"/>
                <w:b/>
                <w:bCs/>
              </w:rPr>
            </w:pPr>
            <w:r>
              <w:rPr>
                <w:rFonts w:cs="Times New Roman"/>
                <w:b/>
                <w:bCs/>
              </w:rPr>
              <w:t>Threats</w:t>
            </w:r>
          </w:p>
        </w:tc>
      </w:tr>
      <w:tr>
        <w:trPr/>
        <w:tc>
          <w:tcPr>
            <w:cnfStyle w:val="001000100000"/>
            <w:tcW w:w="4675" w:type="dxa"/>
          </w:tcPr>
          <w:p>
            <w:pPr>
              <w:rPr>
                <w:rFonts w:cs="Times New Roman"/>
              </w:rPr>
            </w:pPr>
            <w:r>
              <w:rPr>
                <w:rFonts w:cs="Times New Roman"/>
              </w:rPr>
              <w:t>Having a good work environment can increase the number of employees. In this way, they can produce more work and the profit margin of the company can be increased.</w:t>
            </w:r>
          </w:p>
        </w:tc>
        <w:tc>
          <w:tcPr>
            <w:cnfStyle w:val="000000100000"/>
            <w:tcW w:w="4675" w:type="dxa"/>
          </w:tcPr>
          <w:p>
            <w:pPr>
              <w:rPr>
                <w:rFonts w:cs="Times New Roman"/>
              </w:rPr>
            </w:pPr>
            <w:r>
              <w:rPr>
                <w:rFonts w:cs="Times New Roman"/>
              </w:rPr>
              <w:t xml:space="preserve">The employees of Rendall &amp; </w:t>
            </w:r>
            <w:r>
              <w:rPr>
                <w:rFonts w:cs="Times New Roman"/>
              </w:rPr>
              <w:t>Rittner</w:t>
            </w:r>
            <w:r>
              <w:rPr>
                <w:rFonts w:cs="Times New Roman"/>
              </w:rPr>
              <w:t xml:space="preserve"> have come across the problem of not having enough balance in their work-life. It can lead to many problems including some psychological issues like anxiety, stress, panic, and more. It has also affected employees' morale which impacted their productivity. Therefore, spite having flexible working employees can be stressed due to excessive work (</w:t>
            </w:r>
            <w:r>
              <w:rPr>
                <w:rFonts w:cs="Times New Roman"/>
              </w:rPr>
              <w:t>Benzaghta</w:t>
            </w:r>
            <w:r>
              <w:rPr>
                <w:rFonts w:cs="Times New Roman"/>
              </w:rPr>
              <w:t xml:space="preserve"> </w:t>
            </w:r>
            <w:r>
              <w:rPr>
                <w:rFonts w:cs="Times New Roman"/>
                <w:i/>
                <w:iCs/>
              </w:rPr>
              <w:t>et al</w:t>
            </w:r>
            <w:r>
              <w:rPr>
                <w:rFonts w:cs="Times New Roman"/>
              </w:rPr>
              <w:t xml:space="preserve">., 2021).  </w:t>
            </w:r>
          </w:p>
        </w:tc>
      </w:tr>
    </w:tbl>
    <w:p>
      <w:pPr>
        <w:rPr>
          <w:rFonts w:cs="Times New Roman"/>
        </w:rPr>
      </w:pPr>
    </w:p>
    <w:p>
      <w:pPr>
        <w:rPr>
          <w:rFonts w:cs="Times New Roman"/>
        </w:rPr>
      </w:pPr>
      <w:r>
        <w:rPr>
          <w:rFonts w:cs="Times New Roman"/>
          <w:b/>
          <w:bCs/>
        </w:rPr>
        <w:t>Evaluation:</w:t>
      </w:r>
      <w:r>
        <w:rPr>
          <w:rFonts w:cs="Times New Roman"/>
        </w:rPr>
        <w:t xml:space="preserve"> The employees of the real estate company Rendall &amp; </w:t>
      </w:r>
      <w:r>
        <w:rPr>
          <w:rFonts w:cs="Times New Roman"/>
        </w:rPr>
        <w:t>Rittner</w:t>
      </w:r>
      <w:r>
        <w:rPr>
          <w:rFonts w:cs="Times New Roman"/>
        </w:rPr>
        <w:t xml:space="preserve"> are facing the problem of a lack of work-life balance. Therefore, from the above analysis, it has been known that they have a strength in their workforce as the employees working in the company are very skilled in their work and they also get the opportunity of flexible working. However, the workload has increased in the company which demotivated the employees as they are working from their homes and cannot balance their professional and personal lives properly. Therefore, based on their internal competencies, Rendall &amp; </w:t>
      </w:r>
      <w:r>
        <w:rPr>
          <w:rFonts w:cs="Times New Roman"/>
        </w:rPr>
        <w:t>Rittner</w:t>
      </w:r>
      <w:r>
        <w:rPr>
          <w:rFonts w:cs="Times New Roman"/>
        </w:rPr>
        <w:t xml:space="preserve"> can make a suitable decision to eliminate the problem.</w:t>
      </w:r>
    </w:p>
    <w:p>
      <w:pPr>
        <w:pStyle w:val="Heading3"/>
        <w:rPr/>
      </w:pPr>
      <w:bookmarkStart w:id="15" w:name="_Toc109667128"/>
      <w:bookmarkStart w:id="16" w:name="_Toc112782413"/>
      <w:r>
        <w:t>Fishbone Diagram</w:t>
      </w:r>
      <w:bookmarkEnd w:id="15"/>
      <w:bookmarkEnd w:id="16"/>
    </w:p>
    <w:p>
      <w:pPr>
        <w:spacing w:after="160" w:line="259" w:lineRule="auto"/>
        <w:jc w:val="left"/>
        <w:rPr>
          <w:rFonts w:cs="Times New Roman"/>
        </w:rPr>
      </w:pPr>
      <w:r>
        <w:rPr>
          <w:rFonts w:cs="Times New Roman"/>
        </w:rPr>
        <w:drawing xmlns:mc="http://schemas.openxmlformats.org/markup-compatibility/2006">
          <wp:inline distT="0" distB="0" distL="0" distR="0">
            <wp:extent cx="5943600" cy="2252345"/>
            <wp:effectExtent l="0" t="0" r="481000" b="481000"/>
            <wp:docPr id="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3"/>
                    <a:srcRect/>
                    <a:stretch>
                      <a:fillRect/>
                    </a:stretch>
                  </pic:blipFill>
                  <pic:spPr>
                    <a:xfrm>
                      <a:off x="0" y="0"/>
                      <a:ext cx="5943600" cy="225234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pPr>
        <w:spacing w:after="160" w:line="259" w:lineRule="auto"/>
        <w:jc w:val="center"/>
        <w:rPr>
          <w:rFonts w:cs="Times New Roman"/>
        </w:rPr>
      </w:pPr>
      <w:r>
        <w:rPr>
          <w:rFonts w:cs="Times New Roman"/>
        </w:rPr>
        <w:t>Source: Author</w:t>
      </w:r>
    </w:p>
    <w:p>
      <w:pPr>
        <w:rPr>
          <w:rFonts w:cs="Times New Roman"/>
        </w:rPr>
      </w:pPr>
      <w:r>
        <w:rPr>
          <w:rFonts w:cs="Times New Roman"/>
        </w:rPr>
        <w:t xml:space="preserve">The above is a fishbone diagram from which the potential reasons for the problem have been known. By using this visualization tool, a framework has been made to understand </w:t>
      </w:r>
      <w:r>
        <w:rPr>
          <w:rFonts w:cs="Times New Roman"/>
        </w:rPr>
        <w:t>all of</w:t>
      </w:r>
      <w:r>
        <w:rPr>
          <w:rFonts w:cs="Times New Roman"/>
        </w:rPr>
        <w:t xml:space="preserve"> the causes that have resulted in the lack of work-life balance in Rendall &amp; </w:t>
      </w:r>
      <w:r>
        <w:rPr>
          <w:rFonts w:cs="Times New Roman"/>
        </w:rPr>
        <w:t>Rittner</w:t>
      </w:r>
      <w:r>
        <w:rPr>
          <w:rFonts w:cs="Times New Roman"/>
        </w:rPr>
        <w:t>. There are several causes of different types such as materialistic, methodical, machinery, manpower, and more. Therefore, the cause and effect of the situation have been given below (</w:t>
      </w:r>
      <w:r>
        <w:rPr>
          <w:rFonts w:cs="Times New Roman"/>
          <w:shd w:val="clear" w:color="auto" w:fill="ffffff"/>
        </w:rPr>
        <w:t>Coccia</w:t>
      </w:r>
      <w:r>
        <w:rPr>
          <w:rFonts w:cs="Times New Roman"/>
          <w:shd w:val="clear" w:color="auto" w:fill="ffffff"/>
        </w:rPr>
        <w:t>, 2020)</w:t>
      </w:r>
      <w:r>
        <w:rPr>
          <w:rFonts w:cs="Times New Roman"/>
        </w:rPr>
        <w:t>.</w:t>
      </w:r>
    </w:p>
    <w:p>
      <w:pPr>
        <w:rPr>
          <w:rFonts w:cs="Times New Roman"/>
        </w:rPr>
      </w:pPr>
      <w:r>
        <w:rPr>
          <w:rFonts w:cs="Times New Roman"/>
          <w:b/>
          <w:bCs/>
        </w:rPr>
        <w:t xml:space="preserve">Cause: </w:t>
      </w:r>
      <w:r>
        <w:rPr>
          <w:rFonts w:cs="Times New Roman"/>
        </w:rPr>
        <w:t>There are many reasons for not having a work-life balance during the time of the pandemic. The employees of the company are not fully stultified which is one of the major issues here. Other than that, lack of motivation, not having enough training for working from their home, very fast changes in the workplace, inadequate communication, and increased work have been the causes of the problem (Lewis, 2022).</w:t>
      </w:r>
    </w:p>
    <w:p>
      <w:pPr>
        <w:rPr>
          <w:rFonts w:cs="Times New Roman"/>
          <w:b/>
          <w:bCs/>
          <w:sz w:val="26"/>
          <w:szCs w:val="32"/>
        </w:rPr>
      </w:pPr>
      <w:r>
        <w:rPr>
          <w:rFonts w:cs="Times New Roman"/>
          <w:b/>
          <w:bCs/>
        </w:rPr>
        <w:t xml:space="preserve">Effect: </w:t>
      </w:r>
      <w:r>
        <w:rPr>
          <w:rFonts w:cs="Times New Roman"/>
        </w:rPr>
        <w:t xml:space="preserve">These causes have resulted in dissatisfaction among the employees as there has been excessive work pressure in the workplace. Thus, the employees have been feeling </w:t>
      </w:r>
      <w:r>
        <w:rPr>
          <w:rFonts w:cs="Times New Roman"/>
        </w:rPr>
        <w:t>pressurised</w:t>
      </w:r>
      <w:r>
        <w:rPr>
          <w:rFonts w:cs="Times New Roman"/>
        </w:rPr>
        <w:t xml:space="preserve"> and </w:t>
      </w:r>
      <w:r>
        <w:rPr>
          <w:rFonts w:cs="Times New Roman"/>
        </w:rPr>
        <w:t>also</w:t>
      </w:r>
      <w:r>
        <w:rPr>
          <w:rFonts w:cs="Times New Roman"/>
        </w:rPr>
        <w:t xml:space="preserve"> they could not engage in their work properly. Therefore, it was important for Rendall &amp; </w:t>
      </w:r>
      <w:r>
        <w:rPr>
          <w:rFonts w:cs="Times New Roman"/>
        </w:rPr>
        <w:t>Rittner</w:t>
      </w:r>
      <w:r>
        <w:rPr>
          <w:rFonts w:cs="Times New Roman"/>
        </w:rPr>
        <w:t xml:space="preserve"> to strategize some techniques to reduce the issues.</w:t>
      </w:r>
    </w:p>
    <w:p>
      <w:pPr>
        <w:pStyle w:val="Heading2"/>
        <w:rPr/>
      </w:pPr>
      <w:bookmarkStart w:id="17" w:name="_Toc109667129"/>
      <w:bookmarkStart w:id="18" w:name="_Toc112782414"/>
      <w:r>
        <w:t>Alternative Solutions</w:t>
      </w:r>
      <w:bookmarkEnd w:id="17"/>
      <w:bookmarkEnd w:id="18"/>
      <w:r>
        <w:t xml:space="preserve"> </w:t>
      </w:r>
    </w:p>
    <w:p>
      <w:pPr>
        <w:rPr>
          <w:rFonts w:cs="Times New Roman"/>
        </w:rPr>
      </w:pPr>
      <w:r>
        <w:rPr>
          <w:rFonts w:cs="Times New Roman"/>
        </w:rPr>
        <w:t xml:space="preserve">1. Considering the pandemic, the management of Rendall &amp; </w:t>
      </w:r>
      <w:r>
        <w:rPr>
          <w:rFonts w:cs="Times New Roman"/>
        </w:rPr>
        <w:t>Rittner</w:t>
      </w:r>
      <w:r>
        <w:rPr>
          <w:rFonts w:cs="Times New Roman"/>
        </w:rPr>
        <w:t xml:space="preserve"> can restructure the whole workplace which would regard workplace satisfaction of the employees. </w:t>
      </w:r>
    </w:p>
    <w:p>
      <w:pPr>
        <w:rPr>
          <w:rFonts w:cs="Times New Roman"/>
        </w:rPr>
      </w:pPr>
      <w:r>
        <w:rPr>
          <w:rFonts w:cs="Times New Roman"/>
        </w:rPr>
        <w:t>2. Issues of the employee must be known by the management so that they can understand the challenges the employees are coming across while working from their homes.</w:t>
      </w:r>
    </w:p>
    <w:p>
      <w:pPr>
        <w:rPr>
          <w:rFonts w:cs="Times New Roman"/>
        </w:rPr>
      </w:pPr>
      <w:r>
        <w:rPr>
          <w:rFonts w:cs="Times New Roman"/>
        </w:rPr>
        <w:t xml:space="preserve">3. Motivation is a big factor that should be considered by the management. There must be meetings held between them and the employees where the employees can talk about the problems. In this way, an active communication channel will be produced, </w:t>
      </w:r>
      <w:r>
        <w:rPr>
          <w:rFonts w:cs="Times New Roman"/>
        </w:rPr>
        <w:t>and also</w:t>
      </w:r>
      <w:r>
        <w:rPr>
          <w:rFonts w:cs="Times New Roman"/>
        </w:rPr>
        <w:t xml:space="preserve"> the employees will be more motivated.</w:t>
      </w:r>
    </w:p>
    <w:p>
      <w:pPr>
        <w:rPr>
          <w:rFonts w:cs="Times New Roman"/>
        </w:rPr>
      </w:pPr>
      <w:r>
        <w:rPr>
          <w:rFonts w:cs="Times New Roman"/>
        </w:rPr>
        <w:t xml:space="preserve">4. It is also necessary to evaluate the employees and track their development. To do that, the higher authority of the company should consult with them. They could know what weaknesses and merits </w:t>
      </w:r>
      <w:r>
        <w:rPr>
          <w:rFonts w:cs="Times New Roman"/>
        </w:rPr>
        <w:t>are there in each of the employees</w:t>
      </w:r>
      <w:r>
        <w:rPr>
          <w:rFonts w:cs="Times New Roman"/>
        </w:rPr>
        <w:t xml:space="preserve">. In this manner, the management can arrange many training programs for the employees. The employees of Rendall &amp; </w:t>
      </w:r>
      <w:r>
        <w:rPr>
          <w:rFonts w:cs="Times New Roman"/>
        </w:rPr>
        <w:t>Rittner</w:t>
      </w:r>
      <w:r>
        <w:rPr>
          <w:rFonts w:cs="Times New Roman"/>
        </w:rPr>
        <w:t xml:space="preserve"> then could get the support and guidance they </w:t>
      </w:r>
      <w:r>
        <w:rPr>
          <w:rFonts w:cs="Times New Roman"/>
        </w:rPr>
        <w:t>need</w:t>
      </w:r>
      <w:r>
        <w:rPr>
          <w:rFonts w:cs="Times New Roman"/>
        </w:rPr>
        <w:t xml:space="preserve"> and they will be more enthusiastic to work. Other than that, by getting proper </w:t>
      </w:r>
      <w:r>
        <w:rPr>
          <w:rFonts w:cs="Times New Roman"/>
        </w:rPr>
        <w:t>training they can save time on a task that took much more time when they did not have the proper knowledge. This can also help in balancing their work life with their personal life.</w:t>
      </w:r>
    </w:p>
    <w:p>
      <w:pPr>
        <w:pStyle w:val="Heading2"/>
        <w:rPr/>
      </w:pPr>
      <w:bookmarkStart w:id="19" w:name="_Toc109667130"/>
      <w:bookmarkStart w:id="20" w:name="_Toc112782415"/>
      <w:r>
        <w:t>Decision-making Process to Choose the Right Solution</w:t>
      </w:r>
      <w:bookmarkEnd w:id="19"/>
      <w:bookmarkEnd w:id="20"/>
      <w:r>
        <w:t xml:space="preserve"> </w:t>
      </w:r>
    </w:p>
    <w:p>
      <w:pPr>
        <w:rPr>
          <w:rFonts w:cs="Times New Roman"/>
        </w:rPr>
      </w:pPr>
      <w:r>
        <w:rPr>
          <w:rFonts w:cs="Times New Roman"/>
        </w:rPr>
        <w:t xml:space="preserve">To choose an appropriate decision for the business some steps must be followed and that will make the application of the solution more effective. At first, the situation must be investigated properly, and a clear understanding must be made regarding the situation to make the correct decision. Unless the effect may not touch the expectations. The environment for applying the solution should be appropriate for it and the employees must have the potential to accept the changes. If the circumstances are not prepared to accept the situation, then a good decision might </w:t>
      </w:r>
      <w:r>
        <w:rPr>
          <w:rFonts w:cs="Times New Roman"/>
        </w:rPr>
        <w:t>fail</w:t>
      </w:r>
      <w:r>
        <w:rPr>
          <w:rFonts w:cs="Times New Roman"/>
        </w:rPr>
        <w:t xml:space="preserve"> and the solution will not be able to solve the problem at all. Before making any decision, the organization must have a plan B and should dynamically apply the solutions. In any case, if the first solution fails to improve the situation, then the alternative one might make some effect on the situation. Effective communication is required to make any solution and before confirming the decision the pulse of the employees needs to be checked by communicating with them. The vision and the requirements of the employees must be known, and the solution should be drawn accordingly. If the employees cannot reciprocate with the solution and the situation after solving the issues, then all the labor will go in vain (Mindtools, 2022).</w:t>
      </w:r>
    </w:p>
    <w:p>
      <w:pPr>
        <w:pStyle w:val="Heading2"/>
        <w:rPr/>
      </w:pPr>
      <w:bookmarkStart w:id="21" w:name="_Toc109667131"/>
      <w:bookmarkStart w:id="22" w:name="_Toc112782416"/>
      <w:r>
        <w:t>Plan for Implementing the Solution</w:t>
      </w:r>
      <w:bookmarkEnd w:id="21"/>
      <w:bookmarkEnd w:id="22"/>
      <w:r>
        <w:t xml:space="preserve"> </w:t>
      </w:r>
    </w:p>
    <w:p>
      <w:pPr>
        <w:rPr>
          <w:rFonts w:cs="Times New Roman"/>
        </w:rPr>
      </w:pPr>
      <w:r>
        <w:rPr>
          <w:rFonts w:cs="Times New Roman"/>
        </w:rPr>
        <w:t xml:space="preserve">To implement an appropriate solution an effective pan is required to draw. At first, the goal needs to be set before thinking of any conclusion. The target must be clear unless an effective solution also fails to change the circumstances. Thorough research is required to understand the situation and to set the target. The requirements of the situation can also be identified if only the research is conducted well. A good solution always is made considering the problem. So, while receiving any </w:t>
      </w:r>
      <w:r>
        <w:rPr>
          <w:rFonts w:cs="Times New Roman"/>
        </w:rPr>
        <w:t xml:space="preserve">solution, the probable risks should be measured correctly. Effective ways must keep in the record and dismiss such risks. Approaching a solution and changing the business circumstances is a long procedure. So, the process should be divided into small steps and the next action should be taken only after the success of the previous one. If the whole procedure is applied together, then the traditional system might not be able to adjust to the new changes and other problems may arise. The whole procedure should be divided among different authorities. While drawing some changes, the whole organization needs to participate, and every stage of the </w:t>
      </w:r>
      <w:r>
        <w:rPr>
          <w:rFonts w:cs="Times New Roman"/>
        </w:rPr>
        <w:t>is</w:t>
      </w:r>
      <w:r>
        <w:rPr>
          <w:rFonts w:cs="Times New Roman"/>
        </w:rPr>
        <w:t xml:space="preserve"> should take some sort of responsibility. At last, resources must be ready to provide sufficient support in case of any loss or misunderstanding (Asana, 2021).</w:t>
      </w:r>
    </w:p>
    <w:p>
      <w:pPr>
        <w:pStyle w:val="Heading2"/>
        <w:rPr/>
      </w:pPr>
      <w:bookmarkStart w:id="23" w:name="_Toc109667132"/>
      <w:bookmarkStart w:id="24" w:name="_Toc112782417"/>
      <w:r>
        <w:t>Communication with Stakeholders</w:t>
      </w:r>
      <w:bookmarkEnd w:id="23"/>
      <w:bookmarkEnd w:id="24"/>
      <w:r>
        <w:t xml:space="preserve"> </w:t>
      </w:r>
    </w:p>
    <w:p>
      <w:pPr>
        <w:rPr>
          <w:rFonts w:cs="Times New Roman"/>
        </w:rPr>
      </w:pPr>
      <w:r>
        <w:rPr>
          <w:rFonts w:cs="Times New Roman"/>
        </w:rPr>
        <w:drawing xmlns:mc="http://schemas.openxmlformats.org/markup-compatibility/2006">
          <wp:inline distT="0" distB="0" distL="0" distR="0">
            <wp:extent cx="5006774" cy="3558848"/>
            <wp:effectExtent l="0" t="0" r="481000" b="481000"/>
            <wp:docPr id="2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4"/>
                    <a:srcRect/>
                    <a:stretch>
                      <a:fillRect/>
                    </a:stretch>
                  </pic:blipFill>
                  <pic:spPr>
                    <a:xfrm>
                      <a:off x="0" y="0"/>
                      <a:ext cx="5006774" cy="355884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pPr>
        <w:jc w:val="center"/>
        <w:rPr>
          <w:rFonts w:cs="Times New Roman"/>
        </w:rPr>
      </w:pPr>
      <w:r>
        <w:rPr>
          <w:rFonts w:cs="Times New Roman"/>
        </w:rPr>
        <w:t>Source: Author</w:t>
      </w:r>
    </w:p>
    <w:p>
      <w:pPr>
        <w:rPr>
          <w:rFonts w:cs="Times New Roman"/>
        </w:rPr>
      </w:pPr>
      <w:r>
        <w:rPr>
          <w:rFonts w:cs="Times New Roman"/>
        </w:rPr>
        <w:t xml:space="preserve">The plan can be discussed with the stakeholders of Rendall &amp; </w:t>
      </w:r>
      <w:r>
        <w:rPr>
          <w:rFonts w:cs="Times New Roman"/>
        </w:rPr>
        <w:t>Rittner</w:t>
      </w:r>
      <w:r>
        <w:rPr>
          <w:rFonts w:cs="Times New Roman"/>
        </w:rPr>
        <w:t xml:space="preserve"> to gather more information about the problem and the solution. The management can use the strategies to mitigate the problem and the employees can help by contributing their thoughts the specific ideas. In this way, a suitable decision can be made that would help the company.</w:t>
      </w:r>
    </w:p>
    <w:p>
      <w:pPr>
        <w:rPr>
          <w:rFonts w:cs="Times New Roman"/>
          <w:b/>
          <w:bCs/>
        </w:rPr>
      </w:pPr>
      <w:r>
        <w:rPr>
          <w:rFonts w:cs="Times New Roman"/>
          <w:b/>
          <w:bCs/>
        </w:rPr>
        <w:t xml:space="preserve">High Power &amp; Low Interest </w:t>
      </w:r>
    </w:p>
    <w:p>
      <w:pPr>
        <w:rPr>
          <w:rFonts w:cs="Times New Roman"/>
        </w:rPr>
      </w:pPr>
      <w:r>
        <w:rPr>
          <w:rFonts w:cs="Times New Roman"/>
        </w:rPr>
        <w:t xml:space="preserve">Here the Board of Directors such as Duncan Rendall and Matt </w:t>
      </w:r>
      <w:r>
        <w:rPr>
          <w:rFonts w:cs="Times New Roman"/>
        </w:rPr>
        <w:t>Rittner</w:t>
      </w:r>
      <w:r>
        <w:rPr>
          <w:rFonts w:cs="Times New Roman"/>
        </w:rPr>
        <w:t xml:space="preserve"> has the highest power, however, very low interest in this matter.</w:t>
      </w:r>
    </w:p>
    <w:p>
      <w:pPr>
        <w:rPr>
          <w:rFonts w:cs="Times New Roman"/>
          <w:b/>
          <w:bCs/>
        </w:rPr>
      </w:pPr>
      <w:r>
        <w:rPr>
          <w:rFonts w:cs="Times New Roman"/>
          <w:b/>
          <w:bCs/>
        </w:rPr>
        <w:t xml:space="preserve">Low Power &amp; High Interest </w:t>
      </w:r>
    </w:p>
    <w:p>
      <w:pPr>
        <w:rPr>
          <w:rFonts w:cs="Times New Roman"/>
        </w:rPr>
      </w:pPr>
      <w:r>
        <w:rPr>
          <w:rFonts w:cs="Times New Roman"/>
        </w:rPr>
        <w:t>The customers of the company have low power in the decision-making but have high interest.</w:t>
      </w:r>
    </w:p>
    <w:p>
      <w:pPr>
        <w:rPr>
          <w:rFonts w:cs="Times New Roman"/>
          <w:b/>
          <w:bCs/>
        </w:rPr>
      </w:pPr>
      <w:r>
        <w:rPr>
          <w:rFonts w:cs="Times New Roman"/>
          <w:b/>
          <w:bCs/>
        </w:rPr>
        <w:t xml:space="preserve">High Power &amp; High Interest </w:t>
      </w:r>
    </w:p>
    <w:p>
      <w:pPr>
        <w:rPr>
          <w:rFonts w:cs="Times New Roman"/>
        </w:rPr>
      </w:pPr>
      <w:r>
        <w:rPr>
          <w:rFonts w:cs="Times New Roman"/>
        </w:rPr>
        <w:t>The employees can participate in the decision-making and contribute; therefore, they have high interest and high power.</w:t>
      </w:r>
    </w:p>
    <w:p>
      <w:pPr>
        <w:rPr>
          <w:rFonts w:cs="Times New Roman"/>
          <w:b/>
          <w:bCs/>
        </w:rPr>
      </w:pPr>
      <w:r>
        <w:rPr>
          <w:rFonts w:cs="Times New Roman"/>
          <w:b/>
          <w:bCs/>
        </w:rPr>
        <w:t xml:space="preserve">Low Power &amp; Low Interest </w:t>
      </w:r>
    </w:p>
    <w:p>
      <w:pPr>
        <w:rPr>
          <w:rFonts w:cs="Times New Roman"/>
        </w:rPr>
      </w:pPr>
      <w:r>
        <w:rPr>
          <w:rFonts w:cs="Times New Roman"/>
        </w:rPr>
        <w:t xml:space="preserve">The team leaders, management such as Richard </w:t>
      </w:r>
      <w:r>
        <w:rPr>
          <w:rFonts w:cs="Times New Roman"/>
        </w:rPr>
        <w:t>Daver</w:t>
      </w:r>
      <w:r>
        <w:rPr>
          <w:rFonts w:cs="Times New Roman"/>
        </w:rPr>
        <w:t xml:space="preserve">, Catherine Riva, and more cannot progress unless a decision has been made, so they have low power and low interest. </w:t>
      </w:r>
    </w:p>
    <w:p>
      <w:pPr>
        <w:pStyle w:val="Heading2"/>
        <w:rPr/>
      </w:pPr>
      <w:bookmarkStart w:id="25" w:name="_Toc109667133"/>
      <w:bookmarkStart w:id="26" w:name="_Toc112782418"/>
      <w:r>
        <w:t>Monitoring and Review</w:t>
      </w:r>
      <w:bookmarkEnd w:id="25"/>
      <w:bookmarkEnd w:id="26"/>
      <w:r>
        <w:t xml:space="preserve"> </w:t>
      </w:r>
    </w:p>
    <w:p>
      <w:pPr>
        <w:rPr>
          <w:rFonts w:cs="Times New Roman"/>
        </w:rPr>
      </w:pPr>
      <w:r>
        <w:rPr>
          <w:rFonts w:cs="Times New Roman"/>
        </w:rPr>
        <w:t>The solution needs to be monitored sometimes to check its effect of it and to identify its success of the solution. The feedback report must be taken from the employees which will make the organization understand whether the development training of the employees has been effective or not. The procedure requires reviewing again and again for its best application and to catch the best result from it.</w:t>
      </w:r>
    </w:p>
    <w:p>
      <w:pPr>
        <w:spacing w:after="160" w:line="259" w:lineRule="auto"/>
        <w:jc w:val="left"/>
        <w:rPr>
          <w:rFonts w:cs="Times New Roman"/>
          <w:b/>
          <w:sz w:val="28"/>
          <w:szCs w:val="40"/>
        </w:rPr>
      </w:pPr>
    </w:p>
    <w:p>
      <w:pPr>
        <w:spacing w:after="160" w:line="259" w:lineRule="auto"/>
        <w:jc w:val="left"/>
        <w:rPr>
          <w:rFonts w:cs="Times New Roman"/>
          <w:b/>
          <w:sz w:val="28"/>
          <w:szCs w:val="40"/>
        </w:rPr>
      </w:pPr>
      <w:r>
        <w:rPr>
          <w:rFonts w:cs="Times New Roman"/>
        </w:rPr>
        <w:br w:type="page"/>
      </w:r>
    </w:p>
    <w:p>
      <w:pPr>
        <w:pStyle w:val="Heading1"/>
        <w:rPr/>
      </w:pPr>
      <w:bookmarkStart w:id="27" w:name="_Toc109667134"/>
      <w:bookmarkStart w:id="28" w:name="_Toc112782419"/>
      <w:r>
        <w:t>Conclusion</w:t>
      </w:r>
      <w:bookmarkEnd w:id="27"/>
      <w:bookmarkEnd w:id="28"/>
      <w:r>
        <w:t xml:space="preserve"> </w:t>
      </w:r>
    </w:p>
    <w:p>
      <w:pPr>
        <w:rPr>
          <w:rFonts w:cs="Times New Roman"/>
          <w:sz w:val="28"/>
          <w:szCs w:val="40"/>
        </w:rPr>
      </w:pPr>
      <w:r>
        <w:rPr>
          <w:rFonts w:cs="Times New Roman"/>
        </w:rPr>
        <w:t xml:space="preserve">The above report has been based on the problem that the employees of Rendall &amp; </w:t>
      </w:r>
      <w:r>
        <w:rPr>
          <w:rFonts w:cs="Times New Roman"/>
        </w:rPr>
        <w:t>Rittner</w:t>
      </w:r>
      <w:r>
        <w:rPr>
          <w:rFonts w:cs="Times New Roman"/>
        </w:rPr>
        <w:t xml:space="preserve"> have been facing during the pandemic. Moreover, it has been evaluated from the report that the main problem is increased work pressure which caused a lack of work-life balance. During the time of the pandemic, the workload increased which affected the employees' mental and physical health badly. Thus, the report has analyzed and evaluated the issue and included SWOT analysis to know internal competency. Along with this, a fishbone diagram has also been demonstrated where the causes of the problem have been mentioned. The main reasons that have been included were lack of training and knowledge, fast restructuring of the workplace, every workload, and more. Further, some solutions have been discussed from which it has been decided that they should arrange more training programs. Lastly, a stakeholder analysis has been done to know who would participate in the plan. </w:t>
      </w:r>
      <w:r>
        <w:rPr>
          <w:rFonts w:cs="Times New Roman"/>
        </w:rPr>
        <w:br w:type="page"/>
      </w:r>
    </w:p>
    <w:p>
      <w:pPr>
        <w:pStyle w:val="Heading1"/>
        <w:rPr>
          <w:shd w:val="clear" w:color="auto" w:fill="ffffff"/>
        </w:rPr>
      </w:pPr>
      <w:bookmarkStart w:id="29" w:name="_Toc109667135"/>
      <w:bookmarkStart w:id="30" w:name="_Toc112782420"/>
      <w:r>
        <w:rPr>
          <w:shd w:val="clear" w:color="auto" w:fill="ffffff"/>
        </w:rPr>
        <w:t>References</w:t>
      </w:r>
      <w:bookmarkEnd w:id="29"/>
      <w:bookmarkEnd w:id="30"/>
      <w:r>
        <w:rPr>
          <w:shd w:val="clear" w:color="auto" w:fill="ffffff"/>
        </w:rPr>
        <w:t xml:space="preserve"> </w:t>
      </w:r>
    </w:p>
    <w:p>
      <w:pPr>
        <w:pStyle w:val="Normal(Web)"/>
        <w:spacing w:before="0" w:after="180"/>
        <w:ind w:left="450" w:hanging="450"/>
        <w:rPr>
          <w:color w:val="000000"/>
        </w:rPr>
      </w:pPr>
      <w:r>
        <w:rPr>
          <w:color w:val="000000"/>
        </w:rPr>
        <w:t>Asana.com. 2021. [online] Available at: &lt;https://asana.com/resources/implementation-plan&gt; [Accessed 25 July 2022].</w:t>
      </w:r>
    </w:p>
    <w:p>
      <w:pPr>
        <w:rPr>
          <w:rFonts w:cs="Times New Roman"/>
          <w:szCs w:val="24"/>
        </w:rPr>
      </w:pPr>
      <w:r>
        <w:rPr>
          <w:rFonts w:cs="Times New Roman"/>
          <w:szCs w:val="24"/>
        </w:rPr>
        <w:t>Benzaghta</w:t>
      </w:r>
      <w:r>
        <w:rPr>
          <w:rFonts w:cs="Times New Roman"/>
          <w:szCs w:val="24"/>
        </w:rPr>
        <w:t xml:space="preserve">, M.A., </w:t>
      </w:r>
      <w:r>
        <w:rPr>
          <w:rFonts w:cs="Times New Roman"/>
          <w:szCs w:val="24"/>
        </w:rPr>
        <w:t>Elwalda</w:t>
      </w:r>
      <w:r>
        <w:rPr>
          <w:rFonts w:cs="Times New Roman"/>
          <w:szCs w:val="24"/>
        </w:rPr>
        <w:t>, A., Mousa, M.M., Erkan, I. and Rahman, M., 2021. SWOT analysis applications: An integrative literature review. Journal of Global Business Insights, 6(1), pp.55-73.</w:t>
      </w:r>
    </w:p>
    <w:p>
      <w:pPr>
        <w:rPr>
          <w:rFonts w:cs="Times New Roman"/>
          <w:szCs w:val="24"/>
          <w:shd w:val="clear" w:color="auto" w:fill="ffffff"/>
        </w:rPr>
      </w:pPr>
      <w:r>
        <w:rPr>
          <w:rFonts w:cs="Times New Roman"/>
          <w:szCs w:val="24"/>
          <w:shd w:val="clear" w:color="auto" w:fill="ffffff"/>
        </w:rPr>
        <w:t>Coccia</w:t>
      </w:r>
      <w:r>
        <w:rPr>
          <w:rFonts w:cs="Times New Roman"/>
          <w:szCs w:val="24"/>
          <w:shd w:val="clear" w:color="auto" w:fill="ffffff"/>
        </w:rPr>
        <w:t>, M., 2020. Fishbone diagram for technological analysis and foresight. </w:t>
      </w:r>
      <w:r>
        <w:rPr>
          <w:rFonts w:cs="Times New Roman"/>
          <w:i/>
          <w:iCs/>
          <w:szCs w:val="24"/>
          <w:shd w:val="clear" w:color="auto" w:fill="ffffff"/>
        </w:rPr>
        <w:t>Int. J. Foresight and Innovation Policy</w:t>
      </w:r>
      <w:r>
        <w:rPr>
          <w:rFonts w:cs="Times New Roman"/>
          <w:szCs w:val="24"/>
          <w:shd w:val="clear" w:color="auto" w:fill="ffffff"/>
        </w:rPr>
        <w:t>, </w:t>
      </w:r>
      <w:r>
        <w:rPr>
          <w:rFonts w:cs="Times New Roman"/>
          <w:i/>
          <w:iCs/>
          <w:szCs w:val="24"/>
          <w:shd w:val="clear" w:color="auto" w:fill="ffffff"/>
        </w:rPr>
        <w:t>14</w:t>
      </w:r>
      <w:r>
        <w:rPr>
          <w:rFonts w:cs="Times New Roman"/>
          <w:szCs w:val="24"/>
          <w:shd w:val="clear" w:color="auto" w:fill="ffffff"/>
        </w:rPr>
        <w:t>(2/3), p.4.</w:t>
      </w:r>
    </w:p>
    <w:p>
      <w:pPr>
        <w:rPr>
          <w:rFonts w:cs="Times New Roman"/>
          <w:szCs w:val="24"/>
        </w:rPr>
      </w:pPr>
      <w:r>
        <w:rPr>
          <w:rFonts w:cs="Times New Roman"/>
          <w:szCs w:val="24"/>
        </w:rPr>
        <w:t>Glover, E., 2022. </w:t>
      </w:r>
      <w:r>
        <w:rPr>
          <w:rFonts w:cs="Times New Roman"/>
          <w:i/>
          <w:iCs/>
          <w:szCs w:val="24"/>
        </w:rPr>
        <w:t>More than a third of UK workers are unhappy in their jobs</w:t>
      </w:r>
      <w:r>
        <w:rPr>
          <w:rFonts w:cs="Times New Roman"/>
          <w:szCs w:val="24"/>
        </w:rPr>
        <w:t>. [online] Metro. Available at: &lt;https://metro.co.uk/2022/01/26/more-than-a-third-of-uk-workers-are-unhappy-in-their-jobs-15984082/&gt; [Accessed 25 July 2022].</w:t>
      </w:r>
    </w:p>
    <w:p>
      <w:pPr>
        <w:rPr>
          <w:rFonts w:cs="Times New Roman"/>
          <w:szCs w:val="24"/>
        </w:rPr>
      </w:pPr>
      <w:r>
        <w:rPr>
          <w:rFonts w:cs="Times New Roman"/>
          <w:szCs w:val="24"/>
        </w:rPr>
        <w:t>Lewis, S., 2022. </w:t>
      </w:r>
      <w:r>
        <w:rPr>
          <w:rFonts w:cs="Times New Roman"/>
          <w:i/>
          <w:iCs/>
          <w:szCs w:val="24"/>
        </w:rPr>
        <w:t>What is a Fishbone Diagram (Ishikawa Cause and Effect Diagram</w:t>
      </w:r>
      <w:r>
        <w:rPr>
          <w:rFonts w:cs="Times New Roman"/>
          <w:i/>
          <w:iCs/>
          <w:szCs w:val="24"/>
        </w:rPr>
        <w:t>)?</w:t>
      </w:r>
      <w:r>
        <w:rPr>
          <w:rFonts w:cs="Times New Roman"/>
          <w:szCs w:val="24"/>
        </w:rPr>
        <w:t>.</w:t>
      </w:r>
      <w:r>
        <w:rPr>
          <w:rFonts w:cs="Times New Roman"/>
          <w:szCs w:val="24"/>
        </w:rPr>
        <w:t xml:space="preserve"> [online] WhatIs.com. Available at: &lt;https://www.techtarget.com/whatis/definition/fishbone-diagram&gt; [Accessed 25 July 2022].</w:t>
      </w:r>
    </w:p>
    <w:p>
      <w:pPr>
        <w:pStyle w:val="Normal(Web)"/>
        <w:spacing w:before="0" w:after="180"/>
        <w:ind w:left="450" w:hanging="450"/>
        <w:rPr>
          <w:color w:val="000000"/>
        </w:rPr>
      </w:pPr>
      <w:r>
        <w:rPr>
          <w:color w:val="000000"/>
        </w:rPr>
        <w:t>Mindtools.com. 2022. </w:t>
      </w:r>
      <w:r>
        <w:rPr>
          <w:i/>
          <w:iCs/>
          <w:color w:val="000000"/>
        </w:rPr>
        <w:t>How to Make Decisions: A Model for Making the Best Possible Choices</w:t>
      </w:r>
      <w:r>
        <w:rPr>
          <w:color w:val="000000"/>
        </w:rPr>
        <w:t>. [online] Available at: &lt;https://www.mindtools.com/pages/article/newTED_00.htm&gt; [Accessed 25 July 2022].</w:t>
      </w:r>
    </w:p>
    <w:p>
      <w:pPr>
        <w:rPr>
          <w:rFonts w:cs="Times New Roman"/>
          <w:szCs w:val="24"/>
        </w:rPr>
      </w:pPr>
      <w:r>
        <w:rPr>
          <w:rFonts w:cs="Times New Roman"/>
          <w:szCs w:val="24"/>
        </w:rPr>
        <w:t xml:space="preserve">Rendall &amp; </w:t>
      </w:r>
      <w:r>
        <w:rPr>
          <w:rFonts w:cs="Times New Roman"/>
          <w:szCs w:val="24"/>
        </w:rPr>
        <w:t>Rittner</w:t>
      </w:r>
      <w:r>
        <w:rPr>
          <w:rFonts w:cs="Times New Roman"/>
          <w:szCs w:val="24"/>
        </w:rPr>
        <w:t>. 2022. </w:t>
      </w:r>
      <w:r>
        <w:rPr>
          <w:rFonts w:cs="Times New Roman"/>
          <w:i/>
          <w:iCs/>
          <w:szCs w:val="24"/>
        </w:rPr>
        <w:t xml:space="preserve">Property Management careers in London, Midlands, North, </w:t>
      </w:r>
      <w:r>
        <w:rPr>
          <w:rFonts w:cs="Times New Roman"/>
          <w:i/>
          <w:iCs/>
          <w:szCs w:val="24"/>
        </w:rPr>
        <w:t>South West</w:t>
      </w:r>
      <w:r>
        <w:rPr>
          <w:rFonts w:cs="Times New Roman"/>
          <w:i/>
          <w:iCs/>
          <w:szCs w:val="24"/>
        </w:rPr>
        <w:t>, South</w:t>
      </w:r>
      <w:r>
        <w:rPr>
          <w:rFonts w:cs="Times New Roman"/>
          <w:szCs w:val="24"/>
        </w:rPr>
        <w:t>. [online] Available at: &lt;https://www.rendallandrittner.co.uk/careers/&gt; [Accessed 25 July 2022].</w:t>
      </w:r>
    </w:p>
    <w:p>
      <w:pPr>
        <w:rPr>
          <w:rFonts w:cs="Times New Roman"/>
          <w:szCs w:val="24"/>
        </w:rPr>
      </w:pPr>
      <w:r>
        <w:rPr>
          <w:rFonts w:cs="Times New Roman"/>
          <w:szCs w:val="24"/>
        </w:rPr>
        <w:t>Rendall&amp;Rittner</w:t>
      </w:r>
      <w:r>
        <w:rPr>
          <w:rFonts w:cs="Times New Roman"/>
          <w:szCs w:val="24"/>
        </w:rPr>
        <w:t>. 2022. </w:t>
      </w:r>
      <w:r>
        <w:rPr>
          <w:rFonts w:cs="Times New Roman"/>
          <w:i/>
          <w:iCs/>
          <w:szCs w:val="24"/>
        </w:rPr>
        <w:t xml:space="preserve">About Us - Residential &amp; Mixed-Use Property Management Agent - Rendall &amp; </w:t>
      </w:r>
      <w:r>
        <w:rPr>
          <w:rFonts w:cs="Times New Roman"/>
          <w:i/>
          <w:iCs/>
          <w:szCs w:val="24"/>
        </w:rPr>
        <w:t>Rittner</w:t>
      </w:r>
      <w:r>
        <w:rPr>
          <w:rFonts w:cs="Times New Roman"/>
          <w:szCs w:val="24"/>
        </w:rPr>
        <w:t>. [online] Available at: &lt;https://www.rendallandrittner.co.uk/about-us/&gt; [Accessed 25 July 2022].</w:t>
      </w:r>
    </w:p>
    <w:p>
      <w:pPr>
        <w:rPr>
          <w:rFonts w:cs="Times New Roman"/>
          <w:szCs w:val="24"/>
        </w:rPr>
      </w:pPr>
      <w:r>
        <w:rPr>
          <w:rFonts w:cs="Times New Roman"/>
          <w:szCs w:val="24"/>
        </w:rPr>
        <w:t>Rendall&amp;Rittner</w:t>
      </w:r>
      <w:r>
        <w:rPr>
          <w:rFonts w:cs="Times New Roman"/>
          <w:szCs w:val="24"/>
        </w:rPr>
        <w:t>. 2022. </w:t>
      </w:r>
      <w:r>
        <w:rPr>
          <w:rFonts w:cs="Times New Roman"/>
          <w:i/>
          <w:iCs/>
          <w:szCs w:val="24"/>
        </w:rPr>
        <w:t>Property Managing Agents in London, Manchester &amp; across the UK</w:t>
      </w:r>
      <w:r>
        <w:rPr>
          <w:rFonts w:cs="Times New Roman"/>
          <w:szCs w:val="24"/>
        </w:rPr>
        <w:t>. [online] Available at: &lt;https://www.rendallandrittner.co.uk/&gt; [Accessed 25 July 2022].</w:t>
      </w:r>
    </w:p>
    <w:p/>
    <w:p>
      <w:pPr>
        <w:pStyle w:val="Heading1"/>
        <w:rPr>
          <w:color w:val="4472c4" w:themeColor="accent1"/>
        </w:rPr>
      </w:pPr>
      <w:bookmarkStart w:id="31" w:name="_Toc112781726"/>
      <w:r>
        <w:rPr>
          <w:color w:val="4472c4" w:themeColor="accent1"/>
        </w:rPr>
        <w:t>Appendix</w:t>
      </w:r>
      <w:bookmarkEnd w:id="31"/>
    </w:p>
    <w:p>
      <w:r>
        <w:rPr/>
        <mc:AlternateContent>
          <mc:Choice Requires="wpg">
            <w:drawing xmlns:mc="http://schemas.openxmlformats.org/markup-compatibility/2006">
              <wp:inline distT="0" distB="0" distL="0" distR="0">
                <wp:extent cx="5969512" cy="4541920"/>
                <wp:effectExtent l="0" t="0" r="1964" b="0"/>
                <wp:docPr id="25" name="Graphic 1"/>
                <wp:cNvGraphicFramePr>
                  <a:graphicFrameLocks xmlns:a="http://schemas.openxmlformats.org/drawingml/2006/main"/>
                </wp:cNvGraphicFramePr>
                <a:graphic xmlns:a="http://schemas.openxmlformats.org/drawingml/2006/main">
                  <a:graphicData uri="http://schemas.microsoft.com/office/word/2010/wordprocessingGroup">
                    <wpg:wgp>
                      <wpg:cNvPr id="3" name="Graphic 1"/>
                      <wpg:cNvGrpSpPr/>
                      <wpg:grpSpPr>
                        <a:xfrm>
                          <a:off x="0" y="0"/>
                          <a:ext cx="5969512" cy="4541920"/>
                          <a:chOff x="-25400" y="-25400"/>
                          <a:chExt cx="5969512" cy="4541920"/>
                        </a:xfrm>
                      </wpg:grpSpPr>
                      <wps:wsp>
                        <wps:cNvPr id="10" name=""/>
                        <wps:cNvSpPr/>
                        <wps:spPr>
                          <a:xfrm>
                            <a:off x="0" y="776625"/>
                            <a:ext cx="5943600" cy="3609975"/>
                          </a:xfrm>
                          <a:custGeom>
                            <a:avLst/>
                            <a:rect l="l" t="t" r="r" b="b"/>
                            <a:pathLst>
                              <a:path w="5943600" h="3609975">
                                <a:moveTo>
                                  <a:pt x="0" y="0"/>
                                </a:moveTo>
                                <a:lnTo>
                                  <a:pt x="5943600" y="0"/>
                                </a:lnTo>
                                <a:lnTo>
                                  <a:pt x="5943600" y="3609975"/>
                                </a:lnTo>
                                <a:lnTo>
                                  <a:pt x="0" y="3609975"/>
                                </a:lnTo>
                                <a:lnTo>
                                  <a:pt x="0" y="0"/>
                                </a:lnTo>
                                <a:close/>
                              </a:path>
                            </a:pathLst>
                          </a:custGeom>
                          <a:solidFill>
                            <a:srgbClr val="FFFFFF"/>
                          </a:solidFill>
                          <a:ln w="7429" cap="flat">
                            <a:noFill/>
                            <a:prstDash val="solid"/>
                            <a:miter/>
                          </a:ln>
                        </wps:spPr>
                        <wps:bodyPr vert="horz" wrap="square" lIns="91440" tIns="45720" rIns="91440" bIns="45720" rtlCol="0" anchor="ctr">
                          <a:prstTxWarp prst="textNoShape">
                            <a:avLst/>
                          </a:prstTxWarp>
                          <a:noAutofit/>
                        </wps:bodyPr>
                      </wps:wsp>
                      <wps:wsp>
                        <wps:cNvPr id="11" name=""/>
                        <wps:cNvSpPr/>
                        <wps:spPr>
                          <a:xfrm>
                            <a:off x="4572857" y="780636"/>
                            <a:ext cx="594360" cy="3609975"/>
                          </a:xfrm>
                          <a:custGeom>
                            <a:avLst/>
                            <a:rect l="l" t="t" r="r" b="b"/>
                            <a:pathLst>
                              <a:path w="594360" h="3609975">
                                <a:moveTo>
                                  <a:pt x="0" y="0"/>
                                </a:moveTo>
                                <a:lnTo>
                                  <a:pt x="594360" y="3609975"/>
                                </a:lnTo>
                              </a:path>
                            </a:pathLst>
                          </a:custGeom>
                          <a:noFill/>
                          <a:ln w="4643" cap="rnd">
                            <a:solidFill>
                              <a:srgbClr val="BFBFBF"/>
                            </a:solidFill>
                            <a:prstDash val="solid"/>
                            <a:round/>
                          </a:ln>
                        </wps:spPr>
                        <wps:bodyPr vert="horz" wrap="square" lIns="91440" tIns="45720" rIns="91440" bIns="45720" rtlCol="0" anchor="ctr">
                          <a:prstTxWarp prst="textNoShape">
                            <a:avLst/>
                          </a:prstTxWarp>
                          <a:noAutofit/>
                        </wps:bodyPr>
                      </wps:wsp>
                      <wps:wsp>
                        <wps:cNvPr id="12" name=""/>
                        <wps:cNvSpPr/>
                        <wps:spPr>
                          <a:xfrm rot="10800000" flipV="1">
                            <a:off x="3621881" y="2722000"/>
                            <a:ext cx="2322231" cy="1672116"/>
                          </a:xfrm>
                          <a:custGeom>
                            <a:avLst/>
                            <a:rect l="l" t="t" r="r" b="b"/>
                            <a:pathLst>
                              <a:path w="2322231" h="1672116">
                                <a:moveTo>
                                  <a:pt x="488" y="243"/>
                                </a:moveTo>
                                <a:lnTo>
                                  <a:pt x="2322719" y="1672359"/>
                                </a:lnTo>
                              </a:path>
                            </a:pathLst>
                          </a:custGeom>
                          <a:noFill/>
                          <a:ln w="4643" cap="rnd">
                            <a:solidFill>
                              <a:srgbClr val="D9D9D9"/>
                            </a:solidFill>
                            <a:prstDash val="solid"/>
                            <a:round/>
                          </a:ln>
                        </wps:spPr>
                        <wps:bodyPr vert="horz" wrap="square" lIns="91440" tIns="45720" rIns="91440" bIns="45720" rtlCol="0" anchor="ctr">
                          <a:prstTxWarp prst="textNoShape">
                            <a:avLst/>
                          </a:prstTxWarp>
                          <a:noAutofit/>
                        </wps:bodyPr>
                      </wps:wsp>
                      <wps:wsp>
                        <wps:cNvPr id="13" name=""/>
                        <wps:cNvSpPr/>
                        <wps:spPr>
                          <a:xfrm>
                            <a:off x="4472559" y="768603"/>
                            <a:ext cx="1471041" cy="3617997"/>
                          </a:xfrm>
                          <a:custGeom>
                            <a:avLst/>
                            <a:rect l="l" t="t" r="r" b="b"/>
                            <a:pathLst>
                              <a:path w="1471041" h="3617997">
                                <a:moveTo>
                                  <a:pt x="1000568" y="0"/>
                                </a:moveTo>
                                <a:lnTo>
                                  <a:pt x="1471041" y="0"/>
                                </a:lnTo>
                                <a:lnTo>
                                  <a:pt x="1471041" y="3617997"/>
                                </a:lnTo>
                                <a:lnTo>
                                  <a:pt x="0" y="3617997"/>
                                </a:lnTo>
                                <a:lnTo>
                                  <a:pt x="1000568" y="0"/>
                                </a:lnTo>
                                <a:close/>
                              </a:path>
                            </a:pathLst>
                          </a:custGeom>
                          <a:solidFill>
                            <a:srgbClr val="90C226">
                              <a:alpha val="30000"/>
                            </a:srgbClr>
                          </a:solidFill>
                          <a:ln w="7429" cap="flat">
                            <a:noFill/>
                            <a:prstDash val="solid"/>
                            <a:miter/>
                          </a:ln>
                        </wps:spPr>
                        <wps:bodyPr vert="horz" wrap="square" lIns="91440" tIns="45720" rIns="91440" bIns="45720" rtlCol="0" anchor="ctr">
                          <a:prstTxWarp prst="textNoShape">
                            <a:avLst/>
                          </a:prstTxWarp>
                          <a:noAutofit/>
                        </wps:bodyPr>
                      </wps:wsp>
                      <wps:wsp>
                        <wps:cNvPr id="14" name=""/>
                        <wps:cNvSpPr/>
                        <wps:spPr>
                          <a:xfrm>
                            <a:off x="4680585" y="768603"/>
                            <a:ext cx="1263015" cy="3617997"/>
                          </a:xfrm>
                          <a:custGeom>
                            <a:avLst/>
                            <a:rect l="l" t="t" r="r" b="b"/>
                            <a:pathLst>
                              <a:path w="1263015" h="3617997">
                                <a:moveTo>
                                  <a:pt x="0" y="0"/>
                                </a:moveTo>
                                <a:lnTo>
                                  <a:pt x="1263015" y="0"/>
                                </a:lnTo>
                                <a:lnTo>
                                  <a:pt x="1263015" y="3617997"/>
                                </a:lnTo>
                                <a:lnTo>
                                  <a:pt x="590125" y="3617997"/>
                                </a:lnTo>
                                <a:lnTo>
                                  <a:pt x="0" y="0"/>
                                </a:lnTo>
                                <a:close/>
                              </a:path>
                            </a:pathLst>
                          </a:custGeom>
                          <a:solidFill>
                            <a:srgbClr val="90C226">
                              <a:alpha val="20000"/>
                            </a:srgbClr>
                          </a:solidFill>
                          <a:ln w="7429" cap="flat">
                            <a:noFill/>
                            <a:prstDash val="solid"/>
                            <a:miter/>
                          </a:ln>
                        </wps:spPr>
                        <wps:bodyPr vert="horz" wrap="square" lIns="91440" tIns="45720" rIns="91440" bIns="45720" rtlCol="0" anchor="ctr">
                          <a:prstTxWarp prst="textNoShape">
                            <a:avLst/>
                          </a:prstTxWarp>
                          <a:noAutofit/>
                        </wps:bodyPr>
                      </wps:wsp>
                      <wps:wsp>
                        <wps:cNvPr id="15" name=""/>
                        <wps:cNvSpPr/>
                        <wps:spPr>
                          <a:xfrm>
                            <a:off x="4353687" y="2381058"/>
                            <a:ext cx="1589913" cy="2005541"/>
                          </a:xfrm>
                          <a:custGeom>
                            <a:avLst/>
                            <a:rect l="l" t="t" r="r" b="b"/>
                            <a:pathLst>
                              <a:path w="1589913" h="2005541">
                                <a:moveTo>
                                  <a:pt x="0" y="2005542"/>
                                </a:moveTo>
                                <a:lnTo>
                                  <a:pt x="1589913" y="0"/>
                                </a:lnTo>
                                <a:lnTo>
                                  <a:pt x="1589913" y="2005542"/>
                                </a:lnTo>
                                <a:lnTo>
                                  <a:pt x="0" y="2005542"/>
                                </a:lnTo>
                                <a:close/>
                              </a:path>
                            </a:pathLst>
                          </a:custGeom>
                          <a:solidFill>
                            <a:srgbClr val="54A021">
                              <a:alpha val="72000"/>
                            </a:srgbClr>
                          </a:solidFill>
                          <a:ln w="7429" cap="flat">
                            <a:noFill/>
                            <a:prstDash val="solid"/>
                            <a:miter/>
                          </a:ln>
                        </wps:spPr>
                        <wps:bodyPr vert="horz" wrap="square" lIns="91440" tIns="45720" rIns="91440" bIns="45720" rtlCol="0" anchor="ctr">
                          <a:prstTxWarp prst="textNoShape">
                            <a:avLst/>
                          </a:prstTxWarp>
                          <a:noAutofit/>
                        </wps:bodyPr>
                      </wps:wsp>
                      <wps:wsp>
                        <wps:cNvPr id="16" name=""/>
                        <wps:cNvSpPr/>
                        <wps:spPr>
                          <a:xfrm>
                            <a:off x="4554283" y="768603"/>
                            <a:ext cx="1389316" cy="3617997"/>
                          </a:xfrm>
                          <a:custGeom>
                            <a:avLst/>
                            <a:rect l="l" t="t" r="r" b="b"/>
                            <a:pathLst>
                              <a:path w="1389316" h="3617997">
                                <a:moveTo>
                                  <a:pt x="0" y="0"/>
                                </a:moveTo>
                                <a:lnTo>
                                  <a:pt x="1389317" y="0"/>
                                </a:lnTo>
                                <a:lnTo>
                                  <a:pt x="1389317" y="3617997"/>
                                </a:lnTo>
                                <a:lnTo>
                                  <a:pt x="1202613" y="3617997"/>
                                </a:lnTo>
                                <a:lnTo>
                                  <a:pt x="0" y="0"/>
                                </a:lnTo>
                                <a:close/>
                              </a:path>
                            </a:pathLst>
                          </a:custGeom>
                          <a:solidFill>
                            <a:srgbClr val="3F7819">
                              <a:alpha val="70000"/>
                            </a:srgbClr>
                          </a:solidFill>
                          <a:ln w="7429" cap="flat">
                            <a:noFill/>
                            <a:prstDash val="solid"/>
                            <a:miter/>
                          </a:ln>
                        </wps:spPr>
                        <wps:bodyPr vert="horz" wrap="square" lIns="91440" tIns="45720" rIns="91440" bIns="45720" rtlCol="0" anchor="ctr">
                          <a:prstTxWarp prst="textNoShape">
                            <a:avLst/>
                          </a:prstTxWarp>
                          <a:noAutofit/>
                        </wps:bodyPr>
                      </wps:wsp>
                      <wps:wsp>
                        <wps:cNvPr id="17" name=""/>
                        <wps:cNvSpPr/>
                        <wps:spPr>
                          <a:xfrm>
                            <a:off x="5312092" y="768603"/>
                            <a:ext cx="631507" cy="3617997"/>
                          </a:xfrm>
                          <a:custGeom>
                            <a:avLst/>
                            <a:rect l="l" t="t" r="r" b="b"/>
                            <a:pathLst>
                              <a:path w="631507" h="3617997">
                                <a:moveTo>
                                  <a:pt x="499166" y="0"/>
                                </a:moveTo>
                                <a:lnTo>
                                  <a:pt x="631508" y="0"/>
                                </a:lnTo>
                                <a:lnTo>
                                  <a:pt x="631508" y="3617997"/>
                                </a:lnTo>
                                <a:lnTo>
                                  <a:pt x="0" y="3617997"/>
                                </a:lnTo>
                                <a:lnTo>
                                  <a:pt x="499166" y="0"/>
                                </a:lnTo>
                                <a:close/>
                              </a:path>
                            </a:pathLst>
                          </a:custGeom>
                          <a:solidFill>
                            <a:srgbClr val="C0E474">
                              <a:alpha val="70000"/>
                            </a:srgbClr>
                          </a:solidFill>
                          <a:ln w="7429" cap="flat">
                            <a:noFill/>
                            <a:prstDash val="solid"/>
                            <a:miter/>
                          </a:ln>
                        </wps:spPr>
                        <wps:bodyPr vert="horz" wrap="square" lIns="91440" tIns="45720" rIns="91440" bIns="45720" rtlCol="0" anchor="ctr">
                          <a:prstTxWarp prst="textNoShape">
                            <a:avLst/>
                          </a:prstTxWarp>
                          <a:noAutofit/>
                        </wps:bodyPr>
                      </wps:wsp>
                      <wps:wsp>
                        <wps:cNvPr id="18" name=""/>
                        <wps:cNvSpPr/>
                        <wps:spPr>
                          <a:xfrm>
                            <a:off x="5334381" y="768603"/>
                            <a:ext cx="609219" cy="3617997"/>
                          </a:xfrm>
                          <a:custGeom>
                            <a:avLst/>
                            <a:rect l="l" t="t" r="r" b="b"/>
                            <a:pathLst>
                              <a:path w="609219" h="3617997">
                                <a:moveTo>
                                  <a:pt x="0" y="0"/>
                                </a:moveTo>
                                <a:lnTo>
                                  <a:pt x="609219" y="0"/>
                                </a:lnTo>
                                <a:lnTo>
                                  <a:pt x="609219" y="3617997"/>
                                </a:lnTo>
                                <a:lnTo>
                                  <a:pt x="540764" y="3617997"/>
                                </a:lnTo>
                                <a:lnTo>
                                  <a:pt x="0" y="0"/>
                                </a:lnTo>
                                <a:close/>
                              </a:path>
                            </a:pathLst>
                          </a:custGeom>
                          <a:solidFill>
                            <a:srgbClr val="90C226">
                              <a:alpha val="65000"/>
                            </a:srgbClr>
                          </a:solidFill>
                          <a:ln w="7429" cap="flat">
                            <a:noFill/>
                            <a:prstDash val="solid"/>
                            <a:miter/>
                          </a:ln>
                        </wps:spPr>
                        <wps:bodyPr vert="horz" wrap="square" lIns="91440" tIns="45720" rIns="91440" bIns="45720" rtlCol="0" anchor="ctr">
                          <a:prstTxWarp prst="textNoShape">
                            <a:avLst/>
                          </a:prstTxWarp>
                          <a:noAutofit/>
                        </wps:bodyPr>
                      </wps:wsp>
                      <wps:wsp>
                        <wps:cNvPr id="19" name=""/>
                        <wps:cNvSpPr/>
                        <wps:spPr>
                          <a:xfrm>
                            <a:off x="5059489" y="2669856"/>
                            <a:ext cx="884110" cy="1716743"/>
                          </a:xfrm>
                          <a:custGeom>
                            <a:avLst/>
                            <a:rect l="l" t="t" r="r" b="b"/>
                            <a:pathLst>
                              <a:path w="884110" h="1716743">
                                <a:moveTo>
                                  <a:pt x="0" y="1716744"/>
                                </a:moveTo>
                                <a:lnTo>
                                  <a:pt x="884111" y="0"/>
                                </a:lnTo>
                                <a:lnTo>
                                  <a:pt x="884111" y="1716744"/>
                                </a:lnTo>
                                <a:lnTo>
                                  <a:pt x="0" y="1716744"/>
                                </a:lnTo>
                                <a:close/>
                              </a:path>
                            </a:pathLst>
                          </a:custGeom>
                          <a:solidFill>
                            <a:srgbClr val="90C226">
                              <a:alpha val="80000"/>
                            </a:srgbClr>
                          </a:solidFill>
                          <a:ln w="7429" cap="flat">
                            <a:noFill/>
                            <a:prstDash val="solid"/>
                            <a:miter/>
                          </a:ln>
                        </wps:spPr>
                        <wps:bodyPr vert="horz" wrap="square" lIns="91440" tIns="45720" rIns="91440" bIns="45720" rtlCol="0" anchor="ctr">
                          <a:prstTxWarp prst="textNoShape">
                            <a:avLst/>
                          </a:prstTxWarp>
                          <a:noAutofit/>
                        </wps:bodyPr>
                      </wps:wsp>
                      <wps:wsp>
                        <wps:cNvPr id="20" name=""/>
                        <wps:cNvSpPr/>
                        <wps:spPr>
                          <a:xfrm>
                            <a:off x="0" y="2886454"/>
                            <a:ext cx="215455" cy="1500145"/>
                          </a:xfrm>
                          <a:custGeom>
                            <a:avLst/>
                            <a:rect l="l" t="t" r="r" b="b"/>
                            <a:pathLst>
                              <a:path w="215455" h="1500145">
                                <a:moveTo>
                                  <a:pt x="0" y="1500145"/>
                                </a:moveTo>
                                <a:lnTo>
                                  <a:pt x="0" y="0"/>
                                </a:lnTo>
                                <a:lnTo>
                                  <a:pt x="215456" y="1500145"/>
                                </a:lnTo>
                                <a:lnTo>
                                  <a:pt x="0" y="1500145"/>
                                </a:lnTo>
                                <a:close/>
                              </a:path>
                            </a:pathLst>
                          </a:custGeom>
                          <a:solidFill>
                            <a:srgbClr val="90C226">
                              <a:alpha val="85000"/>
                            </a:srgbClr>
                          </a:solidFill>
                          <a:ln w="7429" cap="flat">
                            <a:noFill/>
                            <a:prstDash val="solid"/>
                            <a:miter/>
                          </a:ln>
                        </wps:spPr>
                        <wps:bodyPr vert="horz" wrap="square" lIns="91440" tIns="45720" rIns="91440" bIns="45720" rtlCol="0" anchor="ctr">
                          <a:prstTxWarp prst="textNoShape">
                            <a:avLst/>
                          </a:prstTxWarp>
                          <a:noAutofit/>
                        </wps:bodyPr>
                      </wps:wsp>
                      <wps:wsp>
                        <wps:cNvPr id="21" name=""/>
                        <wps:cNvSpPr/>
                        <wps:spPr>
                          <a:xfrm>
                            <a:off x="4572857" y="780636"/>
                            <a:ext cx="594360" cy="3609975"/>
                          </a:xfrm>
                          <a:custGeom>
                            <a:avLst/>
                            <a:rect l="l" t="t" r="r" b="b"/>
                            <a:pathLst>
                              <a:path w="594360" h="3609975">
                                <a:moveTo>
                                  <a:pt x="0" y="0"/>
                                </a:moveTo>
                                <a:lnTo>
                                  <a:pt x="594360" y="3609975"/>
                                </a:lnTo>
                              </a:path>
                            </a:pathLst>
                          </a:custGeom>
                          <a:noFill/>
                          <a:ln w="4643" cap="rnd">
                            <a:solidFill>
                              <a:srgbClr val="BFBFBF"/>
                            </a:solidFill>
                            <a:prstDash val="solid"/>
                            <a:round/>
                          </a:ln>
                        </wps:spPr>
                        <wps:bodyPr vert="horz" wrap="square" lIns="91440" tIns="45720" rIns="91440" bIns="45720" rtlCol="0" anchor="ctr">
                          <a:prstTxWarp prst="textNoShape">
                            <a:avLst/>
                          </a:prstTxWarp>
                          <a:noAutofit/>
                        </wps:bodyPr>
                      </wps:wsp>
                      <wps:wsp>
                        <wps:cNvPr id="23" name=""/>
                        <wps:cNvSpPr/>
                        <wps:spPr>
                          <a:xfrm rot="10800000" flipV="1">
                            <a:off x="3621881" y="2722000"/>
                            <a:ext cx="2322231" cy="1672116"/>
                          </a:xfrm>
                          <a:custGeom>
                            <a:avLst/>
                            <a:rect l="l" t="t" r="r" b="b"/>
                            <a:pathLst>
                              <a:path w="2322231" h="1672116">
                                <a:moveTo>
                                  <a:pt x="488" y="243"/>
                                </a:moveTo>
                                <a:lnTo>
                                  <a:pt x="2322719" y="1672359"/>
                                </a:lnTo>
                              </a:path>
                            </a:pathLst>
                          </a:custGeom>
                          <a:noFill/>
                          <a:ln w="4643" cap="rnd">
                            <a:solidFill>
                              <a:srgbClr val="D9D9D9"/>
                            </a:solidFill>
                            <a:prstDash val="solid"/>
                            <a:round/>
                          </a:ln>
                        </wps:spPr>
                        <wps:bodyPr vert="horz" wrap="square" lIns="91440" tIns="45720" rIns="91440" bIns="45720" rtlCol="0" anchor="ctr">
                          <a:prstTxWarp prst="textNoShape">
                            <a:avLst/>
                          </a:prstTxWarp>
                          <a:noAutofit/>
                        </wps:bodyPr>
                      </wps:wsp>
                      <wps:wsp>
                        <wps:cNvPr id="24" name=""/>
                        <wps:cNvSpPr/>
                        <wps:spPr>
                          <a:xfrm>
                            <a:off x="4472559" y="768603"/>
                            <a:ext cx="1471041" cy="3617997"/>
                          </a:xfrm>
                          <a:custGeom>
                            <a:avLst/>
                            <a:rect l="l" t="t" r="r" b="b"/>
                            <a:pathLst>
                              <a:path w="1471041" h="3617997">
                                <a:moveTo>
                                  <a:pt x="1000568" y="0"/>
                                </a:moveTo>
                                <a:lnTo>
                                  <a:pt x="1471041" y="0"/>
                                </a:lnTo>
                                <a:lnTo>
                                  <a:pt x="1471041" y="3617997"/>
                                </a:lnTo>
                                <a:lnTo>
                                  <a:pt x="0" y="3617997"/>
                                </a:lnTo>
                                <a:lnTo>
                                  <a:pt x="1000568" y="0"/>
                                </a:lnTo>
                                <a:close/>
                              </a:path>
                            </a:pathLst>
                          </a:custGeom>
                          <a:solidFill>
                            <a:srgbClr val="90C226">
                              <a:alpha val="30000"/>
                            </a:srgbClr>
                          </a:solidFill>
                          <a:ln w="7429" cap="flat">
                            <a:noFill/>
                            <a:prstDash val="solid"/>
                            <a:miter/>
                          </a:ln>
                        </wps:spPr>
                        <wps:bodyPr vert="horz" wrap="square" lIns="91440" tIns="45720" rIns="91440" bIns="45720" rtlCol="0" anchor="ctr">
                          <a:prstTxWarp prst="textNoShape">
                            <a:avLst/>
                          </a:prstTxWarp>
                          <a:noAutofit/>
                        </wps:bodyPr>
                      </wps:wsp>
                      <wps:wsp>
                        <wps:cNvPr id="25" name=""/>
                        <wps:cNvSpPr/>
                        <wps:spPr>
                          <a:xfrm>
                            <a:off x="4680585" y="768603"/>
                            <a:ext cx="1263015" cy="3617997"/>
                          </a:xfrm>
                          <a:custGeom>
                            <a:avLst/>
                            <a:rect l="l" t="t" r="r" b="b"/>
                            <a:pathLst>
                              <a:path w="1263015" h="3617997">
                                <a:moveTo>
                                  <a:pt x="0" y="0"/>
                                </a:moveTo>
                                <a:lnTo>
                                  <a:pt x="1263015" y="0"/>
                                </a:lnTo>
                                <a:lnTo>
                                  <a:pt x="1263015" y="3617997"/>
                                </a:lnTo>
                                <a:lnTo>
                                  <a:pt x="590125" y="3617997"/>
                                </a:lnTo>
                                <a:lnTo>
                                  <a:pt x="0" y="0"/>
                                </a:lnTo>
                                <a:close/>
                              </a:path>
                            </a:pathLst>
                          </a:custGeom>
                          <a:solidFill>
                            <a:srgbClr val="90C226">
                              <a:alpha val="20000"/>
                            </a:srgbClr>
                          </a:solidFill>
                          <a:ln w="7429" cap="flat">
                            <a:noFill/>
                            <a:prstDash val="solid"/>
                            <a:miter/>
                          </a:ln>
                        </wps:spPr>
                        <wps:bodyPr vert="horz" wrap="square" lIns="91440" tIns="45720" rIns="91440" bIns="45720" rtlCol="0" anchor="ctr">
                          <a:prstTxWarp prst="textNoShape">
                            <a:avLst/>
                          </a:prstTxWarp>
                          <a:noAutofit/>
                        </wps:bodyPr>
                      </wps:wsp>
                      <wps:wsp>
                        <wps:cNvPr id="26" name=""/>
                        <wps:cNvSpPr/>
                        <wps:spPr>
                          <a:xfrm>
                            <a:off x="4353687" y="2381058"/>
                            <a:ext cx="1589913" cy="2005541"/>
                          </a:xfrm>
                          <a:custGeom>
                            <a:avLst/>
                            <a:rect l="l" t="t" r="r" b="b"/>
                            <a:pathLst>
                              <a:path w="1589913" h="2005541">
                                <a:moveTo>
                                  <a:pt x="0" y="2005542"/>
                                </a:moveTo>
                                <a:lnTo>
                                  <a:pt x="1589913" y="0"/>
                                </a:lnTo>
                                <a:lnTo>
                                  <a:pt x="1589913" y="2005542"/>
                                </a:lnTo>
                                <a:lnTo>
                                  <a:pt x="0" y="2005542"/>
                                </a:lnTo>
                                <a:close/>
                              </a:path>
                            </a:pathLst>
                          </a:custGeom>
                          <a:solidFill>
                            <a:srgbClr val="54A021">
                              <a:alpha val="72000"/>
                            </a:srgbClr>
                          </a:solidFill>
                          <a:ln w="7429" cap="flat">
                            <a:noFill/>
                            <a:prstDash val="solid"/>
                            <a:miter/>
                          </a:ln>
                        </wps:spPr>
                        <wps:bodyPr vert="horz" wrap="square" lIns="91440" tIns="45720" rIns="91440" bIns="45720" rtlCol="0" anchor="ctr">
                          <a:prstTxWarp prst="textNoShape">
                            <a:avLst/>
                          </a:prstTxWarp>
                          <a:noAutofit/>
                        </wps:bodyPr>
                      </wps:wsp>
                      <wps:wsp>
                        <wps:cNvPr id="27" name=""/>
                        <wps:cNvSpPr/>
                        <wps:spPr>
                          <a:xfrm>
                            <a:off x="4554283" y="768603"/>
                            <a:ext cx="1389316" cy="3617997"/>
                          </a:xfrm>
                          <a:custGeom>
                            <a:avLst/>
                            <a:rect l="l" t="t" r="r" b="b"/>
                            <a:pathLst>
                              <a:path w="1389316" h="3617997">
                                <a:moveTo>
                                  <a:pt x="0" y="0"/>
                                </a:moveTo>
                                <a:lnTo>
                                  <a:pt x="1389317" y="0"/>
                                </a:lnTo>
                                <a:lnTo>
                                  <a:pt x="1389317" y="3617997"/>
                                </a:lnTo>
                                <a:lnTo>
                                  <a:pt x="1202613" y="3617997"/>
                                </a:lnTo>
                                <a:lnTo>
                                  <a:pt x="0" y="0"/>
                                </a:lnTo>
                                <a:close/>
                              </a:path>
                            </a:pathLst>
                          </a:custGeom>
                          <a:solidFill>
                            <a:srgbClr val="3F7819">
                              <a:alpha val="70000"/>
                            </a:srgbClr>
                          </a:solidFill>
                          <a:ln w="7429" cap="flat">
                            <a:noFill/>
                            <a:prstDash val="solid"/>
                            <a:miter/>
                          </a:ln>
                        </wps:spPr>
                        <wps:bodyPr vert="horz" wrap="square" lIns="91440" tIns="45720" rIns="91440" bIns="45720" rtlCol="0" anchor="ctr">
                          <a:prstTxWarp prst="textNoShape">
                            <a:avLst/>
                          </a:prstTxWarp>
                          <a:noAutofit/>
                        </wps:bodyPr>
                      </wps:wsp>
                      <wps:wsp>
                        <wps:cNvPr id="28" name=""/>
                        <wps:cNvSpPr/>
                        <wps:spPr>
                          <a:xfrm>
                            <a:off x="5312092" y="768603"/>
                            <a:ext cx="631507" cy="3617997"/>
                          </a:xfrm>
                          <a:custGeom>
                            <a:avLst/>
                            <a:rect l="l" t="t" r="r" b="b"/>
                            <a:pathLst>
                              <a:path w="631507" h="3617997">
                                <a:moveTo>
                                  <a:pt x="499166" y="0"/>
                                </a:moveTo>
                                <a:lnTo>
                                  <a:pt x="631508" y="0"/>
                                </a:lnTo>
                                <a:lnTo>
                                  <a:pt x="631508" y="3617997"/>
                                </a:lnTo>
                                <a:lnTo>
                                  <a:pt x="0" y="3617997"/>
                                </a:lnTo>
                                <a:lnTo>
                                  <a:pt x="499166" y="0"/>
                                </a:lnTo>
                                <a:close/>
                              </a:path>
                            </a:pathLst>
                          </a:custGeom>
                          <a:solidFill>
                            <a:srgbClr val="C0E474">
                              <a:alpha val="70000"/>
                            </a:srgbClr>
                          </a:solidFill>
                          <a:ln w="7429" cap="flat">
                            <a:noFill/>
                            <a:prstDash val="solid"/>
                            <a:miter/>
                          </a:ln>
                        </wps:spPr>
                        <wps:bodyPr vert="horz" wrap="square" lIns="91440" tIns="45720" rIns="91440" bIns="45720" rtlCol="0" anchor="ctr">
                          <a:prstTxWarp prst="textNoShape">
                            <a:avLst/>
                          </a:prstTxWarp>
                          <a:noAutofit/>
                        </wps:bodyPr>
                      </wps:wsp>
                      <wps:wsp>
                        <wps:cNvPr id="29" name=""/>
                        <wps:cNvSpPr/>
                        <wps:spPr>
                          <a:xfrm>
                            <a:off x="5334381" y="768603"/>
                            <a:ext cx="609219" cy="3617997"/>
                          </a:xfrm>
                          <a:custGeom>
                            <a:avLst/>
                            <a:rect l="l" t="t" r="r" b="b"/>
                            <a:pathLst>
                              <a:path w="609219" h="3617997">
                                <a:moveTo>
                                  <a:pt x="0" y="0"/>
                                </a:moveTo>
                                <a:lnTo>
                                  <a:pt x="609219" y="0"/>
                                </a:lnTo>
                                <a:lnTo>
                                  <a:pt x="609219" y="3617997"/>
                                </a:lnTo>
                                <a:lnTo>
                                  <a:pt x="540764" y="3617997"/>
                                </a:lnTo>
                                <a:lnTo>
                                  <a:pt x="0" y="0"/>
                                </a:lnTo>
                                <a:close/>
                              </a:path>
                            </a:pathLst>
                          </a:custGeom>
                          <a:solidFill>
                            <a:srgbClr val="90C226">
                              <a:alpha val="65000"/>
                            </a:srgbClr>
                          </a:solidFill>
                          <a:ln w="7429" cap="flat">
                            <a:noFill/>
                            <a:prstDash val="solid"/>
                            <a:miter/>
                          </a:ln>
                        </wps:spPr>
                        <wps:bodyPr vert="horz" wrap="square" lIns="91440" tIns="45720" rIns="91440" bIns="45720" rtlCol="0" anchor="ctr">
                          <a:prstTxWarp prst="textNoShape">
                            <a:avLst/>
                          </a:prstTxWarp>
                          <a:noAutofit/>
                        </wps:bodyPr>
                      </wps:wsp>
                      <wps:wsp>
                        <wps:cNvPr id="30" name=""/>
                        <wps:cNvSpPr/>
                        <wps:spPr>
                          <a:xfrm>
                            <a:off x="5059489" y="2669856"/>
                            <a:ext cx="884110" cy="1716743"/>
                          </a:xfrm>
                          <a:custGeom>
                            <a:avLst/>
                            <a:rect l="l" t="t" r="r" b="b"/>
                            <a:pathLst>
                              <a:path w="884110" h="1716743">
                                <a:moveTo>
                                  <a:pt x="0" y="1716744"/>
                                </a:moveTo>
                                <a:lnTo>
                                  <a:pt x="884111" y="0"/>
                                </a:lnTo>
                                <a:lnTo>
                                  <a:pt x="884111" y="1716744"/>
                                </a:lnTo>
                                <a:lnTo>
                                  <a:pt x="0" y="1716744"/>
                                </a:lnTo>
                                <a:close/>
                              </a:path>
                            </a:pathLst>
                          </a:custGeom>
                          <a:solidFill>
                            <a:srgbClr val="90C226">
                              <a:alpha val="80000"/>
                            </a:srgbClr>
                          </a:solidFill>
                          <a:ln w="7429" cap="flat">
                            <a:noFill/>
                            <a:prstDash val="solid"/>
                            <a:miter/>
                          </a:ln>
                        </wps:spPr>
                        <wps:bodyPr vert="horz" wrap="square" lIns="91440" tIns="45720" rIns="91440" bIns="45720" rtlCol="0" anchor="ctr">
                          <a:prstTxWarp prst="textNoShape">
                            <a:avLst/>
                          </a:prstTxWarp>
                          <a:noAutofit/>
                        </wps:bodyPr>
                      </wps:wsp>
                      <wps:wsp>
                        <wps:cNvPr id="31" name=""/>
                        <wps:cNvSpPr/>
                        <wps:spPr>
                          <a:xfrm>
                            <a:off x="0" y="776625"/>
                            <a:ext cx="408622" cy="2984246"/>
                          </a:xfrm>
                          <a:custGeom>
                            <a:avLst/>
                            <a:rect l="l" t="t" r="r" b="b"/>
                            <a:pathLst>
                              <a:path w="408622" h="2984246">
                                <a:moveTo>
                                  <a:pt x="408623" y="0"/>
                                </a:moveTo>
                                <a:lnTo>
                                  <a:pt x="0" y="2984246"/>
                                </a:lnTo>
                                <a:lnTo>
                                  <a:pt x="0" y="0"/>
                                </a:lnTo>
                                <a:lnTo>
                                  <a:pt x="408623" y="0"/>
                                </a:lnTo>
                                <a:close/>
                              </a:path>
                            </a:pathLst>
                          </a:custGeom>
                          <a:solidFill>
                            <a:srgbClr val="90C226">
                              <a:alpha val="85000"/>
                            </a:srgbClr>
                          </a:solidFill>
                          <a:ln w="7429" cap="flat">
                            <a:noFill/>
                            <a:prstDash val="solid"/>
                            <a:miter/>
                          </a:ln>
                        </wps:spPr>
                        <wps:bodyPr vert="horz" wrap="square" lIns="91440" tIns="45720" rIns="91440" bIns="45720" rtlCol="0" anchor="ctr">
                          <a:prstTxWarp prst="textNoShape">
                            <a:avLst/>
                          </a:prstTxWarp>
                          <a:noAutofit/>
                        </wps:bodyPr>
                      </wps:wsp>
                      <pic:pic xmlns:pic="http://schemas.openxmlformats.org/drawingml/2006/picture">
                        <pic:nvPicPr>
                          <pic:cNvPr id="32" name=""/>
                          <pic:cNvPicPr>
                            <a:picLocks noChangeAspect="1"/>
                          </pic:cNvPicPr>
                        </pic:nvPicPr>
                        <pic:blipFill>
                          <a:blip r:embed="rId25"/>
                          <a:srcRect/>
                          <a:stretch>
                            <a:fillRect/>
                          </a:stretch>
                        </pic:blipFill>
                        <pic:spPr>
                          <a:xfrm>
                            <a:off x="-25400" y="-25400"/>
                            <a:ext cx="5943575" cy="4541920"/>
                          </a:xfrm>
                          <a:prstGeom prst="rect">
                            <a:avLst/>
                          </a:prstGeom>
                        </pic:spPr>
                      </pic:pic>
                      <wps:wsp>
                        <wps:cNvPr id="33" name=""/>
                        <wps:cNvSpPr txBox="1"/>
                        <wps:spPr>
                          <a:xfrm>
                            <a:off x="128965" y="949682"/>
                            <a:ext cx="5699760" cy="865505"/>
                          </a:xfrm>
                          <a:prstGeom prst="rect">
                            <a:avLst/>
                          </a:prstGeom>
                          <a:noFill/>
                        </wps:spPr>
                        <wps:txbx>
                          <w:txbxContent>
                            <w:p>
                              <w:pPr>
                                <w:rPr>
                                  <w:b/>
                                  <w:bCs/>
                                  <w:color w:val="90c226"/>
                                  <w:position w:val="1"/>
                                  <w:sz w:val="53"/>
                                  <w:szCs w:val="53"/>
                                </w:rPr>
                              </w:pPr>
                              <w:r>
                                <w:rPr>
                                  <w:b/>
                                  <w:bCs/>
                                  <w:color w:val="90c226"/>
                                  <w:position w:val="1"/>
                                  <w:sz w:val="53"/>
                                  <w:szCs w:val="53"/>
                                </w:rPr>
                                <w:t>Problem Solving and</w:t>
                              </w:r>
                              <w:r>
                                <w:rPr>
                                  <w:b/>
                                  <w:bCs/>
                                  <w:color w:val="90c226"/>
                                  <w:position w:val="1"/>
                                  <w:sz w:val="53"/>
                                  <w:szCs w:val="53"/>
                                </w:rPr>
                                <w:t xml:space="preserve"> Decision Making</w:t>
                              </w:r>
                              <w:r>
                                <w:rPr>
                                  <w:b/>
                                  <w:bCs/>
                                  <w:color w:val="90c226"/>
                                  <w:position w:val="1"/>
                                  <w:sz w:val="53"/>
                                  <w:szCs w:val="53"/>
                                </w:rPr>
                                <w:t xml:space="preserve"> </w:t>
                              </w:r>
                            </w:p>
                          </w:txbxContent>
                        </wps:txbx>
                        <wps:bodyPr vert="horz" wrap="none" lIns="91440" tIns="45720" rIns="91440" bIns="45720" rtlCol="0" anchor="t">
                          <a:prstTxWarp prst="textNoShape">
                            <a:avLst/>
                          </a:prstTxWarp>
                          <a:spAutoFit/>
                        </wps:bodyPr>
                      </wps:wsp>
                      <wps:wsp>
                        <wps:cNvPr id="34" name=""/>
                        <wps:cNvSpPr txBox="1"/>
                        <wps:spPr>
                          <a:xfrm>
                            <a:off x="934840" y="3117025"/>
                            <a:ext cx="1548765" cy="1131125"/>
                          </a:xfrm>
                          <a:prstGeom prst="rect">
                            <a:avLst/>
                          </a:prstGeom>
                          <a:noFill/>
                        </wps:spPr>
                        <wps:txbx>
                          <w:txbxContent>
                            <w:p>
                              <w:pPr>
                                <w:spacing w:after="160" w:line="259" w:lineRule="auto"/>
                                <w:jc w:val="left"/>
                                <w:rPr>
                                  <w:sz w:val="22"/>
                                </w:rPr>
                              </w:pPr>
                              <w:r>
                                <w:rPr>
                                  <w:sz w:val="22"/>
                                </w:rPr>
                                <w:t xml:space="preserve">Bianca </w:t>
                              </w:r>
                              <w:r>
                                <w:rPr>
                                  <w:sz w:val="22"/>
                                </w:rPr>
                                <w:t>Agripina</w:t>
                              </w:r>
                              <w:r>
                                <w:rPr>
                                  <w:sz w:val="22"/>
                                </w:rPr>
                                <w:t xml:space="preserve"> </w:t>
                              </w:r>
                              <w:r>
                                <w:rPr>
                                  <w:sz w:val="22"/>
                                </w:rPr>
                                <w:t>Sztan</w:t>
                              </w:r>
                            </w:p>
                            <w:p>
                              <w:pPr>
                                <w:spacing w:after="160" w:line="259" w:lineRule="auto"/>
                                <w:jc w:val="left"/>
                                <w:rPr>
                                  <w:sz w:val="22"/>
                                </w:rPr>
                              </w:pPr>
                              <w:r>
                                <w:rPr>
                                  <w:sz w:val="22"/>
                                </w:rPr>
                                <w:t>ID 2115858</w:t>
                              </w:r>
                            </w:p>
                            <w:p>
                              <w:pPr>
                                <w:spacing w:after="160" w:line="259" w:lineRule="auto"/>
                                <w:jc w:val="left"/>
                                <w:rPr>
                                  <w:sz w:val="22"/>
                                </w:rPr>
                              </w:pPr>
                              <w:r>
                                <w:rPr>
                                  <w:sz w:val="22"/>
                                </w:rPr>
                                <w:t>Lecturer Hossein Shokri</w:t>
                              </w:r>
                            </w:p>
                          </w:txbxContent>
                        </wps:txbx>
                        <wps:bodyPr vert="horz" wrap="none" lIns="91440" tIns="45720" rIns="91440" bIns="45720" rtlCol="0" anchor="t">
                          <a:prstTxWarp prst="textNoShape">
                            <a:avLst/>
                          </a:prstTxWarp>
                          <a:noAutofit/>
                        </wps:bodyPr>
                      </wps:wsp>
                      <wps:wsp>
                        <wps:cNvPr id="35" name=""/>
                        <wps:cNvSpPr txBox="1"/>
                        <wps:spPr>
                          <a:xfrm>
                            <a:off x="4075801" y="2888613"/>
                            <a:ext cx="510540" cy="354330"/>
                          </a:xfrm>
                          <a:prstGeom prst="rect">
                            <a:avLst/>
                          </a:prstGeom>
                          <a:noFill/>
                        </wps:spPr>
                        <wps:txbx>
                          <w:txbxContent>
                            <w:p>
                              <w:pPr>
                                <w:rPr>
                                  <w:b/>
                                  <w:bCs/>
                                  <w:color w:val="7f7f7f"/>
                                  <w:sz w:val="18"/>
                                  <w:szCs w:val="18"/>
                                </w:rPr>
                              </w:pPr>
                              <w:r>
                                <w:rPr>
                                  <w:b/>
                                  <w:bCs/>
                                  <w:color w:val="7f7f7f"/>
                                  <w:sz w:val="18"/>
                                  <w:szCs w:val="18"/>
                                </w:rPr>
                                <w:t>Task 1</w:t>
                              </w:r>
                            </w:p>
                          </w:txbxContent>
                        </wps:txbx>
                        <wps:bodyPr vert="horz" wrap="none" lIns="91440" tIns="45720" rIns="91440" bIns="45720" rtlCol="0" anchor="t">
                          <a:prstTxWarp prst="textNoShape">
                            <a:avLst/>
                          </a:prstTxWarp>
                          <a:spAutoFit/>
                        </wps:bodyPr>
                      </wps:wsp>
                    </wpg:wgp>
                  </a:graphicData>
                </a:graphic>
              </wp:inline>
            </w:drawing>
          </mc:Choice>
          <mc:Fallback>
            <w:pict>
              <v:group id="4BA9400D-8ADE-5AFB-BC42B1A2F634" coordsize="5969512,4541920" style="position:absolute;width:470.04pt;height:357.631pt;margin-top:0pt;margin-left:0pt;mso-wrap-distance-left:0pt;mso-wrap-distance-right:0pt;mso-wrap-distance-top:0pt;mso-wrap-distance-bottom:0pt;mso-position-horizontal-relative:margin;mso-position-vertical-relative:margin;rotation:0.000000;z-index:0;">
                <v:shape id="AF297A84-BF73-6A00-89920E00AE6D" coordsize="21600,21600" style="width:5943600;height:3609975;left:0;top:776625;rotation:0.000000;" fillcolor="#ffffff" stroked="f" path="m0,0 l5943600,0 l5943600,3609975 l0,3609975 l0,0 x e">
                  <v:fill/>
                  <o:lock/>
                </v:shape>
                <v:shape id="F911E34E-CB82-CBFF-602C1278EA7E" coordsize="21600,21600" style="width:594360;height:3609975;left:4572857;top:780636;rotation:0.000000;" strokecolor="#bfbfbf" strokeweight="0.365591pt" path="m0,0 l594360,3609975 e">
                  <v:stroke/>
                  <o:lock/>
                </v:shape>
                <v:shape id="D7946330-EEA4-5321-B20293601F74" coordsize="21600,21600" style="flip:y;width:2322231;height:1672116;left:3621881;top:2722000;rotation:180.000000;" strokecolor="#d9d9d9" strokeweight="0.365591pt" path="m488,243 l2322719,1672359 e">
                  <v:stroke/>
                  <o:lock/>
                </v:shape>
                <v:shape id="CB68936F-56E3-EDDE-BA2290073B30" coordsize="21600,21600" style="width:1471041;height:3617997;left:4472559;top:768603;rotation:0.000000;" fillcolor="#90c226" stroked="f" path="m1000568,0 l1471041,0 l1471041,3617997 l0,3617997 l1000568,0 x e">
                  <v:fill/>
                  <o:lock/>
                </v:shape>
                <v:shape id="F2C9BEA2-D766-83E8-F89F50D4323B" coordsize="21600,21600" style="width:1263015;height:3617997;left:4680585;top:768603;rotation:0.000000;" fillcolor="#90c226" stroked="f" path="m0,0 l1263015,0 l1263015,3617997 l590125,3617997 l0,0 x e">
                  <v:fill/>
                  <o:lock/>
                </v:shape>
                <v:shape id="5C53E99E-BEFB-9E9D-B05783D2F85F" coordsize="21600,21600" style="width:1589913;height:2005541;left:4353687;top:2381058;rotation:0.000000;" fillcolor="#54a021" stroked="f" path="m0,2005542 l1589913,0 l1589913,2005542 l0,2005542 x e">
                  <v:fill/>
                  <o:lock/>
                </v:shape>
                <v:shape id="2E2B2EA9-CF3A-AD77-51573636E9A8" coordsize="21600,21600" style="width:1389316;height:3617997;left:4554283;top:768603;rotation:0.000000;" fillcolor="#3f7819" stroked="f" path="m0,0 l1389317,0 l1389317,3617997 l1202613,3617997 l0,0 x e">
                  <v:fill/>
                  <o:lock/>
                </v:shape>
                <v:shape id="5158CBEB-CFF1-6E55-53F5A5B4A3A2" coordsize="21600,21600" style="width:631507;height:3617997;left:5312092;top:768603;rotation:0.000000;" fillcolor="#c0e474" stroked="f" path="m499166,0 l631508,0 l631508,3617997 l0,3617997 l499166,0 x e">
                  <v:fill/>
                  <o:lock/>
                </v:shape>
                <v:shape id="8DBC156C-B8A2-3ADA-8721E5AAC739" coordsize="21600,21600" style="width:609219;height:3617997;left:5334381;top:768603;rotation:0.000000;" fillcolor="#90c226" stroked="f" path="m0,0 l609219,0 l609219,3617997 l540764,3617997 l0,0 x e">
                  <v:fill/>
                  <o:lock/>
                </v:shape>
                <v:shape id="76D635F0-534B-9B8D-646FC090B567" coordsize="21600,21600" style="width:884110;height:1716743;left:5059489;top:2669856;rotation:0.000000;" fillcolor="#90c226" stroked="f" path="m0,1716744 l884111,0 l884111,1716744 l0,1716744 x e">
                  <v:fill/>
                  <o:lock/>
                </v:shape>
                <v:shape id="40DD2FBF-EC1E-22EA-AD8E774111C0" coordsize="21600,21600" style="width:215455;height:1500145;left:0;top:2886454;rotation:0.000000;" fillcolor="#90c226" stroked="f" path="m0,1500145 l0,0 l215456,1500145 l0,1500145 x e">
                  <v:fill/>
                  <o:lock/>
                </v:shape>
                <v:shape id="685890F9-5B2E-7738-C47F26838D88" coordsize="21600,21600" style="width:594360;height:3609975;left:4572857;top:780636;rotation:0.000000;" strokecolor="#bfbfbf" strokeweight="0.365591pt" path="m0,0 l594360,3609975 e">
                  <v:stroke/>
                  <o:lock/>
                </v:shape>
                <v:shape id="35C12AF0-085D-65E4-825B32AF1608" coordsize="21600,21600" style="flip:y;width:2322231;height:1672116;left:3621881;top:2722000;rotation:180.000000;" strokecolor="#d9d9d9" strokeweight="0.365591pt" path="m488,243 l2322719,1672359 e">
                  <v:stroke/>
                  <o:lock/>
                </v:shape>
                <v:shape id="E6B9E3B3-E210-050C-F76B631518CC" coordsize="21600,21600" style="width:1471041;height:3617997;left:4472559;top:768603;rotation:0.000000;" fillcolor="#90c226" stroked="f" path="m1000568,0 l1471041,0 l1471041,3617997 l0,3617997 l1000568,0 x e">
                  <v:fill/>
                  <o:lock/>
                </v:shape>
                <v:shape id="6C3D7FE4-BE12-24EF-87157E625969" coordsize="21600,21600" style="width:1263015;height:3617997;left:4680585;top:768603;rotation:0.000000;" fillcolor="#90c226" stroked="f" path="m0,0 l1263015,0 l1263015,3617997 l590125,3617997 l0,0 x e">
                  <v:fill/>
                  <o:lock/>
                </v:shape>
                <v:shape id="56FD72B9-A4F6-D748-0E248B860F18" coordsize="21600,21600" style="width:1589913;height:2005541;left:4353687;top:2381058;rotation:0.000000;" fillcolor="#54a021" stroked="f" path="m0,2005542 l1589913,0 l1589913,2005542 l0,2005542 x e">
                  <v:fill/>
                  <o:lock/>
                </v:shape>
                <v:shape id="F1115648-C0FE-4118-A96B00B1A0BD" coordsize="21600,21600" style="width:1389316;height:3617997;left:4554283;top:768603;rotation:0.000000;" fillcolor="#3f7819" stroked="f" path="m0,0 l1389317,0 l1389317,3617997 l1202613,3617997 l0,0 x e">
                  <v:fill/>
                  <o:lock/>
                </v:shape>
                <v:shape id="79898216-570A-B1E4-6E0C1C0648F0" coordsize="21600,21600" style="width:631507;height:3617997;left:5312092;top:768603;rotation:0.000000;" fillcolor="#c0e474" stroked="f" path="m499166,0 l631508,0 l631508,3617997 l0,3617997 l499166,0 x e">
                  <v:fill/>
                  <o:lock/>
                </v:shape>
                <v:shape id="EFE24659-9D10-51DD-89340D5D26AF" coordsize="21600,21600" style="width:609219;height:3617997;left:5334381;top:768603;rotation:0.000000;" fillcolor="#90c226" stroked="f" path="m0,0 l609219,0 l609219,3617997 l540764,3617997 l0,0 x e">
                  <v:fill/>
                  <o:lock/>
                </v:shape>
                <v:shape id="563641BD-82CE-ED20-D677B774CBCD" coordsize="21600,21600" style="width:884110;height:1716743;left:5059489;top:2669856;rotation:0.000000;" fillcolor="#90c226" stroked="f" path="m0,1716744 l884111,0 l884111,1716744 l0,1716744 x e">
                  <v:fill/>
                  <o:lock/>
                </v:shape>
                <v:shape id="459F6AF3-41F1-A2F3-2647F24B83FD" coordsize="21600,21600" style="width:408622;height:2984246;left:0;top:776625;rotation:0.000000;" fillcolor="#90c226" stroked="f" path="m408623,0 l0,2984246 l0,0 l408623,0 x e">
                  <v:fill/>
                  <o:lock/>
                </v:shape>
                <v:rect id="C49C8B9B-E728-80EF-21D6713E056C" style="width:5943575;height:4541920;left:-25400;top:-25400;rotation:0.000000;" o:spt="75">
                  <v:imagedata r:id="rId25" o:title=""/>
                  <o:lock/>
                </v:rect>
                <v:shape id="997F9161-0F3C-DB59-5440C7F76DAE" coordsize="21600,21600" style="width:5699760;height:865505;left:128965;top:949682;rotation:0.000000;" stroked="f" o:spt="1" path="m0,0 l0,21600 r21600,0 l21600,0 x e">
                  <o:lock/>
                </v:shape>
                <v:shape id="D4C5E71B-A05F-4BE2-C4DB15770BE6" coordsize="21600,21600" style="width:1548765;height:1131125;left:934840;top:3117025;rotation:0.000000;" stroked="f" o:spt="1" path="m0,0 l0,21600 r21600,0 l21600,0 x e">
                  <o:lock/>
                </v:shape>
                <v:shape id="91363AC8-3D90-D377-B53F75A8D12E" coordsize="21600,21600" style="width:510540;height:354330;left:4075801;top:2888613;rotation:0.000000;" stroked="f" o:spt="1" path="m0,0 l0,21600 r21600,0 l21600,0 x e">
                  <o:lock/>
                </v:shape>
                <w10:wrap type="none" side="both"/>
                <o:lock/>
              </v:group>
            </w:pict>
          </mc:Fallback>
        </mc:AlternateContent>
      </w:r>
    </w:p>
    <w:p>
      <w:r>
        <w:rPr/>
        <w:drawing xmlns:mc="http://schemas.openxmlformats.org/markup-compatibility/2006">
          <wp:inline distT="0" distB="0" distL="0" distR="0">
            <wp:extent cx="5943600" cy="3343275"/>
            <wp:effectExtent l="0" t="0" r="0" b="0"/>
            <wp:docPr id="26"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pic:cNvPicPr/>
                  </pic:nvPicPr>
                  <pic:blipFill>
                    <a:blip r:embed="rId26"/>
                    <a:srcRect/>
                    <a:stretch>
                      <a:fillRect/>
                    </a:stretch>
                  </pic:blipFill>
                  <pic:spPr>
                    <a:xfrm>
                      <a:off x="0" y="0"/>
                      <a:ext cx="5943600" cy="3343275"/>
                    </a:xfrm>
                    <a:prstGeom prst="rect">
                      <a:avLst/>
                    </a:prstGeom>
                  </pic:spPr>
                </pic:pic>
              </a:graphicData>
            </a:graphic>
          </wp:inline>
        </w:drawing>
      </w:r>
    </w:p>
    <w:p>
      <w:r>
        <w:rPr/>
        <w:drawing xmlns:mc="http://schemas.openxmlformats.org/markup-compatibility/2006">
          <wp:inline distT="0" distB="0" distL="0" distR="0">
            <wp:extent cx="5943600" cy="3343275"/>
            <wp:effectExtent l="0" t="0" r="0" b="0"/>
            <wp:docPr id="27"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pic:cNvPicPr/>
                  </pic:nvPicPr>
                  <pic:blipFill>
                    <a:blip r:embed="rId27"/>
                    <a:srcRect/>
                    <a:stretch>
                      <a:fillRect/>
                    </a:stretch>
                  </pic:blipFill>
                  <pic:spPr>
                    <a:xfrm>
                      <a:off x="0" y="0"/>
                      <a:ext cx="5943600" cy="3343275"/>
                    </a:xfrm>
                    <a:prstGeom prst="rect">
                      <a:avLst/>
                    </a:prstGeom>
                  </pic:spPr>
                </pic:pic>
              </a:graphicData>
            </a:graphic>
          </wp:inline>
        </w:drawing>
      </w:r>
    </w:p>
    <w:p>
      <w:r>
        <w:rPr/>
        <w:drawing xmlns:mc="http://schemas.openxmlformats.org/markup-compatibility/2006">
          <wp:inline distT="0" distB="0" distL="0" distR="0">
            <wp:extent cx="5943600" cy="3343275"/>
            <wp:effectExtent l="0" t="0" r="0" b="0"/>
            <wp:docPr id="28"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pic:cNvPicPr/>
                  </pic:nvPicPr>
                  <pic:blipFill>
                    <a:blip r:embed="rId28"/>
                    <a:srcRect/>
                    <a:stretch>
                      <a:fillRect/>
                    </a:stretch>
                  </pic:blipFill>
                  <pic:spPr>
                    <a:xfrm>
                      <a:off x="0" y="0"/>
                      <a:ext cx="5943600" cy="3343275"/>
                    </a:xfrm>
                    <a:prstGeom prst="rect">
                      <a:avLst/>
                    </a:prstGeom>
                  </pic:spPr>
                </pic:pic>
              </a:graphicData>
            </a:graphic>
          </wp:inline>
        </w:drawing>
      </w:r>
    </w:p>
    <w:p>
      <w:r>
        <w:rPr/>
        <w:drawing xmlns:mc="http://schemas.openxmlformats.org/markup-compatibility/2006">
          <wp:inline distT="0" distB="0" distL="0" distR="0">
            <wp:extent cx="5943600" cy="3343275"/>
            <wp:effectExtent l="0" t="0" r="0" b="0"/>
            <wp:docPr id="29"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pic:cNvPicPr/>
                  </pic:nvPicPr>
                  <pic:blipFill>
                    <a:blip r:embed="rId29"/>
                    <a:srcRect/>
                    <a:stretch>
                      <a:fillRect/>
                    </a:stretch>
                  </pic:blipFill>
                  <pic:spPr>
                    <a:xfrm>
                      <a:off x="0" y="0"/>
                      <a:ext cx="5943600" cy="3343275"/>
                    </a:xfrm>
                    <a:prstGeom prst="rect">
                      <a:avLst/>
                    </a:prstGeom>
                  </pic:spPr>
                </pic:pic>
              </a:graphicData>
            </a:graphic>
          </wp:inline>
        </w:drawing>
      </w:r>
    </w:p>
    <w:p>
      <w:r>
        <w:rPr/>
        <w:drawing xmlns:mc="http://schemas.openxmlformats.org/markup-compatibility/2006">
          <wp:inline distT="0" distB="0" distL="0" distR="0">
            <wp:extent cx="5943600" cy="3343275"/>
            <wp:effectExtent l="0" t="0" r="0" b="0"/>
            <wp:docPr id="30"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pic:cNvPicPr/>
                  </pic:nvPicPr>
                  <pic:blipFill>
                    <a:blip r:embed="rId30"/>
                    <a:srcRect/>
                    <a:stretch>
                      <a:fillRect/>
                    </a:stretch>
                  </pic:blipFill>
                  <pic:spPr>
                    <a:xfrm>
                      <a:off x="0" y="0"/>
                      <a:ext cx="5943600" cy="3343275"/>
                    </a:xfrm>
                    <a:prstGeom prst="rect">
                      <a:avLst/>
                    </a:prstGeom>
                  </pic:spPr>
                </pic:pic>
              </a:graphicData>
            </a:graphic>
          </wp:inline>
        </w:drawing>
      </w:r>
    </w:p>
    <w:p>
      <w:r>
        <w:rPr/>
        <w:drawing xmlns:mc="http://schemas.openxmlformats.org/markup-compatibility/2006">
          <wp:inline distT="0" distB="0" distL="0" distR="0">
            <wp:extent cx="5943600" cy="3343275"/>
            <wp:effectExtent l="0" t="0" r="0" b="0"/>
            <wp:docPr id="31"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pic:cNvPicPr/>
                  </pic:nvPicPr>
                  <pic:blipFill>
                    <a:blip r:embed="rId31"/>
                    <a:srcRect/>
                    <a:stretch>
                      <a:fillRect/>
                    </a:stretch>
                  </pic:blipFill>
                  <pic:spPr>
                    <a:xfrm>
                      <a:off x="0" y="0"/>
                      <a:ext cx="5943600" cy="3343275"/>
                    </a:xfrm>
                    <a:prstGeom prst="rect">
                      <a:avLst/>
                    </a:prstGeom>
                  </pic:spPr>
                </pic:pic>
              </a:graphicData>
            </a:graphic>
          </wp:inline>
        </w:drawing>
      </w:r>
    </w:p>
    <w:p/>
    <w:p/>
    <w:p/>
    <w:p/>
    <w:sectPr>
      <w:pgSz w:w="12240" w:h="15840"/>
      <w:pgMar w:top="1440" w:right="1440" w:bottom="1440"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Segoe UI Historic">
    <w:panose1 w:val="020b0502040204020203"/>
    <w:charset w:val="00"/>
    <w:family w:val="swiss"/>
    <w:pitch w:val="variable"/>
    <w:sig w:usb0="00000000" w:usb1="02000002" w:usb2="0060c080" w:usb3="00000000" w:csb0="00000001"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2D3"/>
    <w:rsid w:val="000602D3"/>
    <w:rsid w:val="000632D4"/>
    <w:rsid w:val="000742E5"/>
    <w:rsid w:val="000D1541"/>
    <w:rsid w:val="0011451D"/>
    <w:rsid w:val="001C6916"/>
    <w:rsid w:val="00241C9B"/>
    <w:rsid w:val="00250834"/>
    <w:rsid w:val="002744A4"/>
    <w:rsid w:val="00427BB8"/>
    <w:rsid w:val="00434F21"/>
    <w:rsid w:val="00436713"/>
    <w:rsid w:val="00604DF4"/>
    <w:rsid w:val="00686245"/>
    <w:rsid w:val="006B4189"/>
    <w:rsid w:val="00765F3B"/>
    <w:rsid w:val="008570DC"/>
    <w:rsid w:val="0087065B"/>
    <w:rsid w:val="00981B30"/>
    <w:rsid w:val="00A203A7"/>
    <w:rsid w:val="00AB40B8"/>
    <w:rsid w:val="00DB00D2"/>
    <w:rsid w:val="00DC0EFF"/>
    <w:rsid w:val="00E34F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8677D"/>
  <w15:chartTrackingRefBased/>
  <w15:docId w15:val="{99356399-54EE-4C43-94A0-23846521C4F6}"/>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imes New Roman" w:hAnsiTheme="minorHAnsi"/>
        <w:sz w:val="22"/>
        <w:szCs w:val="22"/>
        <w:lang w:val="en-US" w:bidi="ar-SA" w:eastAsia="en-US"/>
      </w:rPr>
    </w:rPrDefault>
    <w:pPrDefault>
      <w:pPr>
        <w:spacing w:after="160" w:line="259" w:lineRule="auto"/>
      </w:pPr>
    </w:pPrDefault>
  </w:docDefaults>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 w:type="paragraph" w:default="1" w:styleId="Normal">
    <w:name w:val="Normal"/>
    <w:uiPriority w:val="99"/>
    <w:qFormat w:val="on"/>
    <w:pPr>
      <w:spacing w:after="0" w:line="480" w:lineRule="auto"/>
      <w:jc w:val="both"/>
    </w:pPr>
    <w:rPr>
      <w:rFonts w:ascii="Times New Roman" w:cs="Arial" w:eastAsia="Arial" w:hAnsi="Times New Roman"/>
      <w:sz w:val="24"/>
    </w:rPr>
  </w:style>
  <w:style w:type="paragraph" w:styleId="Heading1">
    <w:name w:val="Heading 1"/>
    <w:basedOn w:val="Normal"/>
    <w:next w:val="Normal"/>
    <w:uiPriority w:val="99"/>
    <w:qFormat w:val="on"/>
    <w:pPr>
      <w:keepNext w:val="on"/>
      <w:keepLines w:val="on"/>
    </w:pPr>
    <w:rPr>
      <w:rFonts w:cs="Times New Roman" w:eastAsia="Times New Roman"/>
      <w:b/>
      <w:sz w:val="28"/>
      <w:szCs w:val="28"/>
      <w:lang w:val="en-GB"/>
    </w:rPr>
  </w:style>
  <w:style w:type="paragraph" w:styleId="Heading2">
    <w:name w:val="Heading 2"/>
    <w:basedOn w:val="Normal"/>
    <w:next w:val="Normal"/>
    <w:link w:val="Heading2Char"/>
    <w:uiPriority w:val="9"/>
    <w:unhideWhenUsed w:val="on"/>
    <w:qFormat w:val="on"/>
    <w:unhideWhenUsed w:val="on"/>
    <w:pPr>
      <w:keepNext w:val="on"/>
      <w:keepLines w:val="on"/>
    </w:pPr>
    <w:rPr>
      <w:rFonts w:cs="Times New Roman" w:eastAsia="Times New Roman"/>
      <w:b/>
      <w:sz w:val="26"/>
      <w:szCs w:val="26"/>
      <w:lang w:val="en-GB"/>
    </w:rPr>
  </w:style>
  <w:style w:type="paragraph" w:styleId="Heading3">
    <w:name w:val="Heading 3"/>
    <w:basedOn w:val="Normal"/>
    <w:next w:val="Normal"/>
    <w:link w:val="Heading3Char"/>
    <w:uiPriority w:val="99"/>
    <w:pPr>
      <w:keepNext w:val="on"/>
      <w:keepLines w:val="on"/>
      <w:spacing w:before="320" w:after="80"/>
    </w:pPr>
    <w:rPr>
      <w:rFonts w:cs="Times New Roman" w:eastAsia="Times New Roman"/>
      <w:i/>
      <w:szCs w:val="28"/>
      <w:u w:val="single"/>
      <w:lang w:val="en-GB"/>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40"/>
    </w:pPr>
    <w:rPr>
      <w:rFonts w:cstheme="majorBidi" w:eastAsiaTheme="majorEastAsia"/>
      <w:i/>
      <w:iCs/>
      <w:szCs w:val="24"/>
      <w:u w:val="single"/>
      <w:lang w:val="en-GB"/>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character" w:customStyle="1" w:styleId="Heading2Char">
    <w:name w:val="Heading 2 Char"/>
    <w:basedOn w:val="DefaultParagraphFont"/>
    <w:link w:val="Heading2"/>
    <w:uiPriority w:val="9"/>
    <w:rPr>
      <w:rFonts w:ascii="Times New Roman" w:cs="Times New Roman" w:eastAsia="Times New Roman" w:hAnsi="Times New Roman"/>
      <w:b/>
      <w:sz w:val="26"/>
      <w:szCs w:val="26"/>
      <w:lang w:val="en-GB"/>
    </w:rPr>
  </w:style>
  <w:style w:type="paragraph" w:styleId="NoSpacing">
    <w:name w:val="No Spacing"/>
    <w:uiPriority w:val="1"/>
    <w:qFormat w:val="on"/>
    <w:pPr>
      <w:spacing w:after="0" w:line="480" w:lineRule="auto"/>
      <w:jc w:val="both"/>
    </w:pPr>
    <w:rPr>
      <w:rFonts w:ascii="Times New Roman" w:hAnsi="Times New Roman"/>
      <w:i/>
      <w:sz w:val="24"/>
      <w:u w:val="single"/>
    </w:rPr>
  </w:style>
  <w:style w:type="character" w:customStyle="1" w:styleId="Heading3Char">
    <w:name w:val="Heading 3 Char"/>
    <w:basedOn w:val="DefaultParagraphFont"/>
    <w:link w:val="Heading3"/>
    <w:uiPriority w:val="99"/>
    <w:rPr>
      <w:rFonts w:ascii="Times New Roman" w:cs="Arial" w:eastAsia="Arial" w:hAnsi="Times New Roman"/>
      <w:i/>
      <w:sz w:val="24"/>
      <w:szCs w:val="28"/>
      <w:u w:val="single"/>
    </w:rPr>
  </w:style>
  <w:style w:type="paragraph" w:customStyle="1" w:styleId="Heading11">
    <w:name w:val="Heading 11"/>
    <w:basedOn w:val="Normal"/>
    <w:link w:val="Heading1Char"/>
    <w:uiPriority w:val="99"/>
    <w:qFormat w:val="on"/>
    <w:rPr>
      <w:rFonts w:cs="Times New Roman" w:eastAsia="Times New Roman"/>
      <w:b/>
      <w:color w:val="4472c4" w:themeColor="accent1"/>
      <w:sz w:val="28"/>
      <w:szCs w:val="24"/>
      <w:lang w:val="en-GB"/>
    </w:rPr>
  </w:style>
  <w:style w:type="character" w:customStyle="1" w:styleId="Heading1Char">
    <w:name w:val="Heading 1 Char"/>
    <w:basedOn w:val="DefaultParagraphFont"/>
    <w:link w:val="Heading11"/>
    <w:uiPriority w:val="99"/>
    <w:rPr>
      <w:rFonts w:ascii="Times New Roman" w:cs="Arial" w:hAnsi="Times New Roman"/>
      <w:b/>
      <w:color w:val="4472c4" w:themeColor="accent1"/>
      <w:sz w:val="28"/>
    </w:rPr>
  </w:style>
  <w:style w:type="character" w:customStyle="1" w:styleId="Heading4Char">
    <w:name w:val="Heading 4 Char"/>
    <w:basedOn w:val="DefaultParagraphFont"/>
    <w:link w:val="Heading4"/>
    <w:uiPriority w:val="9"/>
    <w:semiHidden w:val="on"/>
    <w:rPr>
      <w:rFonts w:ascii="Times New Roman" w:cstheme="majorBidi" w:eastAsiaTheme="majorEastAsia" w:hAnsi="Times New Roman"/>
      <w:i/>
      <w:iCs/>
      <w:sz w:val="24"/>
      <w:u w:val="single"/>
    </w:rPr>
  </w:style>
  <w:style w:type="paragraph" w:styleId="Subtitle">
    <w:name w:val="Subtitle"/>
    <w:basedOn w:val="Normal"/>
    <w:next w:val="Normal"/>
    <w:link w:val="SubtitleChar"/>
    <w:uiPriority w:val="11"/>
    <w:qFormat w:val="on"/>
    <w:pPr>
      <w:spacing w:after="160"/>
    </w:pPr>
    <w:rPr>
      <w:rFonts w:cstheme="minorBidi" w:eastAsiaTheme="minorEastAsia"/>
      <w:b/>
      <w:spacing w:val="15"/>
      <w:sz w:val="26"/>
      <w:szCs w:val="24"/>
      <w:lang w:val="en-GB"/>
    </w:rPr>
  </w:style>
  <w:style w:type="character" w:customStyle="1" w:styleId="SubtitleChar">
    <w:name w:val="Subtitle Char"/>
    <w:basedOn w:val="DefaultParagraphFont"/>
    <w:link w:val="Subtitle"/>
    <w:uiPriority w:val="11"/>
    <w:rPr>
      <w:rFonts w:ascii="Times New Roman" w:eastAsiaTheme="minorEastAsia" w:hAnsi="Times New Roman"/>
      <w:b/>
      <w:spacing w:val="15"/>
      <w:sz w:val="26"/>
    </w:rPr>
  </w:style>
  <w:style w:type="table" w:styleId="TableGrid">
    <w:name w:val="Table Grid"/>
    <w:basedOn w:val="NormalTable"/>
    <w:uiPriority w:val="39"/>
    <w:pPr>
      <w:spacing w:after="0" w:line="240" w:lineRule="auto"/>
    </w:pPr>
    <w:rPr>
      <w:rFonts w:eastAsia="Ari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val="on"/>
    <w:qFormat w:val="on"/>
    <w:unhideWhenUsed w:val="on"/>
    <w:pPr>
      <w:spacing w:before="240" w:line="259" w:lineRule="auto"/>
      <w:jc w:val="left"/>
    </w:pPr>
    <w:rPr>
      <w:rFonts w:asciiTheme="majorHAnsi" w:cstheme="majorBidi" w:eastAsiaTheme="majorEastAsia" w:hAnsiTheme="majorHAnsi"/>
      <w:b w:val="off"/>
      <w:color w:val="2f5395" w:themeColor="accent1" w:themeShade="bf"/>
      <w:sz w:val="32"/>
      <w:szCs w:val="32"/>
      <w:lang w:val="en-US"/>
    </w:rPr>
  </w:style>
  <w:style w:type="paragraph" w:styleId="Toc1">
    <w:name w:val="Toc 1"/>
    <w:basedOn w:val="Normal"/>
    <w:next w:val="Normal"/>
    <w:uiPriority w:val="39"/>
    <w:unhideWhenUsed w:val="on"/>
    <w:unhideWhenUsed w:val="on"/>
    <w:pPr>
      <w:spacing w:after="100"/>
    </w:pPr>
  </w:style>
  <w:style w:type="paragraph" w:styleId="Toc2">
    <w:name w:val="Toc 2"/>
    <w:basedOn w:val="Normal"/>
    <w:next w:val="Normal"/>
    <w:uiPriority w:val="39"/>
    <w:unhideWhenUsed w:val="on"/>
    <w:unhideWhenUsed w:val="on"/>
    <w:pPr>
      <w:spacing w:after="100"/>
      <w:ind w:left="240"/>
    </w:pPr>
  </w:style>
  <w:style w:type="character" w:styleId="Hyperlink">
    <w:name w:val="Hyperlink"/>
    <w:basedOn w:val="DefaultParagraphFont"/>
    <w:uiPriority w:val="99"/>
    <w:unhideWhenUsed w:val="on"/>
    <w:unhideWhenUsed w:val="on"/>
    <w:rPr>
      <w:color w:val="0563c1" w:themeColor="hyperlink"/>
      <w:u w:val="single"/>
    </w:rPr>
  </w:style>
  <w:style w:type="paragraph" w:styleId="Normal(Web)">
    <w:name w:val="Normal (Web)"/>
    <w:basedOn w:val="Normal"/>
    <w:uiPriority w:val="99"/>
    <w:semiHidden w:val="on"/>
    <w:unhideWhenUsed w:val="on"/>
    <w:unhideWhenUsed w:val="on"/>
    <w:pPr>
      <w:spacing w:before="100" w:after="100" w:line="240" w:lineRule="auto"/>
      <w:jc w:val="left"/>
    </w:pPr>
    <w:rPr>
      <w:rFonts w:cs="Times New Roman" w:eastAsia="Times New Roman"/>
      <w:szCs w:val="24"/>
    </w:rPr>
  </w:style>
  <w:style w:type="paragraph" w:styleId="Toc3">
    <w:name w:val="Toc 3"/>
    <w:basedOn w:val="Normal"/>
    <w:next w:val="Normal"/>
    <w:uiPriority w:val="39"/>
    <w:unhideWhenUsed w:val="on"/>
    <w:unhideWhenUsed w:val="on"/>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590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 Type="http://schemas.openxmlformats.org/officeDocument/2006/relationships/styles" Target="styles.xml"/><Relationship Id="rId21" Type="http://schemas.openxmlformats.org/officeDocument/2006/relationships/fontTable" Target="fontTable.xml"/><Relationship Id="rId22" Type="http://schemas.openxmlformats.org/officeDocument/2006/relationships/theme" Target="theme/theme1.xml"/><Relationship Id="rId23" Type="http://schemas.openxmlformats.org/officeDocument/2006/relationships/image" Target="media/image3.png"/><Relationship Id="rId24" Type="http://schemas.openxmlformats.org/officeDocument/2006/relationships/image" Target="media/image4.png"/><Relationship Id="rId25" Type="http://schemas.openxmlformats.org/officeDocument/2006/relationships/image" Target="media/image5.jpeg"/><Relationship Id="rId26" Type="http://schemas.openxmlformats.org/officeDocument/2006/relationships/image" Target="media/image6.png"/><Relationship Id="rId27" Type="http://schemas.openxmlformats.org/officeDocument/2006/relationships/image" Target="media/image8.png"/><Relationship Id="rId28" Type="http://schemas.openxmlformats.org/officeDocument/2006/relationships/image" Target="media/image10.png"/><Relationship Id="rId29" Type="http://schemas.openxmlformats.org/officeDocument/2006/relationships/image" Target="media/image12.png"/><Relationship Id="rId3" Type="http://schemas.openxmlformats.org/officeDocument/2006/relationships/settings" Target="settings.xml"/><Relationship Id="rId30" Type="http://schemas.openxmlformats.org/officeDocument/2006/relationships/image" Target="media/image14.png"/><Relationship Id="rId31" Type="http://schemas.openxmlformats.org/officeDocument/2006/relationships/image" Target="media/image16.png"/><Relationship Id="rId1" Type="http://schemas.openxmlformats.org/officeDocument/2006/relationships/customXml" Target="../customXml/item1.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png"/><Relationship Id="rId10" Type="http://schemas.openxmlformats.org/officeDocument/2006/relationships/image" Target="media/image6.svg"/><Relationship Id="rId11" Type="http://schemas.openxmlformats.org/officeDocument/2006/relationships/image" Target="media/image7.png"/><Relationship Id="rId12" Type="http://schemas.openxmlformats.org/officeDocument/2006/relationships/image" Target="media/image8.svg"/><Relationship Id="rId13" Type="http://schemas.openxmlformats.org/officeDocument/2006/relationships/image" Target="media/image9.png"/><Relationship Id="rId14" Type="http://schemas.openxmlformats.org/officeDocument/2006/relationships/image" Target="media/image10.svg"/><Relationship Id="rId15" Type="http://schemas.openxmlformats.org/officeDocument/2006/relationships/image" Target="media/image11.png"/><Relationship Id="rId16" Type="http://schemas.openxmlformats.org/officeDocument/2006/relationships/image" Target="media/image12.svg"/><Relationship Id="rId17" Type="http://schemas.openxmlformats.org/officeDocument/2006/relationships/image" Target="media/image13.png"/><Relationship Id="rId18" Type="http://schemas.openxmlformats.org/officeDocument/2006/relationships/image" Target="media/image14.svg"/><Relationship Id="rId19" Type="http://schemas.openxmlformats.org/officeDocument/2006/relationships/image" Target="media/image15.png"/><Relationship Id="rId20" Type="http://schemas.openxmlformats.org/officeDocument/2006/relationships/image" Target="media/image1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B49D17-DD15-400E-ADD5-5822325E0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17</Pages>
  <Words>2371</Words>
  <Characters>13519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Bianca Unguru</cp:lastModifiedBy>
</cp:coreProperties>
</file>