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8FD033" w14:textId="77777777" w:rsidR="00217E08" w:rsidRPr="0073264C" w:rsidRDefault="00217E08" w:rsidP="0073264C">
      <w:pPr>
        <w:spacing w:line="360" w:lineRule="auto"/>
        <w:ind w:right="531"/>
        <w:jc w:val="both"/>
        <w:rPr>
          <w:rFonts w:ascii="Arial" w:eastAsia="Calibri" w:hAnsi="Arial" w:cs="Arial"/>
          <w:b/>
          <w:bCs/>
          <w:sz w:val="24"/>
          <w:szCs w:val="24"/>
        </w:rPr>
      </w:pPr>
      <w:r w:rsidRPr="0073264C">
        <w:rPr>
          <w:rFonts w:ascii="Arial" w:eastAsia="Calibri" w:hAnsi="Arial" w:cs="Arial"/>
          <w:b/>
          <w:bCs/>
          <w:sz w:val="24"/>
          <w:szCs w:val="24"/>
        </w:rPr>
        <w:t>Essay one:</w:t>
      </w:r>
    </w:p>
    <w:p w14:paraId="7B1419CF" w14:textId="77777777" w:rsidR="00217E08" w:rsidRPr="0073264C" w:rsidRDefault="00217E08" w:rsidP="0073264C">
      <w:pPr>
        <w:spacing w:line="360" w:lineRule="auto"/>
        <w:ind w:right="531"/>
        <w:jc w:val="both"/>
        <w:rPr>
          <w:rFonts w:ascii="Arial" w:eastAsia="Calibri" w:hAnsi="Arial" w:cs="Arial"/>
          <w:b/>
          <w:bCs/>
          <w:sz w:val="24"/>
          <w:szCs w:val="24"/>
        </w:rPr>
      </w:pPr>
      <w:r w:rsidRPr="0073264C">
        <w:rPr>
          <w:rFonts w:ascii="Arial" w:eastAsia="Calibri" w:hAnsi="Arial" w:cs="Arial"/>
          <w:b/>
          <w:bCs/>
          <w:sz w:val="24"/>
          <w:szCs w:val="24"/>
        </w:rPr>
        <w:t>How effectively has the police service adapted to accommodate diversity within the UK? Consider the police force itself and/or the way police engage with diverse communities.</w:t>
      </w:r>
    </w:p>
    <w:p w14:paraId="4D2F0D4A" w14:textId="77777777" w:rsidR="00217E08" w:rsidRPr="0073264C"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sz w:val="24"/>
          <w:szCs w:val="24"/>
        </w:rPr>
        <w:t>Your answer must be based on academic research.</w:t>
      </w:r>
    </w:p>
    <w:p w14:paraId="211DA9B9" w14:textId="77777777" w:rsidR="00217E08" w:rsidRPr="0073264C"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b/>
          <w:bCs/>
          <w:sz w:val="24"/>
          <w:szCs w:val="24"/>
        </w:rPr>
        <w:t xml:space="preserve">Word limit: </w:t>
      </w:r>
      <w:r w:rsidRPr="0073264C">
        <w:rPr>
          <w:rFonts w:ascii="Arial" w:eastAsia="Calibri" w:hAnsi="Arial" w:cs="Arial"/>
          <w:sz w:val="24"/>
          <w:szCs w:val="24"/>
        </w:rPr>
        <w:t xml:space="preserve">1000 words. </w:t>
      </w:r>
    </w:p>
    <w:p w14:paraId="15B634E7" w14:textId="77777777" w:rsidR="0022294C" w:rsidRDefault="0022294C" w:rsidP="0073264C">
      <w:pPr>
        <w:spacing w:line="360" w:lineRule="auto"/>
        <w:ind w:right="531"/>
        <w:jc w:val="both"/>
        <w:rPr>
          <w:rFonts w:ascii="Arial" w:eastAsia="Calibri" w:hAnsi="Arial" w:cs="Arial"/>
          <w:sz w:val="24"/>
          <w:szCs w:val="24"/>
        </w:rPr>
      </w:pPr>
    </w:p>
    <w:p w14:paraId="04754DBD" w14:textId="0BC0B308" w:rsidR="00217E08"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sz w:val="24"/>
          <w:szCs w:val="24"/>
        </w:rPr>
        <w:t>In recent years, diversity and inclusion within the</w:t>
      </w:r>
      <w:r w:rsidR="004B3418">
        <w:rPr>
          <w:rFonts w:ascii="Arial" w:eastAsia="Calibri" w:hAnsi="Arial" w:cs="Arial"/>
          <w:sz w:val="24"/>
          <w:szCs w:val="24"/>
        </w:rPr>
        <w:t xml:space="preserve"> British police </w:t>
      </w:r>
      <w:r w:rsidR="0046723E">
        <w:rPr>
          <w:rFonts w:ascii="Arial" w:eastAsia="Calibri" w:hAnsi="Arial" w:cs="Arial"/>
          <w:sz w:val="24"/>
          <w:szCs w:val="24"/>
        </w:rPr>
        <w:t xml:space="preserve">service </w:t>
      </w:r>
      <w:r w:rsidRPr="0073264C">
        <w:rPr>
          <w:rFonts w:ascii="Arial" w:eastAsia="Calibri" w:hAnsi="Arial" w:cs="Arial"/>
          <w:sz w:val="24"/>
          <w:szCs w:val="24"/>
        </w:rPr>
        <w:t xml:space="preserve">has become </w:t>
      </w:r>
      <w:r w:rsidR="00832DEB" w:rsidRPr="0073264C">
        <w:rPr>
          <w:rFonts w:ascii="Arial" w:eastAsia="Calibri" w:hAnsi="Arial" w:cs="Arial"/>
          <w:sz w:val="24"/>
          <w:szCs w:val="24"/>
        </w:rPr>
        <w:t>a</w:t>
      </w:r>
      <w:r w:rsidRPr="0073264C">
        <w:rPr>
          <w:rFonts w:ascii="Arial" w:eastAsia="Calibri" w:hAnsi="Arial" w:cs="Arial"/>
          <w:sz w:val="24"/>
          <w:szCs w:val="24"/>
        </w:rPr>
        <w:t xml:space="preserve"> central and critical topic discussed across the country. The effectiveness of the police in adapting and accommodating diversity within the </w:t>
      </w:r>
      <w:r w:rsidR="004B3418">
        <w:rPr>
          <w:rFonts w:ascii="Arial" w:eastAsia="Calibri" w:hAnsi="Arial" w:cs="Arial"/>
          <w:sz w:val="24"/>
          <w:szCs w:val="24"/>
        </w:rPr>
        <w:t>United Kingdom</w:t>
      </w:r>
      <w:r w:rsidRPr="0073264C">
        <w:rPr>
          <w:rFonts w:ascii="Arial" w:eastAsia="Calibri" w:hAnsi="Arial" w:cs="Arial"/>
          <w:sz w:val="24"/>
          <w:szCs w:val="24"/>
        </w:rPr>
        <w:t xml:space="preserve"> has been </w:t>
      </w:r>
      <w:r w:rsidR="009C73D2">
        <w:rPr>
          <w:rFonts w:ascii="Arial" w:eastAsia="Calibri" w:hAnsi="Arial" w:cs="Arial"/>
          <w:sz w:val="24"/>
          <w:szCs w:val="24"/>
        </w:rPr>
        <w:t>a significant issue since the 1980’s where a major overhaul was implemented in an attempt to recruit those from diverse backgrounds</w:t>
      </w:r>
      <w:r w:rsidR="0046723E">
        <w:rPr>
          <w:rFonts w:ascii="Arial" w:eastAsia="Calibri" w:hAnsi="Arial" w:cs="Arial"/>
          <w:sz w:val="24"/>
          <w:szCs w:val="24"/>
        </w:rPr>
        <w:t xml:space="preserve"> </w:t>
      </w:r>
      <w:r w:rsidR="0046723E" w:rsidRPr="0046723E">
        <w:rPr>
          <w:rFonts w:ascii="Arial" w:eastAsia="Calibri" w:hAnsi="Arial" w:cs="Arial"/>
          <w:sz w:val="24"/>
          <w:szCs w:val="24"/>
        </w:rPr>
        <w:t>(</w:t>
      </w:r>
      <w:proofErr w:type="spellStart"/>
      <w:r w:rsidR="0046723E" w:rsidRPr="0046723E">
        <w:rPr>
          <w:rFonts w:ascii="Arial" w:eastAsia="Calibri" w:hAnsi="Arial" w:cs="Arial"/>
          <w:sz w:val="24"/>
          <w:szCs w:val="24"/>
        </w:rPr>
        <w:t>Bhugowandeen</w:t>
      </w:r>
      <w:proofErr w:type="spellEnd"/>
      <w:r w:rsidR="0046723E" w:rsidRPr="0046723E">
        <w:rPr>
          <w:rFonts w:ascii="Arial" w:eastAsia="Calibri" w:hAnsi="Arial" w:cs="Arial"/>
          <w:sz w:val="24"/>
          <w:szCs w:val="24"/>
        </w:rPr>
        <w:t>, 2013)</w:t>
      </w:r>
      <w:r w:rsidRPr="0073264C">
        <w:rPr>
          <w:rFonts w:ascii="Arial" w:eastAsia="Calibri" w:hAnsi="Arial" w:cs="Arial"/>
          <w:sz w:val="24"/>
          <w:szCs w:val="24"/>
        </w:rPr>
        <w:t>. This essay identifies several methods employed by</w:t>
      </w:r>
      <w:r w:rsidR="00F67367">
        <w:rPr>
          <w:rFonts w:ascii="Arial" w:eastAsia="Calibri" w:hAnsi="Arial" w:cs="Arial"/>
          <w:sz w:val="24"/>
          <w:szCs w:val="24"/>
        </w:rPr>
        <w:t xml:space="preserve"> various</w:t>
      </w:r>
      <w:r w:rsidRPr="0073264C">
        <w:rPr>
          <w:rFonts w:ascii="Arial" w:eastAsia="Calibri" w:hAnsi="Arial" w:cs="Arial"/>
          <w:sz w:val="24"/>
          <w:szCs w:val="24"/>
        </w:rPr>
        <w:t xml:space="preserve"> police </w:t>
      </w:r>
      <w:r w:rsidR="0046723E">
        <w:rPr>
          <w:rFonts w:ascii="Arial" w:eastAsia="Calibri" w:hAnsi="Arial" w:cs="Arial"/>
          <w:sz w:val="24"/>
          <w:szCs w:val="24"/>
        </w:rPr>
        <w:t>service</w:t>
      </w:r>
      <w:r w:rsidR="00F67367">
        <w:rPr>
          <w:rFonts w:ascii="Arial" w:eastAsia="Calibri" w:hAnsi="Arial" w:cs="Arial"/>
          <w:sz w:val="24"/>
          <w:szCs w:val="24"/>
        </w:rPr>
        <w:t>s</w:t>
      </w:r>
      <w:r w:rsidRPr="0073264C">
        <w:rPr>
          <w:rFonts w:ascii="Arial" w:eastAsia="Calibri" w:hAnsi="Arial" w:cs="Arial"/>
          <w:sz w:val="24"/>
          <w:szCs w:val="24"/>
        </w:rPr>
        <w:t xml:space="preserve"> </w:t>
      </w:r>
      <w:r w:rsidR="004B3418" w:rsidRPr="0073264C">
        <w:rPr>
          <w:rFonts w:ascii="Arial" w:eastAsia="Calibri" w:hAnsi="Arial" w:cs="Arial"/>
          <w:sz w:val="24"/>
          <w:szCs w:val="24"/>
        </w:rPr>
        <w:t>to</w:t>
      </w:r>
      <w:r w:rsidRPr="0073264C">
        <w:rPr>
          <w:rFonts w:ascii="Arial" w:eastAsia="Calibri" w:hAnsi="Arial" w:cs="Arial"/>
          <w:sz w:val="24"/>
          <w:szCs w:val="24"/>
        </w:rPr>
        <w:t xml:space="preserve"> </w:t>
      </w:r>
      <w:r w:rsidR="0046723E">
        <w:rPr>
          <w:rFonts w:ascii="Arial" w:eastAsia="Calibri" w:hAnsi="Arial" w:cs="Arial"/>
          <w:sz w:val="24"/>
          <w:szCs w:val="24"/>
        </w:rPr>
        <w:t xml:space="preserve">accommodate to </w:t>
      </w:r>
      <w:r w:rsidRPr="0073264C">
        <w:rPr>
          <w:rFonts w:ascii="Arial" w:eastAsia="Calibri" w:hAnsi="Arial" w:cs="Arial"/>
          <w:sz w:val="24"/>
          <w:szCs w:val="24"/>
        </w:rPr>
        <w:t xml:space="preserve">the ever-increasing diverse communities and the effectiveness of these methods. </w:t>
      </w:r>
    </w:p>
    <w:p w14:paraId="421BB4F2" w14:textId="77777777" w:rsidR="00763472" w:rsidRPr="0073264C" w:rsidRDefault="00763472" w:rsidP="0073264C">
      <w:pPr>
        <w:spacing w:line="360" w:lineRule="auto"/>
        <w:ind w:right="531"/>
        <w:jc w:val="both"/>
        <w:rPr>
          <w:rFonts w:ascii="Arial" w:eastAsia="Calibri" w:hAnsi="Arial" w:cs="Arial"/>
          <w:sz w:val="24"/>
          <w:szCs w:val="24"/>
        </w:rPr>
      </w:pPr>
    </w:p>
    <w:p w14:paraId="3A832408" w14:textId="3F4CE2EC" w:rsidR="00A624DE" w:rsidRPr="00A624DE" w:rsidRDefault="00217E08" w:rsidP="00A624DE">
      <w:pPr>
        <w:spacing w:line="360" w:lineRule="auto"/>
        <w:jc w:val="both"/>
        <w:rPr>
          <w:rFonts w:ascii="Arial" w:hAnsi="Arial" w:cs="Arial"/>
          <w:sz w:val="24"/>
          <w:szCs w:val="24"/>
        </w:rPr>
      </w:pPr>
      <w:r w:rsidRPr="0073264C">
        <w:rPr>
          <w:rFonts w:ascii="Arial" w:hAnsi="Arial" w:cs="Arial"/>
          <w:sz w:val="24"/>
          <w:szCs w:val="24"/>
        </w:rPr>
        <w:t xml:space="preserve">One of the main techniques most </w:t>
      </w:r>
      <w:r w:rsidR="0046723E">
        <w:rPr>
          <w:rFonts w:ascii="Arial" w:hAnsi="Arial" w:cs="Arial"/>
          <w:sz w:val="24"/>
          <w:szCs w:val="24"/>
        </w:rPr>
        <w:t>police services</w:t>
      </w:r>
      <w:r w:rsidRPr="0073264C">
        <w:rPr>
          <w:rFonts w:ascii="Arial" w:hAnsi="Arial" w:cs="Arial"/>
          <w:sz w:val="24"/>
          <w:szCs w:val="24"/>
        </w:rPr>
        <w:t xml:space="preserve"> across the UK are </w:t>
      </w:r>
      <w:r w:rsidR="0046723E">
        <w:rPr>
          <w:rFonts w:ascii="Arial" w:hAnsi="Arial" w:cs="Arial"/>
          <w:sz w:val="24"/>
          <w:szCs w:val="24"/>
        </w:rPr>
        <w:t>using to accommodate diversity</w:t>
      </w:r>
      <w:r w:rsidRPr="0073264C">
        <w:rPr>
          <w:rFonts w:ascii="Arial" w:hAnsi="Arial" w:cs="Arial"/>
          <w:sz w:val="24"/>
          <w:szCs w:val="24"/>
        </w:rPr>
        <w:t xml:space="preserve"> is</w:t>
      </w:r>
      <w:r w:rsidR="0046723E">
        <w:rPr>
          <w:rFonts w:ascii="Arial" w:hAnsi="Arial" w:cs="Arial"/>
          <w:sz w:val="24"/>
          <w:szCs w:val="24"/>
        </w:rPr>
        <w:t xml:space="preserve"> bespoke </w:t>
      </w:r>
      <w:r w:rsidRPr="0073264C">
        <w:rPr>
          <w:rFonts w:ascii="Arial" w:hAnsi="Arial" w:cs="Arial"/>
          <w:sz w:val="24"/>
          <w:szCs w:val="24"/>
        </w:rPr>
        <w:t>training</w:t>
      </w:r>
      <w:r w:rsidR="0046723E">
        <w:rPr>
          <w:rFonts w:ascii="Arial" w:hAnsi="Arial" w:cs="Arial"/>
          <w:sz w:val="24"/>
          <w:szCs w:val="24"/>
        </w:rPr>
        <w:t xml:space="preserve"> which focuses on educating officers</w:t>
      </w:r>
      <w:r w:rsidRPr="0073264C">
        <w:rPr>
          <w:rFonts w:ascii="Arial" w:hAnsi="Arial" w:cs="Arial"/>
          <w:sz w:val="24"/>
          <w:szCs w:val="24"/>
        </w:rPr>
        <w:t xml:space="preserve">. </w:t>
      </w:r>
      <w:r w:rsidR="0046723E">
        <w:rPr>
          <w:rFonts w:ascii="Arial" w:hAnsi="Arial" w:cs="Arial"/>
          <w:sz w:val="24"/>
          <w:szCs w:val="24"/>
        </w:rPr>
        <w:t xml:space="preserve">This training includes informative lectures whereby officers are made aware of </w:t>
      </w:r>
      <w:r w:rsidR="0046723E" w:rsidRPr="0073264C">
        <w:rPr>
          <w:rFonts w:ascii="Arial" w:hAnsi="Arial" w:cs="Arial"/>
          <w:sz w:val="24"/>
          <w:szCs w:val="24"/>
        </w:rPr>
        <w:t>current issues that diverse communities are facing such as the current conflict in Palestine (BBC, 2024) and providing refresher courses on a yearly basis where it is mandatory for officers to complete</w:t>
      </w:r>
      <w:r w:rsidR="002A7906">
        <w:rPr>
          <w:rFonts w:ascii="Arial" w:hAnsi="Arial" w:cs="Arial"/>
          <w:sz w:val="24"/>
          <w:szCs w:val="24"/>
        </w:rPr>
        <w:t xml:space="preserve">. This has been implemented by </w:t>
      </w:r>
      <w:r w:rsidR="00DA7D97">
        <w:rPr>
          <w:rFonts w:ascii="Arial" w:hAnsi="Arial" w:cs="Arial"/>
          <w:sz w:val="24"/>
          <w:szCs w:val="24"/>
        </w:rPr>
        <w:t xml:space="preserve">various police services such as </w:t>
      </w:r>
      <w:r w:rsidR="002A7906">
        <w:rPr>
          <w:rFonts w:ascii="Arial" w:hAnsi="Arial" w:cs="Arial"/>
          <w:sz w:val="24"/>
          <w:szCs w:val="24"/>
        </w:rPr>
        <w:t xml:space="preserve">South Wales Police (2021) and the Metropolitan police (2021), </w:t>
      </w:r>
      <w:r w:rsidR="00A624DE">
        <w:rPr>
          <w:rFonts w:ascii="Arial" w:hAnsi="Arial" w:cs="Arial"/>
          <w:sz w:val="24"/>
          <w:szCs w:val="24"/>
        </w:rPr>
        <w:t xml:space="preserve">however research from </w:t>
      </w:r>
      <w:r w:rsidR="00A624DE" w:rsidRPr="00A624DE">
        <w:rPr>
          <w:rFonts w:ascii="Arial" w:hAnsi="Arial" w:cs="Arial"/>
          <w:sz w:val="24"/>
          <w:szCs w:val="24"/>
        </w:rPr>
        <w:t xml:space="preserve">Devine and Ash, </w:t>
      </w:r>
      <w:r w:rsidR="00A624DE">
        <w:rPr>
          <w:rFonts w:ascii="Arial" w:hAnsi="Arial" w:cs="Arial"/>
          <w:sz w:val="24"/>
          <w:szCs w:val="24"/>
        </w:rPr>
        <w:t>(</w:t>
      </w:r>
      <w:r w:rsidR="00A624DE" w:rsidRPr="00A624DE">
        <w:rPr>
          <w:rFonts w:ascii="Arial" w:hAnsi="Arial" w:cs="Arial"/>
          <w:sz w:val="24"/>
          <w:szCs w:val="24"/>
        </w:rPr>
        <w:t>2021)</w:t>
      </w:r>
      <w:r w:rsidR="00A624DE">
        <w:rPr>
          <w:rFonts w:ascii="Arial" w:hAnsi="Arial" w:cs="Arial"/>
          <w:sz w:val="24"/>
          <w:szCs w:val="24"/>
        </w:rPr>
        <w:t xml:space="preserve"> highlights an inconclusive result in relation to the effectiveness of these types of training which potentially weakens the effectiveness of the police adapting to</w:t>
      </w:r>
      <w:r w:rsidR="00545033">
        <w:rPr>
          <w:rFonts w:ascii="Arial" w:hAnsi="Arial" w:cs="Arial"/>
          <w:sz w:val="24"/>
          <w:szCs w:val="24"/>
        </w:rPr>
        <w:t xml:space="preserve"> accommodate</w:t>
      </w:r>
      <w:r w:rsidR="00A624DE">
        <w:rPr>
          <w:rFonts w:ascii="Arial" w:hAnsi="Arial" w:cs="Arial"/>
          <w:sz w:val="24"/>
          <w:szCs w:val="24"/>
        </w:rPr>
        <w:t xml:space="preserve"> diversity.</w:t>
      </w:r>
    </w:p>
    <w:p w14:paraId="2EAAB901" w14:textId="77777777" w:rsidR="00545033" w:rsidRDefault="00545033" w:rsidP="0022294C">
      <w:pPr>
        <w:spacing w:line="360" w:lineRule="auto"/>
        <w:jc w:val="both"/>
        <w:rPr>
          <w:rFonts w:ascii="Arial" w:hAnsi="Arial" w:cs="Arial"/>
          <w:sz w:val="24"/>
          <w:szCs w:val="24"/>
        </w:rPr>
      </w:pPr>
    </w:p>
    <w:p w14:paraId="62863409" w14:textId="042F8916" w:rsidR="0022294C" w:rsidRDefault="00624C0F" w:rsidP="0022294C">
      <w:pPr>
        <w:spacing w:line="360" w:lineRule="auto"/>
        <w:jc w:val="both"/>
        <w:rPr>
          <w:rFonts w:ascii="Arial" w:hAnsi="Arial" w:cs="Arial"/>
          <w:sz w:val="24"/>
          <w:szCs w:val="24"/>
        </w:rPr>
      </w:pPr>
      <w:r>
        <w:rPr>
          <w:rFonts w:ascii="Arial" w:hAnsi="Arial" w:cs="Arial"/>
          <w:sz w:val="24"/>
          <w:szCs w:val="24"/>
        </w:rPr>
        <w:t>This training often includes the use of “safe space” which allows officers to</w:t>
      </w:r>
      <w:r w:rsidR="00217E08" w:rsidRPr="0073264C">
        <w:rPr>
          <w:rFonts w:ascii="Arial" w:hAnsi="Arial" w:cs="Arial"/>
          <w:sz w:val="24"/>
          <w:szCs w:val="24"/>
        </w:rPr>
        <w:t xml:space="preserve"> voice any questions they may </w:t>
      </w:r>
      <w:r>
        <w:rPr>
          <w:rFonts w:ascii="Arial" w:hAnsi="Arial" w:cs="Arial"/>
          <w:sz w:val="24"/>
          <w:szCs w:val="24"/>
        </w:rPr>
        <w:t xml:space="preserve">have </w:t>
      </w:r>
      <w:r w:rsidR="00217E08" w:rsidRPr="0073264C">
        <w:rPr>
          <w:rFonts w:ascii="Arial" w:hAnsi="Arial" w:cs="Arial"/>
          <w:sz w:val="24"/>
          <w:szCs w:val="24"/>
        </w:rPr>
        <w:t>in relation to diversity</w:t>
      </w:r>
      <w:r w:rsidR="00935905">
        <w:rPr>
          <w:rFonts w:ascii="Arial" w:hAnsi="Arial" w:cs="Arial"/>
          <w:sz w:val="24"/>
          <w:szCs w:val="24"/>
        </w:rPr>
        <w:t xml:space="preserve"> without fear of judgment from peers</w:t>
      </w:r>
      <w:r w:rsidR="00217E08" w:rsidRPr="0073264C">
        <w:rPr>
          <w:rFonts w:ascii="Arial" w:hAnsi="Arial" w:cs="Arial"/>
          <w:sz w:val="24"/>
          <w:szCs w:val="24"/>
        </w:rPr>
        <w:t xml:space="preserve">. This </w:t>
      </w:r>
      <w:r>
        <w:rPr>
          <w:rFonts w:ascii="Arial" w:hAnsi="Arial" w:cs="Arial"/>
          <w:sz w:val="24"/>
          <w:szCs w:val="24"/>
        </w:rPr>
        <w:t>“safe space”</w:t>
      </w:r>
      <w:r w:rsidR="00217E08" w:rsidRPr="0073264C">
        <w:rPr>
          <w:rFonts w:ascii="Arial" w:hAnsi="Arial" w:cs="Arial"/>
          <w:sz w:val="24"/>
          <w:szCs w:val="24"/>
        </w:rPr>
        <w:t xml:space="preserve"> can be seen as effective due to the engaging nature preventing listeners from switching off </w:t>
      </w:r>
      <w:r w:rsidR="00935905" w:rsidRPr="0073264C">
        <w:rPr>
          <w:rFonts w:ascii="Arial" w:hAnsi="Arial" w:cs="Arial"/>
          <w:sz w:val="24"/>
          <w:szCs w:val="24"/>
        </w:rPr>
        <w:t>and</w:t>
      </w:r>
      <w:r>
        <w:rPr>
          <w:rFonts w:ascii="Arial" w:hAnsi="Arial" w:cs="Arial"/>
          <w:sz w:val="24"/>
          <w:szCs w:val="24"/>
        </w:rPr>
        <w:t xml:space="preserve"> allows for a more valuable learning experience </w:t>
      </w:r>
      <w:r w:rsidRPr="00624C0F">
        <w:rPr>
          <w:rFonts w:ascii="Arial" w:hAnsi="Arial" w:cs="Arial"/>
          <w:sz w:val="24"/>
          <w:szCs w:val="24"/>
        </w:rPr>
        <w:t>(Macioci, 2024)</w:t>
      </w:r>
      <w:r w:rsidR="0022294C">
        <w:rPr>
          <w:rFonts w:ascii="Arial" w:hAnsi="Arial" w:cs="Arial"/>
          <w:sz w:val="24"/>
          <w:szCs w:val="24"/>
        </w:rPr>
        <w:t xml:space="preserve">. </w:t>
      </w:r>
      <w:r w:rsidR="0022294C">
        <w:rPr>
          <w:rFonts w:ascii="Arial" w:hAnsi="Arial" w:cs="Arial"/>
          <w:sz w:val="24"/>
          <w:szCs w:val="24"/>
        </w:rPr>
        <w:lastRenderedPageBreak/>
        <w:t xml:space="preserve">Although the use of “safe space” during diversity training is more engaging, studies such as the one from </w:t>
      </w:r>
      <w:r w:rsidR="0022294C" w:rsidRPr="0022294C">
        <w:rPr>
          <w:rFonts w:ascii="Arial" w:hAnsi="Arial" w:cs="Arial"/>
          <w:sz w:val="24"/>
          <w:szCs w:val="24"/>
        </w:rPr>
        <w:t xml:space="preserve">Dobbin and Kalev, </w:t>
      </w:r>
      <w:r w:rsidR="0022294C">
        <w:rPr>
          <w:rFonts w:ascii="Arial" w:hAnsi="Arial" w:cs="Arial"/>
          <w:sz w:val="24"/>
          <w:szCs w:val="24"/>
        </w:rPr>
        <w:t>(</w:t>
      </w:r>
      <w:r w:rsidR="0022294C" w:rsidRPr="0022294C">
        <w:rPr>
          <w:rFonts w:ascii="Arial" w:hAnsi="Arial" w:cs="Arial"/>
          <w:sz w:val="24"/>
          <w:szCs w:val="24"/>
        </w:rPr>
        <w:t>2018)</w:t>
      </w:r>
      <w:r w:rsidR="0022294C">
        <w:rPr>
          <w:rFonts w:ascii="Arial" w:hAnsi="Arial" w:cs="Arial"/>
          <w:sz w:val="24"/>
          <w:szCs w:val="24"/>
        </w:rPr>
        <w:t xml:space="preserve"> have highlighted that it is not enough to change behaviour and in essence does not work. This weakens the efficacy of the police service in adapting to diversity as studies clearly illustrate that diversity training is not going to assist with accommodating diversity. </w:t>
      </w:r>
    </w:p>
    <w:p w14:paraId="780DC6DA" w14:textId="77777777" w:rsidR="00B51B91" w:rsidRPr="0022294C" w:rsidRDefault="00B51B91" w:rsidP="0022294C">
      <w:pPr>
        <w:spacing w:line="360" w:lineRule="auto"/>
        <w:jc w:val="both"/>
        <w:rPr>
          <w:rFonts w:ascii="Arial" w:hAnsi="Arial" w:cs="Arial"/>
          <w:sz w:val="24"/>
          <w:szCs w:val="24"/>
        </w:rPr>
      </w:pPr>
    </w:p>
    <w:p w14:paraId="5E77FACE" w14:textId="3039A24A" w:rsidR="00AA0F27" w:rsidRPr="00AA0F27" w:rsidRDefault="00B51B91" w:rsidP="00AA0F27">
      <w:pPr>
        <w:spacing w:line="360" w:lineRule="auto"/>
        <w:jc w:val="both"/>
        <w:rPr>
          <w:rFonts w:ascii="Arial" w:hAnsi="Arial" w:cs="Arial"/>
          <w:sz w:val="24"/>
          <w:szCs w:val="24"/>
        </w:rPr>
      </w:pPr>
      <w:r>
        <w:rPr>
          <w:rFonts w:ascii="Arial" w:hAnsi="Arial" w:cs="Arial"/>
          <w:sz w:val="24"/>
          <w:szCs w:val="24"/>
        </w:rPr>
        <w:t xml:space="preserve">A method that has been implemented to accommodate diversity comes from the College of Policing (2022) and is that of mandated online learning which focuses on diversity and inclusion. This training is used by all British police services who require officers to complete engaging learning packages online. </w:t>
      </w:r>
      <w:r w:rsidR="00AA0F27">
        <w:rPr>
          <w:rFonts w:ascii="Arial" w:hAnsi="Arial" w:cs="Arial"/>
          <w:sz w:val="24"/>
          <w:szCs w:val="24"/>
        </w:rPr>
        <w:t>The efficacy of online diversity learning has shown mixed results (</w:t>
      </w:r>
      <w:r w:rsidR="00AA0F27" w:rsidRPr="00AA0F27">
        <w:rPr>
          <w:rFonts w:ascii="Arial" w:hAnsi="Arial" w:cs="Arial"/>
          <w:sz w:val="24"/>
          <w:szCs w:val="24"/>
        </w:rPr>
        <w:t>Chang et al, 2019)</w:t>
      </w:r>
      <w:r w:rsidR="00AA0F27">
        <w:rPr>
          <w:rFonts w:ascii="Arial" w:hAnsi="Arial" w:cs="Arial"/>
          <w:sz w:val="24"/>
          <w:szCs w:val="24"/>
        </w:rPr>
        <w:t xml:space="preserve"> with some individuals changing their behaviour to accommodate those from diverse backgrounds and some showing no change at all. This may be due to some of those who complete the training not fully engaging and just doing it because it is required, further development is needed to ensure </w:t>
      </w:r>
      <w:r w:rsidR="003B2BB0">
        <w:rPr>
          <w:rFonts w:ascii="Arial" w:hAnsi="Arial" w:cs="Arial"/>
          <w:sz w:val="24"/>
          <w:szCs w:val="24"/>
        </w:rPr>
        <w:t>engagement, at</w:t>
      </w:r>
      <w:r w:rsidR="00AA0F27">
        <w:rPr>
          <w:rFonts w:ascii="Arial" w:hAnsi="Arial" w:cs="Arial"/>
          <w:sz w:val="24"/>
          <w:szCs w:val="24"/>
        </w:rPr>
        <w:t xml:space="preserve"> present this method is not effective</w:t>
      </w:r>
      <w:r w:rsidR="00D236D4">
        <w:rPr>
          <w:rFonts w:ascii="Arial" w:hAnsi="Arial" w:cs="Arial"/>
          <w:sz w:val="24"/>
          <w:szCs w:val="24"/>
        </w:rPr>
        <w:t xml:space="preserve"> enough</w:t>
      </w:r>
      <w:r w:rsidR="00AA0F27">
        <w:rPr>
          <w:rFonts w:ascii="Arial" w:hAnsi="Arial" w:cs="Arial"/>
          <w:sz w:val="24"/>
          <w:szCs w:val="24"/>
        </w:rPr>
        <w:t xml:space="preserve"> in making officers adapt to accommodate diversity. </w:t>
      </w:r>
    </w:p>
    <w:p w14:paraId="4C14D891" w14:textId="3BDDAA38" w:rsidR="00624C0F" w:rsidRPr="00624C0F" w:rsidRDefault="00624C0F" w:rsidP="00624C0F">
      <w:pPr>
        <w:spacing w:line="360" w:lineRule="auto"/>
        <w:jc w:val="both"/>
        <w:rPr>
          <w:rFonts w:ascii="Arial" w:hAnsi="Arial" w:cs="Arial"/>
          <w:sz w:val="24"/>
          <w:szCs w:val="24"/>
        </w:rPr>
      </w:pPr>
    </w:p>
    <w:p w14:paraId="1B47B95F" w14:textId="6DCA7152" w:rsidR="00217E08" w:rsidRPr="0073264C" w:rsidRDefault="00217E08" w:rsidP="0073264C">
      <w:pPr>
        <w:spacing w:line="360" w:lineRule="auto"/>
        <w:jc w:val="both"/>
        <w:rPr>
          <w:rFonts w:ascii="Arial" w:hAnsi="Arial" w:cs="Arial"/>
          <w:sz w:val="24"/>
          <w:szCs w:val="24"/>
        </w:rPr>
      </w:pPr>
      <w:r w:rsidRPr="0073264C">
        <w:rPr>
          <w:rFonts w:ascii="Arial" w:hAnsi="Arial" w:cs="Arial"/>
          <w:sz w:val="24"/>
          <w:szCs w:val="24"/>
        </w:rPr>
        <w:t>A further example of how the</w:t>
      </w:r>
      <w:r w:rsidR="00D236D4">
        <w:rPr>
          <w:rFonts w:ascii="Arial" w:hAnsi="Arial" w:cs="Arial"/>
          <w:sz w:val="24"/>
          <w:szCs w:val="24"/>
        </w:rPr>
        <w:t xml:space="preserve"> British</w:t>
      </w:r>
      <w:r w:rsidRPr="0073264C">
        <w:rPr>
          <w:rFonts w:ascii="Arial" w:hAnsi="Arial" w:cs="Arial"/>
          <w:sz w:val="24"/>
          <w:szCs w:val="24"/>
        </w:rPr>
        <w:t xml:space="preserve"> police has adapted to </w:t>
      </w:r>
      <w:r w:rsidR="00BE4A7D">
        <w:rPr>
          <w:rFonts w:ascii="Arial" w:hAnsi="Arial" w:cs="Arial"/>
          <w:sz w:val="24"/>
          <w:szCs w:val="24"/>
        </w:rPr>
        <w:t xml:space="preserve">accommodate </w:t>
      </w:r>
      <w:r w:rsidRPr="0073264C">
        <w:rPr>
          <w:rFonts w:ascii="Arial" w:hAnsi="Arial" w:cs="Arial"/>
          <w:sz w:val="24"/>
          <w:szCs w:val="24"/>
        </w:rPr>
        <w:t>diversity within the U</w:t>
      </w:r>
      <w:r w:rsidR="00D236D4">
        <w:rPr>
          <w:rFonts w:ascii="Arial" w:hAnsi="Arial" w:cs="Arial"/>
          <w:sz w:val="24"/>
          <w:szCs w:val="24"/>
        </w:rPr>
        <w:t>nited Kingdom</w:t>
      </w:r>
      <w:r w:rsidRPr="0073264C">
        <w:rPr>
          <w:rFonts w:ascii="Arial" w:hAnsi="Arial" w:cs="Arial"/>
          <w:sz w:val="24"/>
          <w:szCs w:val="24"/>
        </w:rPr>
        <w:t xml:space="preserve"> is through recruitment and representation.</w:t>
      </w:r>
      <w:r w:rsidR="00BE4A7D">
        <w:rPr>
          <w:rFonts w:ascii="Arial" w:hAnsi="Arial" w:cs="Arial"/>
          <w:sz w:val="24"/>
          <w:szCs w:val="24"/>
        </w:rPr>
        <w:t xml:space="preserve"> All police services are trying to encourage those from diverse backgrounds to join the police as it will better reflect the communities which they serve and thus accommodate diversity. </w:t>
      </w:r>
      <w:r w:rsidR="000C5D71">
        <w:rPr>
          <w:rFonts w:ascii="Arial" w:hAnsi="Arial" w:cs="Arial"/>
          <w:sz w:val="24"/>
          <w:szCs w:val="24"/>
        </w:rPr>
        <w:t>Services such as the Metropolitan Police, (2020) have implemented targets for recruiting those from Black, Asian and other minority ethnic groups</w:t>
      </w:r>
      <w:r w:rsidR="00B1638C">
        <w:rPr>
          <w:rFonts w:ascii="Arial" w:hAnsi="Arial" w:cs="Arial"/>
          <w:sz w:val="24"/>
          <w:szCs w:val="24"/>
        </w:rPr>
        <w:t xml:space="preserve">. </w:t>
      </w:r>
      <w:r w:rsidRPr="0073264C">
        <w:rPr>
          <w:rFonts w:ascii="Arial" w:hAnsi="Arial" w:cs="Arial"/>
          <w:sz w:val="24"/>
          <w:szCs w:val="24"/>
        </w:rPr>
        <w:t xml:space="preserve">This method seems to be working with home office data showing the numbers of officers from ethnic backgrounds has been gradually increasing and has gone from 1.5% in 2007 to 3.7% in 2022 (GOV.UK, 2023). Although these statistics show an increase there is still a clear gap highlighting the need for a further drive from police </w:t>
      </w:r>
      <w:r w:rsidR="00B1638C">
        <w:rPr>
          <w:rFonts w:ascii="Arial" w:hAnsi="Arial" w:cs="Arial"/>
          <w:sz w:val="24"/>
          <w:szCs w:val="24"/>
        </w:rPr>
        <w:t>services</w:t>
      </w:r>
      <w:r w:rsidRPr="0073264C">
        <w:rPr>
          <w:rFonts w:ascii="Arial" w:hAnsi="Arial" w:cs="Arial"/>
          <w:sz w:val="24"/>
          <w:szCs w:val="24"/>
        </w:rPr>
        <w:t xml:space="preserve"> in recruiting officers</w:t>
      </w:r>
      <w:r w:rsidR="003B2BB0">
        <w:rPr>
          <w:rFonts w:ascii="Arial" w:hAnsi="Arial" w:cs="Arial"/>
          <w:sz w:val="24"/>
          <w:szCs w:val="24"/>
        </w:rPr>
        <w:t xml:space="preserve"> from diverse backgrounds.</w:t>
      </w:r>
    </w:p>
    <w:p w14:paraId="299F3F97" w14:textId="77777777" w:rsidR="00217E08" w:rsidRPr="0073264C" w:rsidRDefault="00217E08" w:rsidP="0073264C">
      <w:pPr>
        <w:spacing w:line="360" w:lineRule="auto"/>
        <w:jc w:val="both"/>
        <w:rPr>
          <w:rFonts w:ascii="Arial" w:hAnsi="Arial" w:cs="Arial"/>
          <w:sz w:val="24"/>
          <w:szCs w:val="24"/>
        </w:rPr>
      </w:pPr>
    </w:p>
    <w:p w14:paraId="1C63A4BE" w14:textId="613342F7" w:rsidR="003B2BB0" w:rsidRDefault="00217E08" w:rsidP="0073264C">
      <w:pPr>
        <w:spacing w:line="360" w:lineRule="auto"/>
        <w:jc w:val="both"/>
        <w:rPr>
          <w:rFonts w:ascii="Arial" w:hAnsi="Arial" w:cs="Arial"/>
          <w:sz w:val="24"/>
          <w:szCs w:val="24"/>
        </w:rPr>
      </w:pPr>
      <w:r w:rsidRPr="0073264C">
        <w:rPr>
          <w:rFonts w:ascii="Arial" w:hAnsi="Arial" w:cs="Arial"/>
          <w:sz w:val="24"/>
          <w:szCs w:val="24"/>
        </w:rPr>
        <w:t xml:space="preserve">A further example of how police </w:t>
      </w:r>
      <w:r w:rsidR="00B1638C">
        <w:rPr>
          <w:rFonts w:ascii="Arial" w:hAnsi="Arial" w:cs="Arial"/>
          <w:sz w:val="24"/>
          <w:szCs w:val="24"/>
        </w:rPr>
        <w:t>services</w:t>
      </w:r>
      <w:r w:rsidRPr="0073264C">
        <w:rPr>
          <w:rFonts w:ascii="Arial" w:hAnsi="Arial" w:cs="Arial"/>
          <w:sz w:val="24"/>
          <w:szCs w:val="24"/>
        </w:rPr>
        <w:t xml:space="preserve"> are adapting to diversity is through community policing and engagement. This method remains a cornerstone in the efforts to adapt and to embrace diversity. All </w:t>
      </w:r>
      <w:r w:rsidR="00B1638C">
        <w:rPr>
          <w:rFonts w:ascii="Arial" w:hAnsi="Arial" w:cs="Arial"/>
          <w:sz w:val="24"/>
          <w:szCs w:val="24"/>
        </w:rPr>
        <w:t>police services</w:t>
      </w:r>
      <w:r w:rsidRPr="0073264C">
        <w:rPr>
          <w:rFonts w:ascii="Arial" w:hAnsi="Arial" w:cs="Arial"/>
          <w:sz w:val="24"/>
          <w:szCs w:val="24"/>
        </w:rPr>
        <w:t xml:space="preserve"> often organise community events/workshops </w:t>
      </w:r>
      <w:r w:rsidRPr="0073264C">
        <w:rPr>
          <w:rFonts w:ascii="Arial" w:hAnsi="Arial" w:cs="Arial"/>
          <w:sz w:val="24"/>
          <w:szCs w:val="24"/>
        </w:rPr>
        <w:lastRenderedPageBreak/>
        <w:t>where information and activities promote engagement from members of diverse backgrounds to talk to the police</w:t>
      </w:r>
      <w:r w:rsidR="003B2BB0">
        <w:rPr>
          <w:rFonts w:ascii="Arial" w:hAnsi="Arial" w:cs="Arial"/>
          <w:sz w:val="24"/>
          <w:szCs w:val="24"/>
        </w:rPr>
        <w:t>. This</w:t>
      </w:r>
      <w:r w:rsidRPr="0073264C">
        <w:rPr>
          <w:rFonts w:ascii="Arial" w:hAnsi="Arial" w:cs="Arial"/>
          <w:sz w:val="24"/>
          <w:szCs w:val="24"/>
        </w:rPr>
        <w:t xml:space="preserve"> aims to build trust </w:t>
      </w:r>
      <w:r w:rsidR="003B2BB0">
        <w:rPr>
          <w:rFonts w:ascii="Arial" w:hAnsi="Arial" w:cs="Arial"/>
          <w:sz w:val="24"/>
          <w:szCs w:val="24"/>
        </w:rPr>
        <w:t>and</w:t>
      </w:r>
      <w:r w:rsidRPr="0073264C">
        <w:rPr>
          <w:rFonts w:ascii="Arial" w:hAnsi="Arial" w:cs="Arial"/>
          <w:sz w:val="24"/>
          <w:szCs w:val="24"/>
        </w:rPr>
        <w:t xml:space="preserve"> better integrat</w:t>
      </w:r>
      <w:r w:rsidR="003B2BB0">
        <w:rPr>
          <w:rFonts w:ascii="Arial" w:hAnsi="Arial" w:cs="Arial"/>
          <w:sz w:val="24"/>
          <w:szCs w:val="24"/>
        </w:rPr>
        <w:t xml:space="preserve">e </w:t>
      </w:r>
      <w:r w:rsidRPr="0073264C">
        <w:rPr>
          <w:rFonts w:ascii="Arial" w:hAnsi="Arial" w:cs="Arial"/>
          <w:sz w:val="24"/>
          <w:szCs w:val="24"/>
        </w:rPr>
        <w:t>into these communities</w:t>
      </w:r>
      <w:r w:rsidR="003B2BB0">
        <w:rPr>
          <w:rFonts w:ascii="Arial" w:hAnsi="Arial" w:cs="Arial"/>
          <w:sz w:val="24"/>
          <w:szCs w:val="24"/>
        </w:rPr>
        <w:t xml:space="preserve"> which in turn allows for better accommodation.</w:t>
      </w:r>
      <w:r w:rsidRPr="0073264C">
        <w:rPr>
          <w:rFonts w:ascii="Arial" w:hAnsi="Arial" w:cs="Arial"/>
          <w:sz w:val="24"/>
          <w:szCs w:val="24"/>
        </w:rPr>
        <w:t xml:space="preserve"> </w:t>
      </w:r>
    </w:p>
    <w:p w14:paraId="4EBB3786" w14:textId="77777777" w:rsidR="003B2BB0" w:rsidRDefault="003B2BB0" w:rsidP="0073264C">
      <w:pPr>
        <w:spacing w:line="360" w:lineRule="auto"/>
        <w:jc w:val="both"/>
        <w:rPr>
          <w:rFonts w:ascii="Arial" w:hAnsi="Arial" w:cs="Arial"/>
          <w:sz w:val="24"/>
          <w:szCs w:val="24"/>
        </w:rPr>
      </w:pPr>
    </w:p>
    <w:p w14:paraId="5D5758AC" w14:textId="069CF6F8" w:rsidR="00217E08" w:rsidRPr="0073264C" w:rsidRDefault="00217E08" w:rsidP="0073264C">
      <w:pPr>
        <w:spacing w:line="360" w:lineRule="auto"/>
        <w:jc w:val="both"/>
        <w:rPr>
          <w:rFonts w:ascii="Arial" w:hAnsi="Arial" w:cs="Arial"/>
          <w:sz w:val="24"/>
          <w:szCs w:val="24"/>
        </w:rPr>
      </w:pPr>
      <w:r w:rsidRPr="0073264C">
        <w:rPr>
          <w:rFonts w:ascii="Arial" w:hAnsi="Arial" w:cs="Arial"/>
          <w:sz w:val="24"/>
          <w:szCs w:val="24"/>
        </w:rPr>
        <w:t xml:space="preserve">The success of these events is difficult to measure and can result in some communities feeling marginalised rather than protected. These events require careful planning and are a long-term commitment as one single event will not be enough to maintain relations into the future.  </w:t>
      </w:r>
    </w:p>
    <w:p w14:paraId="7AF1AFFF" w14:textId="77777777" w:rsidR="00217E08" w:rsidRPr="0073264C" w:rsidRDefault="00217E08" w:rsidP="0073264C">
      <w:pPr>
        <w:spacing w:line="360" w:lineRule="auto"/>
        <w:jc w:val="both"/>
        <w:rPr>
          <w:rFonts w:ascii="Arial" w:hAnsi="Arial" w:cs="Arial"/>
          <w:sz w:val="24"/>
          <w:szCs w:val="24"/>
        </w:rPr>
      </w:pPr>
    </w:p>
    <w:p w14:paraId="71D27E0B" w14:textId="400C4F1B" w:rsidR="00AB2064" w:rsidRPr="00AB2064" w:rsidRDefault="003B2BB0" w:rsidP="00AB2064">
      <w:pPr>
        <w:spacing w:line="360" w:lineRule="auto"/>
        <w:jc w:val="both"/>
        <w:rPr>
          <w:rFonts w:ascii="Arial" w:hAnsi="Arial" w:cs="Arial"/>
          <w:sz w:val="24"/>
          <w:szCs w:val="24"/>
        </w:rPr>
      </w:pPr>
      <w:r>
        <w:rPr>
          <w:rFonts w:ascii="Arial" w:hAnsi="Arial" w:cs="Arial"/>
          <w:sz w:val="24"/>
          <w:szCs w:val="24"/>
        </w:rPr>
        <w:t>To try to adapt and accommodate diversity the British police service has</w:t>
      </w:r>
      <w:r w:rsidR="00217E08" w:rsidRPr="0073264C">
        <w:rPr>
          <w:rFonts w:ascii="Arial" w:hAnsi="Arial" w:cs="Arial"/>
          <w:sz w:val="24"/>
          <w:szCs w:val="24"/>
        </w:rPr>
        <w:t xml:space="preserve"> also enacted several policy reforms aimed at increasing diversity and inclusion (NPCC &amp; College of policing, 2022). These include modifications in recruitment criteria, promotion policies, and disciplinary procedures. The implementation of regulations aimed at minimising workplace discrimination and promoting career advancement for minority officers is also significant. </w:t>
      </w:r>
      <w:r w:rsidR="00AB2064">
        <w:rPr>
          <w:rFonts w:ascii="Arial" w:hAnsi="Arial" w:cs="Arial"/>
          <w:sz w:val="24"/>
          <w:szCs w:val="24"/>
        </w:rPr>
        <w:t xml:space="preserve">These polices are an attempt to stamp out toxic workplace culture which may cause those from minority groups to not apply to become a police officer or to leave the service. It also allows for those from minority groups to see that progression is achievable, however despite these policy changes evidence shows that there is still a toxic culture where those from Black, Asian and other minorities are bullied in the police workplace </w:t>
      </w:r>
      <w:r w:rsidR="00AB2064" w:rsidRPr="00AB2064">
        <w:rPr>
          <w:rFonts w:ascii="Arial" w:hAnsi="Arial" w:cs="Arial"/>
          <w:sz w:val="24"/>
          <w:szCs w:val="24"/>
        </w:rPr>
        <w:t>(Hasan, 2021)</w:t>
      </w:r>
      <w:r w:rsidR="00AB2064">
        <w:rPr>
          <w:rFonts w:ascii="Arial" w:hAnsi="Arial" w:cs="Arial"/>
          <w:sz w:val="24"/>
          <w:szCs w:val="24"/>
        </w:rPr>
        <w:t xml:space="preserve">. As mentioned, this will lead to people from these groups not seeking employment with the police and highlights a lack of adaptation from services in accommodating individuals from diverse backgrounds. </w:t>
      </w:r>
    </w:p>
    <w:p w14:paraId="17508B81" w14:textId="77777777" w:rsidR="0023420B" w:rsidRDefault="0023420B" w:rsidP="0073264C">
      <w:pPr>
        <w:spacing w:line="360" w:lineRule="auto"/>
        <w:jc w:val="both"/>
        <w:rPr>
          <w:rFonts w:ascii="Arial" w:hAnsi="Arial" w:cs="Arial"/>
          <w:sz w:val="24"/>
          <w:szCs w:val="24"/>
        </w:rPr>
      </w:pPr>
    </w:p>
    <w:p w14:paraId="7D59AE97" w14:textId="5FA645D9" w:rsidR="0023420B" w:rsidRDefault="0023420B" w:rsidP="0073264C">
      <w:pPr>
        <w:spacing w:line="360" w:lineRule="auto"/>
        <w:jc w:val="both"/>
        <w:rPr>
          <w:rFonts w:ascii="Arial" w:hAnsi="Arial" w:cs="Arial"/>
          <w:sz w:val="24"/>
          <w:szCs w:val="24"/>
        </w:rPr>
      </w:pPr>
      <w:r>
        <w:rPr>
          <w:rFonts w:ascii="Arial" w:hAnsi="Arial" w:cs="Arial"/>
          <w:sz w:val="24"/>
          <w:szCs w:val="24"/>
        </w:rPr>
        <w:t>Finally,</w:t>
      </w:r>
      <w:r w:rsidR="00217E08" w:rsidRPr="0073264C">
        <w:rPr>
          <w:rFonts w:ascii="Arial" w:hAnsi="Arial" w:cs="Arial"/>
          <w:sz w:val="24"/>
          <w:szCs w:val="24"/>
        </w:rPr>
        <w:t xml:space="preserve"> police </w:t>
      </w:r>
      <w:r>
        <w:rPr>
          <w:rFonts w:ascii="Arial" w:hAnsi="Arial" w:cs="Arial"/>
          <w:sz w:val="24"/>
          <w:szCs w:val="24"/>
        </w:rPr>
        <w:t>services</w:t>
      </w:r>
      <w:r w:rsidR="00217E08" w:rsidRPr="0073264C">
        <w:rPr>
          <w:rFonts w:ascii="Arial" w:hAnsi="Arial" w:cs="Arial"/>
          <w:sz w:val="24"/>
          <w:szCs w:val="24"/>
        </w:rPr>
        <w:t xml:space="preserve"> are increasingly using data-driven ways to monitor issues such as stop and search, arrests, and use of force to uncover and rectify any racial prejudices.</w:t>
      </w:r>
      <w:r>
        <w:rPr>
          <w:rFonts w:ascii="Arial" w:hAnsi="Arial" w:cs="Arial"/>
          <w:sz w:val="24"/>
          <w:szCs w:val="24"/>
        </w:rPr>
        <w:t xml:space="preserve"> This will aid in accommodating those from diverse backgrounds as in theory it will identify officers who are carrying out unlawful actions due to their own prejudice. The police service can then deal with the officer by dismissing them from their role, leading to a more accommodating service to those from diverse backgrounds.</w:t>
      </w:r>
    </w:p>
    <w:p w14:paraId="5425D3B8" w14:textId="77777777" w:rsidR="000D511F" w:rsidRDefault="000D511F" w:rsidP="000D511F">
      <w:pPr>
        <w:spacing w:line="360" w:lineRule="auto"/>
        <w:jc w:val="both"/>
        <w:rPr>
          <w:rFonts w:ascii="Arial" w:hAnsi="Arial" w:cs="Arial"/>
          <w:sz w:val="24"/>
          <w:szCs w:val="24"/>
        </w:rPr>
      </w:pPr>
    </w:p>
    <w:p w14:paraId="7354D653" w14:textId="7BA72655" w:rsidR="00713FC4" w:rsidRDefault="000D511F" w:rsidP="000D511F">
      <w:pPr>
        <w:spacing w:line="360" w:lineRule="auto"/>
        <w:jc w:val="both"/>
        <w:rPr>
          <w:rFonts w:ascii="Arial" w:hAnsi="Arial" w:cs="Arial"/>
          <w:sz w:val="24"/>
          <w:szCs w:val="24"/>
        </w:rPr>
      </w:pPr>
      <w:r>
        <w:rPr>
          <w:rFonts w:ascii="Arial" w:hAnsi="Arial" w:cs="Arial"/>
          <w:sz w:val="24"/>
          <w:szCs w:val="24"/>
        </w:rPr>
        <w:lastRenderedPageBreak/>
        <w:t>Overall,</w:t>
      </w:r>
      <w:r w:rsidR="00713FC4">
        <w:rPr>
          <w:rFonts w:ascii="Arial" w:hAnsi="Arial" w:cs="Arial"/>
          <w:sz w:val="24"/>
          <w:szCs w:val="24"/>
        </w:rPr>
        <w:t xml:space="preserve"> it is clear that the police service within the United Kingdom </w:t>
      </w:r>
      <w:r w:rsidR="00217E08" w:rsidRPr="0073264C">
        <w:rPr>
          <w:rFonts w:ascii="Arial" w:hAnsi="Arial" w:cs="Arial"/>
          <w:sz w:val="24"/>
          <w:szCs w:val="24"/>
        </w:rPr>
        <w:t xml:space="preserve">has made a clear attempt in trying to adapt to diversity within the many communities they serve. The increase in targeted recruitment for those from minority backgrounds, specialised diversity training courses, community engagement and policy reforms show a real motivation from forces to cater to these communities. </w:t>
      </w:r>
      <w:r w:rsidRPr="0073264C">
        <w:rPr>
          <w:rFonts w:ascii="Arial" w:hAnsi="Arial" w:cs="Arial"/>
          <w:sz w:val="24"/>
          <w:szCs w:val="24"/>
        </w:rPr>
        <w:t>However,</w:t>
      </w:r>
      <w:r w:rsidR="00713FC4">
        <w:rPr>
          <w:rFonts w:ascii="Arial" w:hAnsi="Arial" w:cs="Arial"/>
          <w:sz w:val="24"/>
          <w:szCs w:val="24"/>
        </w:rPr>
        <w:t xml:space="preserve"> evidence clearly shows that there still is a long way to go in terms of accommodating diversity and significant adaptation is further needed</w:t>
      </w:r>
      <w:r>
        <w:rPr>
          <w:rFonts w:ascii="Arial" w:hAnsi="Arial" w:cs="Arial"/>
          <w:sz w:val="24"/>
          <w:szCs w:val="24"/>
        </w:rPr>
        <w:t>.</w:t>
      </w:r>
    </w:p>
    <w:p w14:paraId="1283F6F7" w14:textId="77777777" w:rsidR="00713FC4" w:rsidRDefault="00713FC4" w:rsidP="0073264C">
      <w:pPr>
        <w:spacing w:line="360" w:lineRule="auto"/>
        <w:ind w:right="531"/>
        <w:jc w:val="both"/>
        <w:rPr>
          <w:rFonts w:ascii="Arial" w:hAnsi="Arial" w:cs="Arial"/>
          <w:sz w:val="24"/>
          <w:szCs w:val="24"/>
        </w:rPr>
      </w:pPr>
    </w:p>
    <w:p w14:paraId="29FC6847" w14:textId="66F75D63" w:rsidR="00CB1304" w:rsidRPr="0073264C" w:rsidRDefault="000D511F" w:rsidP="0073264C">
      <w:pPr>
        <w:spacing w:line="360" w:lineRule="auto"/>
        <w:ind w:right="531"/>
        <w:jc w:val="both"/>
        <w:rPr>
          <w:rFonts w:ascii="Arial" w:hAnsi="Arial" w:cs="Arial"/>
          <w:color w:val="FF0000"/>
          <w:sz w:val="24"/>
          <w:szCs w:val="24"/>
        </w:rPr>
      </w:pPr>
      <w:r>
        <w:rPr>
          <w:rFonts w:ascii="Arial" w:hAnsi="Arial" w:cs="Arial"/>
          <w:color w:val="FF0000"/>
          <w:sz w:val="24"/>
          <w:szCs w:val="24"/>
        </w:rPr>
        <w:t>1028</w:t>
      </w:r>
      <w:r w:rsidR="00CB1304" w:rsidRPr="0073264C">
        <w:rPr>
          <w:rFonts w:ascii="Arial" w:hAnsi="Arial" w:cs="Arial"/>
          <w:color w:val="FF0000"/>
          <w:sz w:val="24"/>
          <w:szCs w:val="24"/>
        </w:rPr>
        <w:t xml:space="preserve"> words</w:t>
      </w:r>
    </w:p>
    <w:p w14:paraId="18AFAC9F" w14:textId="77777777" w:rsidR="00217E08" w:rsidRPr="0073264C" w:rsidRDefault="00217E08" w:rsidP="0073264C">
      <w:pPr>
        <w:spacing w:line="360" w:lineRule="auto"/>
        <w:ind w:right="531"/>
        <w:jc w:val="both"/>
        <w:rPr>
          <w:rFonts w:ascii="Arial" w:hAnsi="Arial" w:cs="Arial"/>
          <w:sz w:val="24"/>
          <w:szCs w:val="24"/>
        </w:rPr>
      </w:pPr>
    </w:p>
    <w:p w14:paraId="267E1140" w14:textId="77777777" w:rsidR="00217E08" w:rsidRPr="0073264C" w:rsidRDefault="00217E08" w:rsidP="0073264C">
      <w:pPr>
        <w:spacing w:after="240" w:line="360" w:lineRule="auto"/>
        <w:jc w:val="both"/>
        <w:outlineLvl w:val="0"/>
        <w:rPr>
          <w:rFonts w:ascii="Arial" w:hAnsi="Arial" w:cs="Arial"/>
          <w:b/>
          <w:bCs/>
          <w:kern w:val="36"/>
          <w:sz w:val="24"/>
          <w:szCs w:val="24"/>
          <w:u w:val="single"/>
        </w:rPr>
      </w:pPr>
      <w:r w:rsidRPr="0073264C">
        <w:rPr>
          <w:rFonts w:ascii="Arial" w:hAnsi="Arial" w:cs="Arial"/>
          <w:b/>
          <w:bCs/>
          <w:kern w:val="36"/>
          <w:sz w:val="24"/>
          <w:szCs w:val="24"/>
          <w:u w:val="single"/>
        </w:rPr>
        <w:t>Reference list</w:t>
      </w:r>
    </w:p>
    <w:p w14:paraId="29AECAAB" w14:textId="77777777" w:rsidR="000D511F" w:rsidRPr="0073264C" w:rsidRDefault="000D511F" w:rsidP="0073264C">
      <w:pPr>
        <w:spacing w:after="240" w:line="360" w:lineRule="auto"/>
        <w:jc w:val="both"/>
        <w:rPr>
          <w:rFonts w:ascii="Arial" w:hAnsi="Arial" w:cs="Arial"/>
          <w:sz w:val="24"/>
          <w:szCs w:val="24"/>
        </w:rPr>
      </w:pPr>
      <w:r w:rsidRPr="0073264C">
        <w:rPr>
          <w:rFonts w:ascii="Arial" w:hAnsi="Arial" w:cs="Arial"/>
          <w:sz w:val="24"/>
          <w:szCs w:val="24"/>
        </w:rPr>
        <w:t xml:space="preserve">BAME recruitment in Metropolitan Police Service. (2020). In: </w:t>
      </w:r>
      <w:r w:rsidRPr="0073264C">
        <w:rPr>
          <w:rFonts w:ascii="Arial" w:hAnsi="Arial" w:cs="Arial"/>
          <w:i/>
          <w:iCs/>
          <w:sz w:val="24"/>
          <w:szCs w:val="24"/>
        </w:rPr>
        <w:t xml:space="preserve">London Assembly </w:t>
      </w:r>
      <w:r w:rsidRPr="0073264C">
        <w:rPr>
          <w:rFonts w:ascii="Arial" w:hAnsi="Arial" w:cs="Arial"/>
          <w:sz w:val="24"/>
          <w:szCs w:val="24"/>
        </w:rPr>
        <w:t>. [online] Available at: https://www.london.gov.uk/who-we-are/what-london-assembly-does/questions-mayor/find-an-answer/bame-recruitment-metropolitan-police-service#:~:text=To%20try%20to%20make%20more,and%20mentors%2C%20launching%20online%20information [Accessed 22 May 2024].</w:t>
      </w:r>
    </w:p>
    <w:p w14:paraId="31A1BEE4" w14:textId="77777777" w:rsidR="000D511F" w:rsidRPr="0073264C" w:rsidRDefault="000D511F" w:rsidP="0073264C">
      <w:pPr>
        <w:spacing w:after="240" w:line="360" w:lineRule="auto"/>
        <w:jc w:val="both"/>
        <w:rPr>
          <w:rFonts w:ascii="Arial" w:hAnsi="Arial" w:cs="Arial"/>
          <w:sz w:val="24"/>
          <w:szCs w:val="24"/>
        </w:rPr>
      </w:pPr>
      <w:r w:rsidRPr="0073264C">
        <w:rPr>
          <w:rFonts w:ascii="Arial" w:hAnsi="Arial" w:cs="Arial"/>
          <w:sz w:val="24"/>
          <w:szCs w:val="24"/>
        </w:rPr>
        <w:t xml:space="preserve">BBC (2024). Israel-Gaza violence: The conflict explained. </w:t>
      </w:r>
      <w:r w:rsidRPr="0073264C">
        <w:rPr>
          <w:rFonts w:ascii="Arial" w:hAnsi="Arial" w:cs="Arial"/>
          <w:i/>
          <w:iCs/>
          <w:sz w:val="24"/>
          <w:szCs w:val="24"/>
        </w:rPr>
        <w:t>BBC News</w:t>
      </w:r>
      <w:r w:rsidRPr="0073264C">
        <w:rPr>
          <w:rFonts w:ascii="Arial" w:hAnsi="Arial" w:cs="Arial"/>
          <w:sz w:val="24"/>
          <w:szCs w:val="24"/>
        </w:rPr>
        <w:t>. [online] 5 Apr. Available at: https://www.bbc.com/news/newsbeat-44124396 [Accessed 12 May 2024].</w:t>
      </w:r>
    </w:p>
    <w:p w14:paraId="2524F038" w14:textId="77777777" w:rsidR="000D511F" w:rsidRPr="000D511F" w:rsidRDefault="000D511F" w:rsidP="000D511F">
      <w:pPr>
        <w:spacing w:after="240" w:line="360" w:lineRule="auto"/>
        <w:jc w:val="both"/>
        <w:rPr>
          <w:rFonts w:ascii="Arial" w:hAnsi="Arial" w:cs="Arial"/>
          <w:sz w:val="24"/>
          <w:szCs w:val="24"/>
        </w:rPr>
      </w:pPr>
      <w:proofErr w:type="spellStart"/>
      <w:r w:rsidRPr="000D511F">
        <w:rPr>
          <w:rFonts w:ascii="Arial" w:hAnsi="Arial" w:cs="Arial"/>
          <w:sz w:val="24"/>
          <w:szCs w:val="24"/>
        </w:rPr>
        <w:t>Bhugowandeen</w:t>
      </w:r>
      <w:proofErr w:type="spellEnd"/>
      <w:r w:rsidRPr="000D511F">
        <w:rPr>
          <w:rFonts w:ascii="Arial" w:hAnsi="Arial" w:cs="Arial"/>
          <w:sz w:val="24"/>
          <w:szCs w:val="24"/>
        </w:rPr>
        <w:t xml:space="preserve">, B. (2013). Diversity in the British police : adapting to a multicultural society. </w:t>
      </w:r>
      <w:proofErr w:type="spellStart"/>
      <w:r w:rsidRPr="000D511F">
        <w:rPr>
          <w:rFonts w:ascii="Arial" w:hAnsi="Arial" w:cs="Arial"/>
          <w:i/>
          <w:iCs/>
          <w:sz w:val="24"/>
          <w:szCs w:val="24"/>
        </w:rPr>
        <w:t>Mémoire</w:t>
      </w:r>
      <w:proofErr w:type="spellEnd"/>
      <w:r w:rsidRPr="000D511F">
        <w:rPr>
          <w:rFonts w:ascii="Arial" w:hAnsi="Arial" w:cs="Arial"/>
          <w:i/>
          <w:iCs/>
          <w:sz w:val="24"/>
          <w:szCs w:val="24"/>
        </w:rPr>
        <w:t xml:space="preserve">(s), </w:t>
      </w:r>
      <w:proofErr w:type="spellStart"/>
      <w:r w:rsidRPr="000D511F">
        <w:rPr>
          <w:rFonts w:ascii="Arial" w:hAnsi="Arial" w:cs="Arial"/>
          <w:i/>
          <w:iCs/>
          <w:sz w:val="24"/>
          <w:szCs w:val="24"/>
        </w:rPr>
        <w:t>identité</w:t>
      </w:r>
      <w:proofErr w:type="spellEnd"/>
      <w:r w:rsidRPr="000D511F">
        <w:rPr>
          <w:rFonts w:ascii="Arial" w:hAnsi="Arial" w:cs="Arial"/>
          <w:i/>
          <w:iCs/>
          <w:sz w:val="24"/>
          <w:szCs w:val="24"/>
        </w:rPr>
        <w:t xml:space="preserve">(s), </w:t>
      </w:r>
      <w:proofErr w:type="spellStart"/>
      <w:r w:rsidRPr="000D511F">
        <w:rPr>
          <w:rFonts w:ascii="Arial" w:hAnsi="Arial" w:cs="Arial"/>
          <w:i/>
          <w:iCs/>
          <w:sz w:val="24"/>
          <w:szCs w:val="24"/>
        </w:rPr>
        <w:t>marginalité</w:t>
      </w:r>
      <w:proofErr w:type="spellEnd"/>
      <w:r w:rsidRPr="000D511F">
        <w:rPr>
          <w:rFonts w:ascii="Arial" w:hAnsi="Arial" w:cs="Arial"/>
          <w:i/>
          <w:iCs/>
          <w:sz w:val="24"/>
          <w:szCs w:val="24"/>
        </w:rPr>
        <w:t>(s) dans le monde occidental contemporain. Cahiers du MIMMOC</w:t>
      </w:r>
      <w:r w:rsidRPr="000D511F">
        <w:rPr>
          <w:rFonts w:ascii="Arial" w:hAnsi="Arial" w:cs="Arial"/>
          <w:sz w:val="24"/>
          <w:szCs w:val="24"/>
        </w:rPr>
        <w:t xml:space="preserve">, [online] (10). </w:t>
      </w:r>
      <w:proofErr w:type="spellStart"/>
      <w:r w:rsidRPr="000D511F">
        <w:rPr>
          <w:rFonts w:ascii="Arial" w:hAnsi="Arial" w:cs="Arial"/>
          <w:sz w:val="24"/>
          <w:szCs w:val="24"/>
        </w:rPr>
        <w:t>doi:http</w:t>
      </w:r>
      <w:proofErr w:type="spellEnd"/>
      <w:r w:rsidRPr="000D511F">
        <w:rPr>
          <w:rFonts w:ascii="Arial" w:hAnsi="Arial" w:cs="Arial"/>
          <w:sz w:val="24"/>
          <w:szCs w:val="24"/>
        </w:rPr>
        <w:t>://journals.openedition.org/</w:t>
      </w:r>
      <w:proofErr w:type="spellStart"/>
      <w:r w:rsidRPr="000D511F">
        <w:rPr>
          <w:rFonts w:ascii="Arial" w:hAnsi="Arial" w:cs="Arial"/>
          <w:sz w:val="24"/>
          <w:szCs w:val="24"/>
        </w:rPr>
        <w:t>mimmoc</w:t>
      </w:r>
      <w:proofErr w:type="spellEnd"/>
      <w:r w:rsidRPr="000D511F">
        <w:rPr>
          <w:rFonts w:ascii="Arial" w:hAnsi="Arial" w:cs="Arial"/>
          <w:sz w:val="24"/>
          <w:szCs w:val="24"/>
        </w:rPr>
        <w:t>/1340.</w:t>
      </w:r>
    </w:p>
    <w:p w14:paraId="15206173" w14:textId="77777777" w:rsidR="000D511F" w:rsidRPr="000D511F" w:rsidRDefault="000D511F" w:rsidP="000D511F">
      <w:pPr>
        <w:spacing w:after="240" w:line="360" w:lineRule="auto"/>
        <w:jc w:val="both"/>
        <w:rPr>
          <w:rFonts w:ascii="Arial" w:hAnsi="Arial" w:cs="Arial"/>
          <w:sz w:val="24"/>
          <w:szCs w:val="24"/>
        </w:rPr>
      </w:pPr>
      <w:r w:rsidRPr="000D511F">
        <w:rPr>
          <w:rFonts w:ascii="Arial" w:hAnsi="Arial" w:cs="Arial"/>
          <w:sz w:val="24"/>
          <w:szCs w:val="24"/>
        </w:rPr>
        <w:t xml:space="preserve">Chang, E.H., Milkman, K.L., Gromet, D.M., Rebele, R.W., Massey, C., Duckworth, A.L. and Grant, A.M. (2019). The mixed effects of online diversity training. </w:t>
      </w:r>
      <w:r w:rsidRPr="000D511F">
        <w:rPr>
          <w:rFonts w:ascii="Arial" w:hAnsi="Arial" w:cs="Arial"/>
          <w:i/>
          <w:iCs/>
          <w:sz w:val="24"/>
          <w:szCs w:val="24"/>
        </w:rPr>
        <w:t>Proceedings of the National Academy of Sciences</w:t>
      </w:r>
      <w:r w:rsidRPr="000D511F">
        <w:rPr>
          <w:rFonts w:ascii="Arial" w:hAnsi="Arial" w:cs="Arial"/>
          <w:sz w:val="24"/>
          <w:szCs w:val="24"/>
        </w:rPr>
        <w:t xml:space="preserve">, [online] 116(16), pp.7778–7783. </w:t>
      </w:r>
      <w:proofErr w:type="spellStart"/>
      <w:r w:rsidRPr="000D511F">
        <w:rPr>
          <w:rFonts w:ascii="Arial" w:hAnsi="Arial" w:cs="Arial"/>
          <w:sz w:val="24"/>
          <w:szCs w:val="24"/>
        </w:rPr>
        <w:t>doi:https</w:t>
      </w:r>
      <w:proofErr w:type="spellEnd"/>
      <w:r w:rsidRPr="000D511F">
        <w:rPr>
          <w:rFonts w:ascii="Arial" w:hAnsi="Arial" w:cs="Arial"/>
          <w:sz w:val="24"/>
          <w:szCs w:val="24"/>
        </w:rPr>
        <w:t>://doi.org/10.1073/pnas.1816076116.</w:t>
      </w:r>
    </w:p>
    <w:p w14:paraId="164728BC" w14:textId="77777777" w:rsidR="000D511F" w:rsidRPr="0073264C" w:rsidRDefault="000D511F" w:rsidP="0073264C">
      <w:pPr>
        <w:spacing w:after="240" w:line="360" w:lineRule="auto"/>
        <w:jc w:val="both"/>
        <w:rPr>
          <w:rFonts w:ascii="Arial" w:hAnsi="Arial" w:cs="Arial"/>
          <w:sz w:val="24"/>
          <w:szCs w:val="24"/>
        </w:rPr>
      </w:pPr>
      <w:r w:rsidRPr="0073264C">
        <w:rPr>
          <w:rFonts w:ascii="Arial" w:hAnsi="Arial" w:cs="Arial"/>
          <w:sz w:val="24"/>
          <w:szCs w:val="24"/>
        </w:rPr>
        <w:t xml:space="preserve">College of Policing (2022). </w:t>
      </w:r>
      <w:r w:rsidRPr="0073264C">
        <w:rPr>
          <w:rFonts w:ascii="Arial" w:hAnsi="Arial" w:cs="Arial"/>
          <w:i/>
          <w:iCs/>
          <w:sz w:val="24"/>
          <w:szCs w:val="24"/>
        </w:rPr>
        <w:t>Diversity and inclusion</w:t>
      </w:r>
      <w:r w:rsidRPr="0073264C">
        <w:rPr>
          <w:rFonts w:ascii="Arial" w:hAnsi="Arial" w:cs="Arial"/>
          <w:sz w:val="24"/>
          <w:szCs w:val="24"/>
        </w:rPr>
        <w:t>. [online] College of Policing. Available at: https://www.college.police.uk/support-forces/diversity-and-inclusion [Accessed 12 May 2024].</w:t>
      </w:r>
    </w:p>
    <w:p w14:paraId="42F2715D" w14:textId="77777777" w:rsidR="000D511F" w:rsidRPr="000D511F" w:rsidRDefault="000D511F" w:rsidP="000D511F">
      <w:pPr>
        <w:spacing w:after="240" w:line="360" w:lineRule="auto"/>
        <w:jc w:val="both"/>
        <w:rPr>
          <w:rFonts w:ascii="Arial" w:hAnsi="Arial" w:cs="Arial"/>
          <w:sz w:val="24"/>
          <w:szCs w:val="24"/>
        </w:rPr>
      </w:pPr>
      <w:r w:rsidRPr="000D511F">
        <w:rPr>
          <w:rFonts w:ascii="Arial" w:hAnsi="Arial" w:cs="Arial"/>
          <w:sz w:val="24"/>
          <w:szCs w:val="24"/>
        </w:rPr>
        <w:lastRenderedPageBreak/>
        <w:t xml:space="preserve">Devine, P.G. and Ash, T.L. (2021). Diversity Training Goals, Limitations, and Promise: A Review of the Multidisciplinary Literature. </w:t>
      </w:r>
      <w:r w:rsidRPr="000D511F">
        <w:rPr>
          <w:rFonts w:ascii="Arial" w:hAnsi="Arial" w:cs="Arial"/>
          <w:i/>
          <w:iCs/>
          <w:sz w:val="24"/>
          <w:szCs w:val="24"/>
        </w:rPr>
        <w:t>Annual Review of Psychology</w:t>
      </w:r>
      <w:r w:rsidRPr="000D511F">
        <w:rPr>
          <w:rFonts w:ascii="Arial" w:hAnsi="Arial" w:cs="Arial"/>
          <w:sz w:val="24"/>
          <w:szCs w:val="24"/>
        </w:rPr>
        <w:t xml:space="preserve">, [online] 73(1). </w:t>
      </w:r>
      <w:proofErr w:type="spellStart"/>
      <w:r w:rsidRPr="000D511F">
        <w:rPr>
          <w:rFonts w:ascii="Arial" w:hAnsi="Arial" w:cs="Arial"/>
          <w:sz w:val="24"/>
          <w:szCs w:val="24"/>
        </w:rPr>
        <w:t>doi:https</w:t>
      </w:r>
      <w:proofErr w:type="spellEnd"/>
      <w:r w:rsidRPr="000D511F">
        <w:rPr>
          <w:rFonts w:ascii="Arial" w:hAnsi="Arial" w:cs="Arial"/>
          <w:sz w:val="24"/>
          <w:szCs w:val="24"/>
        </w:rPr>
        <w:t>://doi.org/10.1146/annurev-psych-060221-122215.</w:t>
      </w:r>
    </w:p>
    <w:p w14:paraId="69F3D80C" w14:textId="77777777" w:rsidR="000D511F" w:rsidRPr="000D511F" w:rsidRDefault="000D511F" w:rsidP="000D511F">
      <w:pPr>
        <w:spacing w:after="240" w:line="360" w:lineRule="auto"/>
        <w:jc w:val="both"/>
        <w:rPr>
          <w:rFonts w:ascii="Arial" w:hAnsi="Arial" w:cs="Arial"/>
          <w:sz w:val="24"/>
          <w:szCs w:val="24"/>
        </w:rPr>
      </w:pPr>
      <w:r w:rsidRPr="000D511F">
        <w:rPr>
          <w:rFonts w:ascii="Arial" w:hAnsi="Arial" w:cs="Arial"/>
          <w:sz w:val="24"/>
          <w:szCs w:val="24"/>
        </w:rPr>
        <w:t xml:space="preserve">Dobbin, F. and Kalev, A. (2018). Why Doesn’t Diversity Training Work? The Challenge for Industry and Academia. </w:t>
      </w:r>
      <w:r w:rsidRPr="000D511F">
        <w:rPr>
          <w:rFonts w:ascii="Arial" w:hAnsi="Arial" w:cs="Arial"/>
          <w:i/>
          <w:iCs/>
          <w:sz w:val="24"/>
          <w:szCs w:val="24"/>
        </w:rPr>
        <w:t>Anthropology Now</w:t>
      </w:r>
      <w:r w:rsidRPr="000D511F">
        <w:rPr>
          <w:rFonts w:ascii="Arial" w:hAnsi="Arial" w:cs="Arial"/>
          <w:sz w:val="24"/>
          <w:szCs w:val="24"/>
        </w:rPr>
        <w:t xml:space="preserve">, [online] 10(2), pp.48–55. </w:t>
      </w:r>
      <w:proofErr w:type="spellStart"/>
      <w:r w:rsidRPr="000D511F">
        <w:rPr>
          <w:rFonts w:ascii="Arial" w:hAnsi="Arial" w:cs="Arial"/>
          <w:sz w:val="24"/>
          <w:szCs w:val="24"/>
        </w:rPr>
        <w:t>doi:https</w:t>
      </w:r>
      <w:proofErr w:type="spellEnd"/>
      <w:r w:rsidRPr="000D511F">
        <w:rPr>
          <w:rFonts w:ascii="Arial" w:hAnsi="Arial" w:cs="Arial"/>
          <w:sz w:val="24"/>
          <w:szCs w:val="24"/>
        </w:rPr>
        <w:t>://doi.org/10.1080/19428200.2018.1493182.</w:t>
      </w:r>
    </w:p>
    <w:p w14:paraId="4AB42757" w14:textId="77777777" w:rsidR="000D511F" w:rsidRPr="0073264C" w:rsidRDefault="000D511F" w:rsidP="0073264C">
      <w:pPr>
        <w:spacing w:after="240" w:line="360" w:lineRule="auto"/>
        <w:jc w:val="both"/>
        <w:rPr>
          <w:rFonts w:ascii="Arial" w:hAnsi="Arial" w:cs="Arial"/>
          <w:sz w:val="24"/>
          <w:szCs w:val="24"/>
        </w:rPr>
      </w:pPr>
      <w:r w:rsidRPr="0073264C">
        <w:rPr>
          <w:rFonts w:ascii="Arial" w:hAnsi="Arial" w:cs="Arial"/>
          <w:sz w:val="24"/>
          <w:szCs w:val="24"/>
        </w:rPr>
        <w:t xml:space="preserve">GOV.UK (2023). </w:t>
      </w:r>
      <w:r w:rsidRPr="0073264C">
        <w:rPr>
          <w:rFonts w:ascii="Arial" w:hAnsi="Arial" w:cs="Arial"/>
          <w:i/>
          <w:iCs/>
          <w:sz w:val="24"/>
          <w:szCs w:val="24"/>
        </w:rPr>
        <w:t>Police workforce</w:t>
      </w:r>
      <w:r w:rsidRPr="0073264C">
        <w:rPr>
          <w:rFonts w:ascii="Arial" w:hAnsi="Arial" w:cs="Arial"/>
          <w:sz w:val="24"/>
          <w:szCs w:val="24"/>
        </w:rPr>
        <w:t>. [online] www.ethnicity-facts-figures.service.gov.uk. Available at: https://www.ethnicity-facts-figures.service.gov.uk/workforce-and-business/workforce-diversity/police-workforce/latest/.</w:t>
      </w:r>
    </w:p>
    <w:p w14:paraId="7C560C6B" w14:textId="77777777" w:rsidR="000D511F" w:rsidRPr="000D511F" w:rsidRDefault="000D511F" w:rsidP="000D511F">
      <w:pPr>
        <w:spacing w:after="240" w:line="360" w:lineRule="auto"/>
        <w:jc w:val="both"/>
        <w:rPr>
          <w:rFonts w:ascii="Arial" w:hAnsi="Arial" w:cs="Arial"/>
          <w:sz w:val="24"/>
          <w:szCs w:val="24"/>
        </w:rPr>
      </w:pPr>
      <w:r w:rsidRPr="000D511F">
        <w:rPr>
          <w:rFonts w:ascii="Arial" w:hAnsi="Arial" w:cs="Arial"/>
          <w:sz w:val="24"/>
          <w:szCs w:val="24"/>
        </w:rPr>
        <w:t xml:space="preserve">Hasan, M. (2021). Racist Bullying of BAME (Black and Asian Minority Ethnic) Women within Police Services in England: Race, Gender and Police Culture. </w:t>
      </w:r>
      <w:r w:rsidRPr="000D511F">
        <w:rPr>
          <w:rFonts w:ascii="Arial" w:hAnsi="Arial" w:cs="Arial"/>
          <w:i/>
          <w:iCs/>
          <w:sz w:val="24"/>
          <w:szCs w:val="24"/>
        </w:rPr>
        <w:t>International Journal of Police Science &amp; Management</w:t>
      </w:r>
      <w:r w:rsidRPr="000D511F">
        <w:rPr>
          <w:rFonts w:ascii="Arial" w:hAnsi="Arial" w:cs="Arial"/>
          <w:sz w:val="24"/>
          <w:szCs w:val="24"/>
        </w:rPr>
        <w:t xml:space="preserve">, [online] 23(2), p.146135572110046. </w:t>
      </w:r>
      <w:proofErr w:type="spellStart"/>
      <w:r w:rsidRPr="000D511F">
        <w:rPr>
          <w:rFonts w:ascii="Arial" w:hAnsi="Arial" w:cs="Arial"/>
          <w:sz w:val="24"/>
          <w:szCs w:val="24"/>
        </w:rPr>
        <w:t>doi:https</w:t>
      </w:r>
      <w:proofErr w:type="spellEnd"/>
      <w:r w:rsidRPr="000D511F">
        <w:rPr>
          <w:rFonts w:ascii="Arial" w:hAnsi="Arial" w:cs="Arial"/>
          <w:sz w:val="24"/>
          <w:szCs w:val="24"/>
        </w:rPr>
        <w:t>://doi.org/10.1177/14613557211004619.</w:t>
      </w:r>
    </w:p>
    <w:p w14:paraId="0C276095" w14:textId="77777777" w:rsidR="000D511F" w:rsidRPr="000D511F" w:rsidRDefault="000D511F" w:rsidP="000D511F">
      <w:pPr>
        <w:spacing w:after="240" w:line="360" w:lineRule="auto"/>
        <w:jc w:val="both"/>
        <w:rPr>
          <w:rFonts w:ascii="Arial" w:hAnsi="Arial" w:cs="Arial"/>
          <w:sz w:val="24"/>
          <w:szCs w:val="24"/>
        </w:rPr>
      </w:pPr>
      <w:r w:rsidRPr="000D511F">
        <w:rPr>
          <w:rFonts w:ascii="Arial" w:hAnsi="Arial" w:cs="Arial"/>
          <w:sz w:val="24"/>
          <w:szCs w:val="24"/>
        </w:rPr>
        <w:t xml:space="preserve">Macioci, M. (2024). </w:t>
      </w:r>
      <w:r w:rsidRPr="000D511F">
        <w:rPr>
          <w:rFonts w:ascii="Arial" w:hAnsi="Arial" w:cs="Arial"/>
          <w:i/>
          <w:iCs/>
          <w:sz w:val="24"/>
          <w:szCs w:val="24"/>
        </w:rPr>
        <w:t>Building Safe Spaces for Impactful Learning</w:t>
      </w:r>
      <w:r w:rsidRPr="000D511F">
        <w:rPr>
          <w:rFonts w:ascii="Arial" w:hAnsi="Arial" w:cs="Arial"/>
          <w:sz w:val="24"/>
          <w:szCs w:val="24"/>
        </w:rPr>
        <w:t>. [online] Training Industry. Available at: https://trainingindustry.com/articles/diversity-equity-and-inclusion/building-safe-spaces-for-impactful-learning/ [Accessed 22 Nov. 2024].</w:t>
      </w:r>
    </w:p>
    <w:p w14:paraId="5DB0E368" w14:textId="77777777" w:rsidR="000D511F" w:rsidRPr="0073264C" w:rsidRDefault="000D511F" w:rsidP="0073264C">
      <w:pPr>
        <w:spacing w:after="240" w:line="360" w:lineRule="auto"/>
        <w:jc w:val="both"/>
        <w:rPr>
          <w:rFonts w:ascii="Arial" w:hAnsi="Arial" w:cs="Arial"/>
          <w:sz w:val="24"/>
          <w:szCs w:val="24"/>
        </w:rPr>
      </w:pPr>
      <w:r w:rsidRPr="0073264C">
        <w:rPr>
          <w:rFonts w:ascii="Arial" w:hAnsi="Arial" w:cs="Arial"/>
          <w:sz w:val="24"/>
          <w:szCs w:val="24"/>
        </w:rPr>
        <w:t xml:space="preserve">Metropolitan Police (2021). </w:t>
      </w:r>
      <w:r w:rsidRPr="0073264C">
        <w:rPr>
          <w:rFonts w:ascii="Arial" w:hAnsi="Arial" w:cs="Arial"/>
          <w:i/>
          <w:iCs/>
          <w:sz w:val="24"/>
          <w:szCs w:val="24"/>
        </w:rPr>
        <w:t>Our plan for working with all Londoners Strategy for inclusion, diversity and engagement</w:t>
      </w:r>
      <w:r w:rsidRPr="0073264C">
        <w:rPr>
          <w:rFonts w:ascii="Arial" w:hAnsi="Arial" w:cs="Arial"/>
          <w:sz w:val="24"/>
          <w:szCs w:val="24"/>
        </w:rPr>
        <w:t>. [online] Available at: https://www.met.police.uk/SysSiteAssets/media/downloads/force-content/met/about-us/stride/stride-easy-read.pdf [Accessed 12 May 2024].</w:t>
      </w:r>
    </w:p>
    <w:p w14:paraId="6610FE38" w14:textId="77777777" w:rsidR="000D511F" w:rsidRPr="0073264C" w:rsidRDefault="000D511F" w:rsidP="0073264C">
      <w:pPr>
        <w:spacing w:after="240" w:line="360" w:lineRule="auto"/>
        <w:jc w:val="both"/>
        <w:rPr>
          <w:rFonts w:ascii="Arial" w:hAnsi="Arial" w:cs="Arial"/>
          <w:sz w:val="24"/>
          <w:szCs w:val="24"/>
        </w:rPr>
      </w:pPr>
      <w:r w:rsidRPr="0073264C">
        <w:rPr>
          <w:rFonts w:ascii="Arial" w:hAnsi="Arial" w:cs="Arial"/>
          <w:sz w:val="24"/>
          <w:szCs w:val="24"/>
        </w:rPr>
        <w:t xml:space="preserve">NPCC &amp; College of policing (2022). </w:t>
      </w:r>
      <w:r w:rsidRPr="0073264C">
        <w:rPr>
          <w:rFonts w:ascii="Arial" w:hAnsi="Arial" w:cs="Arial"/>
          <w:i/>
          <w:iCs/>
          <w:sz w:val="24"/>
          <w:szCs w:val="24"/>
        </w:rPr>
        <w:t>Police Race Action Plan Improving policing for Black people</w:t>
      </w:r>
      <w:r w:rsidRPr="0073264C">
        <w:rPr>
          <w:rFonts w:ascii="Arial" w:hAnsi="Arial" w:cs="Arial"/>
          <w:sz w:val="24"/>
          <w:szCs w:val="24"/>
        </w:rPr>
        <w:t>. [online] NPCC. Available at: https://www.npcc.police.uk/our-work/police-race-action-plan/#:~:text=The%20Police%20Race%20Action%20Plan%20is%20the%20biggest%20coordinated%20effort,in%20policing%20among%20Black%20communities. [Accessed 22 May 2024].</w:t>
      </w:r>
    </w:p>
    <w:p w14:paraId="34F5AAB2" w14:textId="77777777" w:rsidR="000D511F" w:rsidRDefault="000D511F" w:rsidP="0073264C">
      <w:pPr>
        <w:spacing w:after="240" w:line="360" w:lineRule="auto"/>
        <w:jc w:val="both"/>
        <w:rPr>
          <w:rFonts w:ascii="Arial" w:hAnsi="Arial" w:cs="Arial"/>
          <w:sz w:val="24"/>
          <w:szCs w:val="24"/>
        </w:rPr>
      </w:pPr>
      <w:r w:rsidRPr="0073264C">
        <w:rPr>
          <w:rFonts w:ascii="Arial" w:hAnsi="Arial" w:cs="Arial"/>
          <w:sz w:val="24"/>
          <w:szCs w:val="24"/>
        </w:rPr>
        <w:lastRenderedPageBreak/>
        <w:t xml:space="preserve">South Wales Police (2021). </w:t>
      </w:r>
      <w:r w:rsidRPr="0073264C">
        <w:rPr>
          <w:rFonts w:ascii="Arial" w:hAnsi="Arial" w:cs="Arial"/>
          <w:i/>
          <w:iCs/>
          <w:sz w:val="24"/>
          <w:szCs w:val="24"/>
        </w:rPr>
        <w:t>Joint Race Equality Plan</w:t>
      </w:r>
      <w:r w:rsidRPr="0073264C">
        <w:rPr>
          <w:rFonts w:ascii="Arial" w:hAnsi="Arial" w:cs="Arial"/>
          <w:sz w:val="24"/>
          <w:szCs w:val="24"/>
        </w:rPr>
        <w:t>. [online] Available at: https://www.heddlu-de-cymru.police.uk/SysSiteAssets/media/downloads/south-wales/about-us/joint-equality-plan/joint-race-equality-plan-2021-2025.pdf [Accessed 12 May 2024].</w:t>
      </w:r>
    </w:p>
    <w:p w14:paraId="6BDE7F74" w14:textId="77777777" w:rsidR="000D511F" w:rsidRPr="0073264C" w:rsidRDefault="000D511F" w:rsidP="0073264C">
      <w:pPr>
        <w:spacing w:after="240" w:line="360" w:lineRule="auto"/>
        <w:jc w:val="both"/>
        <w:rPr>
          <w:rFonts w:ascii="Arial" w:hAnsi="Arial" w:cs="Arial"/>
          <w:sz w:val="24"/>
          <w:szCs w:val="24"/>
        </w:rPr>
      </w:pPr>
    </w:p>
    <w:p w14:paraId="4BAFC263" w14:textId="77777777" w:rsidR="00217E08" w:rsidRPr="0073264C" w:rsidRDefault="00217E08" w:rsidP="0073264C">
      <w:pPr>
        <w:spacing w:line="360" w:lineRule="auto"/>
        <w:ind w:right="531"/>
        <w:jc w:val="both"/>
        <w:rPr>
          <w:rFonts w:ascii="Arial" w:hAnsi="Arial" w:cs="Arial"/>
          <w:sz w:val="24"/>
          <w:szCs w:val="24"/>
        </w:rPr>
      </w:pPr>
    </w:p>
    <w:p w14:paraId="1F7BEB03" w14:textId="77777777" w:rsidR="00B702D1" w:rsidRPr="0073264C" w:rsidRDefault="00B702D1" w:rsidP="0073264C">
      <w:pPr>
        <w:spacing w:line="360" w:lineRule="auto"/>
        <w:jc w:val="both"/>
        <w:rPr>
          <w:rFonts w:ascii="Arial" w:hAnsi="Arial" w:cs="Arial"/>
          <w:sz w:val="24"/>
          <w:szCs w:val="24"/>
        </w:rPr>
      </w:pPr>
    </w:p>
    <w:p w14:paraId="4801BD71" w14:textId="77777777" w:rsidR="00217E08" w:rsidRPr="0073264C" w:rsidRDefault="00217E08" w:rsidP="0073264C">
      <w:pPr>
        <w:spacing w:line="360" w:lineRule="auto"/>
        <w:jc w:val="both"/>
        <w:rPr>
          <w:rFonts w:ascii="Arial" w:hAnsi="Arial" w:cs="Arial"/>
          <w:sz w:val="24"/>
          <w:szCs w:val="24"/>
        </w:rPr>
      </w:pPr>
    </w:p>
    <w:p w14:paraId="3307A6FD" w14:textId="77777777" w:rsidR="00217E08" w:rsidRPr="0073264C" w:rsidRDefault="00217E08" w:rsidP="0073264C">
      <w:pPr>
        <w:spacing w:line="360" w:lineRule="auto"/>
        <w:jc w:val="both"/>
        <w:rPr>
          <w:rFonts w:ascii="Arial" w:hAnsi="Arial" w:cs="Arial"/>
          <w:sz w:val="24"/>
          <w:szCs w:val="24"/>
        </w:rPr>
      </w:pPr>
    </w:p>
    <w:p w14:paraId="131F26D3" w14:textId="77777777" w:rsidR="00217E08" w:rsidRPr="0073264C" w:rsidRDefault="00217E08" w:rsidP="0073264C">
      <w:pPr>
        <w:spacing w:line="360" w:lineRule="auto"/>
        <w:jc w:val="both"/>
        <w:rPr>
          <w:rFonts w:ascii="Arial" w:hAnsi="Arial" w:cs="Arial"/>
          <w:sz w:val="24"/>
          <w:szCs w:val="24"/>
        </w:rPr>
      </w:pPr>
    </w:p>
    <w:p w14:paraId="6E163E69" w14:textId="77777777" w:rsidR="00217E08" w:rsidRPr="0073264C" w:rsidRDefault="00217E08" w:rsidP="0073264C">
      <w:pPr>
        <w:spacing w:line="360" w:lineRule="auto"/>
        <w:jc w:val="both"/>
        <w:rPr>
          <w:rFonts w:ascii="Arial" w:hAnsi="Arial" w:cs="Arial"/>
          <w:sz w:val="24"/>
          <w:szCs w:val="24"/>
        </w:rPr>
      </w:pPr>
    </w:p>
    <w:p w14:paraId="55F9DEB7" w14:textId="77777777" w:rsidR="00217E08" w:rsidRPr="0073264C" w:rsidRDefault="00217E08" w:rsidP="0073264C">
      <w:pPr>
        <w:spacing w:line="360" w:lineRule="auto"/>
        <w:jc w:val="both"/>
        <w:rPr>
          <w:rFonts w:ascii="Arial" w:hAnsi="Arial" w:cs="Arial"/>
          <w:sz w:val="24"/>
          <w:szCs w:val="24"/>
        </w:rPr>
      </w:pPr>
    </w:p>
    <w:p w14:paraId="115E9E81" w14:textId="77777777" w:rsidR="00217E08" w:rsidRPr="0073264C" w:rsidRDefault="00217E08" w:rsidP="0073264C">
      <w:pPr>
        <w:spacing w:line="360" w:lineRule="auto"/>
        <w:jc w:val="both"/>
        <w:rPr>
          <w:rFonts w:ascii="Arial" w:hAnsi="Arial" w:cs="Arial"/>
          <w:sz w:val="24"/>
          <w:szCs w:val="24"/>
        </w:rPr>
      </w:pPr>
    </w:p>
    <w:p w14:paraId="18584036" w14:textId="77777777" w:rsidR="00217E08" w:rsidRPr="0073264C" w:rsidRDefault="00217E08" w:rsidP="0073264C">
      <w:pPr>
        <w:spacing w:line="360" w:lineRule="auto"/>
        <w:jc w:val="both"/>
        <w:rPr>
          <w:rFonts w:ascii="Arial" w:hAnsi="Arial" w:cs="Arial"/>
          <w:sz w:val="24"/>
          <w:szCs w:val="24"/>
        </w:rPr>
      </w:pPr>
    </w:p>
    <w:p w14:paraId="0B3675CF" w14:textId="77777777" w:rsidR="00217E08" w:rsidRPr="0073264C" w:rsidRDefault="00217E08" w:rsidP="0073264C">
      <w:pPr>
        <w:spacing w:line="360" w:lineRule="auto"/>
        <w:jc w:val="both"/>
        <w:rPr>
          <w:rFonts w:ascii="Arial" w:hAnsi="Arial" w:cs="Arial"/>
          <w:sz w:val="24"/>
          <w:szCs w:val="24"/>
        </w:rPr>
      </w:pPr>
    </w:p>
    <w:p w14:paraId="46361F9A" w14:textId="77777777" w:rsidR="00217E08" w:rsidRPr="0073264C" w:rsidRDefault="00217E08" w:rsidP="0073264C">
      <w:pPr>
        <w:spacing w:line="360" w:lineRule="auto"/>
        <w:jc w:val="both"/>
        <w:rPr>
          <w:rFonts w:ascii="Arial" w:hAnsi="Arial" w:cs="Arial"/>
          <w:sz w:val="24"/>
          <w:szCs w:val="24"/>
        </w:rPr>
      </w:pPr>
    </w:p>
    <w:p w14:paraId="0556C335" w14:textId="77777777" w:rsidR="00217E08" w:rsidRPr="0073264C" w:rsidRDefault="00217E08" w:rsidP="0073264C">
      <w:pPr>
        <w:spacing w:line="360" w:lineRule="auto"/>
        <w:jc w:val="both"/>
        <w:rPr>
          <w:rFonts w:ascii="Arial" w:hAnsi="Arial" w:cs="Arial"/>
          <w:sz w:val="24"/>
          <w:szCs w:val="24"/>
        </w:rPr>
      </w:pPr>
    </w:p>
    <w:p w14:paraId="40F0A5C2" w14:textId="77777777" w:rsidR="00217E08" w:rsidRPr="0073264C" w:rsidRDefault="00217E08" w:rsidP="0073264C">
      <w:pPr>
        <w:spacing w:line="360" w:lineRule="auto"/>
        <w:jc w:val="both"/>
        <w:rPr>
          <w:rFonts w:ascii="Arial" w:hAnsi="Arial" w:cs="Arial"/>
          <w:sz w:val="24"/>
          <w:szCs w:val="24"/>
        </w:rPr>
      </w:pPr>
    </w:p>
    <w:p w14:paraId="726951C1" w14:textId="77777777" w:rsidR="00217E08" w:rsidRPr="0073264C" w:rsidRDefault="00217E08" w:rsidP="0073264C">
      <w:pPr>
        <w:spacing w:line="360" w:lineRule="auto"/>
        <w:jc w:val="both"/>
        <w:rPr>
          <w:rFonts w:ascii="Arial" w:hAnsi="Arial" w:cs="Arial"/>
          <w:sz w:val="24"/>
          <w:szCs w:val="24"/>
        </w:rPr>
      </w:pPr>
    </w:p>
    <w:p w14:paraId="32F0F72E" w14:textId="77777777" w:rsidR="00217E08" w:rsidRPr="0073264C" w:rsidRDefault="00217E08" w:rsidP="0073264C">
      <w:pPr>
        <w:spacing w:line="360" w:lineRule="auto"/>
        <w:jc w:val="both"/>
        <w:rPr>
          <w:rFonts w:ascii="Arial" w:hAnsi="Arial" w:cs="Arial"/>
          <w:sz w:val="24"/>
          <w:szCs w:val="24"/>
        </w:rPr>
      </w:pPr>
    </w:p>
    <w:p w14:paraId="0B7CA583" w14:textId="77777777" w:rsidR="00217E08" w:rsidRPr="0073264C" w:rsidRDefault="00217E08" w:rsidP="0073264C">
      <w:pPr>
        <w:spacing w:line="360" w:lineRule="auto"/>
        <w:jc w:val="both"/>
        <w:rPr>
          <w:rFonts w:ascii="Arial" w:hAnsi="Arial" w:cs="Arial"/>
          <w:sz w:val="24"/>
          <w:szCs w:val="24"/>
        </w:rPr>
      </w:pPr>
    </w:p>
    <w:p w14:paraId="6B7C04EB" w14:textId="77777777" w:rsidR="00217E08" w:rsidRPr="0073264C" w:rsidRDefault="00217E08" w:rsidP="0073264C">
      <w:pPr>
        <w:spacing w:line="360" w:lineRule="auto"/>
        <w:jc w:val="both"/>
        <w:rPr>
          <w:rFonts w:ascii="Arial" w:hAnsi="Arial" w:cs="Arial"/>
          <w:sz w:val="24"/>
          <w:szCs w:val="24"/>
        </w:rPr>
      </w:pPr>
    </w:p>
    <w:p w14:paraId="11272F1E" w14:textId="77777777" w:rsidR="00217E08" w:rsidRPr="0073264C" w:rsidRDefault="00217E08" w:rsidP="0073264C">
      <w:pPr>
        <w:spacing w:line="360" w:lineRule="auto"/>
        <w:jc w:val="both"/>
        <w:rPr>
          <w:rFonts w:ascii="Arial" w:hAnsi="Arial" w:cs="Arial"/>
          <w:sz w:val="24"/>
          <w:szCs w:val="24"/>
        </w:rPr>
      </w:pPr>
    </w:p>
    <w:p w14:paraId="7656CD5C" w14:textId="77777777" w:rsidR="00217E08" w:rsidRPr="0073264C" w:rsidRDefault="00217E08" w:rsidP="0073264C">
      <w:pPr>
        <w:spacing w:line="360" w:lineRule="auto"/>
        <w:jc w:val="both"/>
        <w:rPr>
          <w:rFonts w:ascii="Arial" w:hAnsi="Arial" w:cs="Arial"/>
          <w:sz w:val="24"/>
          <w:szCs w:val="24"/>
        </w:rPr>
      </w:pPr>
    </w:p>
    <w:p w14:paraId="5FA32C64" w14:textId="77777777" w:rsidR="00217E08" w:rsidRPr="0073264C" w:rsidRDefault="00217E08" w:rsidP="0073264C">
      <w:pPr>
        <w:spacing w:line="360" w:lineRule="auto"/>
        <w:jc w:val="both"/>
        <w:rPr>
          <w:rFonts w:ascii="Arial" w:hAnsi="Arial" w:cs="Arial"/>
          <w:sz w:val="24"/>
          <w:szCs w:val="24"/>
        </w:rPr>
      </w:pPr>
    </w:p>
    <w:p w14:paraId="7B3F6E40" w14:textId="77777777" w:rsidR="00217E08" w:rsidRPr="0073264C" w:rsidRDefault="00217E08" w:rsidP="0073264C">
      <w:pPr>
        <w:spacing w:line="360" w:lineRule="auto"/>
        <w:jc w:val="both"/>
        <w:rPr>
          <w:rFonts w:ascii="Arial" w:hAnsi="Arial" w:cs="Arial"/>
          <w:sz w:val="24"/>
          <w:szCs w:val="24"/>
        </w:rPr>
      </w:pPr>
    </w:p>
    <w:p w14:paraId="78F11F2D" w14:textId="77777777" w:rsidR="00217E08" w:rsidRPr="0073264C" w:rsidRDefault="00217E08" w:rsidP="0073264C">
      <w:pPr>
        <w:spacing w:line="360" w:lineRule="auto"/>
        <w:jc w:val="both"/>
        <w:rPr>
          <w:rFonts w:ascii="Arial" w:hAnsi="Arial" w:cs="Arial"/>
          <w:sz w:val="24"/>
          <w:szCs w:val="24"/>
        </w:rPr>
      </w:pPr>
    </w:p>
    <w:p w14:paraId="78773E3F" w14:textId="77777777" w:rsidR="00217E08" w:rsidRPr="0073264C" w:rsidRDefault="00217E08" w:rsidP="0073264C">
      <w:pPr>
        <w:spacing w:line="360" w:lineRule="auto"/>
        <w:jc w:val="both"/>
        <w:rPr>
          <w:rFonts w:ascii="Arial" w:hAnsi="Arial" w:cs="Arial"/>
          <w:sz w:val="24"/>
          <w:szCs w:val="24"/>
        </w:rPr>
      </w:pPr>
    </w:p>
    <w:p w14:paraId="26E1A500" w14:textId="77777777" w:rsidR="00217E08" w:rsidRPr="0073264C" w:rsidRDefault="00217E08" w:rsidP="0073264C">
      <w:pPr>
        <w:spacing w:line="360" w:lineRule="auto"/>
        <w:jc w:val="both"/>
        <w:rPr>
          <w:rFonts w:ascii="Arial" w:hAnsi="Arial" w:cs="Arial"/>
          <w:sz w:val="24"/>
          <w:szCs w:val="24"/>
        </w:rPr>
      </w:pPr>
    </w:p>
    <w:p w14:paraId="03942E3A" w14:textId="77777777" w:rsidR="00FB3BE9" w:rsidRDefault="00FB3BE9" w:rsidP="0073264C">
      <w:pPr>
        <w:spacing w:line="360" w:lineRule="auto"/>
        <w:ind w:right="531"/>
        <w:jc w:val="both"/>
        <w:rPr>
          <w:rFonts w:ascii="Arial" w:hAnsi="Arial" w:cs="Arial"/>
          <w:b/>
          <w:bCs/>
          <w:sz w:val="24"/>
          <w:szCs w:val="24"/>
        </w:rPr>
      </w:pPr>
    </w:p>
    <w:p w14:paraId="5EC8C3DA" w14:textId="089CD496" w:rsidR="00217E08" w:rsidRPr="0073264C" w:rsidRDefault="00217E08" w:rsidP="0073264C">
      <w:pPr>
        <w:spacing w:line="360" w:lineRule="auto"/>
        <w:ind w:right="531"/>
        <w:jc w:val="both"/>
        <w:rPr>
          <w:rFonts w:ascii="Arial" w:hAnsi="Arial" w:cs="Arial"/>
          <w:b/>
          <w:bCs/>
          <w:sz w:val="24"/>
          <w:szCs w:val="24"/>
        </w:rPr>
      </w:pPr>
      <w:r w:rsidRPr="0073264C">
        <w:rPr>
          <w:rFonts w:ascii="Arial" w:hAnsi="Arial" w:cs="Arial"/>
          <w:b/>
          <w:bCs/>
          <w:sz w:val="24"/>
          <w:szCs w:val="24"/>
        </w:rPr>
        <w:lastRenderedPageBreak/>
        <w:t>Essay two:</w:t>
      </w:r>
    </w:p>
    <w:p w14:paraId="5FA537A5" w14:textId="77777777" w:rsidR="00217E08" w:rsidRPr="0073264C"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b/>
          <w:bCs/>
          <w:sz w:val="24"/>
          <w:szCs w:val="24"/>
        </w:rPr>
        <w:t xml:space="preserve">Response policing </w:t>
      </w:r>
      <w:r w:rsidRPr="0073264C">
        <w:rPr>
          <w:rFonts w:ascii="Arial" w:eastAsia="Calibri" w:hAnsi="Arial" w:cs="Arial"/>
          <w:sz w:val="24"/>
          <w:szCs w:val="24"/>
        </w:rPr>
        <w:t>– Why is it important to manage mental wellbeing in policing? What can be the consequences if mental wellbeing is not managed appropriately?</w:t>
      </w:r>
    </w:p>
    <w:p w14:paraId="60548E7B" w14:textId="77777777" w:rsidR="00217E08" w:rsidRPr="0073264C"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b/>
          <w:bCs/>
          <w:sz w:val="24"/>
          <w:szCs w:val="24"/>
        </w:rPr>
        <w:t xml:space="preserve">Word limit: </w:t>
      </w:r>
      <w:r w:rsidRPr="0073264C">
        <w:rPr>
          <w:rFonts w:ascii="Arial" w:eastAsia="Calibri" w:hAnsi="Arial" w:cs="Arial"/>
          <w:sz w:val="24"/>
          <w:szCs w:val="24"/>
        </w:rPr>
        <w:t xml:space="preserve">1000 words. </w:t>
      </w:r>
    </w:p>
    <w:p w14:paraId="69FB320A" w14:textId="77777777" w:rsidR="00217E08" w:rsidRPr="0073264C" w:rsidRDefault="00217E08" w:rsidP="0073264C">
      <w:pPr>
        <w:spacing w:after="160" w:line="360" w:lineRule="auto"/>
        <w:jc w:val="both"/>
        <w:rPr>
          <w:rFonts w:ascii="Arial" w:eastAsia="Calibri" w:hAnsi="Arial" w:cs="Arial"/>
          <w:b/>
          <w:bCs/>
          <w:kern w:val="2"/>
          <w:sz w:val="24"/>
          <w:szCs w:val="24"/>
          <w:lang w:eastAsia="en-US"/>
          <w14:ligatures w14:val="standardContextual"/>
        </w:rPr>
      </w:pPr>
      <w:r w:rsidRPr="0073264C">
        <w:rPr>
          <w:rFonts w:ascii="Arial" w:eastAsia="Calibri" w:hAnsi="Arial" w:cs="Arial"/>
          <w:b/>
          <w:bCs/>
          <w:kern w:val="2"/>
          <w:sz w:val="24"/>
          <w:szCs w:val="24"/>
          <w:lang w:eastAsia="en-US"/>
          <w14:ligatures w14:val="standardContextual"/>
        </w:rPr>
        <w:t>Why is it important to manage mental wellbeing in policing? What can be the consequences if mental wellbeing is not managed appropriately?</w:t>
      </w:r>
    </w:p>
    <w:p w14:paraId="64BB8844" w14:textId="0C36C5BF" w:rsidR="00217E08" w:rsidRPr="0073264C" w:rsidRDefault="00217E08" w:rsidP="00E516E0">
      <w:pPr>
        <w:spacing w:after="160" w:line="360" w:lineRule="auto"/>
        <w:ind w:right="531"/>
        <w:jc w:val="both"/>
        <w:rPr>
          <w:rFonts w:ascii="Arial" w:eastAsia="Calibri" w:hAnsi="Arial" w:cs="Arial"/>
          <w:kern w:val="2"/>
          <w:sz w:val="24"/>
          <w:szCs w:val="24"/>
          <w:lang w:eastAsia="en-US"/>
          <w14:ligatures w14:val="standardContextual"/>
        </w:rPr>
      </w:pPr>
      <w:r w:rsidRPr="0073264C">
        <w:rPr>
          <w:rFonts w:ascii="Arial" w:eastAsia="Calibri" w:hAnsi="Arial" w:cs="Arial"/>
          <w:kern w:val="2"/>
          <w:sz w:val="24"/>
          <w:szCs w:val="24"/>
          <w:lang w:eastAsia="en-US"/>
          <w14:ligatures w14:val="standardContextual"/>
        </w:rPr>
        <w:t>Managing mental wellbeing is one of the most important aspects of any job role and</w:t>
      </w:r>
      <w:r w:rsidR="006508D0">
        <w:rPr>
          <w:rFonts w:ascii="Arial" w:eastAsia="Calibri" w:hAnsi="Arial" w:cs="Arial"/>
          <w:kern w:val="2"/>
          <w:sz w:val="24"/>
          <w:szCs w:val="24"/>
          <w:lang w:eastAsia="en-US"/>
          <w14:ligatures w14:val="standardContextual"/>
        </w:rPr>
        <w:t xml:space="preserve"> </w:t>
      </w:r>
      <w:r w:rsidRPr="0073264C">
        <w:rPr>
          <w:rFonts w:ascii="Arial" w:eastAsia="Calibri" w:hAnsi="Arial" w:cs="Arial"/>
          <w:kern w:val="2"/>
          <w:sz w:val="24"/>
          <w:szCs w:val="24"/>
          <w:lang w:eastAsia="en-US"/>
          <w14:ligatures w14:val="standardContextual"/>
        </w:rPr>
        <w:t>cannot be overlooked particularly in the police role. This is due to police officers often being exposed to high stress situations, traumatic events and significant operational demand causing many officers to burn out. The management of an officer’s mental wellbeing is not only crucial for their personal health and wellbeing but also for their ability to safely perform their duties in protecting and serving the public. This essay explores why it is vital to manage mental wellbeing in the police context and the potential consequences of neglecting mental wellbeing.</w:t>
      </w:r>
    </w:p>
    <w:p w14:paraId="0967825B" w14:textId="599C4B4E" w:rsidR="00217E08" w:rsidRPr="0073264C" w:rsidRDefault="00217E08" w:rsidP="00E516E0">
      <w:pPr>
        <w:spacing w:after="160" w:line="360" w:lineRule="auto"/>
        <w:ind w:right="531"/>
        <w:jc w:val="both"/>
        <w:rPr>
          <w:rFonts w:ascii="Arial" w:eastAsia="Calibri" w:hAnsi="Arial" w:cs="Arial"/>
          <w:kern w:val="2"/>
          <w:sz w:val="24"/>
          <w:szCs w:val="24"/>
          <w:lang w:val="en-US" w:eastAsia="en-US"/>
          <w14:ligatures w14:val="standardContextual"/>
        </w:rPr>
      </w:pPr>
      <w:r w:rsidRPr="0073264C">
        <w:rPr>
          <w:rFonts w:ascii="Arial" w:eastAsia="Calibri" w:hAnsi="Arial" w:cs="Arial"/>
          <w:kern w:val="2"/>
          <w:sz w:val="24"/>
          <w:szCs w:val="24"/>
          <w:lang w:eastAsia="en-US"/>
          <w14:ligatures w14:val="standardContextual"/>
        </w:rPr>
        <w:t xml:space="preserve">Managing mental wellbeing is critical to a police officer’s role as it can have a negative impact on their performance and effectiveness. Studies such as the one from </w:t>
      </w:r>
      <w:r w:rsidRPr="0073264C">
        <w:rPr>
          <w:rFonts w:ascii="Arial" w:eastAsia="Calibri" w:hAnsi="Arial" w:cs="Arial"/>
          <w:kern w:val="2"/>
          <w:sz w:val="24"/>
          <w:szCs w:val="24"/>
          <w:lang w:val="en-US" w:eastAsia="en-US"/>
          <w14:ligatures w14:val="standardContextual"/>
        </w:rPr>
        <w:t xml:space="preserve">Páez-Gallego et al, (2020) looked at the correlation between low mental health and ability to make effective decisions, the results highlighted that those with higher mental wellbeing made more adaptive and effective decisions. The decisions made within the police role are often made when the officer is under high pressure and significant stress, studies have shown that decision making is impaired even further when low mental wellbeing is coupled with stress caused by high pressure situations (Porcelli and Delgado, 2017). </w:t>
      </w:r>
      <w:r w:rsidR="00FB3BE9" w:rsidRPr="0073264C">
        <w:rPr>
          <w:rFonts w:ascii="Arial" w:eastAsia="Calibri" w:hAnsi="Arial" w:cs="Arial"/>
          <w:kern w:val="2"/>
          <w:sz w:val="24"/>
          <w:szCs w:val="24"/>
          <w:lang w:val="en-US" w:eastAsia="en-US"/>
          <w14:ligatures w14:val="standardContextual"/>
        </w:rPr>
        <w:t>Furthermore,</w:t>
      </w:r>
      <w:r w:rsidRPr="0073264C">
        <w:rPr>
          <w:rFonts w:ascii="Arial" w:eastAsia="Calibri" w:hAnsi="Arial" w:cs="Arial"/>
          <w:kern w:val="2"/>
          <w:sz w:val="24"/>
          <w:szCs w:val="24"/>
          <w:lang w:val="en-US" w:eastAsia="en-US"/>
          <w14:ligatures w14:val="standardContextual"/>
        </w:rPr>
        <w:t xml:space="preserve"> if mental wellbeing is not managed successfully it can lead to lower levels of communication (Hancock et al., 2022). Communication is paramount to the police role and a key tool for officers when dealing with high pressure incidents, thus showing the importance of maintaining mental wellbeing. </w:t>
      </w:r>
    </w:p>
    <w:p w14:paraId="630094E1" w14:textId="77777777" w:rsidR="00217E08" w:rsidRPr="0073264C" w:rsidRDefault="00217E08" w:rsidP="00E516E0">
      <w:pPr>
        <w:spacing w:after="160" w:line="360" w:lineRule="auto"/>
        <w:ind w:right="531"/>
        <w:jc w:val="both"/>
        <w:rPr>
          <w:rFonts w:ascii="Arial" w:eastAsia="Calibri" w:hAnsi="Arial" w:cs="Arial"/>
          <w:kern w:val="2"/>
          <w:sz w:val="24"/>
          <w:szCs w:val="24"/>
          <w:lang w:val="en-US" w:eastAsia="en-US"/>
          <w14:ligatures w14:val="standardContextual"/>
        </w:rPr>
      </w:pPr>
      <w:r w:rsidRPr="0073264C">
        <w:rPr>
          <w:rFonts w:ascii="Arial" w:eastAsia="Calibri" w:hAnsi="Arial" w:cs="Arial"/>
          <w:kern w:val="2"/>
          <w:sz w:val="24"/>
          <w:szCs w:val="24"/>
          <w:lang w:val="en-US" w:eastAsia="en-US"/>
          <w14:ligatures w14:val="standardContextual"/>
        </w:rPr>
        <w:t xml:space="preserve">A further reason that maintaining mental wellbeing is important is linked to not only the personal safety of the officer but also the safety of the public. As mentioned above low mental wellbeing can affect decision making which can in turn then affect </w:t>
      </w:r>
      <w:r w:rsidRPr="0073264C">
        <w:rPr>
          <w:rFonts w:ascii="Arial" w:eastAsia="Calibri" w:hAnsi="Arial" w:cs="Arial"/>
          <w:kern w:val="2"/>
          <w:sz w:val="24"/>
          <w:szCs w:val="24"/>
          <w:lang w:val="en-US" w:eastAsia="en-US"/>
          <w14:ligatures w14:val="standardContextual"/>
        </w:rPr>
        <w:lastRenderedPageBreak/>
        <w:t>the safety of the officer and colleagues. This is due to there being a higher likelihood of the wrong decision being made which could put the officer, colleagues and members of the public in a dangerous situation which could have been avoided if correct decision was made.</w:t>
      </w:r>
    </w:p>
    <w:p w14:paraId="285C61F1" w14:textId="6E8E5FFD" w:rsidR="00217E08" w:rsidRPr="0073264C" w:rsidRDefault="00217E08" w:rsidP="00E516E0">
      <w:pPr>
        <w:spacing w:after="160" w:line="360" w:lineRule="auto"/>
        <w:ind w:right="531"/>
        <w:jc w:val="both"/>
        <w:rPr>
          <w:rFonts w:ascii="Arial" w:eastAsia="Calibri" w:hAnsi="Arial" w:cs="Arial"/>
          <w:kern w:val="2"/>
          <w:sz w:val="24"/>
          <w:szCs w:val="24"/>
          <w:lang w:val="en-US" w:eastAsia="en-US"/>
          <w14:ligatures w14:val="standardContextual"/>
        </w:rPr>
      </w:pPr>
      <w:r w:rsidRPr="0073264C">
        <w:rPr>
          <w:rFonts w:ascii="Arial" w:eastAsia="Calibri" w:hAnsi="Arial" w:cs="Arial"/>
          <w:kern w:val="2"/>
          <w:sz w:val="24"/>
          <w:szCs w:val="24"/>
          <w:lang w:val="en-US" w:eastAsia="en-US"/>
          <w14:ligatures w14:val="standardContextual"/>
        </w:rPr>
        <w:t>A further implication i</w:t>
      </w:r>
      <w:r w:rsidR="005908FA">
        <w:rPr>
          <w:rFonts w:ascii="Arial" w:eastAsia="Calibri" w:hAnsi="Arial" w:cs="Arial"/>
          <w:kern w:val="2"/>
          <w:sz w:val="24"/>
          <w:szCs w:val="24"/>
          <w:lang w:val="en-US" w:eastAsia="en-US"/>
          <w14:ligatures w14:val="standardContextual"/>
        </w:rPr>
        <w:t>f</w:t>
      </w:r>
      <w:r w:rsidRPr="0073264C">
        <w:rPr>
          <w:rFonts w:ascii="Arial" w:eastAsia="Calibri" w:hAnsi="Arial" w:cs="Arial"/>
          <w:kern w:val="2"/>
          <w:sz w:val="24"/>
          <w:szCs w:val="24"/>
          <w:lang w:val="en-US" w:eastAsia="en-US"/>
          <w14:ligatures w14:val="standardContextual"/>
        </w:rPr>
        <w:t xml:space="preserve"> wellbeing is managed </w:t>
      </w:r>
      <w:r w:rsidR="00992E11" w:rsidRPr="0073264C">
        <w:rPr>
          <w:rFonts w:ascii="Arial" w:eastAsia="Calibri" w:hAnsi="Arial" w:cs="Arial"/>
          <w:kern w:val="2"/>
          <w:sz w:val="24"/>
          <w:szCs w:val="24"/>
          <w:lang w:val="en-US" w:eastAsia="en-US"/>
          <w14:ligatures w14:val="standardContextual"/>
        </w:rPr>
        <w:t>properly,</w:t>
      </w:r>
      <w:r w:rsidRPr="0073264C">
        <w:rPr>
          <w:rFonts w:ascii="Arial" w:eastAsia="Calibri" w:hAnsi="Arial" w:cs="Arial"/>
          <w:kern w:val="2"/>
          <w:sz w:val="24"/>
          <w:szCs w:val="24"/>
          <w:lang w:val="en-US" w:eastAsia="en-US"/>
          <w14:ligatures w14:val="standardContextual"/>
        </w:rPr>
        <w:t xml:space="preserve"> is reduced burnout. Burnout is where a person becomes exhausted to the point that they are no longer able to effectively complete their daily tasks. Research has shown a strong link between low mental wellbeing and burnout, (</w:t>
      </w:r>
      <w:proofErr w:type="spellStart"/>
      <w:r w:rsidRPr="0073264C">
        <w:rPr>
          <w:rFonts w:ascii="Arial" w:eastAsia="Calibri" w:hAnsi="Arial" w:cs="Arial"/>
          <w:kern w:val="2"/>
          <w:sz w:val="24"/>
          <w:szCs w:val="24"/>
          <w:lang w:val="en-US" w:eastAsia="en-US"/>
          <w14:ligatures w14:val="standardContextual"/>
        </w:rPr>
        <w:t>Iacovides</w:t>
      </w:r>
      <w:proofErr w:type="spellEnd"/>
      <w:r w:rsidRPr="0073264C">
        <w:rPr>
          <w:rFonts w:ascii="Arial" w:eastAsia="Calibri" w:hAnsi="Arial" w:cs="Arial"/>
          <w:kern w:val="2"/>
          <w:sz w:val="24"/>
          <w:szCs w:val="24"/>
          <w:lang w:val="en-US" w:eastAsia="en-US"/>
          <w14:ligatures w14:val="standardContextual"/>
        </w:rPr>
        <w:t xml:space="preserve"> et al., 2003) with low mental wellbeing causing an individual to be at higher risk of burnout. Low mental wellbeing also leads to decreased morale (</w:t>
      </w:r>
      <w:proofErr w:type="spellStart"/>
      <w:r w:rsidRPr="0073264C">
        <w:rPr>
          <w:rFonts w:ascii="Arial" w:eastAsia="Calibri" w:hAnsi="Arial" w:cs="Arial"/>
          <w:kern w:val="2"/>
          <w:sz w:val="24"/>
          <w:szCs w:val="24"/>
          <w:lang w:val="en-US" w:eastAsia="en-US"/>
          <w14:ligatures w14:val="standardContextual"/>
        </w:rPr>
        <w:t>Rajgopal</w:t>
      </w:r>
      <w:proofErr w:type="spellEnd"/>
      <w:r w:rsidRPr="0073264C">
        <w:rPr>
          <w:rFonts w:ascii="Arial" w:eastAsia="Calibri" w:hAnsi="Arial" w:cs="Arial"/>
          <w:kern w:val="2"/>
          <w:sz w:val="24"/>
          <w:szCs w:val="24"/>
          <w:lang w:val="en-US" w:eastAsia="en-US"/>
          <w14:ligatures w14:val="standardContextual"/>
        </w:rPr>
        <w:t xml:space="preserve">, 2010) which can then have an impact on the work environment as whole possibly affecting the mental wellbeing of other colleagues. </w:t>
      </w:r>
    </w:p>
    <w:p w14:paraId="7B262B18" w14:textId="28C02C28" w:rsidR="00217E08" w:rsidRPr="0073264C" w:rsidRDefault="00217E08" w:rsidP="00992E11">
      <w:pPr>
        <w:spacing w:after="160" w:line="360" w:lineRule="auto"/>
        <w:ind w:right="531"/>
        <w:jc w:val="both"/>
        <w:rPr>
          <w:rFonts w:ascii="Arial" w:eastAsia="Calibri" w:hAnsi="Arial" w:cs="Arial"/>
          <w:kern w:val="2"/>
          <w:sz w:val="24"/>
          <w:szCs w:val="24"/>
          <w:lang w:val="en-US" w:eastAsia="en-US"/>
          <w14:ligatures w14:val="standardContextual"/>
        </w:rPr>
      </w:pPr>
      <w:r w:rsidRPr="0073264C">
        <w:rPr>
          <w:rFonts w:ascii="Arial" w:eastAsia="Calibri" w:hAnsi="Arial" w:cs="Arial"/>
          <w:kern w:val="2"/>
          <w:sz w:val="24"/>
          <w:szCs w:val="24"/>
          <w:lang w:val="en-US" w:eastAsia="en-US"/>
          <w14:ligatures w14:val="standardContextual"/>
        </w:rPr>
        <w:t>Mental wellbeing can also have an impact on the overall health and wellbeing of police officers which can cause an array of physical health issues. Research such as that from Vaillant, (1979) shows a clear link between mental health and physical health, with there being a higher risk of conditions such as heart disease.</w:t>
      </w:r>
      <w:r w:rsidR="007B6199">
        <w:rPr>
          <w:rFonts w:ascii="Arial" w:eastAsia="Calibri" w:hAnsi="Arial" w:cs="Arial"/>
          <w:kern w:val="2"/>
          <w:sz w:val="24"/>
          <w:szCs w:val="24"/>
          <w:lang w:val="en-US" w:eastAsia="en-US"/>
          <w14:ligatures w14:val="standardContextual"/>
        </w:rPr>
        <w:t xml:space="preserve"> T</w:t>
      </w:r>
      <w:r w:rsidR="001C1091">
        <w:rPr>
          <w:rFonts w:ascii="Arial" w:eastAsia="Calibri" w:hAnsi="Arial" w:cs="Arial"/>
          <w:kern w:val="2"/>
          <w:sz w:val="24"/>
          <w:szCs w:val="24"/>
          <w:lang w:val="en-US" w:eastAsia="en-US"/>
          <w14:ligatures w14:val="standardContextual"/>
        </w:rPr>
        <w:t xml:space="preserve">his direct link highlights the significance of managing mental wellbeing </w:t>
      </w:r>
      <w:r w:rsidR="002335EC">
        <w:rPr>
          <w:rFonts w:ascii="Arial" w:eastAsia="Calibri" w:hAnsi="Arial" w:cs="Arial"/>
          <w:kern w:val="2"/>
          <w:sz w:val="24"/>
          <w:szCs w:val="24"/>
          <w:lang w:val="en-US" w:eastAsia="en-US"/>
          <w14:ligatures w14:val="standardContextual"/>
        </w:rPr>
        <w:t xml:space="preserve">as it could lead to more officers going </w:t>
      </w:r>
      <w:proofErr w:type="spellStart"/>
      <w:r w:rsidR="002335EC">
        <w:rPr>
          <w:rFonts w:ascii="Arial" w:eastAsia="Calibri" w:hAnsi="Arial" w:cs="Arial"/>
          <w:kern w:val="2"/>
          <w:sz w:val="24"/>
          <w:szCs w:val="24"/>
          <w:lang w:val="en-US" w:eastAsia="en-US"/>
          <w14:ligatures w14:val="standardContextual"/>
        </w:rPr>
        <w:t>of</w:t>
      </w:r>
      <w:proofErr w:type="spellEnd"/>
      <w:r w:rsidR="002335EC">
        <w:rPr>
          <w:rFonts w:ascii="Arial" w:eastAsia="Calibri" w:hAnsi="Arial" w:cs="Arial"/>
          <w:kern w:val="2"/>
          <w:sz w:val="24"/>
          <w:szCs w:val="24"/>
          <w:lang w:val="en-US" w:eastAsia="en-US"/>
          <w14:ligatures w14:val="standardContextual"/>
        </w:rPr>
        <w:t xml:space="preserve"> from work on the “sick” and </w:t>
      </w:r>
      <w:r w:rsidR="00EE4CC0">
        <w:rPr>
          <w:rFonts w:ascii="Arial" w:eastAsia="Calibri" w:hAnsi="Arial" w:cs="Arial"/>
          <w:kern w:val="2"/>
          <w:sz w:val="24"/>
          <w:szCs w:val="24"/>
          <w:lang w:val="en-US" w:eastAsia="en-US"/>
          <w14:ligatures w14:val="standardContextual"/>
        </w:rPr>
        <w:t>leaving the remainer of officers having a further demand placed onto them</w:t>
      </w:r>
      <w:r w:rsidR="004B0E65">
        <w:rPr>
          <w:rFonts w:ascii="Arial" w:eastAsia="Calibri" w:hAnsi="Arial" w:cs="Arial"/>
          <w:kern w:val="2"/>
          <w:sz w:val="24"/>
          <w:szCs w:val="24"/>
          <w:lang w:val="en-US" w:eastAsia="en-US"/>
          <w14:ligatures w14:val="standardContextual"/>
        </w:rPr>
        <w:t>, damaging their ability to safely and effectively serve the community.</w:t>
      </w:r>
      <w:r w:rsidR="008C5827">
        <w:rPr>
          <w:rFonts w:ascii="Arial" w:eastAsia="Calibri" w:hAnsi="Arial" w:cs="Arial"/>
          <w:kern w:val="2"/>
          <w:sz w:val="24"/>
          <w:szCs w:val="24"/>
          <w:lang w:val="en-US" w:eastAsia="en-US"/>
          <w14:ligatures w14:val="standardContextual"/>
        </w:rPr>
        <w:t xml:space="preserve"> This added demand would also damage the remaining </w:t>
      </w:r>
      <w:r w:rsidR="00992E11">
        <w:rPr>
          <w:rFonts w:ascii="Arial" w:eastAsia="Calibri" w:hAnsi="Arial" w:cs="Arial"/>
          <w:kern w:val="2"/>
          <w:sz w:val="24"/>
          <w:szCs w:val="24"/>
          <w:lang w:val="en-US" w:eastAsia="en-US"/>
          <w14:ligatures w14:val="standardContextual"/>
        </w:rPr>
        <w:t>officer’s</w:t>
      </w:r>
      <w:r w:rsidR="008C5827">
        <w:rPr>
          <w:rFonts w:ascii="Arial" w:eastAsia="Calibri" w:hAnsi="Arial" w:cs="Arial"/>
          <w:kern w:val="2"/>
          <w:sz w:val="24"/>
          <w:szCs w:val="24"/>
          <w:lang w:val="en-US" w:eastAsia="en-US"/>
          <w14:ligatures w14:val="standardContextual"/>
        </w:rPr>
        <w:t xml:space="preserve"> mental wellbeing which r</w:t>
      </w:r>
      <w:r w:rsidRPr="0073264C">
        <w:rPr>
          <w:rFonts w:ascii="Arial" w:eastAsia="Calibri" w:hAnsi="Arial" w:cs="Arial"/>
          <w:kern w:val="2"/>
          <w:sz w:val="24"/>
          <w:szCs w:val="24"/>
          <w:lang w:val="en-US" w:eastAsia="en-US"/>
          <w14:ligatures w14:val="standardContextual"/>
        </w:rPr>
        <w:t xml:space="preserve">esearch has </w:t>
      </w:r>
      <w:r w:rsidR="006508D0">
        <w:rPr>
          <w:rFonts w:ascii="Arial" w:eastAsia="Calibri" w:hAnsi="Arial" w:cs="Arial"/>
          <w:kern w:val="2"/>
          <w:sz w:val="24"/>
          <w:szCs w:val="24"/>
          <w:lang w:val="en-US" w:eastAsia="en-US"/>
          <w14:ligatures w14:val="standardContextual"/>
        </w:rPr>
        <w:t xml:space="preserve">shown will leave them dissatisfied with their job making them less </w:t>
      </w:r>
      <w:r w:rsidRPr="0073264C">
        <w:rPr>
          <w:rFonts w:ascii="Arial" w:eastAsia="Calibri" w:hAnsi="Arial" w:cs="Arial"/>
          <w:kern w:val="2"/>
          <w:sz w:val="24"/>
          <w:szCs w:val="24"/>
          <w:lang w:val="en-US" w:eastAsia="en-US"/>
          <w14:ligatures w14:val="standardContextual"/>
        </w:rPr>
        <w:t>effective within their role (Cao et al., 2022).</w:t>
      </w:r>
    </w:p>
    <w:p w14:paraId="0250420A" w14:textId="79AFE1BD" w:rsidR="00217E08" w:rsidRPr="0073264C" w:rsidRDefault="00217E08" w:rsidP="00992E11">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As previously mentioned, looking after mental well-being is crucial for police officers. If this isn't properly managed, it can lead to a number of consequences such as a toxic workplace culture. Studies have shown that those with poor mental health are far more likely to create a negative work environment (Rasool et al., 2021) which then in turn can have an impact on other colleagues and lead to low morale, increased conflicts and poor team dynamics. This environment can damage other </w:t>
      </w:r>
      <w:r w:rsidR="00FB3BE9" w:rsidRPr="0073264C">
        <w:rPr>
          <w:rFonts w:ascii="Arial" w:eastAsiaTheme="minorHAnsi" w:hAnsi="Arial" w:cs="Arial"/>
          <w:kern w:val="2"/>
          <w:sz w:val="24"/>
          <w:szCs w:val="24"/>
          <w:lang w:val="en-US" w:eastAsia="en-US"/>
          <w14:ligatures w14:val="standardContextual"/>
        </w:rPr>
        <w:t>officers’</w:t>
      </w:r>
      <w:r w:rsidRPr="0073264C">
        <w:rPr>
          <w:rFonts w:ascii="Arial" w:eastAsiaTheme="minorHAnsi" w:hAnsi="Arial" w:cs="Arial"/>
          <w:kern w:val="2"/>
          <w:sz w:val="24"/>
          <w:szCs w:val="24"/>
          <w:lang w:val="en-US" w:eastAsia="en-US"/>
          <w14:ligatures w14:val="standardContextual"/>
        </w:rPr>
        <w:t xml:space="preserve"> mental health leading to further toxicity which can potentially cause staff to resign which then further puts strain on others thus disrupting the effectiveness of the overall team (</w:t>
      </w:r>
      <w:r w:rsidRPr="0073264C">
        <w:rPr>
          <w:rFonts w:ascii="Arial" w:eastAsiaTheme="minorHAnsi" w:hAnsi="Arial" w:cs="Arial"/>
          <w:kern w:val="2"/>
          <w:sz w:val="24"/>
          <w:szCs w:val="24"/>
          <w:lang w:eastAsia="en-US"/>
          <w14:ligatures w14:val="standardContextual"/>
        </w:rPr>
        <w:t>Sonnentag, S., et al., 2019).</w:t>
      </w:r>
    </w:p>
    <w:p w14:paraId="5C023918" w14:textId="77777777" w:rsidR="00217E08" w:rsidRPr="0073264C" w:rsidRDefault="00217E08" w:rsidP="004B0E65">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lastRenderedPageBreak/>
        <w:t xml:space="preserve">Another significant consequence of not managing mental health properly is the increased risk of mistakes during critical incidents. Officers who are dealing with low mental wellbeing may struggle in high-pressure situations which can then lead to poor decision-making or slow reactions in emergencies, potentially causing dangerous outcomes. For example, there might be inappropriate use of force or a failure to handle urgent situations correctly. This kind of error could damage public trust and lead to further distrust in the police. </w:t>
      </w:r>
    </w:p>
    <w:p w14:paraId="462A771C" w14:textId="77777777" w:rsidR="0073264C" w:rsidRDefault="00217E08" w:rsidP="004B0E65">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In conclusion, managing mental health in policing is more than just an issue of individual health; it is critical to the overall effectiveness and safety of the force. Because of the high stress levels associated with police job, mental health must be actively supported and controlled. Neglecting mental health can have serious implications, such as a hostile work atmosphere, an increased risk of significant errors, and a burnout cycle that impairs performance</w:t>
      </w:r>
      <w:r w:rsidR="0073264C">
        <w:rPr>
          <w:rFonts w:ascii="Arial" w:eastAsiaTheme="minorHAnsi" w:hAnsi="Arial" w:cs="Arial"/>
          <w:kern w:val="2"/>
          <w:sz w:val="24"/>
          <w:szCs w:val="24"/>
          <w:lang w:val="en-US" w:eastAsia="en-US"/>
          <w14:ligatures w14:val="standardContextual"/>
        </w:rPr>
        <w:t xml:space="preserve"> </w:t>
      </w:r>
      <w:r w:rsidRPr="0073264C">
        <w:rPr>
          <w:rFonts w:ascii="Arial" w:eastAsiaTheme="minorHAnsi" w:hAnsi="Arial" w:cs="Arial"/>
          <w:kern w:val="2"/>
          <w:sz w:val="24"/>
          <w:szCs w:val="24"/>
          <w:lang w:val="en-US" w:eastAsia="en-US"/>
          <w14:ligatures w14:val="standardContextual"/>
        </w:rPr>
        <w:t xml:space="preserve">and morale. </w:t>
      </w:r>
    </w:p>
    <w:p w14:paraId="5C554827" w14:textId="0A8EF575" w:rsidR="00217E08" w:rsidRDefault="00217E08" w:rsidP="004B0E65">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It is evident that the UK police force must </w:t>
      </w:r>
      <w:proofErr w:type="spellStart"/>
      <w:r w:rsidRPr="0073264C">
        <w:rPr>
          <w:rFonts w:ascii="Arial" w:eastAsiaTheme="minorHAnsi" w:hAnsi="Arial" w:cs="Arial"/>
          <w:kern w:val="2"/>
          <w:sz w:val="24"/>
          <w:szCs w:val="24"/>
          <w:lang w:val="en-US" w:eastAsia="en-US"/>
          <w14:ligatures w14:val="standardContextual"/>
        </w:rPr>
        <w:t>prioritise</w:t>
      </w:r>
      <w:proofErr w:type="spellEnd"/>
      <w:r w:rsidRPr="0073264C">
        <w:rPr>
          <w:rFonts w:ascii="Arial" w:eastAsiaTheme="minorHAnsi" w:hAnsi="Arial" w:cs="Arial"/>
          <w:kern w:val="2"/>
          <w:sz w:val="24"/>
          <w:szCs w:val="24"/>
          <w:lang w:val="en-US" w:eastAsia="en-US"/>
          <w14:ligatures w14:val="standardContextual"/>
        </w:rPr>
        <w:t xml:space="preserve"> mental health because it not only benefits officers but also improves the force's ability to serve and protect the community efficiently. Ensuring mental well-being as a core goal helps sustain a resilient and capable police force which in turn leads to a better and safer service to the public.</w:t>
      </w:r>
    </w:p>
    <w:p w14:paraId="7D545B62" w14:textId="151B6628" w:rsidR="006508D0" w:rsidRPr="006508D0" w:rsidRDefault="006508D0" w:rsidP="004B0E65">
      <w:pPr>
        <w:spacing w:after="160" w:line="360" w:lineRule="auto"/>
        <w:jc w:val="both"/>
        <w:rPr>
          <w:rFonts w:ascii="Arial" w:eastAsiaTheme="minorHAnsi" w:hAnsi="Arial" w:cs="Arial"/>
          <w:color w:val="FF0000"/>
          <w:kern w:val="2"/>
          <w:sz w:val="24"/>
          <w:szCs w:val="24"/>
          <w:lang w:val="en-US" w:eastAsia="en-US"/>
          <w14:ligatures w14:val="standardContextual"/>
        </w:rPr>
      </w:pPr>
      <w:r w:rsidRPr="006508D0">
        <w:rPr>
          <w:rFonts w:ascii="Arial" w:eastAsiaTheme="minorHAnsi" w:hAnsi="Arial" w:cs="Arial"/>
          <w:color w:val="FF0000"/>
          <w:kern w:val="2"/>
          <w:sz w:val="24"/>
          <w:szCs w:val="24"/>
          <w:lang w:val="en-US" w:eastAsia="en-US"/>
          <w14:ligatures w14:val="standardContextual"/>
        </w:rPr>
        <w:t>904 words</w:t>
      </w:r>
    </w:p>
    <w:p w14:paraId="34C87247" w14:textId="77777777" w:rsidR="0073264C" w:rsidRPr="0073264C" w:rsidRDefault="0073264C" w:rsidP="0073264C">
      <w:pPr>
        <w:spacing w:after="160" w:line="360" w:lineRule="auto"/>
        <w:jc w:val="both"/>
        <w:rPr>
          <w:rFonts w:ascii="Arial" w:eastAsiaTheme="minorHAnsi" w:hAnsi="Arial" w:cs="Arial"/>
          <w:kern w:val="2"/>
          <w:sz w:val="24"/>
          <w:szCs w:val="24"/>
          <w:lang w:val="en-US" w:eastAsia="en-US"/>
          <w14:ligatures w14:val="standardContextual"/>
        </w:rPr>
      </w:pPr>
    </w:p>
    <w:p w14:paraId="2BC58FF4" w14:textId="77777777" w:rsidR="001500F1" w:rsidRDefault="001500F1" w:rsidP="0073264C">
      <w:pPr>
        <w:spacing w:after="160" w:line="360" w:lineRule="auto"/>
        <w:jc w:val="both"/>
        <w:rPr>
          <w:rFonts w:ascii="Arial" w:eastAsiaTheme="minorHAnsi" w:hAnsi="Arial" w:cs="Arial"/>
          <w:b/>
          <w:bCs/>
          <w:kern w:val="2"/>
          <w:sz w:val="24"/>
          <w:szCs w:val="24"/>
          <w:lang w:val="en-US" w:eastAsia="en-US"/>
          <w14:ligatures w14:val="standardContextual"/>
        </w:rPr>
      </w:pPr>
    </w:p>
    <w:p w14:paraId="36660412" w14:textId="77777777" w:rsidR="001500F1" w:rsidRDefault="001500F1" w:rsidP="0073264C">
      <w:pPr>
        <w:spacing w:after="160" w:line="360" w:lineRule="auto"/>
        <w:jc w:val="both"/>
        <w:rPr>
          <w:rFonts w:ascii="Arial" w:eastAsiaTheme="minorHAnsi" w:hAnsi="Arial" w:cs="Arial"/>
          <w:b/>
          <w:bCs/>
          <w:kern w:val="2"/>
          <w:sz w:val="24"/>
          <w:szCs w:val="24"/>
          <w:lang w:val="en-US" w:eastAsia="en-US"/>
          <w14:ligatures w14:val="standardContextual"/>
        </w:rPr>
      </w:pPr>
    </w:p>
    <w:p w14:paraId="4031EAF2" w14:textId="77777777" w:rsidR="001500F1" w:rsidRDefault="001500F1" w:rsidP="0073264C">
      <w:pPr>
        <w:spacing w:after="160" w:line="360" w:lineRule="auto"/>
        <w:jc w:val="both"/>
        <w:rPr>
          <w:rFonts w:ascii="Arial" w:eastAsiaTheme="minorHAnsi" w:hAnsi="Arial" w:cs="Arial"/>
          <w:b/>
          <w:bCs/>
          <w:kern w:val="2"/>
          <w:sz w:val="24"/>
          <w:szCs w:val="24"/>
          <w:lang w:val="en-US" w:eastAsia="en-US"/>
          <w14:ligatures w14:val="standardContextual"/>
        </w:rPr>
      </w:pPr>
    </w:p>
    <w:p w14:paraId="1F08435B" w14:textId="77777777" w:rsidR="001500F1" w:rsidRDefault="001500F1" w:rsidP="0073264C">
      <w:pPr>
        <w:spacing w:after="160" w:line="360" w:lineRule="auto"/>
        <w:jc w:val="both"/>
        <w:rPr>
          <w:rFonts w:ascii="Arial" w:eastAsiaTheme="minorHAnsi" w:hAnsi="Arial" w:cs="Arial"/>
          <w:b/>
          <w:bCs/>
          <w:kern w:val="2"/>
          <w:sz w:val="24"/>
          <w:szCs w:val="24"/>
          <w:lang w:val="en-US" w:eastAsia="en-US"/>
          <w14:ligatures w14:val="standardContextual"/>
        </w:rPr>
      </w:pPr>
    </w:p>
    <w:p w14:paraId="54E51ED7" w14:textId="77777777" w:rsidR="001500F1" w:rsidRDefault="001500F1" w:rsidP="0073264C">
      <w:pPr>
        <w:spacing w:after="160" w:line="360" w:lineRule="auto"/>
        <w:jc w:val="both"/>
        <w:rPr>
          <w:rFonts w:ascii="Arial" w:eastAsiaTheme="minorHAnsi" w:hAnsi="Arial" w:cs="Arial"/>
          <w:b/>
          <w:bCs/>
          <w:kern w:val="2"/>
          <w:sz w:val="24"/>
          <w:szCs w:val="24"/>
          <w:lang w:val="en-US" w:eastAsia="en-US"/>
          <w14:ligatures w14:val="standardContextual"/>
        </w:rPr>
      </w:pPr>
    </w:p>
    <w:p w14:paraId="5CDBA82E" w14:textId="77777777" w:rsidR="001500F1" w:rsidRDefault="001500F1" w:rsidP="0073264C">
      <w:pPr>
        <w:spacing w:after="160" w:line="360" w:lineRule="auto"/>
        <w:jc w:val="both"/>
        <w:rPr>
          <w:rFonts w:ascii="Arial" w:eastAsiaTheme="minorHAnsi" w:hAnsi="Arial" w:cs="Arial"/>
          <w:b/>
          <w:bCs/>
          <w:kern w:val="2"/>
          <w:sz w:val="24"/>
          <w:szCs w:val="24"/>
          <w:lang w:val="en-US" w:eastAsia="en-US"/>
          <w14:ligatures w14:val="standardContextual"/>
        </w:rPr>
      </w:pPr>
    </w:p>
    <w:p w14:paraId="4B0C6060" w14:textId="77777777" w:rsidR="001500F1" w:rsidRDefault="001500F1" w:rsidP="0073264C">
      <w:pPr>
        <w:spacing w:after="160" w:line="360" w:lineRule="auto"/>
        <w:jc w:val="both"/>
        <w:rPr>
          <w:rFonts w:ascii="Arial" w:eastAsiaTheme="minorHAnsi" w:hAnsi="Arial" w:cs="Arial"/>
          <w:b/>
          <w:bCs/>
          <w:kern w:val="2"/>
          <w:sz w:val="24"/>
          <w:szCs w:val="24"/>
          <w:lang w:val="en-US" w:eastAsia="en-US"/>
          <w14:ligatures w14:val="standardContextual"/>
        </w:rPr>
      </w:pPr>
    </w:p>
    <w:p w14:paraId="31C844E8" w14:textId="77777777" w:rsidR="001500F1" w:rsidRDefault="001500F1" w:rsidP="0073264C">
      <w:pPr>
        <w:spacing w:after="160" w:line="360" w:lineRule="auto"/>
        <w:jc w:val="both"/>
        <w:rPr>
          <w:rFonts w:ascii="Arial" w:eastAsiaTheme="minorHAnsi" w:hAnsi="Arial" w:cs="Arial"/>
          <w:b/>
          <w:bCs/>
          <w:kern w:val="2"/>
          <w:sz w:val="24"/>
          <w:szCs w:val="24"/>
          <w:lang w:val="en-US" w:eastAsia="en-US"/>
          <w14:ligatures w14:val="standardContextual"/>
        </w:rPr>
      </w:pPr>
    </w:p>
    <w:p w14:paraId="4EBDE95E" w14:textId="34DA324B" w:rsidR="00217E08" w:rsidRPr="0073264C" w:rsidRDefault="00217E08" w:rsidP="0073264C">
      <w:pPr>
        <w:spacing w:after="160" w:line="360" w:lineRule="auto"/>
        <w:jc w:val="both"/>
        <w:rPr>
          <w:rFonts w:ascii="Arial" w:eastAsiaTheme="minorHAnsi" w:hAnsi="Arial" w:cs="Arial"/>
          <w:b/>
          <w:bCs/>
          <w:kern w:val="2"/>
          <w:sz w:val="24"/>
          <w:szCs w:val="24"/>
          <w:lang w:val="en-US" w:eastAsia="en-US"/>
          <w14:ligatures w14:val="standardContextual"/>
        </w:rPr>
      </w:pPr>
      <w:r w:rsidRPr="0073264C">
        <w:rPr>
          <w:rFonts w:ascii="Arial" w:eastAsiaTheme="minorHAnsi" w:hAnsi="Arial" w:cs="Arial"/>
          <w:b/>
          <w:bCs/>
          <w:kern w:val="2"/>
          <w:sz w:val="24"/>
          <w:szCs w:val="24"/>
          <w:lang w:val="en-US" w:eastAsia="en-US"/>
          <w14:ligatures w14:val="standardContextual"/>
        </w:rPr>
        <w:lastRenderedPageBreak/>
        <w:t>Reference list</w:t>
      </w:r>
    </w:p>
    <w:p w14:paraId="66AE95E2"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Cao, X., Zhang, H., Li, P. and Huang, X. (2022). The Influence of Mental Health on Job Satisfaction: Mediating Effect of Psychological Capital and Social Capital. </w:t>
      </w:r>
      <w:r w:rsidRPr="0073264C">
        <w:rPr>
          <w:rFonts w:ascii="Arial" w:eastAsiaTheme="minorHAnsi" w:hAnsi="Arial" w:cs="Arial"/>
          <w:i/>
          <w:iCs/>
          <w:kern w:val="2"/>
          <w:sz w:val="24"/>
          <w:szCs w:val="24"/>
          <w:lang w:val="en-US" w:eastAsia="en-US"/>
          <w14:ligatures w14:val="standardContextual"/>
        </w:rPr>
        <w:t>Frontiers in Public Health</w:t>
      </w:r>
      <w:r w:rsidRPr="0073264C">
        <w:rPr>
          <w:rFonts w:ascii="Arial" w:eastAsiaTheme="minorHAnsi" w:hAnsi="Arial" w:cs="Arial"/>
          <w:kern w:val="2"/>
          <w:sz w:val="24"/>
          <w:szCs w:val="24"/>
          <w:lang w:val="en-US" w:eastAsia="en-US"/>
          <w14:ligatures w14:val="standardContextual"/>
        </w:rPr>
        <w:t xml:space="preserve">, [online] 10. </w:t>
      </w:r>
      <w:proofErr w:type="spell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://doi.org/10.3389/fpubh.2022.797274.</w:t>
      </w:r>
    </w:p>
    <w:p w14:paraId="52B8FE07"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Hancock, A., Northcott, S., Hobson, H. and Clarke, M. (2022). Speech, language and communication needs and mental health: the experiences of speech and language therapists and mental health professionals. </w:t>
      </w:r>
      <w:r w:rsidRPr="0073264C">
        <w:rPr>
          <w:rFonts w:ascii="Arial" w:eastAsiaTheme="minorHAnsi" w:hAnsi="Arial" w:cs="Arial"/>
          <w:i/>
          <w:iCs/>
          <w:kern w:val="2"/>
          <w:sz w:val="24"/>
          <w:szCs w:val="24"/>
          <w:lang w:val="en-US" w:eastAsia="en-US"/>
          <w14:ligatures w14:val="standardContextual"/>
        </w:rPr>
        <w:t>International Journal of Language &amp; Communication Disorders</w:t>
      </w:r>
      <w:r w:rsidRPr="0073264C">
        <w:rPr>
          <w:rFonts w:ascii="Arial" w:eastAsiaTheme="minorHAnsi" w:hAnsi="Arial" w:cs="Arial"/>
          <w:kern w:val="2"/>
          <w:sz w:val="24"/>
          <w:szCs w:val="24"/>
          <w:lang w:val="en-US" w:eastAsia="en-US"/>
          <w14:ligatures w14:val="standardContextual"/>
        </w:rPr>
        <w:t xml:space="preserve">, [online] 58(1). </w:t>
      </w:r>
      <w:proofErr w:type="spell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://doi.org/10.1111/1460-6984.12767.</w:t>
      </w:r>
    </w:p>
    <w:p w14:paraId="1DF64735"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proofErr w:type="spellStart"/>
      <w:r w:rsidRPr="0073264C">
        <w:rPr>
          <w:rFonts w:ascii="Arial" w:eastAsiaTheme="minorHAnsi" w:hAnsi="Arial" w:cs="Arial"/>
          <w:kern w:val="2"/>
          <w:sz w:val="24"/>
          <w:szCs w:val="24"/>
          <w:lang w:val="en-US" w:eastAsia="en-US"/>
          <w14:ligatures w14:val="standardContextual"/>
        </w:rPr>
        <w:t>Iacovides</w:t>
      </w:r>
      <w:proofErr w:type="spellEnd"/>
      <w:r w:rsidRPr="0073264C">
        <w:rPr>
          <w:rFonts w:ascii="Arial" w:eastAsiaTheme="minorHAnsi" w:hAnsi="Arial" w:cs="Arial"/>
          <w:kern w:val="2"/>
          <w:sz w:val="24"/>
          <w:szCs w:val="24"/>
          <w:lang w:val="en-US" w:eastAsia="en-US"/>
          <w14:ligatures w14:val="standardContextual"/>
        </w:rPr>
        <w:t xml:space="preserve">, A., </w:t>
      </w:r>
      <w:proofErr w:type="spellStart"/>
      <w:r w:rsidRPr="0073264C">
        <w:rPr>
          <w:rFonts w:ascii="Arial" w:eastAsiaTheme="minorHAnsi" w:hAnsi="Arial" w:cs="Arial"/>
          <w:kern w:val="2"/>
          <w:sz w:val="24"/>
          <w:szCs w:val="24"/>
          <w:lang w:val="en-US" w:eastAsia="en-US"/>
          <w14:ligatures w14:val="standardContextual"/>
        </w:rPr>
        <w:t>Fountoulakis</w:t>
      </w:r>
      <w:proofErr w:type="spellEnd"/>
      <w:r w:rsidRPr="0073264C">
        <w:rPr>
          <w:rFonts w:ascii="Arial" w:eastAsiaTheme="minorHAnsi" w:hAnsi="Arial" w:cs="Arial"/>
          <w:kern w:val="2"/>
          <w:sz w:val="24"/>
          <w:szCs w:val="24"/>
          <w:lang w:val="en-US" w:eastAsia="en-US"/>
          <w14:ligatures w14:val="standardContextual"/>
        </w:rPr>
        <w:t xml:space="preserve">, K.N., </w:t>
      </w:r>
      <w:proofErr w:type="spellStart"/>
      <w:r w:rsidRPr="0073264C">
        <w:rPr>
          <w:rFonts w:ascii="Arial" w:eastAsiaTheme="minorHAnsi" w:hAnsi="Arial" w:cs="Arial"/>
          <w:kern w:val="2"/>
          <w:sz w:val="24"/>
          <w:szCs w:val="24"/>
          <w:lang w:val="en-US" w:eastAsia="en-US"/>
          <w14:ligatures w14:val="standardContextual"/>
        </w:rPr>
        <w:t>Kaprinis</w:t>
      </w:r>
      <w:proofErr w:type="spellEnd"/>
      <w:r w:rsidRPr="0073264C">
        <w:rPr>
          <w:rFonts w:ascii="Arial" w:eastAsiaTheme="minorHAnsi" w:hAnsi="Arial" w:cs="Arial"/>
          <w:kern w:val="2"/>
          <w:sz w:val="24"/>
          <w:szCs w:val="24"/>
          <w:lang w:val="en-US" w:eastAsia="en-US"/>
          <w14:ligatures w14:val="standardContextual"/>
        </w:rPr>
        <w:t xml:space="preserve">, S. and </w:t>
      </w:r>
      <w:proofErr w:type="spellStart"/>
      <w:r w:rsidRPr="0073264C">
        <w:rPr>
          <w:rFonts w:ascii="Arial" w:eastAsiaTheme="minorHAnsi" w:hAnsi="Arial" w:cs="Arial"/>
          <w:kern w:val="2"/>
          <w:sz w:val="24"/>
          <w:szCs w:val="24"/>
          <w:lang w:val="en-US" w:eastAsia="en-US"/>
          <w14:ligatures w14:val="standardContextual"/>
        </w:rPr>
        <w:t>Kaprinis</w:t>
      </w:r>
      <w:proofErr w:type="spellEnd"/>
      <w:r w:rsidRPr="0073264C">
        <w:rPr>
          <w:rFonts w:ascii="Arial" w:eastAsiaTheme="minorHAnsi" w:hAnsi="Arial" w:cs="Arial"/>
          <w:kern w:val="2"/>
          <w:sz w:val="24"/>
          <w:szCs w:val="24"/>
          <w:lang w:val="en-US" w:eastAsia="en-US"/>
          <w14:ligatures w14:val="standardContextual"/>
        </w:rPr>
        <w:t xml:space="preserve">, G. (2003). The relationship between job stress, burnout and clinical depression. </w:t>
      </w:r>
      <w:r w:rsidRPr="0073264C">
        <w:rPr>
          <w:rFonts w:ascii="Arial" w:eastAsiaTheme="minorHAnsi" w:hAnsi="Arial" w:cs="Arial"/>
          <w:i/>
          <w:iCs/>
          <w:kern w:val="2"/>
          <w:sz w:val="24"/>
          <w:szCs w:val="24"/>
          <w:lang w:val="en-US" w:eastAsia="en-US"/>
          <w14:ligatures w14:val="standardContextual"/>
        </w:rPr>
        <w:t>Journal of Affective Disorders</w:t>
      </w:r>
      <w:r w:rsidRPr="0073264C">
        <w:rPr>
          <w:rFonts w:ascii="Arial" w:eastAsiaTheme="minorHAnsi" w:hAnsi="Arial" w:cs="Arial"/>
          <w:kern w:val="2"/>
          <w:sz w:val="24"/>
          <w:szCs w:val="24"/>
          <w:lang w:val="en-US" w:eastAsia="en-US"/>
          <w14:ligatures w14:val="standardContextual"/>
        </w:rPr>
        <w:t xml:space="preserve">, 75(3), pp.209–221. </w:t>
      </w:r>
      <w:proofErr w:type="spell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://doi.org/10.1016/s0165-0327(02)00101-5.</w:t>
      </w:r>
    </w:p>
    <w:p w14:paraId="0C168EFA"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Páez-Gallego, J., Gallardo-López, J.A., López-Noguero, F. and Rodrigo-Moriche, M.P. (2020). Analysis of the Relationship Between Psychological Well-Being and Decision Making in Adolescent Students. </w:t>
      </w:r>
      <w:r w:rsidRPr="0073264C">
        <w:rPr>
          <w:rFonts w:ascii="Arial" w:eastAsiaTheme="minorHAnsi" w:hAnsi="Arial" w:cs="Arial"/>
          <w:i/>
          <w:iCs/>
          <w:kern w:val="2"/>
          <w:sz w:val="24"/>
          <w:szCs w:val="24"/>
          <w:lang w:val="en-US" w:eastAsia="en-US"/>
          <w14:ligatures w14:val="standardContextual"/>
        </w:rPr>
        <w:t>Frontiers in Psychology</w:t>
      </w:r>
      <w:r w:rsidRPr="0073264C">
        <w:rPr>
          <w:rFonts w:ascii="Arial" w:eastAsiaTheme="minorHAnsi" w:hAnsi="Arial" w:cs="Arial"/>
          <w:kern w:val="2"/>
          <w:sz w:val="24"/>
          <w:szCs w:val="24"/>
          <w:lang w:val="en-US" w:eastAsia="en-US"/>
          <w14:ligatures w14:val="standardContextual"/>
        </w:rPr>
        <w:t xml:space="preserve">, 11. </w:t>
      </w:r>
      <w:proofErr w:type="spell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://doi.org/10.3389/fpsyg.2020.01195.</w:t>
      </w:r>
    </w:p>
    <w:p w14:paraId="5877D4AD"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Porcelli, A.J. and Delgado, M.R. (2017). Stress and decision making: effects on valuation, learning, and risk-taking. </w:t>
      </w:r>
      <w:r w:rsidRPr="0073264C">
        <w:rPr>
          <w:rFonts w:ascii="Arial" w:eastAsiaTheme="minorHAnsi" w:hAnsi="Arial" w:cs="Arial"/>
          <w:i/>
          <w:iCs/>
          <w:kern w:val="2"/>
          <w:sz w:val="24"/>
          <w:szCs w:val="24"/>
          <w:lang w:val="en-US" w:eastAsia="en-US"/>
          <w14:ligatures w14:val="standardContextual"/>
        </w:rPr>
        <w:t>Current Opinion in Behavioral Sciences</w:t>
      </w:r>
      <w:r w:rsidRPr="0073264C">
        <w:rPr>
          <w:rFonts w:ascii="Arial" w:eastAsiaTheme="minorHAnsi" w:hAnsi="Arial" w:cs="Arial"/>
          <w:kern w:val="2"/>
          <w:sz w:val="24"/>
          <w:szCs w:val="24"/>
          <w:lang w:val="en-US" w:eastAsia="en-US"/>
          <w14:ligatures w14:val="standardContextual"/>
        </w:rPr>
        <w:t xml:space="preserve">, [online] 14(14), pp.33–39. </w:t>
      </w:r>
      <w:proofErr w:type="spell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://doi.org/10.1016/j.cobeha.2016.11.015.</w:t>
      </w:r>
    </w:p>
    <w:p w14:paraId="0826D21C"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proofErr w:type="spellStart"/>
      <w:r w:rsidRPr="0073264C">
        <w:rPr>
          <w:rFonts w:ascii="Arial" w:eastAsiaTheme="minorHAnsi" w:hAnsi="Arial" w:cs="Arial"/>
          <w:kern w:val="2"/>
          <w:sz w:val="24"/>
          <w:szCs w:val="24"/>
          <w:lang w:val="en-US" w:eastAsia="en-US"/>
          <w14:ligatures w14:val="standardContextual"/>
        </w:rPr>
        <w:t>Rajgopal</w:t>
      </w:r>
      <w:proofErr w:type="spellEnd"/>
      <w:r w:rsidRPr="0073264C">
        <w:rPr>
          <w:rFonts w:ascii="Arial" w:eastAsiaTheme="minorHAnsi" w:hAnsi="Arial" w:cs="Arial"/>
          <w:kern w:val="2"/>
          <w:sz w:val="24"/>
          <w:szCs w:val="24"/>
          <w:lang w:val="en-US" w:eastAsia="en-US"/>
          <w14:ligatures w14:val="standardContextual"/>
        </w:rPr>
        <w:t xml:space="preserve">, T. (2010). Mental well-being at the workplace. </w:t>
      </w:r>
      <w:r w:rsidRPr="0073264C">
        <w:rPr>
          <w:rFonts w:ascii="Arial" w:eastAsiaTheme="minorHAnsi" w:hAnsi="Arial" w:cs="Arial"/>
          <w:i/>
          <w:iCs/>
          <w:kern w:val="2"/>
          <w:sz w:val="24"/>
          <w:szCs w:val="24"/>
          <w:lang w:val="en-US" w:eastAsia="en-US"/>
          <w14:ligatures w14:val="standardContextual"/>
        </w:rPr>
        <w:t>Indian Journal of Occupational and Environmental Medicine</w:t>
      </w:r>
      <w:r w:rsidRPr="0073264C">
        <w:rPr>
          <w:rFonts w:ascii="Arial" w:eastAsiaTheme="minorHAnsi" w:hAnsi="Arial" w:cs="Arial"/>
          <w:kern w:val="2"/>
          <w:sz w:val="24"/>
          <w:szCs w:val="24"/>
          <w:lang w:val="en-US" w:eastAsia="en-US"/>
          <w14:ligatures w14:val="standardContextual"/>
        </w:rPr>
        <w:t xml:space="preserve">, [online] 14(3), p.63. </w:t>
      </w:r>
      <w:proofErr w:type="spell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://doi.org/10.4103/0019-5278.75691.</w:t>
      </w:r>
    </w:p>
    <w:p w14:paraId="545726CE"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Rasool, S.F., Wang, M., Tang, M., Saeed, A. and Iqbal, J. (2021). How toxic workplace environment effects the employee engagement: The mediating role of organizational support and employee wellbeing. </w:t>
      </w:r>
      <w:r w:rsidRPr="0073264C">
        <w:rPr>
          <w:rFonts w:ascii="Arial" w:eastAsiaTheme="minorHAnsi" w:hAnsi="Arial" w:cs="Arial"/>
          <w:i/>
          <w:iCs/>
          <w:kern w:val="2"/>
          <w:sz w:val="24"/>
          <w:szCs w:val="24"/>
          <w:lang w:val="en-US" w:eastAsia="en-US"/>
          <w14:ligatures w14:val="standardContextual"/>
        </w:rPr>
        <w:t>International Journal of Environmental Research and Public Health</w:t>
      </w:r>
      <w:r w:rsidRPr="0073264C">
        <w:rPr>
          <w:rFonts w:ascii="Arial" w:eastAsiaTheme="minorHAnsi" w:hAnsi="Arial" w:cs="Arial"/>
          <w:kern w:val="2"/>
          <w:sz w:val="24"/>
          <w:szCs w:val="24"/>
          <w:lang w:val="en-US" w:eastAsia="en-US"/>
          <w14:ligatures w14:val="standardContextual"/>
        </w:rPr>
        <w:t xml:space="preserve">, [online] 18(5), pp.1–17. </w:t>
      </w:r>
      <w:proofErr w:type="spell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://doi.org/10.3390/ijerph18052294.</w:t>
      </w:r>
    </w:p>
    <w:p w14:paraId="2E78943D"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eastAsia="en-US"/>
          <w14:ligatures w14:val="standardContextual"/>
        </w:rPr>
        <w:t xml:space="preserve">Sonnentag, S., et al. (2019). "Workplace Stress and Well-being: A Review of the Literature." </w:t>
      </w:r>
      <w:r w:rsidRPr="0073264C">
        <w:rPr>
          <w:rFonts w:ascii="Arial" w:eastAsiaTheme="minorHAnsi" w:hAnsi="Arial" w:cs="Arial"/>
          <w:i/>
          <w:iCs/>
          <w:kern w:val="2"/>
          <w:sz w:val="24"/>
          <w:szCs w:val="24"/>
          <w:lang w:eastAsia="en-US"/>
          <w14:ligatures w14:val="standardContextual"/>
        </w:rPr>
        <w:t>Journal of Occupational Health Psychology</w:t>
      </w:r>
    </w:p>
    <w:p w14:paraId="62DBB51C"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lastRenderedPageBreak/>
        <w:t xml:space="preserve">Vaillant, G.E. (1979). Natural History of Male Psychologic Health. </w:t>
      </w:r>
      <w:r w:rsidRPr="0073264C">
        <w:rPr>
          <w:rFonts w:ascii="Arial" w:eastAsiaTheme="minorHAnsi" w:hAnsi="Arial" w:cs="Arial"/>
          <w:i/>
          <w:iCs/>
          <w:kern w:val="2"/>
          <w:sz w:val="24"/>
          <w:szCs w:val="24"/>
          <w:lang w:val="en-US" w:eastAsia="en-US"/>
          <w14:ligatures w14:val="standardContextual"/>
        </w:rPr>
        <w:t>New England Journal of Medicine</w:t>
      </w:r>
      <w:r w:rsidRPr="0073264C">
        <w:rPr>
          <w:rFonts w:ascii="Arial" w:eastAsiaTheme="minorHAnsi" w:hAnsi="Arial" w:cs="Arial"/>
          <w:kern w:val="2"/>
          <w:sz w:val="24"/>
          <w:szCs w:val="24"/>
          <w:lang w:val="en-US" w:eastAsia="en-US"/>
          <w14:ligatures w14:val="standardContextual"/>
        </w:rPr>
        <w:t xml:space="preserve">, 301(23), pp.1249–1254. </w:t>
      </w:r>
      <w:proofErr w:type="spell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://doi.org/10.1056/nejm197912063012302.</w:t>
      </w:r>
    </w:p>
    <w:p w14:paraId="21BFE1EB"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p>
    <w:p w14:paraId="0ED2473F" w14:textId="77777777" w:rsidR="00217E08" w:rsidRPr="0073264C" w:rsidRDefault="00217E08" w:rsidP="0073264C">
      <w:pPr>
        <w:spacing w:line="360" w:lineRule="auto"/>
        <w:jc w:val="both"/>
        <w:rPr>
          <w:rFonts w:ascii="Arial" w:hAnsi="Arial" w:cs="Arial"/>
          <w:sz w:val="24"/>
          <w:szCs w:val="24"/>
        </w:rPr>
      </w:pPr>
    </w:p>
    <w:p w14:paraId="19884125" w14:textId="77777777" w:rsidR="00217E08" w:rsidRPr="0073264C" w:rsidRDefault="00217E08" w:rsidP="0073264C">
      <w:pPr>
        <w:spacing w:line="360" w:lineRule="auto"/>
        <w:jc w:val="both"/>
        <w:rPr>
          <w:rFonts w:ascii="Arial" w:hAnsi="Arial" w:cs="Arial"/>
          <w:sz w:val="24"/>
          <w:szCs w:val="24"/>
        </w:rPr>
      </w:pPr>
    </w:p>
    <w:p w14:paraId="4CFEC9E0" w14:textId="77777777" w:rsidR="00217E08" w:rsidRPr="0073264C" w:rsidRDefault="00217E08" w:rsidP="0073264C">
      <w:pPr>
        <w:spacing w:line="360" w:lineRule="auto"/>
        <w:jc w:val="both"/>
        <w:rPr>
          <w:rFonts w:ascii="Arial" w:hAnsi="Arial" w:cs="Arial"/>
          <w:sz w:val="24"/>
          <w:szCs w:val="24"/>
        </w:rPr>
      </w:pPr>
    </w:p>
    <w:p w14:paraId="6230F793" w14:textId="77777777" w:rsidR="00217E08" w:rsidRPr="0073264C" w:rsidRDefault="00217E08" w:rsidP="0073264C">
      <w:pPr>
        <w:spacing w:line="360" w:lineRule="auto"/>
        <w:jc w:val="both"/>
        <w:rPr>
          <w:rFonts w:ascii="Arial" w:hAnsi="Arial" w:cs="Arial"/>
          <w:sz w:val="24"/>
          <w:szCs w:val="24"/>
        </w:rPr>
      </w:pPr>
    </w:p>
    <w:p w14:paraId="30E86F2A" w14:textId="77777777" w:rsidR="00217E08" w:rsidRPr="0073264C" w:rsidRDefault="00217E08" w:rsidP="0073264C">
      <w:pPr>
        <w:spacing w:line="360" w:lineRule="auto"/>
        <w:jc w:val="both"/>
        <w:rPr>
          <w:rFonts w:ascii="Arial" w:hAnsi="Arial" w:cs="Arial"/>
          <w:sz w:val="24"/>
          <w:szCs w:val="24"/>
        </w:rPr>
      </w:pPr>
    </w:p>
    <w:p w14:paraId="17BEE23C" w14:textId="77777777" w:rsidR="00217E08" w:rsidRPr="0073264C" w:rsidRDefault="00217E08" w:rsidP="0073264C">
      <w:pPr>
        <w:spacing w:line="360" w:lineRule="auto"/>
        <w:jc w:val="both"/>
        <w:rPr>
          <w:rFonts w:ascii="Arial" w:hAnsi="Arial" w:cs="Arial"/>
          <w:sz w:val="24"/>
          <w:szCs w:val="24"/>
        </w:rPr>
      </w:pPr>
    </w:p>
    <w:p w14:paraId="7EC6D10E" w14:textId="77777777" w:rsidR="009260A1" w:rsidRDefault="009260A1" w:rsidP="0073264C">
      <w:pPr>
        <w:spacing w:line="360" w:lineRule="auto"/>
        <w:ind w:right="531"/>
        <w:rPr>
          <w:rFonts w:ascii="Arial" w:hAnsi="Arial" w:cs="Arial"/>
          <w:b/>
          <w:bCs/>
          <w:sz w:val="24"/>
          <w:szCs w:val="24"/>
        </w:rPr>
      </w:pPr>
    </w:p>
    <w:p w14:paraId="70B0BF9B" w14:textId="77777777" w:rsidR="009260A1" w:rsidRDefault="009260A1" w:rsidP="0073264C">
      <w:pPr>
        <w:spacing w:line="360" w:lineRule="auto"/>
        <w:ind w:right="531"/>
        <w:rPr>
          <w:rFonts w:ascii="Arial" w:hAnsi="Arial" w:cs="Arial"/>
          <w:b/>
          <w:bCs/>
          <w:sz w:val="24"/>
          <w:szCs w:val="24"/>
        </w:rPr>
      </w:pPr>
    </w:p>
    <w:p w14:paraId="50F65907" w14:textId="77777777" w:rsidR="009260A1" w:rsidRDefault="009260A1" w:rsidP="0073264C">
      <w:pPr>
        <w:spacing w:line="360" w:lineRule="auto"/>
        <w:ind w:right="531"/>
        <w:rPr>
          <w:rFonts w:ascii="Arial" w:hAnsi="Arial" w:cs="Arial"/>
          <w:b/>
          <w:bCs/>
          <w:sz w:val="24"/>
          <w:szCs w:val="24"/>
        </w:rPr>
      </w:pPr>
    </w:p>
    <w:p w14:paraId="592A7C3A" w14:textId="77777777" w:rsidR="009260A1" w:rsidRDefault="009260A1" w:rsidP="0073264C">
      <w:pPr>
        <w:spacing w:line="360" w:lineRule="auto"/>
        <w:ind w:right="531"/>
        <w:rPr>
          <w:rFonts w:ascii="Arial" w:hAnsi="Arial" w:cs="Arial"/>
          <w:b/>
          <w:bCs/>
          <w:sz w:val="24"/>
          <w:szCs w:val="24"/>
        </w:rPr>
      </w:pPr>
    </w:p>
    <w:p w14:paraId="0A5783F2" w14:textId="77777777" w:rsidR="009260A1" w:rsidRDefault="009260A1" w:rsidP="0073264C">
      <w:pPr>
        <w:spacing w:line="360" w:lineRule="auto"/>
        <w:ind w:right="531"/>
        <w:rPr>
          <w:rFonts w:ascii="Arial" w:hAnsi="Arial" w:cs="Arial"/>
          <w:b/>
          <w:bCs/>
          <w:sz w:val="24"/>
          <w:szCs w:val="24"/>
        </w:rPr>
      </w:pPr>
    </w:p>
    <w:p w14:paraId="3A4F693B" w14:textId="77777777" w:rsidR="009260A1" w:rsidRDefault="009260A1" w:rsidP="0073264C">
      <w:pPr>
        <w:spacing w:line="360" w:lineRule="auto"/>
        <w:ind w:right="531"/>
        <w:rPr>
          <w:rFonts w:ascii="Arial" w:hAnsi="Arial" w:cs="Arial"/>
          <w:b/>
          <w:bCs/>
          <w:sz w:val="24"/>
          <w:szCs w:val="24"/>
        </w:rPr>
      </w:pPr>
    </w:p>
    <w:p w14:paraId="68AFFD86" w14:textId="77777777" w:rsidR="009260A1" w:rsidRDefault="009260A1" w:rsidP="0073264C">
      <w:pPr>
        <w:spacing w:line="360" w:lineRule="auto"/>
        <w:ind w:right="531"/>
        <w:rPr>
          <w:rFonts w:ascii="Arial" w:hAnsi="Arial" w:cs="Arial"/>
          <w:b/>
          <w:bCs/>
          <w:sz w:val="24"/>
          <w:szCs w:val="24"/>
        </w:rPr>
      </w:pPr>
    </w:p>
    <w:p w14:paraId="40025137" w14:textId="77777777" w:rsidR="009260A1" w:rsidRDefault="009260A1" w:rsidP="0073264C">
      <w:pPr>
        <w:spacing w:line="360" w:lineRule="auto"/>
        <w:ind w:right="531"/>
        <w:rPr>
          <w:rFonts w:ascii="Arial" w:hAnsi="Arial" w:cs="Arial"/>
          <w:b/>
          <w:bCs/>
          <w:sz w:val="24"/>
          <w:szCs w:val="24"/>
        </w:rPr>
      </w:pPr>
    </w:p>
    <w:p w14:paraId="7B8A8AB0" w14:textId="77777777" w:rsidR="009260A1" w:rsidRDefault="009260A1" w:rsidP="0073264C">
      <w:pPr>
        <w:spacing w:line="360" w:lineRule="auto"/>
        <w:ind w:right="531"/>
        <w:rPr>
          <w:rFonts w:ascii="Arial" w:hAnsi="Arial" w:cs="Arial"/>
          <w:b/>
          <w:bCs/>
          <w:sz w:val="24"/>
          <w:szCs w:val="24"/>
        </w:rPr>
      </w:pPr>
    </w:p>
    <w:p w14:paraId="0E2E9211" w14:textId="77777777" w:rsidR="009260A1" w:rsidRDefault="009260A1" w:rsidP="0073264C">
      <w:pPr>
        <w:spacing w:line="360" w:lineRule="auto"/>
        <w:ind w:right="531"/>
        <w:rPr>
          <w:rFonts w:ascii="Arial" w:hAnsi="Arial" w:cs="Arial"/>
          <w:b/>
          <w:bCs/>
          <w:sz w:val="24"/>
          <w:szCs w:val="24"/>
        </w:rPr>
      </w:pPr>
    </w:p>
    <w:p w14:paraId="2738E843" w14:textId="77777777" w:rsidR="009260A1" w:rsidRDefault="009260A1" w:rsidP="0073264C">
      <w:pPr>
        <w:spacing w:line="360" w:lineRule="auto"/>
        <w:ind w:right="531"/>
        <w:rPr>
          <w:rFonts w:ascii="Arial" w:hAnsi="Arial" w:cs="Arial"/>
          <w:b/>
          <w:bCs/>
          <w:sz w:val="24"/>
          <w:szCs w:val="24"/>
        </w:rPr>
      </w:pPr>
    </w:p>
    <w:p w14:paraId="3C3334EA" w14:textId="77777777" w:rsidR="009260A1" w:rsidRDefault="009260A1" w:rsidP="0073264C">
      <w:pPr>
        <w:spacing w:line="360" w:lineRule="auto"/>
        <w:ind w:right="531"/>
        <w:rPr>
          <w:rFonts w:ascii="Arial" w:hAnsi="Arial" w:cs="Arial"/>
          <w:b/>
          <w:bCs/>
          <w:sz w:val="24"/>
          <w:szCs w:val="24"/>
        </w:rPr>
      </w:pPr>
    </w:p>
    <w:p w14:paraId="7403625B" w14:textId="77777777" w:rsidR="009260A1" w:rsidRDefault="009260A1" w:rsidP="0073264C">
      <w:pPr>
        <w:spacing w:line="360" w:lineRule="auto"/>
        <w:ind w:right="531"/>
        <w:rPr>
          <w:rFonts w:ascii="Arial" w:hAnsi="Arial" w:cs="Arial"/>
          <w:b/>
          <w:bCs/>
          <w:sz w:val="24"/>
          <w:szCs w:val="24"/>
        </w:rPr>
      </w:pPr>
    </w:p>
    <w:p w14:paraId="1CC9DB93" w14:textId="77777777" w:rsidR="009260A1" w:rsidRDefault="009260A1" w:rsidP="0073264C">
      <w:pPr>
        <w:spacing w:line="360" w:lineRule="auto"/>
        <w:ind w:right="531"/>
        <w:rPr>
          <w:rFonts w:ascii="Arial" w:hAnsi="Arial" w:cs="Arial"/>
          <w:b/>
          <w:bCs/>
          <w:sz w:val="24"/>
          <w:szCs w:val="24"/>
        </w:rPr>
      </w:pPr>
    </w:p>
    <w:p w14:paraId="256BA4B6" w14:textId="77777777" w:rsidR="009260A1" w:rsidRDefault="009260A1" w:rsidP="0073264C">
      <w:pPr>
        <w:spacing w:line="360" w:lineRule="auto"/>
        <w:ind w:right="531"/>
        <w:rPr>
          <w:rFonts w:ascii="Arial" w:hAnsi="Arial" w:cs="Arial"/>
          <w:b/>
          <w:bCs/>
          <w:sz w:val="24"/>
          <w:szCs w:val="24"/>
        </w:rPr>
      </w:pPr>
    </w:p>
    <w:p w14:paraId="2291F434" w14:textId="77777777" w:rsidR="009260A1" w:rsidRDefault="009260A1" w:rsidP="0073264C">
      <w:pPr>
        <w:spacing w:line="360" w:lineRule="auto"/>
        <w:ind w:right="531"/>
        <w:rPr>
          <w:rFonts w:ascii="Arial" w:hAnsi="Arial" w:cs="Arial"/>
          <w:b/>
          <w:bCs/>
          <w:sz w:val="24"/>
          <w:szCs w:val="24"/>
        </w:rPr>
      </w:pPr>
    </w:p>
    <w:p w14:paraId="724A3049" w14:textId="77777777" w:rsidR="009260A1" w:rsidRDefault="009260A1" w:rsidP="0073264C">
      <w:pPr>
        <w:spacing w:line="360" w:lineRule="auto"/>
        <w:ind w:right="531"/>
        <w:rPr>
          <w:rFonts w:ascii="Arial" w:hAnsi="Arial" w:cs="Arial"/>
          <w:b/>
          <w:bCs/>
          <w:sz w:val="24"/>
          <w:szCs w:val="24"/>
        </w:rPr>
      </w:pPr>
    </w:p>
    <w:p w14:paraId="51475518" w14:textId="77777777" w:rsidR="009260A1" w:rsidRDefault="009260A1" w:rsidP="0073264C">
      <w:pPr>
        <w:spacing w:line="360" w:lineRule="auto"/>
        <w:ind w:right="531"/>
        <w:rPr>
          <w:rFonts w:ascii="Arial" w:hAnsi="Arial" w:cs="Arial"/>
          <w:b/>
          <w:bCs/>
          <w:sz w:val="24"/>
          <w:szCs w:val="24"/>
        </w:rPr>
      </w:pPr>
    </w:p>
    <w:p w14:paraId="4984E732" w14:textId="77777777" w:rsidR="009260A1" w:rsidRDefault="009260A1" w:rsidP="0073264C">
      <w:pPr>
        <w:spacing w:line="360" w:lineRule="auto"/>
        <w:ind w:right="531"/>
        <w:rPr>
          <w:rFonts w:ascii="Arial" w:hAnsi="Arial" w:cs="Arial"/>
          <w:b/>
          <w:bCs/>
          <w:sz w:val="24"/>
          <w:szCs w:val="24"/>
        </w:rPr>
      </w:pPr>
    </w:p>
    <w:p w14:paraId="26BBB6AB" w14:textId="77777777" w:rsidR="009260A1" w:rsidRDefault="009260A1" w:rsidP="0073264C">
      <w:pPr>
        <w:spacing w:line="360" w:lineRule="auto"/>
        <w:ind w:right="531"/>
        <w:rPr>
          <w:rFonts w:ascii="Arial" w:hAnsi="Arial" w:cs="Arial"/>
          <w:b/>
          <w:bCs/>
          <w:sz w:val="24"/>
          <w:szCs w:val="24"/>
        </w:rPr>
      </w:pPr>
    </w:p>
    <w:p w14:paraId="7301D6A7" w14:textId="77777777" w:rsidR="009260A1" w:rsidRDefault="009260A1" w:rsidP="0073264C">
      <w:pPr>
        <w:spacing w:line="360" w:lineRule="auto"/>
        <w:ind w:right="531"/>
        <w:rPr>
          <w:rFonts w:ascii="Arial" w:hAnsi="Arial" w:cs="Arial"/>
          <w:b/>
          <w:bCs/>
          <w:sz w:val="24"/>
          <w:szCs w:val="24"/>
        </w:rPr>
      </w:pPr>
    </w:p>
    <w:p w14:paraId="482BA095" w14:textId="0A5B7E1D" w:rsidR="00217E08" w:rsidRPr="0073264C" w:rsidRDefault="00217E08" w:rsidP="0073264C">
      <w:pPr>
        <w:spacing w:line="360" w:lineRule="auto"/>
        <w:ind w:right="531"/>
        <w:rPr>
          <w:rFonts w:ascii="Arial" w:hAnsi="Arial" w:cs="Arial"/>
          <w:b/>
          <w:bCs/>
          <w:sz w:val="24"/>
          <w:szCs w:val="24"/>
        </w:rPr>
      </w:pPr>
      <w:r w:rsidRPr="0073264C">
        <w:rPr>
          <w:rFonts w:ascii="Arial" w:hAnsi="Arial" w:cs="Arial"/>
          <w:b/>
          <w:bCs/>
          <w:sz w:val="24"/>
          <w:szCs w:val="24"/>
        </w:rPr>
        <w:lastRenderedPageBreak/>
        <w:t>Essay four:</w:t>
      </w:r>
    </w:p>
    <w:p w14:paraId="6235B820" w14:textId="77777777" w:rsidR="0073264C" w:rsidRPr="0073264C" w:rsidRDefault="00217E08" w:rsidP="0073264C">
      <w:pPr>
        <w:spacing w:line="360" w:lineRule="auto"/>
        <w:ind w:right="531"/>
        <w:jc w:val="both"/>
        <w:rPr>
          <w:rFonts w:ascii="Arial" w:eastAsia="Calibri" w:hAnsi="Arial" w:cs="Arial"/>
          <w:b/>
          <w:bCs/>
          <w:sz w:val="24"/>
          <w:szCs w:val="24"/>
        </w:rPr>
      </w:pPr>
      <w:r w:rsidRPr="0073264C">
        <w:rPr>
          <w:rFonts w:ascii="Arial" w:eastAsia="Calibri" w:hAnsi="Arial" w:cs="Arial"/>
          <w:b/>
          <w:bCs/>
          <w:sz w:val="24"/>
          <w:szCs w:val="24"/>
        </w:rPr>
        <w:t>Outline potential links between serious and organised crime and public protection issues. What characteristics make some people more vulnerable to exploitation by serious and organised crime gangs?</w:t>
      </w:r>
    </w:p>
    <w:p w14:paraId="522E6389" w14:textId="5FC6A1B0" w:rsidR="00217E08" w:rsidRPr="0073264C"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sz w:val="24"/>
          <w:szCs w:val="24"/>
        </w:rPr>
        <w:t>Your answer must be based on academic research.</w:t>
      </w:r>
    </w:p>
    <w:p w14:paraId="58AD6126" w14:textId="77777777" w:rsidR="00217E08" w:rsidRPr="0073264C"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b/>
          <w:bCs/>
          <w:sz w:val="24"/>
          <w:szCs w:val="24"/>
        </w:rPr>
        <w:t>Word limit:</w:t>
      </w:r>
      <w:r w:rsidRPr="0073264C">
        <w:rPr>
          <w:rFonts w:ascii="Arial" w:eastAsia="Calibri" w:hAnsi="Arial" w:cs="Arial"/>
          <w:sz w:val="24"/>
          <w:szCs w:val="24"/>
        </w:rPr>
        <w:t xml:space="preserve"> 1000 words. </w:t>
      </w:r>
    </w:p>
    <w:p w14:paraId="3E89AFE3" w14:textId="77777777" w:rsidR="00217E08" w:rsidRPr="0073264C" w:rsidRDefault="00217E08" w:rsidP="0073264C">
      <w:pPr>
        <w:spacing w:line="360" w:lineRule="auto"/>
        <w:ind w:left="567" w:right="531"/>
        <w:jc w:val="both"/>
        <w:rPr>
          <w:rFonts w:ascii="Arial" w:eastAsia="Calibri" w:hAnsi="Arial" w:cs="Arial"/>
          <w:sz w:val="24"/>
          <w:szCs w:val="24"/>
        </w:rPr>
      </w:pPr>
    </w:p>
    <w:p w14:paraId="6ADF16A8" w14:textId="77777777" w:rsidR="00217E08" w:rsidRPr="0073264C" w:rsidRDefault="00217E08" w:rsidP="0073264C">
      <w:pPr>
        <w:spacing w:after="160" w:line="360" w:lineRule="auto"/>
        <w:jc w:val="both"/>
        <w:rPr>
          <w:rFonts w:ascii="Arial" w:eastAsiaTheme="minorHAnsi" w:hAnsi="Arial" w:cs="Arial"/>
          <w:b/>
          <w:bCs/>
          <w:kern w:val="2"/>
          <w:sz w:val="24"/>
          <w:szCs w:val="24"/>
          <w:lang w:eastAsia="en-US"/>
          <w14:ligatures w14:val="standardContextual"/>
        </w:rPr>
      </w:pPr>
      <w:r w:rsidRPr="0073264C">
        <w:rPr>
          <w:rFonts w:ascii="Arial" w:eastAsiaTheme="minorHAnsi" w:hAnsi="Arial" w:cs="Arial"/>
          <w:b/>
          <w:bCs/>
          <w:kern w:val="2"/>
          <w:sz w:val="24"/>
          <w:szCs w:val="24"/>
          <w:lang w:eastAsia="en-US"/>
          <w14:ligatures w14:val="standardContextual"/>
        </w:rPr>
        <w:t>Outline potential links between serious and organised crime and public protection issues. What characteristics make some people more vulnerable to exploitation by serious and organised crime gangs?</w:t>
      </w:r>
    </w:p>
    <w:p w14:paraId="0B752B76" w14:textId="28BCFB56" w:rsidR="00217E08" w:rsidRPr="0073264C" w:rsidRDefault="00217E08" w:rsidP="0073264C">
      <w:pPr>
        <w:spacing w:after="160" w:line="360" w:lineRule="auto"/>
        <w:jc w:val="both"/>
        <w:rPr>
          <w:rFonts w:ascii="Arial" w:eastAsiaTheme="minorHAnsi" w:hAnsi="Arial" w:cs="Arial"/>
          <w:kern w:val="2"/>
          <w:sz w:val="24"/>
          <w:szCs w:val="24"/>
          <w:lang w:eastAsia="en-US"/>
          <w14:ligatures w14:val="standardContextual"/>
        </w:rPr>
      </w:pPr>
      <w:r w:rsidRPr="0073264C">
        <w:rPr>
          <w:rFonts w:ascii="Arial" w:eastAsiaTheme="minorHAnsi" w:hAnsi="Arial" w:cs="Arial"/>
          <w:kern w:val="2"/>
          <w:sz w:val="24"/>
          <w:szCs w:val="24"/>
          <w:lang w:eastAsia="en-US"/>
          <w14:ligatures w14:val="standardContextual"/>
        </w:rPr>
        <w:t xml:space="preserve">Serious and organised crime is a significant threat and leads to </w:t>
      </w:r>
      <w:r w:rsidR="00D37C2C" w:rsidRPr="0073264C">
        <w:rPr>
          <w:rFonts w:ascii="Arial" w:eastAsiaTheme="minorHAnsi" w:hAnsi="Arial" w:cs="Arial"/>
          <w:kern w:val="2"/>
          <w:sz w:val="24"/>
          <w:szCs w:val="24"/>
          <w:lang w:eastAsia="en-US"/>
          <w14:ligatures w14:val="standardContextual"/>
        </w:rPr>
        <w:t>several</w:t>
      </w:r>
      <w:r w:rsidRPr="0073264C">
        <w:rPr>
          <w:rFonts w:ascii="Arial" w:eastAsiaTheme="minorHAnsi" w:hAnsi="Arial" w:cs="Arial"/>
          <w:kern w:val="2"/>
          <w:sz w:val="24"/>
          <w:szCs w:val="24"/>
          <w:lang w:eastAsia="en-US"/>
          <w14:ligatures w14:val="standardContextual"/>
        </w:rPr>
        <w:t xml:space="preserve"> public protection issues, affecting all types of communities from the lower socio-economic backgrounds to those in the upper echelons of society. There are a number of characteristics that make some members of the public more susceptible to exploitation from serious and organised crime gangs. This essay explores the links between organised/serious crime and public protection </w:t>
      </w:r>
      <w:r w:rsidR="00FB3BE9" w:rsidRPr="0073264C">
        <w:rPr>
          <w:rFonts w:ascii="Arial" w:eastAsiaTheme="minorHAnsi" w:hAnsi="Arial" w:cs="Arial"/>
          <w:kern w:val="2"/>
          <w:sz w:val="24"/>
          <w:szCs w:val="24"/>
          <w:lang w:eastAsia="en-US"/>
          <w14:ligatures w14:val="standardContextual"/>
        </w:rPr>
        <w:t>and</w:t>
      </w:r>
      <w:r w:rsidRPr="0073264C">
        <w:rPr>
          <w:rFonts w:ascii="Arial" w:eastAsiaTheme="minorHAnsi" w:hAnsi="Arial" w:cs="Arial"/>
          <w:kern w:val="2"/>
          <w:sz w:val="24"/>
          <w:szCs w:val="24"/>
          <w:lang w:eastAsia="en-US"/>
          <w14:ligatures w14:val="standardContextual"/>
        </w:rPr>
        <w:t xml:space="preserve"> characteristics which make people more vulnerable and likely to be preyed on by these groups.</w:t>
      </w:r>
    </w:p>
    <w:p w14:paraId="29110E3B" w14:textId="0B923A0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eastAsia="en-US"/>
          <w14:ligatures w14:val="standardContextual"/>
        </w:rPr>
        <w:t xml:space="preserve">One serious crime that is often committed by criminal gangs is that of human trafficking. This crime is on the rise with there being a 41% increase in those being trafficked since 2021 (European commission , 2024). The most common reason that people are trafficked is for sexual exploitation and forced labour (UNODC, 2023), this abuse not only </w:t>
      </w:r>
      <w:r w:rsidR="00D37C2C" w:rsidRPr="0073264C">
        <w:rPr>
          <w:rFonts w:ascii="Arial" w:eastAsiaTheme="minorHAnsi" w:hAnsi="Arial" w:cs="Arial"/>
          <w:kern w:val="2"/>
          <w:sz w:val="24"/>
          <w:szCs w:val="24"/>
          <w:lang w:eastAsia="en-US"/>
          <w14:ligatures w14:val="standardContextual"/>
        </w:rPr>
        <w:t>influences</w:t>
      </w:r>
      <w:r w:rsidRPr="0073264C">
        <w:rPr>
          <w:rFonts w:ascii="Arial" w:eastAsiaTheme="minorHAnsi" w:hAnsi="Arial" w:cs="Arial"/>
          <w:kern w:val="2"/>
          <w:sz w:val="24"/>
          <w:szCs w:val="24"/>
          <w:lang w:eastAsia="en-US"/>
          <w14:ligatures w14:val="standardContextual"/>
        </w:rPr>
        <w:t xml:space="preserve"> the </w:t>
      </w:r>
      <w:r w:rsidR="00FB3BE9" w:rsidRPr="0073264C">
        <w:rPr>
          <w:rFonts w:ascii="Arial" w:eastAsiaTheme="minorHAnsi" w:hAnsi="Arial" w:cs="Arial"/>
          <w:kern w:val="2"/>
          <w:sz w:val="24"/>
          <w:szCs w:val="24"/>
          <w:lang w:eastAsia="en-US"/>
          <w14:ligatures w14:val="standardContextual"/>
        </w:rPr>
        <w:t>victim’s</w:t>
      </w:r>
      <w:r w:rsidRPr="0073264C">
        <w:rPr>
          <w:rFonts w:ascii="Arial" w:eastAsiaTheme="minorHAnsi" w:hAnsi="Arial" w:cs="Arial"/>
          <w:kern w:val="2"/>
          <w:sz w:val="24"/>
          <w:szCs w:val="24"/>
          <w:lang w:eastAsia="en-US"/>
          <w14:ligatures w14:val="standardContextual"/>
        </w:rPr>
        <w:t xml:space="preserve"> dignity but also has lasting affects causing physical and psychological trauma (Altun et al., 2017). These long term affects in turn can lead to those who were a victim of crime then turning to crime </w:t>
      </w:r>
      <w:r w:rsidRPr="0073264C">
        <w:rPr>
          <w:rFonts w:ascii="Arial" w:eastAsiaTheme="minorHAnsi" w:hAnsi="Arial" w:cs="Arial"/>
          <w:kern w:val="2"/>
          <w:sz w:val="24"/>
          <w:szCs w:val="24"/>
          <w:lang w:val="en-US" w:eastAsia="en-US"/>
          <w14:ligatures w14:val="standardContextual"/>
        </w:rPr>
        <w:t>(Neller and Fabian, 2006),</w:t>
      </w:r>
      <w:r w:rsidRPr="0073264C">
        <w:rPr>
          <w:rFonts w:ascii="Arial" w:eastAsiaTheme="minorHAnsi" w:hAnsi="Arial" w:cs="Arial"/>
          <w:kern w:val="2"/>
          <w:sz w:val="24"/>
          <w:szCs w:val="24"/>
          <w:lang w:eastAsia="en-US"/>
          <w14:ligatures w14:val="standardContextual"/>
        </w:rPr>
        <w:t xml:space="preserve"> which can damage communities even further highlighting the significance that human trafficking plays in protection of the public. </w:t>
      </w:r>
    </w:p>
    <w:p w14:paraId="0E5BC866"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eastAsia="en-US"/>
          <w14:ligatures w14:val="standardContextual"/>
        </w:rPr>
        <w:t xml:space="preserve">Another serious and organised crime that impacts negatively on public protection is that of drug trafficking. In 2023 it is estimated that around 3.1 million people used an illegal drug within the UK </w:t>
      </w:r>
      <w:r w:rsidRPr="0073264C">
        <w:rPr>
          <w:rFonts w:ascii="Arial" w:eastAsiaTheme="minorHAnsi" w:hAnsi="Arial" w:cs="Arial"/>
          <w:kern w:val="2"/>
          <w:sz w:val="24"/>
          <w:szCs w:val="24"/>
          <w:lang w:val="en-US" w:eastAsia="en-US"/>
          <w14:ligatures w14:val="standardContextual"/>
        </w:rPr>
        <w:t xml:space="preserve">(Office for National Statistics, 2023), these drugs have got to get to the public somehow which is often done through drug trafficking. The availability of these </w:t>
      </w:r>
      <w:r w:rsidRPr="0073264C">
        <w:rPr>
          <w:rFonts w:ascii="Arial" w:eastAsiaTheme="minorHAnsi" w:hAnsi="Arial" w:cs="Arial"/>
          <w:kern w:val="2"/>
          <w:sz w:val="24"/>
          <w:szCs w:val="24"/>
          <w:lang w:val="en-US" w:eastAsia="en-US"/>
          <w14:ligatures w14:val="standardContextual"/>
        </w:rPr>
        <w:lastRenderedPageBreak/>
        <w:t xml:space="preserve">drugs to the public creates a plethora of health issues and harm to the greater community with there being 4,907 deaths directly caused by drug use in 2022 which was a 1% increase from 2021 (Office for National Statistics, 2023a). Drug use is also directly linked with other crimes such as burglary, robbery and theft (Pierce et al., 2017) which impact upon the wider community and public safety.  The use of drugs also puts significant strain on the public healthcare systems with statistics showing that </w:t>
      </w:r>
      <w:r w:rsidRPr="0073264C">
        <w:rPr>
          <w:rFonts w:ascii="Arial" w:eastAsiaTheme="minorHAnsi" w:hAnsi="Arial" w:cs="Arial"/>
          <w:kern w:val="2"/>
          <w:sz w:val="24"/>
          <w:szCs w:val="24"/>
          <w:lang w:eastAsia="en-US"/>
          <w14:ligatures w14:val="standardContextual"/>
        </w:rPr>
        <w:t xml:space="preserve">alcohol and drugs now cost the NHS £607m a year </w:t>
      </w:r>
      <w:r w:rsidRPr="0073264C">
        <w:rPr>
          <w:rFonts w:ascii="Arial" w:eastAsiaTheme="minorHAnsi" w:hAnsi="Arial" w:cs="Arial"/>
          <w:kern w:val="2"/>
          <w:sz w:val="24"/>
          <w:szCs w:val="24"/>
          <w:lang w:val="en-US" w:eastAsia="en-US"/>
          <w14:ligatures w14:val="standardContextual"/>
        </w:rPr>
        <w:t xml:space="preserve">(Campbell, 2013), which in turn leads to higher taxes and more pressure on local communities. </w:t>
      </w:r>
    </w:p>
    <w:p w14:paraId="7223B829" w14:textId="1C79EB36" w:rsidR="00217E08" w:rsidRPr="0073264C" w:rsidRDefault="00FB3BE9"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Furthermore,</w:t>
      </w:r>
      <w:r w:rsidR="00217E08" w:rsidRPr="0073264C">
        <w:rPr>
          <w:rFonts w:ascii="Arial" w:eastAsiaTheme="minorHAnsi" w:hAnsi="Arial" w:cs="Arial"/>
          <w:kern w:val="2"/>
          <w:sz w:val="24"/>
          <w:szCs w:val="24"/>
          <w:lang w:val="en-US" w:eastAsia="en-US"/>
          <w14:ligatures w14:val="standardContextual"/>
        </w:rPr>
        <w:t xml:space="preserve"> the violence associated with drug trafficking causes significant harm to communities with there being a link between the reduction of drug trafficking leading to lower homicide rates (R Heffernan, J M Martin and A T Romano, 1982).  </w:t>
      </w:r>
    </w:p>
    <w:p w14:paraId="5F5CE531" w14:textId="4D80B535"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A further serious crime that has a significant impact on public protection is that of witness/victim intimidation. This type of crime is heavily linked with </w:t>
      </w:r>
      <w:proofErr w:type="spellStart"/>
      <w:r w:rsidRPr="0073264C">
        <w:rPr>
          <w:rFonts w:ascii="Arial" w:eastAsiaTheme="minorHAnsi" w:hAnsi="Arial" w:cs="Arial"/>
          <w:kern w:val="2"/>
          <w:sz w:val="24"/>
          <w:szCs w:val="24"/>
          <w:lang w:val="en-US" w:eastAsia="en-US"/>
          <w14:ligatures w14:val="standardContextual"/>
        </w:rPr>
        <w:t>organised</w:t>
      </w:r>
      <w:proofErr w:type="spellEnd"/>
      <w:r w:rsidRPr="0073264C">
        <w:rPr>
          <w:rFonts w:ascii="Arial" w:eastAsiaTheme="minorHAnsi" w:hAnsi="Arial" w:cs="Arial"/>
          <w:kern w:val="2"/>
          <w:sz w:val="24"/>
          <w:szCs w:val="24"/>
          <w:lang w:val="en-US" w:eastAsia="en-US"/>
          <w14:ligatures w14:val="standardContextual"/>
        </w:rPr>
        <w:t xml:space="preserve"> crime groups and has far reaching implications for public safety as it often causes criminal gangs to operate without legal repercussions due to members of the public fearing for their safety if they were to become involved in legal proceedings against the gang (Chen, 2009). This then results in higher levels of violent crime in communities as a direct result of the intimidation </w:t>
      </w:r>
      <w:r w:rsidR="00FB3BE9" w:rsidRPr="0073264C">
        <w:rPr>
          <w:rFonts w:ascii="Arial" w:eastAsiaTheme="minorHAnsi" w:hAnsi="Arial" w:cs="Arial"/>
          <w:kern w:val="2"/>
          <w:sz w:val="24"/>
          <w:szCs w:val="24"/>
          <w:lang w:val="en-US" w:eastAsia="en-US"/>
          <w14:ligatures w14:val="standardContextual"/>
        </w:rPr>
        <w:t>and</w:t>
      </w:r>
      <w:r w:rsidRPr="0073264C">
        <w:rPr>
          <w:rFonts w:ascii="Arial" w:eastAsiaTheme="minorHAnsi" w:hAnsi="Arial" w:cs="Arial"/>
          <w:kern w:val="2"/>
          <w:sz w:val="24"/>
          <w:szCs w:val="24"/>
          <w:lang w:val="en-US" w:eastAsia="en-US"/>
          <w14:ligatures w14:val="standardContextual"/>
        </w:rPr>
        <w:t xml:space="preserve"> due to the </w:t>
      </w:r>
      <w:proofErr w:type="spellStart"/>
      <w:r w:rsidRPr="0073264C">
        <w:rPr>
          <w:rFonts w:ascii="Arial" w:eastAsiaTheme="minorHAnsi" w:hAnsi="Arial" w:cs="Arial"/>
          <w:kern w:val="2"/>
          <w:sz w:val="24"/>
          <w:szCs w:val="24"/>
          <w:lang w:val="en-US" w:eastAsia="en-US"/>
          <w14:ligatures w14:val="standardContextual"/>
        </w:rPr>
        <w:t>org</w:t>
      </w:r>
      <w:r w:rsidR="00D37C2C">
        <w:rPr>
          <w:rFonts w:ascii="Arial" w:eastAsiaTheme="minorHAnsi" w:hAnsi="Arial" w:cs="Arial"/>
          <w:kern w:val="2"/>
          <w:sz w:val="24"/>
          <w:szCs w:val="24"/>
          <w:lang w:val="en-US" w:eastAsia="en-US"/>
          <w14:ligatures w14:val="standardContextual"/>
        </w:rPr>
        <w:t>a</w:t>
      </w:r>
      <w:r w:rsidRPr="0073264C">
        <w:rPr>
          <w:rFonts w:ascii="Arial" w:eastAsiaTheme="minorHAnsi" w:hAnsi="Arial" w:cs="Arial"/>
          <w:kern w:val="2"/>
          <w:sz w:val="24"/>
          <w:szCs w:val="24"/>
          <w:lang w:val="en-US" w:eastAsia="en-US"/>
          <w14:ligatures w14:val="standardContextual"/>
        </w:rPr>
        <w:t>nised</w:t>
      </w:r>
      <w:proofErr w:type="spellEnd"/>
      <w:r w:rsidRPr="0073264C">
        <w:rPr>
          <w:rFonts w:ascii="Arial" w:eastAsiaTheme="minorHAnsi" w:hAnsi="Arial" w:cs="Arial"/>
          <w:kern w:val="2"/>
          <w:sz w:val="24"/>
          <w:szCs w:val="24"/>
          <w:lang w:val="en-US" w:eastAsia="en-US"/>
          <w14:ligatures w14:val="standardContextual"/>
        </w:rPr>
        <w:t xml:space="preserve"> crime groups not fearing the legal system due to their awareness that no one in the community will testify against them.  This form of crime can seriously erode the public trust in the police and legal system and thus massively damages the public safety of those living within the community. </w:t>
      </w:r>
    </w:p>
    <w:p w14:paraId="09D18303" w14:textId="568235A2" w:rsidR="00217E08" w:rsidRPr="0073264C" w:rsidRDefault="00217E08" w:rsidP="0073264C">
      <w:pPr>
        <w:spacing w:after="160" w:line="360" w:lineRule="auto"/>
        <w:jc w:val="both"/>
        <w:rPr>
          <w:rFonts w:ascii="Arial" w:eastAsiaTheme="minorHAnsi" w:hAnsi="Arial" w:cs="Arial"/>
          <w:kern w:val="2"/>
          <w:sz w:val="24"/>
          <w:szCs w:val="24"/>
          <w:lang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Another crime that is heavily linked to public safety is cybercrime, this type of crime is becoming more common due to the emergence of newer technology. This developing world has given criminal gangs a </w:t>
      </w:r>
      <w:r w:rsidR="00FB3BE9" w:rsidRPr="0073264C">
        <w:rPr>
          <w:rFonts w:ascii="Arial" w:eastAsiaTheme="minorHAnsi" w:hAnsi="Arial" w:cs="Arial"/>
          <w:kern w:val="2"/>
          <w:sz w:val="24"/>
          <w:szCs w:val="24"/>
          <w:lang w:val="en-US" w:eastAsia="en-US"/>
          <w14:ligatures w14:val="standardContextual"/>
        </w:rPr>
        <w:t>never-ending</w:t>
      </w:r>
      <w:r w:rsidRPr="0073264C">
        <w:rPr>
          <w:rFonts w:ascii="Arial" w:eastAsiaTheme="minorHAnsi" w:hAnsi="Arial" w:cs="Arial"/>
          <w:kern w:val="2"/>
          <w:sz w:val="24"/>
          <w:szCs w:val="24"/>
          <w:lang w:val="en-US" w:eastAsia="en-US"/>
          <w14:ligatures w14:val="standardContextual"/>
        </w:rPr>
        <w:t xml:space="preserve"> reach of vulnerable people to prey on giving rise to new sophisticated criminal activities which can be committed from anywhere in the world. </w:t>
      </w:r>
    </w:p>
    <w:p w14:paraId="459BC762" w14:textId="679C1D35"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eastAsia="en-US"/>
          <w14:ligatures w14:val="standardContextual"/>
        </w:rPr>
        <w:t xml:space="preserve">The Covid-19 pandemic and lockdown led to organised crime groups having to adapt from normal criminal proceedings and turn to the digital world to commit new types of crime. This is illustrated by research from </w:t>
      </w:r>
      <w:r w:rsidRPr="0073264C">
        <w:rPr>
          <w:rFonts w:ascii="Arial" w:eastAsiaTheme="minorHAnsi" w:hAnsi="Arial" w:cs="Arial"/>
          <w:kern w:val="2"/>
          <w:sz w:val="24"/>
          <w:szCs w:val="24"/>
          <w:lang w:val="en-US" w:eastAsia="en-US"/>
          <w14:ligatures w14:val="standardContextual"/>
        </w:rPr>
        <w:t xml:space="preserve">Monteith et al, (2021) which showed that </w:t>
      </w:r>
      <w:r w:rsidR="00CA0AA8" w:rsidRPr="0073264C">
        <w:rPr>
          <w:rFonts w:ascii="Arial" w:eastAsiaTheme="minorHAnsi" w:hAnsi="Arial" w:cs="Arial"/>
          <w:kern w:val="2"/>
          <w:sz w:val="24"/>
          <w:szCs w:val="24"/>
          <w:lang w:val="en-US" w:eastAsia="en-US"/>
          <w14:ligatures w14:val="standardContextual"/>
        </w:rPr>
        <w:t>cybercrime</w:t>
      </w:r>
      <w:r w:rsidRPr="0073264C">
        <w:rPr>
          <w:rFonts w:ascii="Arial" w:eastAsiaTheme="minorHAnsi" w:hAnsi="Arial" w:cs="Arial"/>
          <w:kern w:val="2"/>
          <w:sz w:val="24"/>
          <w:szCs w:val="24"/>
          <w:lang w:val="en-US" w:eastAsia="en-US"/>
          <w14:ligatures w14:val="standardContextual"/>
        </w:rPr>
        <w:t xml:space="preserve"> has increased significantly since the pandemic</w:t>
      </w:r>
      <w:r w:rsidR="00CA0AA8">
        <w:rPr>
          <w:rFonts w:ascii="Arial" w:eastAsiaTheme="minorHAnsi" w:hAnsi="Arial" w:cs="Arial"/>
          <w:kern w:val="2"/>
          <w:sz w:val="24"/>
          <w:szCs w:val="24"/>
          <w:lang w:val="en-US" w:eastAsia="en-US"/>
          <w14:ligatures w14:val="standardContextual"/>
        </w:rPr>
        <w:t xml:space="preserve"> </w:t>
      </w:r>
      <w:r w:rsidR="00CA0AA8" w:rsidRPr="0073264C">
        <w:rPr>
          <w:rFonts w:ascii="Arial" w:eastAsiaTheme="minorHAnsi" w:hAnsi="Arial" w:cs="Arial"/>
          <w:kern w:val="2"/>
          <w:sz w:val="24"/>
          <w:szCs w:val="24"/>
          <w:lang w:val="en-US" w:eastAsia="en-US"/>
          <w14:ligatures w14:val="standardContextual"/>
        </w:rPr>
        <w:t>(Monteith et al., 2021) and</w:t>
      </w:r>
      <w:r w:rsidRPr="0073264C">
        <w:rPr>
          <w:rFonts w:ascii="Arial" w:eastAsiaTheme="minorHAnsi" w:hAnsi="Arial" w:cs="Arial"/>
          <w:kern w:val="2"/>
          <w:sz w:val="24"/>
          <w:szCs w:val="24"/>
          <w:lang w:val="en-US" w:eastAsia="en-US"/>
          <w14:ligatures w14:val="standardContextual"/>
        </w:rPr>
        <w:t xml:space="preserve"> is </w:t>
      </w:r>
      <w:r w:rsidRPr="0073264C">
        <w:rPr>
          <w:rFonts w:ascii="Arial" w:eastAsiaTheme="minorHAnsi" w:hAnsi="Arial" w:cs="Arial"/>
          <w:kern w:val="2"/>
          <w:sz w:val="24"/>
          <w:szCs w:val="24"/>
          <w:lang w:val="en-US" w:eastAsia="en-US"/>
          <w14:ligatures w14:val="standardContextual"/>
        </w:rPr>
        <w:lastRenderedPageBreak/>
        <w:t xml:space="preserve">not showing any signs of slowing.  </w:t>
      </w:r>
      <w:proofErr w:type="spellStart"/>
      <w:r w:rsidRPr="0073264C">
        <w:rPr>
          <w:rFonts w:ascii="Arial" w:eastAsiaTheme="minorHAnsi" w:hAnsi="Arial" w:cs="Arial"/>
          <w:kern w:val="2"/>
          <w:sz w:val="24"/>
          <w:szCs w:val="24"/>
          <w:lang w:val="en-US" w:eastAsia="en-US"/>
          <w14:ligatures w14:val="standardContextual"/>
        </w:rPr>
        <w:t>Organised</w:t>
      </w:r>
      <w:proofErr w:type="spellEnd"/>
      <w:r w:rsidRPr="0073264C">
        <w:rPr>
          <w:rFonts w:ascii="Arial" w:eastAsiaTheme="minorHAnsi" w:hAnsi="Arial" w:cs="Arial"/>
          <w:kern w:val="2"/>
          <w:sz w:val="24"/>
          <w:szCs w:val="24"/>
          <w:lang w:val="en-US" w:eastAsia="en-US"/>
          <w14:ligatures w14:val="standardContextual"/>
        </w:rPr>
        <w:t xml:space="preserve"> crime groups have </w:t>
      </w:r>
      <w:proofErr w:type="spellStart"/>
      <w:r w:rsidRPr="0073264C">
        <w:rPr>
          <w:rFonts w:ascii="Arial" w:eastAsiaTheme="minorHAnsi" w:hAnsi="Arial" w:cs="Arial"/>
          <w:kern w:val="2"/>
          <w:sz w:val="24"/>
          <w:szCs w:val="24"/>
          <w:lang w:val="en-US" w:eastAsia="en-US"/>
          <w14:ligatures w14:val="standardContextual"/>
        </w:rPr>
        <w:t>real</w:t>
      </w:r>
      <w:r w:rsidR="00D37C2C">
        <w:rPr>
          <w:rFonts w:ascii="Arial" w:eastAsiaTheme="minorHAnsi" w:hAnsi="Arial" w:cs="Arial"/>
          <w:kern w:val="2"/>
          <w:sz w:val="24"/>
          <w:szCs w:val="24"/>
          <w:lang w:val="en-US" w:eastAsia="en-US"/>
          <w14:ligatures w14:val="standardContextual"/>
        </w:rPr>
        <w:t>ised</w:t>
      </w:r>
      <w:proofErr w:type="spellEnd"/>
      <w:r w:rsidRPr="0073264C">
        <w:rPr>
          <w:rFonts w:ascii="Arial" w:eastAsiaTheme="minorHAnsi" w:hAnsi="Arial" w:cs="Arial"/>
          <w:kern w:val="2"/>
          <w:sz w:val="24"/>
          <w:szCs w:val="24"/>
          <w:lang w:val="en-US" w:eastAsia="en-US"/>
          <w14:ligatures w14:val="standardContextual"/>
        </w:rPr>
        <w:t xml:space="preserve"> the potential profits of committing crime online and are now further involved in sophisticated </w:t>
      </w:r>
      <w:r w:rsidR="00FB3BE9" w:rsidRPr="0073264C">
        <w:rPr>
          <w:rFonts w:ascii="Arial" w:eastAsiaTheme="minorHAnsi" w:hAnsi="Arial" w:cs="Arial"/>
          <w:kern w:val="2"/>
          <w:sz w:val="24"/>
          <w:szCs w:val="24"/>
          <w:lang w:val="en-US" w:eastAsia="en-US"/>
          <w14:ligatures w14:val="standardContextual"/>
        </w:rPr>
        <w:t>cybercrime</w:t>
      </w:r>
      <w:r w:rsidRPr="0073264C">
        <w:rPr>
          <w:rFonts w:ascii="Arial" w:eastAsiaTheme="minorHAnsi" w:hAnsi="Arial" w:cs="Arial"/>
          <w:kern w:val="2"/>
          <w:sz w:val="24"/>
          <w:szCs w:val="24"/>
          <w:lang w:val="en-US" w:eastAsia="en-US"/>
          <w14:ligatures w14:val="standardContextual"/>
        </w:rPr>
        <w:t xml:space="preserve"> such as online blackmail and the infiltration of large critical infrastructure.</w:t>
      </w:r>
      <w:r w:rsidRPr="0073264C">
        <w:rPr>
          <w:rFonts w:ascii="Arial" w:eastAsiaTheme="minorHAnsi" w:hAnsi="Arial" w:cs="Arial"/>
          <w:kern w:val="2"/>
          <w:sz w:val="24"/>
          <w:szCs w:val="24"/>
          <w:lang w:eastAsia="en-US"/>
          <w14:ligatures w14:val="standardContextual"/>
        </w:rPr>
        <w:t xml:space="preserve"> These attacks can disrupt essential services, endangering public safety and national security highlighting the potential damage that can be caused to communities. </w:t>
      </w:r>
    </w:p>
    <w:p w14:paraId="043CC469" w14:textId="642B91B1"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eastAsia="en-US"/>
          <w14:ligatures w14:val="standardContextual"/>
        </w:rPr>
        <w:t xml:space="preserve">There are </w:t>
      </w:r>
      <w:r w:rsidR="00CA0AA8" w:rsidRPr="0073264C">
        <w:rPr>
          <w:rFonts w:ascii="Arial" w:eastAsiaTheme="minorHAnsi" w:hAnsi="Arial" w:cs="Arial"/>
          <w:kern w:val="2"/>
          <w:sz w:val="24"/>
          <w:szCs w:val="24"/>
          <w:lang w:eastAsia="en-US"/>
          <w14:ligatures w14:val="standardContextual"/>
        </w:rPr>
        <w:t>several</w:t>
      </w:r>
      <w:r w:rsidRPr="0073264C">
        <w:rPr>
          <w:rFonts w:ascii="Arial" w:eastAsiaTheme="minorHAnsi" w:hAnsi="Arial" w:cs="Arial"/>
          <w:kern w:val="2"/>
          <w:sz w:val="24"/>
          <w:szCs w:val="24"/>
          <w:lang w:eastAsia="en-US"/>
          <w14:ligatures w14:val="standardContextual"/>
        </w:rPr>
        <w:t xml:space="preserve"> characteristics which can make people more vulnerable to the types of crime mentioned above with one of the biggest being socioeconomic. Poverty and unemployment have been shown to create desperation and often lead to those being recruited by organised crime groups due to the easiness of manipulation through financial promises </w:t>
      </w:r>
      <w:r w:rsidRPr="0073264C">
        <w:rPr>
          <w:rFonts w:ascii="Arial" w:eastAsiaTheme="minorHAnsi" w:hAnsi="Arial" w:cs="Arial"/>
          <w:kern w:val="2"/>
          <w:sz w:val="24"/>
          <w:szCs w:val="24"/>
          <w:lang w:val="en-US" w:eastAsia="en-US"/>
          <w14:ligatures w14:val="standardContextual"/>
        </w:rPr>
        <w:t>(Alcott, 2012).  This characteristic is perhaps the most dangerous as the vulnerable person becomes intertwined with the criminal group and may even be financially blackmailed into committing further crimes for the group.</w:t>
      </w:r>
    </w:p>
    <w:p w14:paraId="2A47A066"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eastAsia="en-US"/>
          <w14:ligatures w14:val="standardContextual"/>
        </w:rPr>
        <w:t xml:space="preserve">A further characteristic that leaves an individual more susceptible to serious and organised crime is that of age. There has been a massive increase in the number of young children being used by criminal gangs often known as “county lines” </w:t>
      </w:r>
      <w:r w:rsidRPr="0073264C">
        <w:rPr>
          <w:rFonts w:ascii="Arial" w:eastAsiaTheme="minorHAnsi" w:hAnsi="Arial" w:cs="Arial"/>
          <w:kern w:val="2"/>
          <w:sz w:val="24"/>
          <w:szCs w:val="24"/>
          <w:lang w:val="en-US" w:eastAsia="en-US"/>
          <w14:ligatures w14:val="standardContextual"/>
        </w:rPr>
        <w:t xml:space="preserve">(Stone, 2018), this type of crime preys on the young age of the child as this often leaves them easier to manipulate as gangs can promise things otherwise usually unattainable at their age. Children and young adults are significantly more likely to be peer pressured crime groups and are less capable of assessing the potential risks and consequences involved. </w:t>
      </w:r>
    </w:p>
    <w:p w14:paraId="18E141FF" w14:textId="5D973981" w:rsidR="00217E08" w:rsidRPr="0073264C" w:rsidRDefault="00217E08" w:rsidP="0073264C">
      <w:pPr>
        <w:spacing w:after="160" w:line="360" w:lineRule="auto"/>
        <w:jc w:val="both"/>
        <w:rPr>
          <w:rFonts w:ascii="Arial" w:eastAsiaTheme="minorHAnsi" w:hAnsi="Arial" w:cs="Arial"/>
          <w:kern w:val="2"/>
          <w:sz w:val="24"/>
          <w:szCs w:val="24"/>
          <w:lang w:eastAsia="en-US"/>
          <w14:ligatures w14:val="standardContextual"/>
        </w:rPr>
      </w:pPr>
      <w:r w:rsidRPr="0073264C">
        <w:rPr>
          <w:rFonts w:ascii="Arial" w:eastAsiaTheme="minorHAnsi" w:hAnsi="Arial" w:cs="Arial"/>
          <w:kern w:val="2"/>
          <w:sz w:val="24"/>
          <w:szCs w:val="24"/>
          <w:lang w:eastAsia="en-US"/>
          <w14:ligatures w14:val="standardContextual"/>
        </w:rPr>
        <w:t xml:space="preserve">In conclusion </w:t>
      </w:r>
      <w:r w:rsidR="00CA0AA8" w:rsidRPr="0073264C">
        <w:rPr>
          <w:rFonts w:ascii="Arial" w:eastAsiaTheme="minorHAnsi" w:hAnsi="Arial" w:cs="Arial"/>
          <w:kern w:val="2"/>
          <w:sz w:val="24"/>
          <w:szCs w:val="24"/>
          <w:lang w:eastAsia="en-US"/>
          <w14:ligatures w14:val="standardContextual"/>
        </w:rPr>
        <w:t>serious</w:t>
      </w:r>
      <w:r w:rsidRPr="0073264C">
        <w:rPr>
          <w:rFonts w:ascii="Arial" w:eastAsiaTheme="minorHAnsi" w:hAnsi="Arial" w:cs="Arial"/>
          <w:kern w:val="2"/>
          <w:sz w:val="24"/>
          <w:szCs w:val="24"/>
          <w:lang w:eastAsia="en-US"/>
          <w14:ligatures w14:val="standardContextual"/>
        </w:rPr>
        <w:t xml:space="preserve"> and organised crime activities such as human trafficking, drug trafficking, and cybercrime can significantly harm the safety of the public and lead to wider community issues. </w:t>
      </w:r>
      <w:r w:rsidR="00CA0AA8" w:rsidRPr="0073264C">
        <w:rPr>
          <w:rFonts w:ascii="Arial" w:eastAsiaTheme="minorHAnsi" w:hAnsi="Arial" w:cs="Arial"/>
          <w:kern w:val="2"/>
          <w:sz w:val="24"/>
          <w:szCs w:val="24"/>
          <w:lang w:eastAsia="en-US"/>
          <w14:ligatures w14:val="standardContextual"/>
        </w:rPr>
        <w:t>There</w:t>
      </w:r>
      <w:r w:rsidRPr="0073264C">
        <w:rPr>
          <w:rFonts w:ascii="Arial" w:eastAsiaTheme="minorHAnsi" w:hAnsi="Arial" w:cs="Arial"/>
          <w:kern w:val="2"/>
          <w:sz w:val="24"/>
          <w:szCs w:val="24"/>
          <w:lang w:eastAsia="en-US"/>
          <w14:ligatures w14:val="standardContextual"/>
        </w:rPr>
        <w:t xml:space="preserve"> are a number of characteristics which can lead to an individual being more susceptible to serious and organised crime highlighting the clear need to address and attempt to protect those with these characteristics from criminal gangs looking to exploit them.</w:t>
      </w:r>
    </w:p>
    <w:p w14:paraId="14AD9E6B" w14:textId="0EEE9FF5" w:rsidR="00217E08" w:rsidRPr="0073264C" w:rsidRDefault="00CA0AA8" w:rsidP="0073264C">
      <w:pPr>
        <w:spacing w:after="160" w:line="360" w:lineRule="auto"/>
        <w:jc w:val="both"/>
        <w:rPr>
          <w:rFonts w:ascii="Arial" w:eastAsiaTheme="minorHAnsi" w:hAnsi="Arial" w:cs="Arial"/>
          <w:color w:val="FF0000"/>
          <w:kern w:val="2"/>
          <w:sz w:val="24"/>
          <w:szCs w:val="24"/>
          <w:lang w:eastAsia="en-US"/>
          <w14:ligatures w14:val="standardContextual"/>
        </w:rPr>
      </w:pPr>
      <w:r>
        <w:rPr>
          <w:rFonts w:ascii="Arial" w:eastAsiaTheme="minorHAnsi" w:hAnsi="Arial" w:cs="Arial"/>
          <w:color w:val="FF0000"/>
          <w:kern w:val="2"/>
          <w:sz w:val="24"/>
          <w:szCs w:val="24"/>
          <w:lang w:eastAsia="en-US"/>
          <w14:ligatures w14:val="standardContextual"/>
        </w:rPr>
        <w:t>9</w:t>
      </w:r>
      <w:r w:rsidR="00D37C2C">
        <w:rPr>
          <w:rFonts w:ascii="Arial" w:eastAsiaTheme="minorHAnsi" w:hAnsi="Arial" w:cs="Arial"/>
          <w:color w:val="FF0000"/>
          <w:kern w:val="2"/>
          <w:sz w:val="24"/>
          <w:szCs w:val="24"/>
          <w:lang w:eastAsia="en-US"/>
          <w14:ligatures w14:val="standardContextual"/>
        </w:rPr>
        <w:t>78</w:t>
      </w:r>
      <w:r w:rsidR="008069E0" w:rsidRPr="0073264C">
        <w:rPr>
          <w:rFonts w:ascii="Arial" w:eastAsiaTheme="minorHAnsi" w:hAnsi="Arial" w:cs="Arial"/>
          <w:color w:val="FF0000"/>
          <w:kern w:val="2"/>
          <w:sz w:val="24"/>
          <w:szCs w:val="24"/>
          <w:lang w:eastAsia="en-US"/>
          <w14:ligatures w14:val="standardContextual"/>
        </w:rPr>
        <w:t xml:space="preserve"> words</w:t>
      </w:r>
    </w:p>
    <w:p w14:paraId="498AFDD0" w14:textId="77777777" w:rsidR="00CA0AA8" w:rsidRDefault="00CA0AA8" w:rsidP="0073264C">
      <w:pPr>
        <w:spacing w:after="160" w:line="360" w:lineRule="auto"/>
        <w:jc w:val="both"/>
        <w:rPr>
          <w:rFonts w:ascii="Arial" w:eastAsiaTheme="minorHAnsi" w:hAnsi="Arial" w:cs="Arial"/>
          <w:b/>
          <w:bCs/>
          <w:kern w:val="2"/>
          <w:sz w:val="24"/>
          <w:szCs w:val="24"/>
          <w:lang w:val="en-US" w:eastAsia="en-US"/>
          <w14:ligatures w14:val="standardContextual"/>
        </w:rPr>
      </w:pPr>
    </w:p>
    <w:p w14:paraId="22908245" w14:textId="77777777" w:rsidR="00CA0AA8" w:rsidRDefault="00CA0AA8" w:rsidP="0073264C">
      <w:pPr>
        <w:spacing w:after="160" w:line="360" w:lineRule="auto"/>
        <w:jc w:val="both"/>
        <w:rPr>
          <w:rFonts w:ascii="Arial" w:eastAsiaTheme="minorHAnsi" w:hAnsi="Arial" w:cs="Arial"/>
          <w:b/>
          <w:bCs/>
          <w:kern w:val="2"/>
          <w:sz w:val="24"/>
          <w:szCs w:val="24"/>
          <w:lang w:val="en-US" w:eastAsia="en-US"/>
          <w14:ligatures w14:val="standardContextual"/>
        </w:rPr>
      </w:pPr>
    </w:p>
    <w:p w14:paraId="63A32CFC" w14:textId="7437FA76" w:rsidR="00217E08" w:rsidRPr="0073264C" w:rsidRDefault="00217E08" w:rsidP="0073264C">
      <w:pPr>
        <w:spacing w:after="160" w:line="360" w:lineRule="auto"/>
        <w:jc w:val="both"/>
        <w:rPr>
          <w:rFonts w:ascii="Arial" w:eastAsiaTheme="minorHAnsi" w:hAnsi="Arial" w:cs="Arial"/>
          <w:b/>
          <w:bCs/>
          <w:kern w:val="2"/>
          <w:sz w:val="24"/>
          <w:szCs w:val="24"/>
          <w:lang w:val="en-US" w:eastAsia="en-US"/>
          <w14:ligatures w14:val="standardContextual"/>
        </w:rPr>
      </w:pPr>
      <w:r w:rsidRPr="0073264C">
        <w:rPr>
          <w:rFonts w:ascii="Arial" w:eastAsiaTheme="minorHAnsi" w:hAnsi="Arial" w:cs="Arial"/>
          <w:b/>
          <w:bCs/>
          <w:kern w:val="2"/>
          <w:sz w:val="24"/>
          <w:szCs w:val="24"/>
          <w:lang w:val="en-US" w:eastAsia="en-US"/>
          <w14:ligatures w14:val="standardContextual"/>
        </w:rPr>
        <w:lastRenderedPageBreak/>
        <w:t>Reference list</w:t>
      </w:r>
    </w:p>
    <w:p w14:paraId="0601AFA5"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Alcott, C. (2012). Reforming the force: An examination of the impact of the operational sub-culture on reform and </w:t>
      </w:r>
      <w:proofErr w:type="spellStart"/>
      <w:r w:rsidRPr="0073264C">
        <w:rPr>
          <w:rFonts w:ascii="Arial" w:eastAsiaTheme="minorHAnsi" w:hAnsi="Arial" w:cs="Arial"/>
          <w:kern w:val="2"/>
          <w:sz w:val="24"/>
          <w:szCs w:val="24"/>
          <w:lang w:val="en-US" w:eastAsia="en-US"/>
          <w14:ligatures w14:val="standardContextual"/>
        </w:rPr>
        <w:t>modernisation</w:t>
      </w:r>
      <w:proofErr w:type="spellEnd"/>
      <w:r w:rsidRPr="0073264C">
        <w:rPr>
          <w:rFonts w:ascii="Arial" w:eastAsiaTheme="minorHAnsi" w:hAnsi="Arial" w:cs="Arial"/>
          <w:kern w:val="2"/>
          <w:sz w:val="24"/>
          <w:szCs w:val="24"/>
          <w:lang w:val="en-US" w:eastAsia="en-US"/>
          <w14:ligatures w14:val="standardContextual"/>
        </w:rPr>
        <w:t xml:space="preserve"> within the police service. </w:t>
      </w:r>
      <w:r w:rsidRPr="0073264C">
        <w:rPr>
          <w:rFonts w:ascii="Arial" w:eastAsiaTheme="minorHAnsi" w:hAnsi="Arial" w:cs="Arial"/>
          <w:i/>
          <w:iCs/>
          <w:kern w:val="2"/>
          <w:sz w:val="24"/>
          <w:szCs w:val="24"/>
          <w:lang w:val="en-US" w:eastAsia="en-US"/>
          <w14:ligatures w14:val="standardContextual"/>
        </w:rPr>
        <w:t>Dmu.ac.uk</w:t>
      </w:r>
      <w:r w:rsidRPr="0073264C">
        <w:rPr>
          <w:rFonts w:ascii="Arial" w:eastAsiaTheme="minorHAnsi" w:hAnsi="Arial" w:cs="Arial"/>
          <w:kern w:val="2"/>
          <w:sz w:val="24"/>
          <w:szCs w:val="24"/>
          <w:lang w:val="en-US" w:eastAsia="en-US"/>
          <w14:ligatures w14:val="standardContextual"/>
        </w:rPr>
        <w:t xml:space="preserve">. [online] </w:t>
      </w:r>
      <w:proofErr w:type="spell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://doi.org/1475-0279.</w:t>
      </w:r>
    </w:p>
    <w:p w14:paraId="09BBF63B"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Altun, S., Abas, M., Zimmerman, C., Howard, L.M. and Oram, S. (2017). Mental health and human trafficking: responding to survivors’ needs. </w:t>
      </w:r>
      <w:proofErr w:type="spellStart"/>
      <w:r w:rsidRPr="0073264C">
        <w:rPr>
          <w:rFonts w:ascii="Arial" w:eastAsiaTheme="minorHAnsi" w:hAnsi="Arial" w:cs="Arial"/>
          <w:i/>
          <w:iCs/>
          <w:kern w:val="2"/>
          <w:sz w:val="24"/>
          <w:szCs w:val="24"/>
          <w:lang w:val="en-US" w:eastAsia="en-US"/>
          <w14:ligatures w14:val="standardContextual"/>
        </w:rPr>
        <w:t>BJPsych</w:t>
      </w:r>
      <w:proofErr w:type="spellEnd"/>
      <w:r w:rsidRPr="0073264C">
        <w:rPr>
          <w:rFonts w:ascii="Arial" w:eastAsiaTheme="minorHAnsi" w:hAnsi="Arial" w:cs="Arial"/>
          <w:i/>
          <w:iCs/>
          <w:kern w:val="2"/>
          <w:sz w:val="24"/>
          <w:szCs w:val="24"/>
          <w:lang w:val="en-US" w:eastAsia="en-US"/>
          <w14:ligatures w14:val="standardContextual"/>
        </w:rPr>
        <w:t xml:space="preserve"> international</w:t>
      </w:r>
      <w:r w:rsidRPr="0073264C">
        <w:rPr>
          <w:rFonts w:ascii="Arial" w:eastAsiaTheme="minorHAnsi" w:hAnsi="Arial" w:cs="Arial"/>
          <w:kern w:val="2"/>
          <w:sz w:val="24"/>
          <w:szCs w:val="24"/>
          <w:lang w:val="en-US" w:eastAsia="en-US"/>
          <w14:ligatures w14:val="standardContextual"/>
        </w:rPr>
        <w:t>, [online] 14(1), pp.21–23. Available at: https://www.ncbi.nlm.nih.gov/pmc/articles/PMC5618827/.</w:t>
      </w:r>
    </w:p>
    <w:p w14:paraId="0AE1EC23"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Campbell, D. (2013). </w:t>
      </w:r>
      <w:r w:rsidRPr="0073264C">
        <w:rPr>
          <w:rFonts w:ascii="Arial" w:eastAsiaTheme="minorHAnsi" w:hAnsi="Arial" w:cs="Arial"/>
          <w:i/>
          <w:iCs/>
          <w:kern w:val="2"/>
          <w:sz w:val="24"/>
          <w:szCs w:val="24"/>
          <w:lang w:val="en-US" w:eastAsia="en-US"/>
          <w14:ligatures w14:val="standardContextual"/>
        </w:rPr>
        <w:t>Middle-aged drink and drug abusers put strain on NHS</w:t>
      </w:r>
      <w:r w:rsidRPr="0073264C">
        <w:rPr>
          <w:rFonts w:ascii="Arial" w:eastAsiaTheme="minorHAnsi" w:hAnsi="Arial" w:cs="Arial"/>
          <w:kern w:val="2"/>
          <w:sz w:val="24"/>
          <w:szCs w:val="24"/>
          <w:lang w:val="en-US" w:eastAsia="en-US"/>
          <w14:ligatures w14:val="standardContextual"/>
        </w:rPr>
        <w:t>. [online] the Guardian. Available at: https://www.theguardian.com/society/2013/dec/08/middle-aged-drink-drug-abusers-nhs-hospital-admissions#:~:text=According%20to%20hospital%20admissions%20data [Accessed 13 Aug. 2024].</w:t>
      </w:r>
    </w:p>
    <w:p w14:paraId="182C9EC2"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Chen, E. (2009). Victim and Witness Intimidation. </w:t>
      </w:r>
      <w:r w:rsidRPr="0073264C">
        <w:rPr>
          <w:rFonts w:ascii="Arial" w:eastAsiaTheme="minorHAnsi" w:hAnsi="Arial" w:cs="Arial"/>
          <w:i/>
          <w:iCs/>
          <w:kern w:val="2"/>
          <w:sz w:val="24"/>
          <w:szCs w:val="24"/>
          <w:lang w:val="en-US" w:eastAsia="en-US"/>
          <w14:ligatures w14:val="standardContextual"/>
        </w:rPr>
        <w:t>Political Science</w:t>
      </w:r>
      <w:r w:rsidRPr="0073264C">
        <w:rPr>
          <w:rFonts w:ascii="Arial" w:eastAsiaTheme="minorHAnsi" w:hAnsi="Arial" w:cs="Arial"/>
          <w:kern w:val="2"/>
          <w:sz w:val="24"/>
          <w:szCs w:val="24"/>
          <w:lang w:val="en-US" w:eastAsia="en-US"/>
          <w14:ligatures w14:val="standardContextual"/>
        </w:rPr>
        <w:t>. [online] Available at: https://scholarcommons.scu.edu/poli_sci/8/.</w:t>
      </w:r>
    </w:p>
    <w:p w14:paraId="02D33A1E"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European commission (2024). </w:t>
      </w:r>
      <w:r w:rsidRPr="0073264C">
        <w:rPr>
          <w:rFonts w:ascii="Arial" w:eastAsiaTheme="minorHAnsi" w:hAnsi="Arial" w:cs="Arial"/>
          <w:i/>
          <w:iCs/>
          <w:kern w:val="2"/>
          <w:sz w:val="24"/>
          <w:szCs w:val="24"/>
          <w:lang w:val="en-US" w:eastAsia="en-US"/>
          <w14:ligatures w14:val="standardContextual"/>
        </w:rPr>
        <w:t>Newly released data show an increase of trafficking in human beings - European Commission</w:t>
      </w:r>
      <w:r w:rsidRPr="0073264C">
        <w:rPr>
          <w:rFonts w:ascii="Arial" w:eastAsiaTheme="minorHAnsi" w:hAnsi="Arial" w:cs="Arial"/>
          <w:kern w:val="2"/>
          <w:sz w:val="24"/>
          <w:szCs w:val="24"/>
          <w:lang w:val="en-US" w:eastAsia="en-US"/>
          <w14:ligatures w14:val="standardContextual"/>
        </w:rPr>
        <w:t>. [online] home-affairs.ec.europa.eu. Available at: https://home-affairs.ec.europa.eu/news/newly-released-data-show-increase-trafficking-human-beings-2024-02-28_en#:~:text=2%20min%20read-.</w:t>
      </w:r>
    </w:p>
    <w:p w14:paraId="7C6948DE"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Monteith, S., Bauer, M., Alda, M., Geddes, J., Whybrow, P.C. and Glenn, T. (2021). Increasing Cybercrime Since the Pandemic: Concerns for Psychiatry. </w:t>
      </w:r>
      <w:r w:rsidRPr="0073264C">
        <w:rPr>
          <w:rFonts w:ascii="Arial" w:eastAsiaTheme="minorHAnsi" w:hAnsi="Arial" w:cs="Arial"/>
          <w:i/>
          <w:iCs/>
          <w:kern w:val="2"/>
          <w:sz w:val="24"/>
          <w:szCs w:val="24"/>
          <w:lang w:val="en-US" w:eastAsia="en-US"/>
          <w14:ligatures w14:val="standardContextual"/>
        </w:rPr>
        <w:t>Current Psychiatry Reports</w:t>
      </w:r>
      <w:r w:rsidRPr="0073264C">
        <w:rPr>
          <w:rFonts w:ascii="Arial" w:eastAsiaTheme="minorHAnsi" w:hAnsi="Arial" w:cs="Arial"/>
          <w:kern w:val="2"/>
          <w:sz w:val="24"/>
          <w:szCs w:val="24"/>
          <w:lang w:val="en-US" w:eastAsia="en-US"/>
          <w14:ligatures w14:val="standardContextual"/>
        </w:rPr>
        <w:t xml:space="preserve">, [online] 23(4). </w:t>
      </w:r>
      <w:proofErr w:type="spell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://doi.org/10.1007/s11920-021-01228-w.</w:t>
      </w:r>
    </w:p>
    <w:p w14:paraId="6E1D60CA"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Neller, D.J. and Fabian, J.M. (2006). Trauma and its contribution to violent </w:t>
      </w:r>
      <w:proofErr w:type="spellStart"/>
      <w:r w:rsidRPr="0073264C">
        <w:rPr>
          <w:rFonts w:ascii="Arial" w:eastAsiaTheme="minorHAnsi" w:hAnsi="Arial" w:cs="Arial"/>
          <w:kern w:val="2"/>
          <w:sz w:val="24"/>
          <w:szCs w:val="24"/>
          <w:lang w:val="en-US" w:eastAsia="en-US"/>
          <w14:ligatures w14:val="standardContextual"/>
        </w:rPr>
        <w:t>behaviour</w:t>
      </w:r>
      <w:proofErr w:type="spellEnd"/>
      <w:r w:rsidRPr="0073264C">
        <w:rPr>
          <w:rFonts w:ascii="Arial" w:eastAsiaTheme="minorHAnsi" w:hAnsi="Arial" w:cs="Arial"/>
          <w:kern w:val="2"/>
          <w:sz w:val="24"/>
          <w:szCs w:val="24"/>
          <w:lang w:val="en-US" w:eastAsia="en-US"/>
          <w14:ligatures w14:val="standardContextual"/>
        </w:rPr>
        <w:t xml:space="preserve">. </w:t>
      </w:r>
      <w:r w:rsidRPr="0073264C">
        <w:rPr>
          <w:rFonts w:ascii="Arial" w:eastAsiaTheme="minorHAnsi" w:hAnsi="Arial" w:cs="Arial"/>
          <w:i/>
          <w:iCs/>
          <w:kern w:val="2"/>
          <w:sz w:val="24"/>
          <w:szCs w:val="24"/>
          <w:lang w:val="en-US" w:eastAsia="en-US"/>
          <w14:ligatures w14:val="standardContextual"/>
        </w:rPr>
        <w:t>Criminal Justice Matters</w:t>
      </w:r>
      <w:r w:rsidRPr="0073264C">
        <w:rPr>
          <w:rFonts w:ascii="Arial" w:eastAsiaTheme="minorHAnsi" w:hAnsi="Arial" w:cs="Arial"/>
          <w:kern w:val="2"/>
          <w:sz w:val="24"/>
          <w:szCs w:val="24"/>
          <w:lang w:val="en-US" w:eastAsia="en-US"/>
          <w14:ligatures w14:val="standardContextual"/>
        </w:rPr>
        <w:t xml:space="preserve">, [online] 66(1), pp.6–7. </w:t>
      </w:r>
      <w:proofErr w:type="spell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://doi.org/10.1080/09627250608553387.</w:t>
      </w:r>
    </w:p>
    <w:p w14:paraId="781704C3"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Office for National Statistics (2023a). </w:t>
      </w:r>
      <w:r w:rsidRPr="0073264C">
        <w:rPr>
          <w:rFonts w:ascii="Arial" w:eastAsiaTheme="minorHAnsi" w:hAnsi="Arial" w:cs="Arial"/>
          <w:i/>
          <w:iCs/>
          <w:kern w:val="2"/>
          <w:sz w:val="24"/>
          <w:szCs w:val="24"/>
          <w:lang w:val="en-US" w:eastAsia="en-US"/>
          <w14:ligatures w14:val="standardContextual"/>
        </w:rPr>
        <w:t>Deaths related to drug poisoning in England and Wales - Office for National Statistics</w:t>
      </w:r>
      <w:r w:rsidRPr="0073264C">
        <w:rPr>
          <w:rFonts w:ascii="Arial" w:eastAsiaTheme="minorHAnsi" w:hAnsi="Arial" w:cs="Arial"/>
          <w:kern w:val="2"/>
          <w:sz w:val="24"/>
          <w:szCs w:val="24"/>
          <w:lang w:val="en-US" w:eastAsia="en-US"/>
          <w14:ligatures w14:val="standardContextual"/>
        </w:rPr>
        <w:t>. [online] www.ons.gov.uk. Available at: https://www.ons.gov.uk/peoplepopulationandcommunity/birthsdeathsandmarriages/deat</w:t>
      </w:r>
      <w:r w:rsidRPr="0073264C">
        <w:rPr>
          <w:rFonts w:ascii="Arial" w:eastAsiaTheme="minorHAnsi" w:hAnsi="Arial" w:cs="Arial"/>
          <w:kern w:val="2"/>
          <w:sz w:val="24"/>
          <w:szCs w:val="24"/>
          <w:lang w:val="en-US" w:eastAsia="en-US"/>
          <w14:ligatures w14:val="standardContextual"/>
        </w:rPr>
        <w:lastRenderedPageBreak/>
        <w:t>hs/bulletins/deathsrelatedtodrugpoisoninginenglandandwales/2022registrations#:~:text=There%20were%204%2C907%20deaths%20related.</w:t>
      </w:r>
    </w:p>
    <w:p w14:paraId="261EB5E3"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Office for National Statistics (2023b). </w:t>
      </w:r>
      <w:r w:rsidRPr="0073264C">
        <w:rPr>
          <w:rFonts w:ascii="Arial" w:eastAsiaTheme="minorHAnsi" w:hAnsi="Arial" w:cs="Arial"/>
          <w:i/>
          <w:iCs/>
          <w:kern w:val="2"/>
          <w:sz w:val="24"/>
          <w:szCs w:val="24"/>
          <w:lang w:val="en-US" w:eastAsia="en-US"/>
          <w14:ligatures w14:val="standardContextual"/>
        </w:rPr>
        <w:t>Drug misuse in England and Wales - Office for National Statistics</w:t>
      </w:r>
      <w:r w:rsidRPr="0073264C">
        <w:rPr>
          <w:rFonts w:ascii="Arial" w:eastAsiaTheme="minorHAnsi" w:hAnsi="Arial" w:cs="Arial"/>
          <w:kern w:val="2"/>
          <w:sz w:val="24"/>
          <w:szCs w:val="24"/>
          <w:lang w:val="en-US" w:eastAsia="en-US"/>
          <w14:ligatures w14:val="standardContextual"/>
        </w:rPr>
        <w:t>. [online] www.ons.gov.uk. Available at: https://www.ons.gov.uk/peoplepopulationandcommunity/crimeandjustice/articles/drugmisuseinenglandandwales/yearendingmarch2023.</w:t>
      </w:r>
    </w:p>
    <w:p w14:paraId="0334817D"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Pierce, M., Hayhurst, K., Bird, S.M., Hickman, M., Seddon, T., Dunn, G. and Millar, T. (2017). Insights into the link between drug use and criminality: Lifetime offending of criminally-active opiate users. </w:t>
      </w:r>
      <w:r w:rsidRPr="0073264C">
        <w:rPr>
          <w:rFonts w:ascii="Arial" w:eastAsiaTheme="minorHAnsi" w:hAnsi="Arial" w:cs="Arial"/>
          <w:i/>
          <w:iCs/>
          <w:kern w:val="2"/>
          <w:sz w:val="24"/>
          <w:szCs w:val="24"/>
          <w:lang w:val="en-US" w:eastAsia="en-US"/>
          <w14:ligatures w14:val="standardContextual"/>
        </w:rPr>
        <w:t>Drug and Alcohol Dependence</w:t>
      </w:r>
      <w:r w:rsidRPr="0073264C">
        <w:rPr>
          <w:rFonts w:ascii="Arial" w:eastAsiaTheme="minorHAnsi" w:hAnsi="Arial" w:cs="Arial"/>
          <w:kern w:val="2"/>
          <w:sz w:val="24"/>
          <w:szCs w:val="24"/>
          <w:lang w:val="en-US" w:eastAsia="en-US"/>
          <w14:ligatures w14:val="standardContextual"/>
        </w:rPr>
        <w:t xml:space="preserve">, [online] 179(1), pp.309–316. </w:t>
      </w:r>
      <w:proofErr w:type="spell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://doi.org/10.1016/j.drugalcdep.2017.07.024.</w:t>
      </w:r>
    </w:p>
    <w:p w14:paraId="1058387C"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R Heffernan, J M Martin and A T Romano (1982). </w:t>
      </w:r>
      <w:r w:rsidRPr="0073264C">
        <w:rPr>
          <w:rFonts w:ascii="Arial" w:eastAsiaTheme="minorHAnsi" w:hAnsi="Arial" w:cs="Arial"/>
          <w:i/>
          <w:iCs/>
          <w:kern w:val="2"/>
          <w:sz w:val="24"/>
          <w:szCs w:val="24"/>
          <w:lang w:val="en-US" w:eastAsia="en-US"/>
          <w14:ligatures w14:val="standardContextual"/>
        </w:rPr>
        <w:t>Homicides Related to Drug Trafficking | Office of Justice Programs</w:t>
      </w:r>
      <w:r w:rsidRPr="0073264C">
        <w:rPr>
          <w:rFonts w:ascii="Arial" w:eastAsiaTheme="minorHAnsi" w:hAnsi="Arial" w:cs="Arial"/>
          <w:kern w:val="2"/>
          <w:sz w:val="24"/>
          <w:szCs w:val="24"/>
          <w:lang w:val="en-US" w:eastAsia="en-US"/>
          <w14:ligatures w14:val="standardContextual"/>
        </w:rPr>
        <w:t>. [online] www.ojp.gov. Available at: https://www.ojp.gov/ncjrs/virtual-library/abstracts/homicides-related-drug-trafficking.</w:t>
      </w:r>
    </w:p>
    <w:p w14:paraId="237B96A3"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Stone, N. (2018). Child Criminal Exploitation: ‘County Lines’, Trafficking and Cuckooing. </w:t>
      </w:r>
      <w:r w:rsidRPr="0073264C">
        <w:rPr>
          <w:rFonts w:ascii="Arial" w:eastAsiaTheme="minorHAnsi" w:hAnsi="Arial" w:cs="Arial"/>
          <w:i/>
          <w:iCs/>
          <w:kern w:val="2"/>
          <w:sz w:val="24"/>
          <w:szCs w:val="24"/>
          <w:lang w:val="en-US" w:eastAsia="en-US"/>
          <w14:ligatures w14:val="standardContextual"/>
        </w:rPr>
        <w:t>Youth Justice</w:t>
      </w:r>
      <w:r w:rsidRPr="0073264C">
        <w:rPr>
          <w:rFonts w:ascii="Arial" w:eastAsiaTheme="minorHAnsi" w:hAnsi="Arial" w:cs="Arial"/>
          <w:kern w:val="2"/>
          <w:sz w:val="24"/>
          <w:szCs w:val="24"/>
          <w:lang w:val="en-US" w:eastAsia="en-US"/>
          <w14:ligatures w14:val="standardContextual"/>
        </w:rPr>
        <w:t xml:space="preserve">, 18(3), pp.285–293. </w:t>
      </w:r>
      <w:proofErr w:type="spell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://doi.org/10.1177/1473225418810833.</w:t>
      </w:r>
    </w:p>
    <w:p w14:paraId="574EAE6D"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UNODC (2023). </w:t>
      </w:r>
      <w:r w:rsidRPr="0073264C">
        <w:rPr>
          <w:rFonts w:ascii="Arial" w:eastAsiaTheme="minorHAnsi" w:hAnsi="Arial" w:cs="Arial"/>
          <w:i/>
          <w:iCs/>
          <w:kern w:val="2"/>
          <w:sz w:val="24"/>
          <w:szCs w:val="24"/>
          <w:lang w:val="en-US" w:eastAsia="en-US"/>
          <w14:ligatures w14:val="standardContextual"/>
        </w:rPr>
        <w:t>Human trafficking: People for Sale</w:t>
      </w:r>
      <w:r w:rsidRPr="0073264C">
        <w:rPr>
          <w:rFonts w:ascii="Arial" w:eastAsiaTheme="minorHAnsi" w:hAnsi="Arial" w:cs="Arial"/>
          <w:kern w:val="2"/>
          <w:sz w:val="24"/>
          <w:szCs w:val="24"/>
          <w:lang w:val="en-US" w:eastAsia="en-US"/>
          <w14:ligatures w14:val="standardContextual"/>
        </w:rPr>
        <w:t>. [online] www.unodc.org. Available at: https://www.unodc.org/toc/en/crimes/human-trafficking.html#:~:text=Sexual%20exploitation%20and%20forced%20labour.</w:t>
      </w:r>
    </w:p>
    <w:p w14:paraId="6D6EA137" w14:textId="77777777" w:rsidR="00217E08" w:rsidRPr="0073264C" w:rsidRDefault="00217E08" w:rsidP="0073264C">
      <w:pPr>
        <w:spacing w:line="360" w:lineRule="auto"/>
        <w:jc w:val="both"/>
        <w:rPr>
          <w:rFonts w:ascii="Arial" w:hAnsi="Arial" w:cs="Arial"/>
          <w:sz w:val="24"/>
          <w:szCs w:val="24"/>
        </w:rPr>
      </w:pPr>
    </w:p>
    <w:p w14:paraId="6C84817E" w14:textId="77777777" w:rsidR="00217E08" w:rsidRPr="0073264C" w:rsidRDefault="00217E08" w:rsidP="0073264C">
      <w:pPr>
        <w:spacing w:line="360" w:lineRule="auto"/>
        <w:jc w:val="both"/>
        <w:rPr>
          <w:rFonts w:ascii="Arial" w:hAnsi="Arial" w:cs="Arial"/>
          <w:sz w:val="24"/>
          <w:szCs w:val="24"/>
        </w:rPr>
      </w:pPr>
    </w:p>
    <w:p w14:paraId="77A42C4A" w14:textId="77777777" w:rsidR="00217E08" w:rsidRPr="0073264C" w:rsidRDefault="00217E08" w:rsidP="0073264C">
      <w:pPr>
        <w:spacing w:line="360" w:lineRule="auto"/>
        <w:jc w:val="both"/>
        <w:rPr>
          <w:rFonts w:ascii="Arial" w:hAnsi="Arial" w:cs="Arial"/>
          <w:sz w:val="24"/>
          <w:szCs w:val="24"/>
        </w:rPr>
      </w:pPr>
    </w:p>
    <w:p w14:paraId="7F8B9A14" w14:textId="77777777" w:rsidR="00217E08" w:rsidRPr="0073264C" w:rsidRDefault="00217E08" w:rsidP="0073264C">
      <w:pPr>
        <w:spacing w:line="360" w:lineRule="auto"/>
        <w:jc w:val="both"/>
        <w:rPr>
          <w:rFonts w:ascii="Arial" w:hAnsi="Arial" w:cs="Arial"/>
          <w:sz w:val="24"/>
          <w:szCs w:val="24"/>
        </w:rPr>
      </w:pPr>
    </w:p>
    <w:p w14:paraId="67DA7F96" w14:textId="77777777" w:rsidR="00217E08" w:rsidRPr="0073264C" w:rsidRDefault="00217E08" w:rsidP="0073264C">
      <w:pPr>
        <w:spacing w:line="360" w:lineRule="auto"/>
        <w:jc w:val="both"/>
        <w:rPr>
          <w:rFonts w:ascii="Arial" w:hAnsi="Arial" w:cs="Arial"/>
          <w:sz w:val="24"/>
          <w:szCs w:val="24"/>
        </w:rPr>
      </w:pPr>
    </w:p>
    <w:p w14:paraId="5155E270" w14:textId="77777777" w:rsidR="00217E08" w:rsidRPr="0073264C" w:rsidRDefault="00217E08" w:rsidP="0073264C">
      <w:pPr>
        <w:spacing w:line="360" w:lineRule="auto"/>
        <w:jc w:val="both"/>
        <w:rPr>
          <w:rFonts w:ascii="Arial" w:hAnsi="Arial" w:cs="Arial"/>
          <w:sz w:val="24"/>
          <w:szCs w:val="24"/>
        </w:rPr>
      </w:pPr>
    </w:p>
    <w:p w14:paraId="3DAF336A" w14:textId="77777777" w:rsidR="00217E08" w:rsidRPr="0073264C" w:rsidRDefault="00217E08" w:rsidP="0073264C">
      <w:pPr>
        <w:spacing w:line="360" w:lineRule="auto"/>
        <w:jc w:val="both"/>
        <w:rPr>
          <w:rFonts w:ascii="Arial" w:hAnsi="Arial" w:cs="Arial"/>
          <w:sz w:val="24"/>
          <w:szCs w:val="24"/>
        </w:rPr>
      </w:pPr>
    </w:p>
    <w:p w14:paraId="0A443A8E" w14:textId="77777777" w:rsidR="00217E08" w:rsidRPr="0073264C" w:rsidRDefault="00217E08" w:rsidP="0073264C">
      <w:pPr>
        <w:spacing w:line="360" w:lineRule="auto"/>
        <w:jc w:val="both"/>
        <w:rPr>
          <w:rFonts w:ascii="Arial" w:hAnsi="Arial" w:cs="Arial"/>
          <w:sz w:val="24"/>
          <w:szCs w:val="24"/>
        </w:rPr>
      </w:pPr>
    </w:p>
    <w:p w14:paraId="354C5926" w14:textId="77777777" w:rsidR="00217E08" w:rsidRPr="0073264C" w:rsidRDefault="00217E08" w:rsidP="0073264C">
      <w:pPr>
        <w:spacing w:line="360" w:lineRule="auto"/>
        <w:jc w:val="both"/>
        <w:rPr>
          <w:rFonts w:ascii="Arial" w:hAnsi="Arial" w:cs="Arial"/>
          <w:sz w:val="24"/>
          <w:szCs w:val="24"/>
        </w:rPr>
      </w:pPr>
    </w:p>
    <w:p w14:paraId="7B5830C6" w14:textId="77777777" w:rsidR="00217E08" w:rsidRPr="0073264C" w:rsidRDefault="00217E08" w:rsidP="0073264C">
      <w:pPr>
        <w:spacing w:line="360" w:lineRule="auto"/>
        <w:jc w:val="both"/>
        <w:rPr>
          <w:rFonts w:ascii="Arial" w:hAnsi="Arial" w:cs="Arial"/>
          <w:sz w:val="24"/>
          <w:szCs w:val="24"/>
        </w:rPr>
      </w:pPr>
    </w:p>
    <w:p w14:paraId="0DB27FA3" w14:textId="77777777" w:rsidR="0063361F" w:rsidRDefault="0063361F" w:rsidP="0073264C">
      <w:pPr>
        <w:spacing w:line="360" w:lineRule="auto"/>
        <w:ind w:right="531"/>
        <w:jc w:val="both"/>
        <w:rPr>
          <w:rFonts w:ascii="Arial" w:eastAsia="Calibri" w:hAnsi="Arial" w:cs="Arial"/>
          <w:b/>
          <w:bCs/>
          <w:sz w:val="24"/>
          <w:szCs w:val="24"/>
        </w:rPr>
      </w:pPr>
    </w:p>
    <w:p w14:paraId="32DD50A9" w14:textId="0A4543F8" w:rsidR="00217E08" w:rsidRPr="0073264C" w:rsidRDefault="00217E08" w:rsidP="0073264C">
      <w:pPr>
        <w:spacing w:line="360" w:lineRule="auto"/>
        <w:ind w:right="531"/>
        <w:jc w:val="both"/>
        <w:rPr>
          <w:rFonts w:ascii="Arial" w:eastAsia="Calibri" w:hAnsi="Arial" w:cs="Arial"/>
          <w:b/>
          <w:bCs/>
          <w:sz w:val="24"/>
          <w:szCs w:val="24"/>
        </w:rPr>
      </w:pPr>
      <w:r w:rsidRPr="0073264C">
        <w:rPr>
          <w:rFonts w:ascii="Arial" w:eastAsia="Calibri" w:hAnsi="Arial" w:cs="Arial"/>
          <w:b/>
          <w:bCs/>
          <w:sz w:val="24"/>
          <w:szCs w:val="24"/>
        </w:rPr>
        <w:lastRenderedPageBreak/>
        <w:t xml:space="preserve">Essay five: </w:t>
      </w:r>
    </w:p>
    <w:p w14:paraId="221EFA75" w14:textId="77777777" w:rsidR="00217E08" w:rsidRPr="0073264C" w:rsidRDefault="00217E08" w:rsidP="0073264C">
      <w:pPr>
        <w:spacing w:line="360" w:lineRule="auto"/>
        <w:ind w:right="531"/>
        <w:jc w:val="both"/>
        <w:rPr>
          <w:rFonts w:ascii="Arial" w:eastAsia="Calibri" w:hAnsi="Arial" w:cs="Arial"/>
          <w:b/>
          <w:bCs/>
          <w:sz w:val="24"/>
          <w:szCs w:val="24"/>
        </w:rPr>
      </w:pPr>
      <w:r w:rsidRPr="0073264C">
        <w:rPr>
          <w:rFonts w:ascii="Arial" w:eastAsia="Calibri" w:hAnsi="Arial" w:cs="Arial"/>
          <w:b/>
          <w:bCs/>
          <w:sz w:val="24"/>
          <w:szCs w:val="24"/>
        </w:rPr>
        <w:t>How effective is early intervention an effective means of preventing young people from offending or re-offending?</w:t>
      </w:r>
    </w:p>
    <w:p w14:paraId="197B0E48" w14:textId="77777777" w:rsidR="00217E08" w:rsidRPr="0073264C"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sz w:val="24"/>
          <w:szCs w:val="24"/>
        </w:rPr>
        <w:t>Your answer must be based on academic research, but you may make reference to relevant case studies.</w:t>
      </w:r>
    </w:p>
    <w:p w14:paraId="20DFA757" w14:textId="77777777" w:rsidR="00217E08"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b/>
          <w:bCs/>
          <w:sz w:val="24"/>
          <w:szCs w:val="24"/>
        </w:rPr>
        <w:t xml:space="preserve">Word limit: </w:t>
      </w:r>
      <w:r w:rsidRPr="0073264C">
        <w:rPr>
          <w:rFonts w:ascii="Arial" w:eastAsia="Calibri" w:hAnsi="Arial" w:cs="Arial"/>
          <w:sz w:val="24"/>
          <w:szCs w:val="24"/>
        </w:rPr>
        <w:t xml:space="preserve">1000 words. </w:t>
      </w:r>
    </w:p>
    <w:p w14:paraId="0FF0F04F" w14:textId="77777777" w:rsidR="0073264C" w:rsidRPr="0073264C" w:rsidRDefault="0073264C" w:rsidP="0073264C">
      <w:pPr>
        <w:spacing w:line="360" w:lineRule="auto"/>
        <w:ind w:right="531"/>
        <w:jc w:val="both"/>
        <w:rPr>
          <w:rFonts w:ascii="Arial" w:eastAsia="Calibri" w:hAnsi="Arial" w:cs="Arial"/>
          <w:sz w:val="24"/>
          <w:szCs w:val="24"/>
        </w:rPr>
      </w:pPr>
    </w:p>
    <w:p w14:paraId="321C1E6B" w14:textId="03F8DFEF" w:rsidR="00217E08" w:rsidRPr="0073264C" w:rsidRDefault="00217E08" w:rsidP="0073264C">
      <w:pPr>
        <w:spacing w:after="160" w:line="360" w:lineRule="auto"/>
        <w:jc w:val="both"/>
        <w:rPr>
          <w:rFonts w:ascii="Arial" w:eastAsia="Aptos" w:hAnsi="Arial" w:cs="Arial"/>
          <w:sz w:val="24"/>
          <w:szCs w:val="24"/>
          <w:lang w:eastAsia="en-US"/>
        </w:rPr>
      </w:pPr>
      <w:r w:rsidRPr="0073264C">
        <w:rPr>
          <w:rFonts w:ascii="Arial" w:eastAsia="Aptos" w:hAnsi="Arial" w:cs="Arial"/>
          <w:sz w:val="24"/>
          <w:szCs w:val="24"/>
          <w:lang w:eastAsia="en-US"/>
        </w:rPr>
        <w:t xml:space="preserve">The effectiveness of early intervention in preventing youth offending and reoffending remains a frequently discussed topic due to the impact youth crime has on communities. Early intervention strategies have been recognised as necessary in attempting to prevent young people from committing first time offences </w:t>
      </w:r>
      <w:r w:rsidR="00CA0AA8" w:rsidRPr="0073264C">
        <w:rPr>
          <w:rFonts w:ascii="Arial" w:eastAsia="Aptos" w:hAnsi="Arial" w:cs="Arial"/>
          <w:sz w:val="24"/>
          <w:szCs w:val="24"/>
          <w:lang w:eastAsia="en-US"/>
        </w:rPr>
        <w:t>and</w:t>
      </w:r>
      <w:r w:rsidRPr="0073264C">
        <w:rPr>
          <w:rFonts w:ascii="Arial" w:eastAsia="Aptos" w:hAnsi="Arial" w:cs="Arial"/>
          <w:sz w:val="24"/>
          <w:szCs w:val="24"/>
          <w:lang w:eastAsia="en-US"/>
        </w:rPr>
        <w:t xml:space="preserve"> re-offending. The strategies often aim to identify and fix the underlying causes of criminal behaviour in young people before they become a frequent member of the criminal justice system. This essay explores the effectiveness of early intervention in preventing young people offending and re-offending within the UK by analysing data and empirical evidence published online.</w:t>
      </w:r>
    </w:p>
    <w:p w14:paraId="7BC7B8F9" w14:textId="77777777" w:rsidR="00217E08" w:rsidRPr="0073264C" w:rsidRDefault="00217E08" w:rsidP="0073264C">
      <w:pPr>
        <w:spacing w:line="360" w:lineRule="auto"/>
        <w:jc w:val="both"/>
        <w:textAlignment w:val="baseline"/>
        <w:rPr>
          <w:rFonts w:ascii="Arial" w:hAnsi="Arial" w:cs="Arial"/>
          <w:sz w:val="24"/>
          <w:szCs w:val="24"/>
          <w:lang w:eastAsia="en-US"/>
        </w:rPr>
      </w:pPr>
    </w:p>
    <w:p w14:paraId="38101AF3" w14:textId="7C9E2D28"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 xml:space="preserve">There are various techniques and methods currently employed by the UK government in order to mitigate offending by young people. The first being identification and assessment which is the first step in the process of early intervention. Health visitors conduct regular checks on the development of children from birth to five years of age, these checks include hearing, vision tests and developmental assessments. If anything of concern is identified by the </w:t>
      </w:r>
      <w:r w:rsidR="00CA0AA8" w:rsidRPr="0073264C">
        <w:rPr>
          <w:rFonts w:ascii="Arial" w:hAnsi="Arial" w:cs="Arial"/>
          <w:sz w:val="24"/>
          <w:szCs w:val="24"/>
          <w:lang w:eastAsia="en-US"/>
        </w:rPr>
        <w:t>professional,</w:t>
      </w:r>
      <w:r w:rsidRPr="0073264C">
        <w:rPr>
          <w:rFonts w:ascii="Arial" w:hAnsi="Arial" w:cs="Arial"/>
          <w:sz w:val="24"/>
          <w:szCs w:val="24"/>
          <w:lang w:eastAsia="en-US"/>
        </w:rPr>
        <w:t xml:space="preserve"> then the correct referrals can be made in order to provide support for the child to avoid them possibly turning to crime. Studies have shown that those who were not given the correct support as children are likely to turn to criminality in later life (Farrington and Welsh, 2008).</w:t>
      </w:r>
    </w:p>
    <w:p w14:paraId="5CE6A4BB" w14:textId="77777777"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 xml:space="preserve">Further to this parents, carers, social workers and other organisations such as the police can also refer their child to specialist services mainly Youth offending teams. These youth offending teams are at the forefront of reducing offending in young people employing a plethora of methods to mitigate offending. A youth offending service based in Caerphilly employs the REACH (Reach engage and change happens) process (Caerphilly Council, </w:t>
      </w:r>
      <w:r w:rsidRPr="0073264C">
        <w:rPr>
          <w:rFonts w:ascii="Arial" w:hAnsi="Arial" w:cs="Arial"/>
          <w:sz w:val="24"/>
          <w:szCs w:val="24"/>
          <w:lang w:eastAsia="en-US"/>
        </w:rPr>
        <w:lastRenderedPageBreak/>
        <w:t>2024).  The service entails specifically catered courses and interventions for each referred child, they employ case workers to each child who identify the appropriate methods in order to mitigate offending. These methods could include anger management classes, engineering classes and days out. Data shows that youth offending teams are successful in reducing offending however further work is still needed (Criminal justice joint inspection, 2018).</w:t>
      </w:r>
    </w:p>
    <w:p w14:paraId="174A8C94" w14:textId="46B60324"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 xml:space="preserve">Schools also employ early intervention techniques </w:t>
      </w:r>
      <w:r w:rsidR="00D37C2C" w:rsidRPr="0073264C">
        <w:rPr>
          <w:rFonts w:ascii="Arial" w:hAnsi="Arial" w:cs="Arial"/>
          <w:sz w:val="24"/>
          <w:szCs w:val="24"/>
          <w:lang w:eastAsia="en-US"/>
        </w:rPr>
        <w:t>to</w:t>
      </w:r>
      <w:r w:rsidRPr="0073264C">
        <w:rPr>
          <w:rFonts w:ascii="Arial" w:hAnsi="Arial" w:cs="Arial"/>
          <w:sz w:val="24"/>
          <w:szCs w:val="24"/>
          <w:lang w:eastAsia="en-US"/>
        </w:rPr>
        <w:t xml:space="preserve"> prevent offending by young people. School is where children spend the majority of their time with teachers having a key role is shaping them in not just educating children but teaching them right from wrong. A number of factors have been proven to highlight the risk of a child potentially turning to crime, these </w:t>
      </w:r>
      <w:r w:rsidR="00CA0AA8" w:rsidRPr="0073264C">
        <w:rPr>
          <w:rFonts w:ascii="Arial" w:hAnsi="Arial" w:cs="Arial"/>
          <w:sz w:val="24"/>
          <w:szCs w:val="24"/>
          <w:lang w:eastAsia="en-US"/>
        </w:rPr>
        <w:t>being attendance</w:t>
      </w:r>
      <w:r w:rsidRPr="0073264C">
        <w:rPr>
          <w:rFonts w:ascii="Arial" w:hAnsi="Arial" w:cs="Arial"/>
          <w:sz w:val="24"/>
          <w:szCs w:val="24"/>
          <w:lang w:eastAsia="en-US"/>
        </w:rPr>
        <w:t xml:space="preserve"> at school/levels of truancy, level of educational attainment, attitude to school, attitude to/relationships with teachers, school discipline involving suspension/exclusion (HM Inspectorate of Probation, 2023). If a teacher identifies a student who is suffering with any of the </w:t>
      </w:r>
      <w:r w:rsidR="00CA0AA8" w:rsidRPr="0073264C">
        <w:rPr>
          <w:rFonts w:ascii="Arial" w:hAnsi="Arial" w:cs="Arial"/>
          <w:sz w:val="24"/>
          <w:szCs w:val="24"/>
          <w:lang w:eastAsia="en-US"/>
        </w:rPr>
        <w:t>above,</w:t>
      </w:r>
      <w:r w:rsidRPr="0073264C">
        <w:rPr>
          <w:rFonts w:ascii="Arial" w:hAnsi="Arial" w:cs="Arial"/>
          <w:sz w:val="24"/>
          <w:szCs w:val="24"/>
          <w:lang w:eastAsia="en-US"/>
        </w:rPr>
        <w:t xml:space="preserve"> they can refer them to youth offending teams as mentioned above or even to in house teams where extra support is provided to those who need it. </w:t>
      </w:r>
    </w:p>
    <w:p w14:paraId="21FFB9CC" w14:textId="77777777"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Early intervention also includes support for families who are struggling to manage their children’s behaviour. Support could include educating parents/carers on techniques to help manage their child’s behaviour or explaining how their behaviour can influence their child. This would need the co-operation of the parent/carer so will not always be a possibility.</w:t>
      </w:r>
    </w:p>
    <w:p w14:paraId="6A878B24" w14:textId="3EC73949"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 xml:space="preserve">Early intervention has been shown to improve 71%-76% in terms of performance across social relationships, reasoning, and problem solving (Zellar, 2017). Low levels of these skills </w:t>
      </w:r>
      <w:r w:rsidR="00D37C2C" w:rsidRPr="0073264C">
        <w:rPr>
          <w:rFonts w:ascii="Arial" w:hAnsi="Arial" w:cs="Arial"/>
          <w:sz w:val="24"/>
          <w:szCs w:val="24"/>
          <w:lang w:eastAsia="en-US"/>
        </w:rPr>
        <w:t>have</w:t>
      </w:r>
      <w:r w:rsidRPr="0073264C">
        <w:rPr>
          <w:rFonts w:ascii="Arial" w:hAnsi="Arial" w:cs="Arial"/>
          <w:sz w:val="24"/>
          <w:szCs w:val="24"/>
          <w:lang w:eastAsia="en-US"/>
        </w:rPr>
        <w:t xml:space="preserve"> been illustrated in criminals (Hlaing, 2013), which is why improving these skills is key to reducing offending in young people.</w:t>
      </w:r>
    </w:p>
    <w:p w14:paraId="6CF1E195" w14:textId="75F32A6E"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 xml:space="preserve">As mentioned above early intervention can clearly be successful however there are a number of weaknesses. One weakness being the cost of early intervention with the UK government spending £300 million on implementing schemes to prevent young people offending (Gov.uk, 2022). </w:t>
      </w:r>
      <w:r w:rsidR="00CA0AA8" w:rsidRPr="0073264C">
        <w:rPr>
          <w:rFonts w:ascii="Arial" w:hAnsi="Arial" w:cs="Arial"/>
          <w:sz w:val="24"/>
          <w:szCs w:val="24"/>
          <w:lang w:eastAsia="en-US"/>
        </w:rPr>
        <w:t>However,</w:t>
      </w:r>
      <w:r w:rsidRPr="0073264C">
        <w:rPr>
          <w:rFonts w:ascii="Arial" w:hAnsi="Arial" w:cs="Arial"/>
          <w:sz w:val="24"/>
          <w:szCs w:val="24"/>
          <w:lang w:eastAsia="en-US"/>
        </w:rPr>
        <w:t xml:space="preserve"> data shows that the cost of late intervention costs </w:t>
      </w:r>
      <w:r w:rsidRPr="0073264C">
        <w:rPr>
          <w:rFonts w:ascii="Arial" w:hAnsi="Arial" w:cs="Arial"/>
          <w:sz w:val="24"/>
          <w:szCs w:val="24"/>
          <w:lang w:eastAsia="en-US"/>
        </w:rPr>
        <w:lastRenderedPageBreak/>
        <w:t xml:space="preserve">around £17 billion highlighting that although the initial cost of early intervention is high it is cost effective in the long run (Anderson, 2024) (Chisholm, 2000). </w:t>
      </w:r>
    </w:p>
    <w:p w14:paraId="2D1B0D7E" w14:textId="77777777"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A further issue with early intervention is the identification of those who require it. Schools and other agencies are key to finding those in need of intervention however it is impossible to identify all those who need it (Blasco et al., 2017). This also applies with the accessibility of early intervention as not all young people will have access to support due to geographic boundaries.</w:t>
      </w:r>
    </w:p>
    <w:p w14:paraId="01E16974" w14:textId="77777777"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Early intervention also needs active involvement from the parents of the young person to be successful. However not all families are supportive of the process which can limit the success of the intervention. The interventions can cause some stress to families due to the significant time commitments needed which can disrupt an already busy family. There also is a negative stigma around interventions which can have an impact on the young person’s self-esteem and result in them not engaging with the process.</w:t>
      </w:r>
    </w:p>
    <w:p w14:paraId="3F972FFA" w14:textId="77777777" w:rsidR="00217E08" w:rsidRPr="0073264C" w:rsidRDefault="00217E08" w:rsidP="0073264C">
      <w:pPr>
        <w:spacing w:after="160" w:line="360" w:lineRule="auto"/>
        <w:jc w:val="both"/>
        <w:rPr>
          <w:rFonts w:ascii="Arial" w:hAnsi="Arial" w:cs="Arial"/>
          <w:sz w:val="24"/>
          <w:szCs w:val="24"/>
          <w:lang w:val="en-US" w:eastAsia="en-US"/>
        </w:rPr>
      </w:pPr>
      <w:r w:rsidRPr="0073264C">
        <w:rPr>
          <w:rFonts w:ascii="Arial" w:hAnsi="Arial" w:cs="Arial"/>
          <w:sz w:val="24"/>
          <w:szCs w:val="24"/>
          <w:lang w:eastAsia="en-US"/>
        </w:rPr>
        <w:t xml:space="preserve">Existing research has also highlighted the need for further studies with there still being a number of gaps in understanding the overall effectiveness of early intervention and how to maximise success </w:t>
      </w:r>
      <w:r w:rsidRPr="0073264C">
        <w:rPr>
          <w:rFonts w:ascii="Arial" w:hAnsi="Arial" w:cs="Arial"/>
          <w:sz w:val="24"/>
          <w:szCs w:val="24"/>
          <w:lang w:val="en-US" w:eastAsia="en-US"/>
        </w:rPr>
        <w:t xml:space="preserve">(Tollan et al., 2023). </w:t>
      </w:r>
    </w:p>
    <w:p w14:paraId="10AB9376" w14:textId="0F73FEE9" w:rsidR="00217E08" w:rsidRPr="0073264C" w:rsidRDefault="00CA0AA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Overall,</w:t>
      </w:r>
      <w:r w:rsidR="00217E08" w:rsidRPr="0073264C">
        <w:rPr>
          <w:rFonts w:ascii="Arial" w:hAnsi="Arial" w:cs="Arial"/>
          <w:sz w:val="24"/>
          <w:szCs w:val="24"/>
          <w:lang w:eastAsia="en-US"/>
        </w:rPr>
        <w:t xml:space="preserve"> it is clear that early intervention plays an important role in preventing youth crime and reoffending in the UK. The early intervention approach proactively attempts to tackle youth crime by supporting those demonstrating at risk characteristics.</w:t>
      </w:r>
    </w:p>
    <w:p w14:paraId="2144CC31" w14:textId="77777777"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Empirical data supports the efficacy of early intervention programs, emphasising their potential to provide significant long-term benefits to individuals and society.</w:t>
      </w:r>
    </w:p>
    <w:p w14:paraId="675A41B9" w14:textId="77777777"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 xml:space="preserve">However, ongoing investment, teamwork, and further research are required to increase the effectiveness of early intervention and assure its further success. </w:t>
      </w:r>
    </w:p>
    <w:p w14:paraId="0C9852D1" w14:textId="1DEB9A4A" w:rsidR="00217E08" w:rsidRPr="0073264C" w:rsidRDefault="008069E0" w:rsidP="0073264C">
      <w:pPr>
        <w:shd w:val="clear" w:color="auto" w:fill="FFFFFF"/>
        <w:spacing w:before="100" w:beforeAutospacing="1" w:after="100" w:afterAutospacing="1" w:line="360" w:lineRule="auto"/>
        <w:jc w:val="both"/>
        <w:rPr>
          <w:rFonts w:ascii="Arial" w:hAnsi="Arial" w:cs="Arial"/>
          <w:color w:val="FF0000"/>
          <w:sz w:val="24"/>
          <w:szCs w:val="24"/>
          <w:lang w:eastAsia="en-US"/>
        </w:rPr>
      </w:pPr>
      <w:r w:rsidRPr="0073264C">
        <w:rPr>
          <w:rFonts w:ascii="Arial" w:hAnsi="Arial" w:cs="Arial"/>
          <w:color w:val="FF0000"/>
          <w:sz w:val="24"/>
          <w:szCs w:val="24"/>
          <w:lang w:eastAsia="en-US"/>
        </w:rPr>
        <w:t>91</w:t>
      </w:r>
      <w:r w:rsidR="008C0716">
        <w:rPr>
          <w:rFonts w:ascii="Arial" w:hAnsi="Arial" w:cs="Arial"/>
          <w:color w:val="FF0000"/>
          <w:sz w:val="24"/>
          <w:szCs w:val="24"/>
          <w:lang w:eastAsia="en-US"/>
        </w:rPr>
        <w:t>6</w:t>
      </w:r>
      <w:r w:rsidRPr="0073264C">
        <w:rPr>
          <w:rFonts w:ascii="Arial" w:hAnsi="Arial" w:cs="Arial"/>
          <w:color w:val="FF0000"/>
          <w:sz w:val="24"/>
          <w:szCs w:val="24"/>
          <w:lang w:eastAsia="en-US"/>
        </w:rPr>
        <w:t xml:space="preserve"> words</w:t>
      </w:r>
    </w:p>
    <w:p w14:paraId="04A53BD1" w14:textId="77777777" w:rsidR="00E516E0" w:rsidRDefault="00E516E0" w:rsidP="0073264C">
      <w:pPr>
        <w:shd w:val="clear" w:color="auto" w:fill="FFFFFF"/>
        <w:spacing w:before="100" w:beforeAutospacing="1" w:after="100" w:afterAutospacing="1" w:line="360" w:lineRule="auto"/>
        <w:jc w:val="both"/>
        <w:rPr>
          <w:rFonts w:ascii="Arial" w:hAnsi="Arial" w:cs="Arial"/>
          <w:b/>
          <w:bCs/>
          <w:color w:val="242424"/>
          <w:sz w:val="24"/>
          <w:szCs w:val="24"/>
          <w:lang w:val="en-US" w:eastAsia="en-US"/>
        </w:rPr>
      </w:pPr>
    </w:p>
    <w:p w14:paraId="52171A31" w14:textId="77777777" w:rsidR="00CA0AA8" w:rsidRDefault="00CA0AA8" w:rsidP="0073264C">
      <w:pPr>
        <w:shd w:val="clear" w:color="auto" w:fill="FFFFFF"/>
        <w:spacing w:before="100" w:beforeAutospacing="1" w:after="100" w:afterAutospacing="1" w:line="360" w:lineRule="auto"/>
        <w:jc w:val="both"/>
        <w:rPr>
          <w:rFonts w:ascii="Arial" w:hAnsi="Arial" w:cs="Arial"/>
          <w:b/>
          <w:bCs/>
          <w:color w:val="242424"/>
          <w:sz w:val="24"/>
          <w:szCs w:val="24"/>
          <w:lang w:val="en-US" w:eastAsia="en-US"/>
        </w:rPr>
      </w:pPr>
    </w:p>
    <w:p w14:paraId="3321C071" w14:textId="7006DB47" w:rsidR="00217E08" w:rsidRPr="0073264C" w:rsidRDefault="00217E08" w:rsidP="0073264C">
      <w:pPr>
        <w:shd w:val="clear" w:color="auto" w:fill="FFFFFF"/>
        <w:spacing w:before="100" w:beforeAutospacing="1" w:after="100" w:afterAutospacing="1" w:line="360" w:lineRule="auto"/>
        <w:jc w:val="both"/>
        <w:rPr>
          <w:rFonts w:ascii="Arial" w:hAnsi="Arial" w:cs="Arial"/>
          <w:b/>
          <w:bCs/>
          <w:color w:val="242424"/>
          <w:sz w:val="24"/>
          <w:szCs w:val="24"/>
          <w:lang w:val="en-US" w:eastAsia="en-US"/>
        </w:rPr>
      </w:pPr>
      <w:r w:rsidRPr="0073264C">
        <w:rPr>
          <w:rFonts w:ascii="Arial" w:hAnsi="Arial" w:cs="Arial"/>
          <w:b/>
          <w:bCs/>
          <w:color w:val="242424"/>
          <w:sz w:val="24"/>
          <w:szCs w:val="24"/>
          <w:lang w:val="en-US" w:eastAsia="en-US"/>
        </w:rPr>
        <w:lastRenderedPageBreak/>
        <w:t>Reference list</w:t>
      </w:r>
    </w:p>
    <w:p w14:paraId="30E08D50"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Anderson, Y. (2024). </w:t>
      </w:r>
      <w:r w:rsidRPr="0073264C">
        <w:rPr>
          <w:rFonts w:ascii="Arial" w:hAnsi="Arial" w:cs="Arial"/>
          <w:i/>
          <w:iCs/>
          <w:color w:val="242424"/>
          <w:sz w:val="24"/>
          <w:szCs w:val="24"/>
          <w:lang w:val="en-US" w:eastAsia="en-US"/>
        </w:rPr>
        <w:t>Cost savings from early intervention</w:t>
      </w:r>
      <w:r w:rsidRPr="0073264C">
        <w:rPr>
          <w:rFonts w:ascii="Arial" w:hAnsi="Arial" w:cs="Arial"/>
          <w:color w:val="242424"/>
          <w:sz w:val="24"/>
          <w:szCs w:val="24"/>
          <w:lang w:val="en-US" w:eastAsia="en-US"/>
        </w:rPr>
        <w:t>. [online] Mind Of My Own. Available at: https://mindofmyown.org.uk/cost-savings-from-early-intervention/#:~:text=The%20last%20figures%20from%20the [Accessed 25 Jul. 2024].</w:t>
      </w:r>
    </w:p>
    <w:p w14:paraId="3199FCDF"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Blasco, P.M., Guy, S., Saxton, S.N. and Duvall, S.W. (2017). Are We Missing a Vulnerable Population in Early Intervention? </w:t>
      </w:r>
      <w:r w:rsidRPr="0073264C">
        <w:rPr>
          <w:rFonts w:ascii="Arial" w:hAnsi="Arial" w:cs="Arial"/>
          <w:i/>
          <w:iCs/>
          <w:color w:val="242424"/>
          <w:sz w:val="24"/>
          <w:szCs w:val="24"/>
          <w:lang w:val="en-US" w:eastAsia="en-US"/>
        </w:rPr>
        <w:t>Infants &amp; Young Children</w:t>
      </w:r>
      <w:r w:rsidRPr="0073264C">
        <w:rPr>
          <w:rFonts w:ascii="Arial" w:hAnsi="Arial" w:cs="Arial"/>
          <w:color w:val="242424"/>
          <w:sz w:val="24"/>
          <w:szCs w:val="24"/>
          <w:lang w:val="en-US" w:eastAsia="en-US"/>
        </w:rPr>
        <w:t xml:space="preserve">, 30(3), pp.190–203. </w:t>
      </w:r>
      <w:proofErr w:type="spellStart"/>
      <w:r w:rsidRPr="0073264C">
        <w:rPr>
          <w:rFonts w:ascii="Arial" w:hAnsi="Arial" w:cs="Arial"/>
          <w:color w:val="242424"/>
          <w:sz w:val="24"/>
          <w:szCs w:val="24"/>
          <w:lang w:val="en-US" w:eastAsia="en-US"/>
        </w:rPr>
        <w:t>doi:https</w:t>
      </w:r>
      <w:proofErr w:type="spellEnd"/>
      <w:r w:rsidRPr="0073264C">
        <w:rPr>
          <w:rFonts w:ascii="Arial" w:hAnsi="Arial" w:cs="Arial"/>
          <w:color w:val="242424"/>
          <w:sz w:val="24"/>
          <w:szCs w:val="24"/>
          <w:lang w:val="en-US" w:eastAsia="en-US"/>
        </w:rPr>
        <w:t>://doi.org/10.1097/iyc.0000000000000097.</w:t>
      </w:r>
    </w:p>
    <w:p w14:paraId="7B86C36F"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Caerphilly Council (2024). </w:t>
      </w:r>
      <w:r w:rsidRPr="0073264C">
        <w:rPr>
          <w:rFonts w:ascii="Arial" w:hAnsi="Arial" w:cs="Arial"/>
          <w:i/>
          <w:iCs/>
          <w:color w:val="242424"/>
          <w:sz w:val="24"/>
          <w:szCs w:val="24"/>
          <w:lang w:val="en-US" w:eastAsia="en-US"/>
        </w:rPr>
        <w:t>Caerphilly - Youth offending</w:t>
      </w:r>
      <w:r w:rsidRPr="0073264C">
        <w:rPr>
          <w:rFonts w:ascii="Arial" w:hAnsi="Arial" w:cs="Arial"/>
          <w:color w:val="242424"/>
          <w:sz w:val="24"/>
          <w:szCs w:val="24"/>
          <w:lang w:val="en-US" w:eastAsia="en-US"/>
        </w:rPr>
        <w:t>. [online] www.caerphilly.gov.uk. Available at: https://www.caerphilly.gov.uk/Services/Children-and-families/Services-for-young-people/Youth-offending.</w:t>
      </w:r>
    </w:p>
    <w:p w14:paraId="7C048403"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Chisholm, J. (2000). </w:t>
      </w:r>
      <w:r w:rsidRPr="0073264C">
        <w:rPr>
          <w:rFonts w:ascii="Arial" w:hAnsi="Arial" w:cs="Arial"/>
          <w:i/>
          <w:iCs/>
          <w:color w:val="242424"/>
          <w:sz w:val="24"/>
          <w:szCs w:val="24"/>
          <w:lang w:val="en-US" w:eastAsia="en-US"/>
        </w:rPr>
        <w:t>Benefit-Cost Analysis and Crime Prevention</w:t>
      </w:r>
      <w:r w:rsidRPr="0073264C">
        <w:rPr>
          <w:rFonts w:ascii="Arial" w:hAnsi="Arial" w:cs="Arial"/>
          <w:color w:val="242424"/>
          <w:sz w:val="24"/>
          <w:szCs w:val="24"/>
          <w:lang w:val="en-US" w:eastAsia="en-US"/>
        </w:rPr>
        <w:t>. [online] Available at: https://www.aic.gov.au/sites/default/files/2020-05/tandi147.pdf [Accessed 25 Jul. 2024].</w:t>
      </w:r>
    </w:p>
    <w:p w14:paraId="54496FAF"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Criminal justice joint inspection (2018). </w:t>
      </w:r>
      <w:r w:rsidRPr="0073264C">
        <w:rPr>
          <w:rFonts w:ascii="Arial" w:hAnsi="Arial" w:cs="Arial"/>
          <w:i/>
          <w:iCs/>
          <w:color w:val="242424"/>
          <w:sz w:val="24"/>
          <w:szCs w:val="24"/>
          <w:lang w:val="en-US" w:eastAsia="en-US"/>
        </w:rPr>
        <w:t>Youth offending teams and police effective in keeping low-level child offenders out of court, but work can be improved, says Chief Inspector</w:t>
      </w:r>
      <w:r w:rsidRPr="0073264C">
        <w:rPr>
          <w:rFonts w:ascii="Arial" w:hAnsi="Arial" w:cs="Arial"/>
          <w:color w:val="242424"/>
          <w:sz w:val="24"/>
          <w:szCs w:val="24"/>
          <w:lang w:val="en-US" w:eastAsia="en-US"/>
        </w:rPr>
        <w:t>. [online] www.justiceinspectorates.gov.uk. Available at: https://www.justiceinspectorates.gov.uk/cjji/media/press-releases/2018/03/oocdyouthoffendingteams032018/.</w:t>
      </w:r>
    </w:p>
    <w:p w14:paraId="204E6B83"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Farrington, D.P. and Welsh, B.C. (2008). </w:t>
      </w:r>
      <w:r w:rsidRPr="0073264C">
        <w:rPr>
          <w:rFonts w:ascii="Arial" w:hAnsi="Arial" w:cs="Arial"/>
          <w:i/>
          <w:iCs/>
          <w:color w:val="242424"/>
          <w:sz w:val="24"/>
          <w:szCs w:val="24"/>
          <w:lang w:val="en-US" w:eastAsia="en-US"/>
        </w:rPr>
        <w:t>Saving Children from a Life of Crime: Early Risk Factors and Effective Interventions</w:t>
      </w:r>
      <w:r w:rsidRPr="0073264C">
        <w:rPr>
          <w:rFonts w:ascii="Arial" w:hAnsi="Arial" w:cs="Arial"/>
          <w:color w:val="242424"/>
          <w:sz w:val="24"/>
          <w:szCs w:val="24"/>
          <w:lang w:val="en-US" w:eastAsia="en-US"/>
        </w:rPr>
        <w:t xml:space="preserve">. [online] </w:t>
      </w:r>
      <w:r w:rsidRPr="0073264C">
        <w:rPr>
          <w:rFonts w:ascii="Arial" w:hAnsi="Arial" w:cs="Arial"/>
          <w:i/>
          <w:iCs/>
          <w:color w:val="242424"/>
          <w:sz w:val="24"/>
          <w:szCs w:val="24"/>
          <w:lang w:val="en-US" w:eastAsia="en-US"/>
        </w:rPr>
        <w:t>Google Books</w:t>
      </w:r>
      <w:r w:rsidRPr="0073264C">
        <w:rPr>
          <w:rFonts w:ascii="Arial" w:hAnsi="Arial" w:cs="Arial"/>
          <w:color w:val="242424"/>
          <w:sz w:val="24"/>
          <w:szCs w:val="24"/>
          <w:lang w:val="en-US" w:eastAsia="en-US"/>
        </w:rPr>
        <w:t>. Oxford University Press. Available at: https://books.google.co.uk/books?hl=en&amp;lr=&amp;id=UfYKaSjW9aIC&amp;oi=fnd&amp;pg=PR5&amp;dq=children+need+support+or+turn+to+crime&amp;ots=vmcrarugIb&amp;sig=_DE7NMdQIcsYNFDTgneDi2CIniQ&amp;redir_esc=y#v=onepage&amp;q=children%20need%20support%20or%20turn%20to%20crime&amp;f=false [Accessed 24 Jul. 2024].</w:t>
      </w:r>
    </w:p>
    <w:p w14:paraId="7B7F3962"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lastRenderedPageBreak/>
        <w:t xml:space="preserve">Gov.uk (2022). </w:t>
      </w:r>
      <w:r w:rsidRPr="0073264C">
        <w:rPr>
          <w:rFonts w:ascii="Arial" w:hAnsi="Arial" w:cs="Arial"/>
          <w:i/>
          <w:iCs/>
          <w:color w:val="242424"/>
          <w:sz w:val="24"/>
          <w:szCs w:val="24"/>
          <w:lang w:val="en-US" w:eastAsia="en-US"/>
        </w:rPr>
        <w:t>£300 million to cut youth crime and make streets safer</w:t>
      </w:r>
      <w:r w:rsidRPr="0073264C">
        <w:rPr>
          <w:rFonts w:ascii="Arial" w:hAnsi="Arial" w:cs="Arial"/>
          <w:color w:val="242424"/>
          <w:sz w:val="24"/>
          <w:szCs w:val="24"/>
          <w:lang w:val="en-US" w:eastAsia="en-US"/>
        </w:rPr>
        <w:t>. [online] GOV.UK. Available at: https://www.gov.uk/government/news/300-million-to-cut-youth-crime-and-make-streets-safer.</w:t>
      </w:r>
    </w:p>
    <w:p w14:paraId="5AC958AA"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Hlaing, M.S. (2013). </w:t>
      </w:r>
      <w:r w:rsidRPr="0073264C">
        <w:rPr>
          <w:rFonts w:ascii="Arial" w:hAnsi="Arial" w:cs="Arial"/>
          <w:i/>
          <w:iCs/>
          <w:color w:val="242424"/>
          <w:sz w:val="24"/>
          <w:szCs w:val="24"/>
          <w:lang w:val="en-US" w:eastAsia="en-US"/>
        </w:rPr>
        <w:t>DIFFERENCES IN INTELLIGENCE, EMOTIONAL INTELLIGENCE AND SELF-CONCEPT BETWEEN CRIMINALS AND NON-CRIMINALS</w:t>
      </w:r>
      <w:r w:rsidRPr="0073264C">
        <w:rPr>
          <w:rFonts w:ascii="Arial" w:hAnsi="Arial" w:cs="Arial"/>
          <w:color w:val="242424"/>
          <w:sz w:val="24"/>
          <w:szCs w:val="24"/>
          <w:lang w:val="en-US" w:eastAsia="en-US"/>
        </w:rPr>
        <w:t>. [online] Available at: https://meral.edu.mm/record/986/files/DIFFERENCES%20IN%20INTELLIGENCE,%20EMOTIONAL%20INTELLIGENCE.pdf [Accessed 24 Jul. 2024].</w:t>
      </w:r>
    </w:p>
    <w:p w14:paraId="795B5988"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HM Inspectorate of Probation (2023). </w:t>
      </w:r>
      <w:r w:rsidRPr="0073264C">
        <w:rPr>
          <w:rFonts w:ascii="Arial" w:hAnsi="Arial" w:cs="Arial"/>
          <w:i/>
          <w:iCs/>
          <w:color w:val="242424"/>
          <w:sz w:val="24"/>
          <w:szCs w:val="24"/>
          <w:lang w:val="en-US" w:eastAsia="en-US"/>
        </w:rPr>
        <w:t>Education, training and employment</w:t>
      </w:r>
      <w:r w:rsidRPr="0073264C">
        <w:rPr>
          <w:rFonts w:ascii="Arial" w:hAnsi="Arial" w:cs="Arial"/>
          <w:color w:val="242424"/>
          <w:sz w:val="24"/>
          <w:szCs w:val="24"/>
          <w:lang w:val="en-US" w:eastAsia="en-US"/>
        </w:rPr>
        <w:t>. [online] www.justiceinspectorates.gov.uk. Available at: https://www.justiceinspectorates.gov.uk/hmiprobation/research/the-evidence-base-youth-offending-services/specific-areas-of-delivery/education-training-and-employment/.</w:t>
      </w:r>
    </w:p>
    <w:p w14:paraId="4086A633"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Tollan, K., </w:t>
      </w:r>
      <w:proofErr w:type="spellStart"/>
      <w:r w:rsidRPr="0073264C">
        <w:rPr>
          <w:rFonts w:ascii="Arial" w:hAnsi="Arial" w:cs="Arial"/>
          <w:color w:val="242424"/>
          <w:sz w:val="24"/>
          <w:szCs w:val="24"/>
          <w:lang w:val="en-US" w:eastAsia="en-US"/>
        </w:rPr>
        <w:t>Jezrawi</w:t>
      </w:r>
      <w:proofErr w:type="spellEnd"/>
      <w:r w:rsidRPr="0073264C">
        <w:rPr>
          <w:rFonts w:ascii="Arial" w:hAnsi="Arial" w:cs="Arial"/>
          <w:color w:val="242424"/>
          <w:sz w:val="24"/>
          <w:szCs w:val="24"/>
          <w:lang w:val="en-US" w:eastAsia="en-US"/>
        </w:rPr>
        <w:t xml:space="preserve">, R., Underwood, K. and Janus, M. (2023). A Review on Early Intervention Systems. </w:t>
      </w:r>
      <w:r w:rsidRPr="0073264C">
        <w:rPr>
          <w:rFonts w:ascii="Arial" w:hAnsi="Arial" w:cs="Arial"/>
          <w:i/>
          <w:iCs/>
          <w:color w:val="242424"/>
          <w:sz w:val="24"/>
          <w:szCs w:val="24"/>
          <w:lang w:val="en-US" w:eastAsia="en-US"/>
        </w:rPr>
        <w:t>Current Developmental Disorders Reports</w:t>
      </w:r>
      <w:r w:rsidRPr="0073264C">
        <w:rPr>
          <w:rFonts w:ascii="Arial" w:hAnsi="Arial" w:cs="Arial"/>
          <w:color w:val="242424"/>
          <w:sz w:val="24"/>
          <w:szCs w:val="24"/>
          <w:lang w:val="en-US" w:eastAsia="en-US"/>
        </w:rPr>
        <w:t xml:space="preserve">, 10(2). </w:t>
      </w:r>
      <w:proofErr w:type="spellStart"/>
      <w:r w:rsidRPr="0073264C">
        <w:rPr>
          <w:rFonts w:ascii="Arial" w:hAnsi="Arial" w:cs="Arial"/>
          <w:color w:val="242424"/>
          <w:sz w:val="24"/>
          <w:szCs w:val="24"/>
          <w:lang w:val="en-US" w:eastAsia="en-US"/>
        </w:rPr>
        <w:t>doi:https</w:t>
      </w:r>
      <w:proofErr w:type="spellEnd"/>
      <w:r w:rsidRPr="0073264C">
        <w:rPr>
          <w:rFonts w:ascii="Arial" w:hAnsi="Arial" w:cs="Arial"/>
          <w:color w:val="242424"/>
          <w:sz w:val="24"/>
          <w:szCs w:val="24"/>
          <w:lang w:val="en-US" w:eastAsia="en-US"/>
        </w:rPr>
        <w:t>://doi.org/10.1007/s40474-023-00274-8.</w:t>
      </w:r>
    </w:p>
    <w:p w14:paraId="08A2CCAB"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Zellar, B. (2017). </w:t>
      </w:r>
      <w:r w:rsidRPr="0073264C">
        <w:rPr>
          <w:rFonts w:ascii="Arial" w:hAnsi="Arial" w:cs="Arial"/>
          <w:i/>
          <w:iCs/>
          <w:color w:val="242424"/>
          <w:sz w:val="24"/>
          <w:szCs w:val="24"/>
          <w:lang w:val="en-US" w:eastAsia="en-US"/>
        </w:rPr>
        <w:t>Does Early Intervention actually help?</w:t>
      </w:r>
      <w:r w:rsidRPr="0073264C">
        <w:rPr>
          <w:rFonts w:ascii="Arial" w:hAnsi="Arial" w:cs="Arial"/>
          <w:color w:val="242424"/>
          <w:sz w:val="24"/>
          <w:szCs w:val="24"/>
          <w:lang w:val="en-US" w:eastAsia="en-US"/>
        </w:rPr>
        <w:t xml:space="preserve"> [online] Tiny Feet Early Intervention. Available at: http://www.tinyfeetei.com/blog/2016/10/28/does-early-intervention-actually-help#:~:text=71%25%20%2D%2076%25%20of%20children.</w:t>
      </w:r>
    </w:p>
    <w:p w14:paraId="120A5EA3" w14:textId="77777777" w:rsidR="00217E08" w:rsidRDefault="00217E08"/>
    <w:sectPr w:rsidR="00217E08">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DD8549" w14:textId="77777777" w:rsidR="002235A6" w:rsidRDefault="002235A6" w:rsidP="0072168B">
      <w:r>
        <w:separator/>
      </w:r>
    </w:p>
  </w:endnote>
  <w:endnote w:type="continuationSeparator" w:id="0">
    <w:p w14:paraId="550D8A49" w14:textId="77777777" w:rsidR="002235A6" w:rsidRDefault="002235A6" w:rsidP="007216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D7922C" w14:textId="77777777" w:rsidR="002235A6" w:rsidRDefault="002235A6" w:rsidP="0072168B">
      <w:r>
        <w:separator/>
      </w:r>
    </w:p>
  </w:footnote>
  <w:footnote w:type="continuationSeparator" w:id="0">
    <w:p w14:paraId="63F67251" w14:textId="77777777" w:rsidR="002235A6" w:rsidRDefault="002235A6" w:rsidP="007216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601DD9" w14:textId="798A61B3" w:rsidR="00624C0F" w:rsidRDefault="00624C0F">
    <w:pPr>
      <w:pStyle w:val="Header"/>
    </w:pPr>
    <w:r>
      <w:t>Ethan Lewis</w:t>
    </w:r>
    <w:r>
      <w:ptab w:relativeTo="margin" w:alignment="center" w:leader="none"/>
    </w:r>
    <w:r>
      <w:ptab w:relativeTo="margin" w:alignment="right" w:leader="none"/>
    </w:r>
    <w:r>
      <w:t xml:space="preserve">Student Number: </w:t>
    </w:r>
    <w:r>
      <w:rPr>
        <w:lang w:val="en-US"/>
      </w:rPr>
      <w:t>2245984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E08"/>
    <w:rsid w:val="00010872"/>
    <w:rsid w:val="000C5D71"/>
    <w:rsid w:val="000D511F"/>
    <w:rsid w:val="000D692A"/>
    <w:rsid w:val="00146150"/>
    <w:rsid w:val="001500F1"/>
    <w:rsid w:val="001C1091"/>
    <w:rsid w:val="00217E08"/>
    <w:rsid w:val="0022294C"/>
    <w:rsid w:val="002235A6"/>
    <w:rsid w:val="002335EC"/>
    <w:rsid w:val="0023420B"/>
    <w:rsid w:val="002A7906"/>
    <w:rsid w:val="002D19A4"/>
    <w:rsid w:val="00341412"/>
    <w:rsid w:val="00356798"/>
    <w:rsid w:val="003B2BB0"/>
    <w:rsid w:val="0046723E"/>
    <w:rsid w:val="004B0E65"/>
    <w:rsid w:val="004B3418"/>
    <w:rsid w:val="00545033"/>
    <w:rsid w:val="005908FA"/>
    <w:rsid w:val="00607381"/>
    <w:rsid w:val="0062182C"/>
    <w:rsid w:val="00624C0F"/>
    <w:rsid w:val="0063361F"/>
    <w:rsid w:val="006508D0"/>
    <w:rsid w:val="006907E5"/>
    <w:rsid w:val="00713FC4"/>
    <w:rsid w:val="0072168B"/>
    <w:rsid w:val="0073264C"/>
    <w:rsid w:val="00763472"/>
    <w:rsid w:val="007B6199"/>
    <w:rsid w:val="008069E0"/>
    <w:rsid w:val="00832DEB"/>
    <w:rsid w:val="008C0716"/>
    <w:rsid w:val="008C5827"/>
    <w:rsid w:val="009260A1"/>
    <w:rsid w:val="00935905"/>
    <w:rsid w:val="00992E11"/>
    <w:rsid w:val="009C73D2"/>
    <w:rsid w:val="00A60D69"/>
    <w:rsid w:val="00A624DE"/>
    <w:rsid w:val="00AA0F27"/>
    <w:rsid w:val="00AB2064"/>
    <w:rsid w:val="00B139FA"/>
    <w:rsid w:val="00B1638C"/>
    <w:rsid w:val="00B51B91"/>
    <w:rsid w:val="00B702D1"/>
    <w:rsid w:val="00B92C5F"/>
    <w:rsid w:val="00BC43A6"/>
    <w:rsid w:val="00BE4A7D"/>
    <w:rsid w:val="00BF00A2"/>
    <w:rsid w:val="00C4170D"/>
    <w:rsid w:val="00CA0AA8"/>
    <w:rsid w:val="00CB1304"/>
    <w:rsid w:val="00D236D4"/>
    <w:rsid w:val="00D37C2C"/>
    <w:rsid w:val="00DA7D97"/>
    <w:rsid w:val="00E12C19"/>
    <w:rsid w:val="00E516E0"/>
    <w:rsid w:val="00ED06F3"/>
    <w:rsid w:val="00EE4CC0"/>
    <w:rsid w:val="00F67367"/>
    <w:rsid w:val="00FB3B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3A3CA"/>
  <w15:chartTrackingRefBased/>
  <w15:docId w15:val="{32096E21-92AF-451A-B70D-D542D44DC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7E08"/>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217E0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217E0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17E08"/>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17E08"/>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217E08"/>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217E08"/>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217E08"/>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217E08"/>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217E08"/>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E08"/>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217E08"/>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217E08"/>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217E08"/>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17E08"/>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17E0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17E0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17E0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17E0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17E08"/>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17E0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17E08"/>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17E0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17E08"/>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217E08"/>
    <w:rPr>
      <w:i/>
      <w:iCs/>
      <w:color w:val="404040" w:themeColor="text1" w:themeTint="BF"/>
      <w:lang w:val="en-GB"/>
    </w:rPr>
  </w:style>
  <w:style w:type="paragraph" w:styleId="ListParagraph">
    <w:name w:val="List Paragraph"/>
    <w:basedOn w:val="Normal"/>
    <w:uiPriority w:val="34"/>
    <w:qFormat/>
    <w:rsid w:val="00217E08"/>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217E08"/>
    <w:rPr>
      <w:i/>
      <w:iCs/>
      <w:color w:val="0F4761" w:themeColor="accent1" w:themeShade="BF"/>
    </w:rPr>
  </w:style>
  <w:style w:type="paragraph" w:styleId="IntenseQuote">
    <w:name w:val="Intense Quote"/>
    <w:basedOn w:val="Normal"/>
    <w:next w:val="Normal"/>
    <w:link w:val="IntenseQuoteChar"/>
    <w:uiPriority w:val="30"/>
    <w:qFormat/>
    <w:rsid w:val="00217E0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217E08"/>
    <w:rPr>
      <w:i/>
      <w:iCs/>
      <w:color w:val="0F4761" w:themeColor="accent1" w:themeShade="BF"/>
      <w:lang w:val="en-GB"/>
    </w:rPr>
  </w:style>
  <w:style w:type="character" w:styleId="IntenseReference">
    <w:name w:val="Intense Reference"/>
    <w:basedOn w:val="DefaultParagraphFont"/>
    <w:uiPriority w:val="32"/>
    <w:qFormat/>
    <w:rsid w:val="00217E08"/>
    <w:rPr>
      <w:b/>
      <w:bCs/>
      <w:smallCaps/>
      <w:color w:val="0F4761" w:themeColor="accent1" w:themeShade="BF"/>
      <w:spacing w:val="5"/>
    </w:rPr>
  </w:style>
  <w:style w:type="paragraph" w:styleId="Header">
    <w:name w:val="header"/>
    <w:basedOn w:val="Normal"/>
    <w:link w:val="HeaderChar"/>
    <w:uiPriority w:val="99"/>
    <w:unhideWhenUsed/>
    <w:rsid w:val="0072168B"/>
    <w:pPr>
      <w:tabs>
        <w:tab w:val="center" w:pos="4680"/>
        <w:tab w:val="right" w:pos="9360"/>
      </w:tabs>
    </w:pPr>
  </w:style>
  <w:style w:type="character" w:customStyle="1" w:styleId="HeaderChar">
    <w:name w:val="Header Char"/>
    <w:basedOn w:val="DefaultParagraphFont"/>
    <w:link w:val="Header"/>
    <w:uiPriority w:val="99"/>
    <w:rsid w:val="0072168B"/>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72168B"/>
    <w:pPr>
      <w:tabs>
        <w:tab w:val="center" w:pos="4680"/>
        <w:tab w:val="right" w:pos="9360"/>
      </w:tabs>
    </w:pPr>
  </w:style>
  <w:style w:type="character" w:customStyle="1" w:styleId="FooterChar">
    <w:name w:val="Footer Char"/>
    <w:basedOn w:val="DefaultParagraphFont"/>
    <w:link w:val="Footer"/>
    <w:uiPriority w:val="99"/>
    <w:rsid w:val="0072168B"/>
    <w:rPr>
      <w:rFonts w:ascii="Times New Roman" w:eastAsia="Times New Roman" w:hAnsi="Times New Roman" w:cs="Times New Roman"/>
      <w:kern w:val="0"/>
      <w:sz w:val="20"/>
      <w:szCs w:val="2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926895">
      <w:bodyDiv w:val="1"/>
      <w:marLeft w:val="0"/>
      <w:marRight w:val="0"/>
      <w:marTop w:val="0"/>
      <w:marBottom w:val="0"/>
      <w:divBdr>
        <w:top w:val="none" w:sz="0" w:space="0" w:color="auto"/>
        <w:left w:val="none" w:sz="0" w:space="0" w:color="auto"/>
        <w:bottom w:val="none" w:sz="0" w:space="0" w:color="auto"/>
        <w:right w:val="none" w:sz="0" w:space="0" w:color="auto"/>
      </w:divBdr>
    </w:div>
    <w:div w:id="208225245">
      <w:bodyDiv w:val="1"/>
      <w:marLeft w:val="0"/>
      <w:marRight w:val="0"/>
      <w:marTop w:val="0"/>
      <w:marBottom w:val="0"/>
      <w:divBdr>
        <w:top w:val="none" w:sz="0" w:space="0" w:color="auto"/>
        <w:left w:val="none" w:sz="0" w:space="0" w:color="auto"/>
        <w:bottom w:val="none" w:sz="0" w:space="0" w:color="auto"/>
        <w:right w:val="none" w:sz="0" w:space="0" w:color="auto"/>
      </w:divBdr>
    </w:div>
    <w:div w:id="448210056">
      <w:bodyDiv w:val="1"/>
      <w:marLeft w:val="0"/>
      <w:marRight w:val="0"/>
      <w:marTop w:val="0"/>
      <w:marBottom w:val="0"/>
      <w:divBdr>
        <w:top w:val="none" w:sz="0" w:space="0" w:color="auto"/>
        <w:left w:val="none" w:sz="0" w:space="0" w:color="auto"/>
        <w:bottom w:val="none" w:sz="0" w:space="0" w:color="auto"/>
        <w:right w:val="none" w:sz="0" w:space="0" w:color="auto"/>
      </w:divBdr>
    </w:div>
    <w:div w:id="770591425">
      <w:bodyDiv w:val="1"/>
      <w:marLeft w:val="0"/>
      <w:marRight w:val="0"/>
      <w:marTop w:val="0"/>
      <w:marBottom w:val="0"/>
      <w:divBdr>
        <w:top w:val="none" w:sz="0" w:space="0" w:color="auto"/>
        <w:left w:val="none" w:sz="0" w:space="0" w:color="auto"/>
        <w:bottom w:val="none" w:sz="0" w:space="0" w:color="auto"/>
        <w:right w:val="none" w:sz="0" w:space="0" w:color="auto"/>
      </w:divBdr>
    </w:div>
    <w:div w:id="839659607">
      <w:bodyDiv w:val="1"/>
      <w:marLeft w:val="0"/>
      <w:marRight w:val="0"/>
      <w:marTop w:val="0"/>
      <w:marBottom w:val="0"/>
      <w:divBdr>
        <w:top w:val="none" w:sz="0" w:space="0" w:color="auto"/>
        <w:left w:val="none" w:sz="0" w:space="0" w:color="auto"/>
        <w:bottom w:val="none" w:sz="0" w:space="0" w:color="auto"/>
        <w:right w:val="none" w:sz="0" w:space="0" w:color="auto"/>
      </w:divBdr>
    </w:div>
    <w:div w:id="1026564525">
      <w:bodyDiv w:val="1"/>
      <w:marLeft w:val="0"/>
      <w:marRight w:val="0"/>
      <w:marTop w:val="0"/>
      <w:marBottom w:val="0"/>
      <w:divBdr>
        <w:top w:val="none" w:sz="0" w:space="0" w:color="auto"/>
        <w:left w:val="none" w:sz="0" w:space="0" w:color="auto"/>
        <w:bottom w:val="none" w:sz="0" w:space="0" w:color="auto"/>
        <w:right w:val="none" w:sz="0" w:space="0" w:color="auto"/>
      </w:divBdr>
    </w:div>
    <w:div w:id="1086539030">
      <w:bodyDiv w:val="1"/>
      <w:marLeft w:val="0"/>
      <w:marRight w:val="0"/>
      <w:marTop w:val="0"/>
      <w:marBottom w:val="0"/>
      <w:divBdr>
        <w:top w:val="none" w:sz="0" w:space="0" w:color="auto"/>
        <w:left w:val="none" w:sz="0" w:space="0" w:color="auto"/>
        <w:bottom w:val="none" w:sz="0" w:space="0" w:color="auto"/>
        <w:right w:val="none" w:sz="0" w:space="0" w:color="auto"/>
      </w:divBdr>
    </w:div>
    <w:div w:id="1096441194">
      <w:bodyDiv w:val="1"/>
      <w:marLeft w:val="0"/>
      <w:marRight w:val="0"/>
      <w:marTop w:val="0"/>
      <w:marBottom w:val="0"/>
      <w:divBdr>
        <w:top w:val="none" w:sz="0" w:space="0" w:color="auto"/>
        <w:left w:val="none" w:sz="0" w:space="0" w:color="auto"/>
        <w:bottom w:val="none" w:sz="0" w:space="0" w:color="auto"/>
        <w:right w:val="none" w:sz="0" w:space="0" w:color="auto"/>
      </w:divBdr>
      <w:divsChild>
        <w:div w:id="397749266">
          <w:marLeft w:val="0"/>
          <w:marRight w:val="0"/>
          <w:marTop w:val="0"/>
          <w:marBottom w:val="0"/>
          <w:divBdr>
            <w:top w:val="none" w:sz="0" w:space="0" w:color="auto"/>
            <w:left w:val="none" w:sz="0" w:space="0" w:color="auto"/>
            <w:bottom w:val="none" w:sz="0" w:space="0" w:color="auto"/>
            <w:right w:val="none" w:sz="0" w:space="0" w:color="auto"/>
          </w:divBdr>
        </w:div>
      </w:divsChild>
    </w:div>
    <w:div w:id="1245723945">
      <w:bodyDiv w:val="1"/>
      <w:marLeft w:val="0"/>
      <w:marRight w:val="0"/>
      <w:marTop w:val="0"/>
      <w:marBottom w:val="0"/>
      <w:divBdr>
        <w:top w:val="none" w:sz="0" w:space="0" w:color="auto"/>
        <w:left w:val="none" w:sz="0" w:space="0" w:color="auto"/>
        <w:bottom w:val="none" w:sz="0" w:space="0" w:color="auto"/>
        <w:right w:val="none" w:sz="0" w:space="0" w:color="auto"/>
      </w:divBdr>
    </w:div>
    <w:div w:id="1251618252">
      <w:bodyDiv w:val="1"/>
      <w:marLeft w:val="0"/>
      <w:marRight w:val="0"/>
      <w:marTop w:val="0"/>
      <w:marBottom w:val="0"/>
      <w:divBdr>
        <w:top w:val="none" w:sz="0" w:space="0" w:color="auto"/>
        <w:left w:val="none" w:sz="0" w:space="0" w:color="auto"/>
        <w:bottom w:val="none" w:sz="0" w:space="0" w:color="auto"/>
        <w:right w:val="none" w:sz="0" w:space="0" w:color="auto"/>
      </w:divBdr>
    </w:div>
    <w:div w:id="1396273625">
      <w:bodyDiv w:val="1"/>
      <w:marLeft w:val="0"/>
      <w:marRight w:val="0"/>
      <w:marTop w:val="0"/>
      <w:marBottom w:val="0"/>
      <w:divBdr>
        <w:top w:val="none" w:sz="0" w:space="0" w:color="auto"/>
        <w:left w:val="none" w:sz="0" w:space="0" w:color="auto"/>
        <w:bottom w:val="none" w:sz="0" w:space="0" w:color="auto"/>
        <w:right w:val="none" w:sz="0" w:space="0" w:color="auto"/>
      </w:divBdr>
    </w:div>
    <w:div w:id="1616136812">
      <w:bodyDiv w:val="1"/>
      <w:marLeft w:val="0"/>
      <w:marRight w:val="0"/>
      <w:marTop w:val="0"/>
      <w:marBottom w:val="0"/>
      <w:divBdr>
        <w:top w:val="none" w:sz="0" w:space="0" w:color="auto"/>
        <w:left w:val="none" w:sz="0" w:space="0" w:color="auto"/>
        <w:bottom w:val="none" w:sz="0" w:space="0" w:color="auto"/>
        <w:right w:val="none" w:sz="0" w:space="0" w:color="auto"/>
      </w:divBdr>
      <w:divsChild>
        <w:div w:id="2003507074">
          <w:marLeft w:val="0"/>
          <w:marRight w:val="0"/>
          <w:marTop w:val="0"/>
          <w:marBottom w:val="0"/>
          <w:divBdr>
            <w:top w:val="none" w:sz="0" w:space="0" w:color="auto"/>
            <w:left w:val="none" w:sz="0" w:space="0" w:color="auto"/>
            <w:bottom w:val="none" w:sz="0" w:space="0" w:color="auto"/>
            <w:right w:val="none" w:sz="0" w:space="0" w:color="auto"/>
          </w:divBdr>
        </w:div>
      </w:divsChild>
    </w:div>
    <w:div w:id="1811095720">
      <w:bodyDiv w:val="1"/>
      <w:marLeft w:val="0"/>
      <w:marRight w:val="0"/>
      <w:marTop w:val="0"/>
      <w:marBottom w:val="0"/>
      <w:divBdr>
        <w:top w:val="none" w:sz="0" w:space="0" w:color="auto"/>
        <w:left w:val="none" w:sz="0" w:space="0" w:color="auto"/>
        <w:bottom w:val="none" w:sz="0" w:space="0" w:color="auto"/>
        <w:right w:val="none" w:sz="0" w:space="0" w:color="auto"/>
      </w:divBdr>
    </w:div>
    <w:div w:id="1811555133">
      <w:bodyDiv w:val="1"/>
      <w:marLeft w:val="0"/>
      <w:marRight w:val="0"/>
      <w:marTop w:val="0"/>
      <w:marBottom w:val="0"/>
      <w:divBdr>
        <w:top w:val="none" w:sz="0" w:space="0" w:color="auto"/>
        <w:left w:val="none" w:sz="0" w:space="0" w:color="auto"/>
        <w:bottom w:val="none" w:sz="0" w:space="0" w:color="auto"/>
        <w:right w:val="none" w:sz="0" w:space="0" w:color="auto"/>
      </w:divBdr>
    </w:div>
    <w:div w:id="1915165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418</TotalTime>
  <Pages>21</Pages>
  <Words>5607</Words>
  <Characters>31961</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Lewis</dc:creator>
  <cp:keywords/>
  <dc:description/>
  <cp:lastModifiedBy>Lewis,Ethan swp8666</cp:lastModifiedBy>
  <cp:revision>10</cp:revision>
  <dcterms:created xsi:type="dcterms:W3CDTF">2024-11-06T12:54:00Z</dcterms:created>
  <dcterms:modified xsi:type="dcterms:W3CDTF">2024-11-23T18:26:00Z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2024-11-06T12:54:30Z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7d638ef8-191a-472f-97b8-311ab0f60c94</vt:lpwstr>
  </property>
  <property fmtid="{D5CDD505-2E9C-101B-9397-08002B2CF9AE}" pid="8" name="MSIP_Label_66cf8fe5-b7b7-4df7-b38d-1c61ac2f6639_ContentBits">
    <vt:lpwstr>0</vt:lpwstr>
  </property>
</Properties>
</file>