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3F0C02DB" w:rsidP="285AA254" w:rsidRDefault="3F0C02DB" w14:paraId="0C5D88AC" w14:textId="170198D8">
      <w:pPr>
        <w:rPr>
          <w:rFonts w:ascii="Arial" w:hAnsi="Arial" w:eastAsia="Arial" w:cs="Arial"/>
          <w:b w:val="0"/>
          <w:bCs w:val="0"/>
          <w:i w:val="0"/>
          <w:iCs w:val="0"/>
          <w:caps w:val="0"/>
          <w:smallCaps w:val="0"/>
          <w:noProof w:val="0"/>
          <w:color w:val="000000" w:themeColor="text1" w:themeTint="FF" w:themeShade="FF"/>
          <w:sz w:val="36"/>
          <w:szCs w:val="36"/>
          <w:lang w:val="en-GB"/>
        </w:rPr>
      </w:pPr>
      <w:r w:rsidRPr="285AA254" w:rsidR="3F0C02DB">
        <w:rPr>
          <w:rFonts w:ascii="Arial" w:hAnsi="Arial" w:eastAsia="Arial" w:cs="Arial"/>
          <w:b w:val="1"/>
          <w:bCs w:val="1"/>
          <w:i w:val="0"/>
          <w:iCs w:val="0"/>
          <w:caps w:val="0"/>
          <w:smallCaps w:val="0"/>
          <w:noProof w:val="0"/>
          <w:color w:val="000000" w:themeColor="text1" w:themeTint="FF" w:themeShade="FF"/>
          <w:sz w:val="36"/>
          <w:szCs w:val="36"/>
          <w:lang w:val="en-GB"/>
        </w:rPr>
        <w:t>Bsc Health and Social Care</w:t>
      </w:r>
    </w:p>
    <w:p w:rsidR="3F0C02DB" w:rsidP="285AA254" w:rsidRDefault="3F0C02DB" w14:paraId="0A4E5823" w14:textId="61C654CD">
      <w:pPr>
        <w:rPr>
          <w:rFonts w:ascii="Arial" w:hAnsi="Arial" w:eastAsia="Arial" w:cs="Arial"/>
          <w:b w:val="0"/>
          <w:bCs w:val="0"/>
          <w:i w:val="0"/>
          <w:iCs w:val="0"/>
          <w:caps w:val="0"/>
          <w:smallCaps w:val="0"/>
          <w:noProof w:val="0"/>
          <w:color w:val="000000" w:themeColor="text1" w:themeTint="FF" w:themeShade="FF"/>
          <w:sz w:val="36"/>
          <w:szCs w:val="36"/>
          <w:lang w:val="en-GB"/>
        </w:rPr>
      </w:pPr>
      <w:r w:rsidRPr="285AA254" w:rsidR="3F0C02DB">
        <w:rPr>
          <w:rFonts w:ascii="Arial" w:hAnsi="Arial" w:eastAsia="Arial" w:cs="Arial"/>
          <w:b w:val="1"/>
          <w:bCs w:val="1"/>
          <w:i w:val="0"/>
          <w:iCs w:val="0"/>
          <w:caps w:val="0"/>
          <w:smallCaps w:val="0"/>
          <w:noProof w:val="0"/>
          <w:color w:val="000000" w:themeColor="text1" w:themeTint="FF" w:themeShade="FF"/>
          <w:sz w:val="36"/>
          <w:szCs w:val="36"/>
          <w:lang w:val="en-GB"/>
        </w:rPr>
        <w:t>Principles of Health and Social Care Practice</w:t>
      </w:r>
    </w:p>
    <w:p w:rsidR="3F0C02DB" w:rsidP="285AA254" w:rsidRDefault="3F0C02DB" w14:paraId="509521FA" w14:textId="267AB39D">
      <w:pPr>
        <w:rPr>
          <w:rFonts w:ascii="Arial" w:hAnsi="Arial" w:eastAsia="Arial" w:cs="Arial"/>
          <w:b w:val="0"/>
          <w:bCs w:val="0"/>
          <w:i w:val="0"/>
          <w:iCs w:val="0"/>
          <w:caps w:val="0"/>
          <w:smallCaps w:val="0"/>
          <w:noProof w:val="0"/>
          <w:color w:val="000000" w:themeColor="text1" w:themeTint="FF" w:themeShade="FF"/>
          <w:sz w:val="36"/>
          <w:szCs w:val="36"/>
          <w:lang w:val="en-GB"/>
        </w:rPr>
      </w:pPr>
      <w:r w:rsidRPr="285AA254" w:rsidR="3F0C02DB">
        <w:rPr>
          <w:rFonts w:ascii="Arial" w:hAnsi="Arial" w:eastAsia="Arial" w:cs="Arial"/>
          <w:b w:val="1"/>
          <w:bCs w:val="1"/>
          <w:i w:val="0"/>
          <w:iCs w:val="0"/>
          <w:caps w:val="0"/>
          <w:smallCaps w:val="0"/>
          <w:noProof w:val="0"/>
          <w:color w:val="000000" w:themeColor="text1" w:themeTint="FF" w:themeShade="FF"/>
          <w:sz w:val="36"/>
          <w:szCs w:val="36"/>
          <w:lang w:val="en-GB"/>
        </w:rPr>
        <w:t>BMHP5016</w:t>
      </w:r>
    </w:p>
    <w:p w:rsidR="3F0C02DB" w:rsidP="285AA254" w:rsidRDefault="3F0C02DB" w14:paraId="6574D3D3" w14:textId="5234DC86">
      <w:pPr>
        <w:rPr>
          <w:rFonts w:ascii="Arial" w:hAnsi="Arial" w:eastAsia="Arial" w:cs="Arial"/>
          <w:b w:val="0"/>
          <w:bCs w:val="0"/>
          <w:i w:val="0"/>
          <w:iCs w:val="0"/>
          <w:caps w:val="0"/>
          <w:smallCaps w:val="0"/>
          <w:noProof w:val="0"/>
          <w:color w:val="000000" w:themeColor="text1" w:themeTint="FF" w:themeShade="FF"/>
          <w:sz w:val="36"/>
          <w:szCs w:val="36"/>
          <w:lang w:val="en-GB"/>
        </w:rPr>
      </w:pPr>
      <w:r w:rsidRPr="285AA254" w:rsidR="3F0C02DB">
        <w:rPr>
          <w:rFonts w:ascii="Arial" w:hAnsi="Arial" w:eastAsia="Arial" w:cs="Arial"/>
          <w:b w:val="1"/>
          <w:bCs w:val="1"/>
          <w:i w:val="0"/>
          <w:iCs w:val="0"/>
          <w:caps w:val="0"/>
          <w:smallCaps w:val="0"/>
          <w:noProof w:val="0"/>
          <w:color w:val="000000" w:themeColor="text1" w:themeTint="FF" w:themeShade="FF"/>
          <w:sz w:val="36"/>
          <w:szCs w:val="36"/>
          <w:lang w:val="en-GB"/>
        </w:rPr>
        <w:t>Component</w:t>
      </w:r>
      <w:r w:rsidRPr="285AA254" w:rsidR="3F0C02DB">
        <w:rPr>
          <w:rFonts w:ascii="Arial" w:hAnsi="Arial" w:eastAsia="Arial" w:cs="Arial"/>
          <w:b w:val="1"/>
          <w:bCs w:val="1"/>
          <w:i w:val="0"/>
          <w:iCs w:val="0"/>
          <w:caps w:val="0"/>
          <w:smallCaps w:val="0"/>
          <w:noProof w:val="0"/>
          <w:color w:val="000000" w:themeColor="text1" w:themeTint="FF" w:themeShade="FF"/>
          <w:sz w:val="36"/>
          <w:szCs w:val="36"/>
          <w:lang w:val="en-GB"/>
        </w:rPr>
        <w:t xml:space="preserve"> 1: Written Assignment </w:t>
      </w:r>
      <w:r w:rsidRPr="285AA254" w:rsidR="2587462F">
        <w:rPr>
          <w:rFonts w:ascii="Arial" w:hAnsi="Arial" w:eastAsia="Arial" w:cs="Arial"/>
          <w:b w:val="1"/>
          <w:bCs w:val="1"/>
          <w:i w:val="0"/>
          <w:iCs w:val="0"/>
          <w:caps w:val="0"/>
          <w:smallCaps w:val="0"/>
          <w:noProof w:val="0"/>
          <w:color w:val="000000" w:themeColor="text1" w:themeTint="FF" w:themeShade="FF"/>
          <w:sz w:val="36"/>
          <w:szCs w:val="36"/>
          <w:lang w:val="en-GB"/>
        </w:rPr>
        <w:t>(</w:t>
      </w:r>
      <w:r w:rsidRPr="285AA254" w:rsidR="3F0C02DB">
        <w:rPr>
          <w:rFonts w:ascii="Arial" w:hAnsi="Arial" w:eastAsia="Arial" w:cs="Arial"/>
          <w:b w:val="1"/>
          <w:bCs w:val="1"/>
          <w:i w:val="0"/>
          <w:iCs w:val="0"/>
          <w:caps w:val="0"/>
          <w:smallCaps w:val="0"/>
          <w:noProof w:val="0"/>
          <w:color w:val="000000" w:themeColor="text1" w:themeTint="FF" w:themeShade="FF"/>
          <w:sz w:val="36"/>
          <w:szCs w:val="36"/>
          <w:lang w:val="en-GB"/>
        </w:rPr>
        <w:t xml:space="preserve"> Report)</w:t>
      </w:r>
    </w:p>
    <w:p w:rsidR="3F0C02DB" w:rsidP="285AA254" w:rsidRDefault="3F0C02DB" w14:paraId="3B811F51" w14:textId="5393F89F">
      <w:pPr>
        <w:spacing w:before="120" w:after="120"/>
        <w:jc w:val="both"/>
        <w:rPr>
          <w:rFonts w:ascii="Arial" w:hAnsi="Arial" w:eastAsia="Arial" w:cs="Arial"/>
          <w:b w:val="0"/>
          <w:bCs w:val="0"/>
          <w:i w:val="0"/>
          <w:iCs w:val="0"/>
          <w:caps w:val="0"/>
          <w:smallCaps w:val="0"/>
          <w:noProof w:val="0"/>
          <w:color w:val="000000" w:themeColor="text1" w:themeTint="FF" w:themeShade="FF"/>
          <w:sz w:val="36"/>
          <w:szCs w:val="36"/>
          <w:lang w:val="en-GB"/>
        </w:rPr>
      </w:pPr>
      <w:r w:rsidRPr="285AA254" w:rsidR="3F0C02DB">
        <w:rPr>
          <w:rFonts w:ascii="Arial" w:hAnsi="Arial" w:eastAsia="Arial" w:cs="Arial"/>
          <w:b w:val="1"/>
          <w:bCs w:val="1"/>
          <w:i w:val="0"/>
          <w:iCs w:val="0"/>
          <w:caps w:val="0"/>
          <w:smallCaps w:val="0"/>
          <w:noProof w:val="0"/>
          <w:color w:val="000000" w:themeColor="text1" w:themeTint="FF" w:themeShade="FF"/>
          <w:sz w:val="36"/>
          <w:szCs w:val="36"/>
          <w:lang w:val="en-GB"/>
        </w:rPr>
        <w:t>Submission deadline: 17</w:t>
      </w:r>
      <w:r w:rsidRPr="285AA254" w:rsidR="3F0C02DB">
        <w:rPr>
          <w:rFonts w:ascii="Arial" w:hAnsi="Arial" w:eastAsia="Arial" w:cs="Arial"/>
          <w:b w:val="1"/>
          <w:bCs w:val="1"/>
          <w:i w:val="0"/>
          <w:iCs w:val="0"/>
          <w:caps w:val="0"/>
          <w:smallCaps w:val="0"/>
          <w:noProof w:val="0"/>
          <w:color w:val="000000" w:themeColor="text1" w:themeTint="FF" w:themeShade="FF"/>
          <w:sz w:val="36"/>
          <w:szCs w:val="36"/>
          <w:vertAlign w:val="superscript"/>
          <w:lang w:val="en-GB"/>
        </w:rPr>
        <w:t>th</w:t>
      </w:r>
      <w:r w:rsidRPr="285AA254" w:rsidR="3F0C02DB">
        <w:rPr>
          <w:rFonts w:ascii="Arial" w:hAnsi="Arial" w:eastAsia="Arial" w:cs="Arial"/>
          <w:b w:val="1"/>
          <w:bCs w:val="1"/>
          <w:i w:val="0"/>
          <w:iCs w:val="0"/>
          <w:caps w:val="0"/>
          <w:smallCaps w:val="0"/>
          <w:noProof w:val="0"/>
          <w:color w:val="000000" w:themeColor="text1" w:themeTint="FF" w:themeShade="FF"/>
          <w:sz w:val="36"/>
          <w:szCs w:val="36"/>
          <w:lang w:val="en-GB"/>
        </w:rPr>
        <w:t xml:space="preserve"> </w:t>
      </w:r>
      <w:r w:rsidRPr="285AA254" w:rsidR="3F0C02DB">
        <w:rPr>
          <w:rFonts w:ascii="Arial" w:hAnsi="Arial" w:eastAsia="Arial" w:cs="Arial"/>
          <w:b w:val="1"/>
          <w:bCs w:val="1"/>
          <w:i w:val="0"/>
          <w:iCs w:val="0"/>
          <w:caps w:val="0"/>
          <w:smallCaps w:val="0"/>
          <w:noProof w:val="0"/>
          <w:color w:val="000000" w:themeColor="text1" w:themeTint="FF" w:themeShade="FF"/>
          <w:sz w:val="36"/>
          <w:szCs w:val="36"/>
          <w:lang w:val="en-GB"/>
        </w:rPr>
        <w:t>November</w:t>
      </w:r>
      <w:r w:rsidRPr="285AA254" w:rsidR="3F0C02DB">
        <w:rPr>
          <w:rFonts w:ascii="Arial" w:hAnsi="Arial" w:eastAsia="Arial" w:cs="Arial"/>
          <w:b w:val="1"/>
          <w:bCs w:val="1"/>
          <w:i w:val="0"/>
          <w:iCs w:val="0"/>
          <w:caps w:val="0"/>
          <w:smallCaps w:val="0"/>
          <w:noProof w:val="0"/>
          <w:color w:val="000000" w:themeColor="text1" w:themeTint="FF" w:themeShade="FF"/>
          <w:sz w:val="36"/>
          <w:szCs w:val="36"/>
          <w:lang w:val="en-GB"/>
        </w:rPr>
        <w:t xml:space="preserve"> 2025</w:t>
      </w:r>
    </w:p>
    <w:p w:rsidR="3F0C02DB" w:rsidP="285AA254" w:rsidRDefault="3F0C02DB" w14:paraId="097BAE9F" w14:textId="544DE582">
      <w:pPr>
        <w:rPr>
          <w:rFonts w:ascii="Arial" w:hAnsi="Arial" w:eastAsia="Arial" w:cs="Arial"/>
          <w:b w:val="0"/>
          <w:bCs w:val="0"/>
          <w:i w:val="0"/>
          <w:iCs w:val="0"/>
          <w:caps w:val="0"/>
          <w:smallCaps w:val="0"/>
          <w:noProof w:val="0"/>
          <w:color w:val="000000" w:themeColor="text1" w:themeTint="FF" w:themeShade="FF"/>
          <w:sz w:val="36"/>
          <w:szCs w:val="36"/>
          <w:lang w:val="en-GB"/>
        </w:rPr>
      </w:pPr>
      <w:r w:rsidRPr="285AA254" w:rsidR="3F0C02DB">
        <w:rPr>
          <w:rFonts w:ascii="Arial" w:hAnsi="Arial" w:eastAsia="Arial" w:cs="Arial"/>
          <w:b w:val="1"/>
          <w:bCs w:val="1"/>
          <w:i w:val="0"/>
          <w:iCs w:val="0"/>
          <w:caps w:val="0"/>
          <w:smallCaps w:val="0"/>
          <w:noProof w:val="0"/>
          <w:color w:val="000000" w:themeColor="text1" w:themeTint="FF" w:themeShade="FF"/>
          <w:sz w:val="36"/>
          <w:szCs w:val="36"/>
          <w:lang w:val="en-GB"/>
        </w:rPr>
        <w:t>Student: Sienna Russell 2406760</w:t>
      </w:r>
    </w:p>
    <w:p w:rsidR="285AA254" w:rsidRDefault="285AA254" w14:paraId="0D6F1943" w14:textId="46409ABE"/>
    <w:p w:rsidR="285AA254" w:rsidRDefault="285AA254" w14:paraId="2E80FC53" w14:textId="34298222"/>
    <w:p w:rsidR="285AA254" w:rsidRDefault="285AA254" w14:paraId="656178DC" w14:textId="490E85A3"/>
    <w:p w:rsidR="285AA254" w:rsidRDefault="285AA254" w14:paraId="026B3838" w14:textId="7BF6C35A"/>
    <w:p w:rsidR="285AA254" w:rsidRDefault="285AA254" w14:paraId="10BE16D9" w14:textId="2E4E8F0B"/>
    <w:p w:rsidR="285AA254" w:rsidRDefault="285AA254" w14:paraId="5C1D7D2C" w14:textId="073EE1C4"/>
    <w:p w:rsidR="285AA254" w:rsidRDefault="285AA254" w14:paraId="54951FEC" w14:textId="27CB3E69"/>
    <w:p w:rsidR="285AA254" w:rsidRDefault="285AA254" w14:paraId="50AF5ABE" w14:textId="62FF74E6"/>
    <w:p w:rsidR="285AA254" w:rsidRDefault="285AA254" w14:paraId="6C4E5A8B" w14:textId="1F9E0012"/>
    <w:p w:rsidR="285AA254" w:rsidRDefault="285AA254" w14:paraId="6C649182" w14:textId="631947CB"/>
    <w:p w:rsidR="285AA254" w:rsidRDefault="285AA254" w14:paraId="3595360A" w14:textId="73CDAFED"/>
    <w:p w:rsidR="285AA254" w:rsidRDefault="285AA254" w14:paraId="5E96CA77" w14:textId="333321D2"/>
    <w:p w:rsidR="285AA254" w:rsidRDefault="285AA254" w14:paraId="3234CE12" w14:textId="51224147"/>
    <w:p w:rsidR="285AA254" w:rsidRDefault="285AA254" w14:paraId="0200DB9D" w14:textId="693BA26D"/>
    <w:p w:rsidR="285AA254" w:rsidRDefault="285AA254" w14:paraId="64399BA2" w14:textId="15B29331"/>
    <w:p w:rsidR="285AA254" w:rsidRDefault="285AA254" w14:paraId="791CAD0A" w14:textId="57360681"/>
    <w:p w:rsidR="285AA254" w:rsidRDefault="285AA254" w14:paraId="0805353D" w14:textId="02C4B4AA"/>
    <w:p w:rsidR="285AA254" w:rsidRDefault="285AA254" w14:paraId="4C90D342" w14:textId="1F8B878E"/>
    <w:p w:rsidR="285AA254" w:rsidRDefault="285AA254" w14:paraId="154D8BE2" w14:textId="34602C57"/>
    <w:p w:rsidR="540A6ECA" w:rsidP="285AA254" w:rsidRDefault="540A6ECA" w14:paraId="5D8B30AE" w14:textId="0223BF70">
      <w:pPr>
        <w:rPr>
          <w:rFonts w:ascii="Arial" w:hAnsi="Arial" w:eastAsia="Arial" w:cs="Arial"/>
          <w:b w:val="0"/>
          <w:bCs w:val="0"/>
          <w:i w:val="0"/>
          <w:iCs w:val="0"/>
          <w:caps w:val="0"/>
          <w:smallCaps w:val="0"/>
          <w:noProof w:val="0"/>
          <w:color w:val="000000" w:themeColor="text1" w:themeTint="FF" w:themeShade="FF"/>
          <w:sz w:val="36"/>
          <w:szCs w:val="36"/>
          <w:lang w:val="en-GB"/>
        </w:rPr>
      </w:pPr>
      <w:r w:rsidRPr="285AA254" w:rsidR="540A6ECA">
        <w:rPr>
          <w:rFonts w:ascii="Arial" w:hAnsi="Arial" w:eastAsia="Arial" w:cs="Arial"/>
          <w:b w:val="1"/>
          <w:bCs w:val="1"/>
          <w:i w:val="0"/>
          <w:iCs w:val="0"/>
          <w:caps w:val="0"/>
          <w:smallCaps w:val="0"/>
          <w:noProof w:val="0"/>
          <w:color w:val="000000" w:themeColor="text1" w:themeTint="FF" w:themeShade="FF"/>
          <w:sz w:val="36"/>
          <w:szCs w:val="36"/>
          <w:lang w:val="en-GB"/>
        </w:rPr>
        <w:t>Contents page</w:t>
      </w:r>
    </w:p>
    <w:p w:rsidR="298D220A" w:rsidP="285AA254" w:rsidRDefault="298D220A" w14:paraId="22895932" w14:textId="161F7FFB">
      <w:pPr>
        <w:rPr>
          <w:rFonts w:ascii="Arial" w:hAnsi="Arial" w:eastAsia="Arial" w:cs="Arial"/>
          <w:b w:val="0"/>
          <w:bCs w:val="0"/>
          <w:i w:val="0"/>
          <w:iCs w:val="0"/>
          <w:caps w:val="0"/>
          <w:smallCaps w:val="0"/>
          <w:noProof w:val="0"/>
          <w:color w:val="000000" w:themeColor="text1" w:themeTint="FF" w:themeShade="FF"/>
          <w:sz w:val="36"/>
          <w:szCs w:val="36"/>
          <w:lang w:val="en-GB"/>
        </w:rPr>
      </w:pPr>
      <w:r w:rsidRPr="285AA254" w:rsidR="298D220A">
        <w:rPr>
          <w:rFonts w:ascii="Arial" w:hAnsi="Arial" w:eastAsia="Arial" w:cs="Arial"/>
          <w:b w:val="0"/>
          <w:bCs w:val="0"/>
          <w:i w:val="0"/>
          <w:iCs w:val="0"/>
          <w:caps w:val="0"/>
          <w:smallCaps w:val="0"/>
          <w:noProof w:val="0"/>
          <w:color w:val="000000" w:themeColor="text1" w:themeTint="FF" w:themeShade="FF"/>
          <w:sz w:val="36"/>
          <w:szCs w:val="36"/>
          <w:lang w:val="en-GB"/>
        </w:rPr>
        <w:t>abstract</w:t>
      </w:r>
    </w:p>
    <w:p w:rsidR="540A6ECA" w:rsidP="285AA254" w:rsidRDefault="540A6ECA" w14:paraId="7EA4ADCF" w14:textId="5A86C8CA">
      <w:pPr>
        <w:rPr>
          <w:rFonts w:ascii="Arial" w:hAnsi="Arial" w:eastAsia="Arial" w:cs="Arial"/>
          <w:b w:val="0"/>
          <w:bCs w:val="0"/>
          <w:i w:val="0"/>
          <w:iCs w:val="0"/>
          <w:caps w:val="0"/>
          <w:smallCaps w:val="0"/>
          <w:noProof w:val="0"/>
          <w:color w:val="000000" w:themeColor="text1" w:themeTint="FF" w:themeShade="FF"/>
          <w:sz w:val="36"/>
          <w:szCs w:val="36"/>
          <w:lang w:val="en-GB"/>
        </w:rPr>
      </w:pPr>
      <w:r w:rsidRPr="285AA254" w:rsidR="540A6ECA">
        <w:rPr>
          <w:rFonts w:ascii="Arial" w:hAnsi="Arial" w:eastAsia="Arial" w:cs="Arial"/>
          <w:b w:val="1"/>
          <w:bCs w:val="1"/>
          <w:i w:val="0"/>
          <w:iCs w:val="0"/>
          <w:caps w:val="0"/>
          <w:smallCaps w:val="0"/>
          <w:noProof w:val="0"/>
          <w:color w:val="000000" w:themeColor="text1" w:themeTint="FF" w:themeShade="FF"/>
          <w:sz w:val="36"/>
          <w:szCs w:val="36"/>
          <w:lang w:val="en-GB"/>
        </w:rPr>
        <w:t>Introduction</w:t>
      </w:r>
    </w:p>
    <w:p w:rsidR="540A6ECA" w:rsidP="285AA254" w:rsidRDefault="540A6ECA" w14:paraId="7E07A9B7" w14:textId="08909A3E">
      <w:pPr>
        <w:pStyle w:val="Normal"/>
        <w:rPr>
          <w:rFonts w:ascii="Arial" w:hAnsi="Arial" w:eastAsia="Arial" w:cs="Arial"/>
          <w:b w:val="0"/>
          <w:bCs w:val="0"/>
          <w:i w:val="0"/>
          <w:iCs w:val="0"/>
          <w:caps w:val="0"/>
          <w:smallCaps w:val="0"/>
          <w:noProof w:val="0"/>
          <w:color w:val="000000" w:themeColor="text1" w:themeTint="FF" w:themeShade="FF"/>
          <w:sz w:val="36"/>
          <w:szCs w:val="36"/>
          <w:lang w:val="en-GB"/>
        </w:rPr>
      </w:pPr>
      <w:r w:rsidRPr="285AA254" w:rsidR="540A6ECA">
        <w:rPr>
          <w:rFonts w:ascii="Arial" w:hAnsi="Arial" w:eastAsia="Arial" w:cs="Arial"/>
          <w:b w:val="1"/>
          <w:bCs w:val="1"/>
          <w:i w:val="0"/>
          <w:iCs w:val="0"/>
          <w:caps w:val="0"/>
          <w:smallCaps w:val="0"/>
          <w:noProof w:val="0"/>
          <w:color w:val="000000" w:themeColor="text1" w:themeTint="FF" w:themeShade="FF"/>
          <w:sz w:val="36"/>
          <w:szCs w:val="36"/>
          <w:lang w:val="en-GB"/>
        </w:rPr>
        <w:t xml:space="preserve"> </w:t>
      </w:r>
      <w:r w:rsidRPr="285AA254" w:rsidR="5E7C667B">
        <w:rPr>
          <w:rFonts w:ascii="Arial" w:hAnsi="Arial" w:eastAsia="Arial" w:cs="Arial"/>
          <w:b w:val="1"/>
          <w:bCs w:val="1"/>
          <w:i w:val="0"/>
          <w:iCs w:val="0"/>
          <w:strike w:val="0"/>
          <w:dstrike w:val="0"/>
          <w:noProof w:val="0"/>
          <w:color w:val="000000" w:themeColor="text1" w:themeTint="FF" w:themeShade="FF"/>
          <w:sz w:val="24"/>
          <w:szCs w:val="24"/>
          <w:u w:val="none"/>
          <w:lang w:val="en-GB"/>
        </w:rPr>
        <w:t>Definition of PCC</w:t>
      </w:r>
    </w:p>
    <w:p w:rsidR="4A617ED7" w:rsidP="285AA254" w:rsidRDefault="4A617ED7" w14:paraId="267D0AA8" w14:textId="591305B0">
      <w:pPr>
        <w:pStyle w:val="Normal"/>
      </w:pPr>
      <w:r w:rsidRPr="285AA254" w:rsidR="4A617ED7">
        <w:rPr>
          <w:rFonts w:ascii="Arial" w:hAnsi="Arial" w:eastAsia="Arial" w:cs="Arial"/>
          <w:b w:val="1"/>
          <w:bCs w:val="1"/>
          <w:i w:val="0"/>
          <w:iCs w:val="0"/>
          <w:strike w:val="0"/>
          <w:dstrike w:val="0"/>
          <w:noProof w:val="0"/>
          <w:color w:val="000000" w:themeColor="text1" w:themeTint="FF" w:themeShade="FF"/>
          <w:sz w:val="24"/>
          <w:szCs w:val="24"/>
          <w:u w:val="none"/>
          <w:lang w:val="en-GB"/>
        </w:rPr>
        <w:t>Relevant Theories</w:t>
      </w:r>
    </w:p>
    <w:p w:rsidR="4A617ED7" w:rsidP="285AA254" w:rsidRDefault="4A617ED7" w14:paraId="2C1C56C7" w14:textId="41C7CE2E">
      <w:pPr>
        <w:pStyle w:val="Normal"/>
      </w:pPr>
      <w:r w:rsidRPr="285AA254" w:rsidR="4A617ED7">
        <w:rPr>
          <w:rFonts w:ascii="Arial" w:hAnsi="Arial" w:eastAsia="Arial" w:cs="Arial"/>
          <w:b w:val="1"/>
          <w:bCs w:val="1"/>
          <w:i w:val="0"/>
          <w:iCs w:val="0"/>
          <w:strike w:val="0"/>
          <w:dstrike w:val="0"/>
          <w:noProof w:val="0"/>
          <w:color w:val="000000" w:themeColor="text1" w:themeTint="FF" w:themeShade="FF"/>
          <w:sz w:val="24"/>
          <w:szCs w:val="24"/>
          <w:u w:val="none"/>
          <w:lang w:val="en-GB"/>
        </w:rPr>
        <w:t>Ethical Fundamentals</w:t>
      </w:r>
    </w:p>
    <w:p w:rsidR="4A617ED7" w:rsidP="285AA254" w:rsidRDefault="4A617ED7" w14:paraId="1ABCD857" w14:textId="7D321F75">
      <w:pPr>
        <w:pStyle w:val="Normal"/>
        <w:rPr>
          <w:rFonts w:ascii="Arial" w:hAnsi="Arial" w:eastAsia="Arial" w:cs="Arial"/>
          <w:b w:val="1"/>
          <w:bCs w:val="1"/>
          <w:i w:val="0"/>
          <w:iCs w:val="0"/>
          <w:strike w:val="0"/>
          <w:dstrike w:val="0"/>
          <w:noProof w:val="0"/>
          <w:color w:val="000000" w:themeColor="text1" w:themeTint="FF" w:themeShade="FF"/>
          <w:sz w:val="24"/>
          <w:szCs w:val="24"/>
          <w:u w:val="none"/>
          <w:lang w:val="en-GB"/>
        </w:rPr>
      </w:pPr>
      <w:r w:rsidRPr="285AA254" w:rsidR="4A617ED7">
        <w:rPr>
          <w:rFonts w:ascii="Arial" w:hAnsi="Arial" w:eastAsia="Arial" w:cs="Arial"/>
          <w:b w:val="1"/>
          <w:bCs w:val="1"/>
          <w:i w:val="0"/>
          <w:iCs w:val="0"/>
          <w:strike w:val="0"/>
          <w:dstrike w:val="0"/>
          <w:noProof w:val="0"/>
          <w:color w:val="000000" w:themeColor="text1" w:themeTint="FF" w:themeShade="FF"/>
          <w:sz w:val="24"/>
          <w:szCs w:val="24"/>
          <w:u w:val="none"/>
          <w:lang w:val="en-GB"/>
        </w:rPr>
        <w:t>Policy and Legislation</w:t>
      </w:r>
    </w:p>
    <w:p w:rsidR="4A617ED7" w:rsidP="285AA254" w:rsidRDefault="4A617ED7" w14:paraId="3480AF80" w14:textId="1F3AB4EA">
      <w:pPr>
        <w:pStyle w:val="Normal"/>
      </w:pPr>
      <w:r w:rsidRPr="285AA254" w:rsidR="4A617ED7">
        <w:rPr>
          <w:rFonts w:ascii="Arial" w:hAnsi="Arial" w:eastAsia="Arial" w:cs="Arial"/>
          <w:b w:val="1"/>
          <w:bCs w:val="1"/>
          <w:i w:val="0"/>
          <w:iCs w:val="0"/>
          <w:strike w:val="0"/>
          <w:dstrike w:val="0"/>
          <w:noProof w:val="0"/>
          <w:color w:val="000000" w:themeColor="text1" w:themeTint="FF" w:themeShade="FF"/>
          <w:sz w:val="24"/>
          <w:szCs w:val="24"/>
          <w:u w:val="none"/>
          <w:lang w:val="en-GB"/>
        </w:rPr>
        <w:t>Recommendations</w:t>
      </w:r>
    </w:p>
    <w:p w:rsidR="4A617ED7" w:rsidP="285AA254" w:rsidRDefault="4A617ED7" w14:paraId="16CA9904" w14:textId="04C636BB">
      <w:pPr>
        <w:pStyle w:val="Normal"/>
      </w:pPr>
      <w:r w:rsidRPr="285AA254" w:rsidR="4A617ED7">
        <w:rPr>
          <w:rFonts w:ascii="Arial" w:hAnsi="Arial" w:eastAsia="Arial" w:cs="Arial"/>
          <w:b w:val="1"/>
          <w:bCs w:val="1"/>
          <w:i w:val="0"/>
          <w:iCs w:val="0"/>
          <w:strike w:val="0"/>
          <w:dstrike w:val="0"/>
          <w:noProof w:val="0"/>
          <w:color w:val="000000" w:themeColor="text1" w:themeTint="FF" w:themeShade="FF"/>
          <w:sz w:val="24"/>
          <w:szCs w:val="24"/>
          <w:u w:val="none"/>
          <w:lang w:val="en-GB"/>
        </w:rPr>
        <w:t>Conclusion</w:t>
      </w:r>
    </w:p>
    <w:p w:rsidR="540A6ECA" w:rsidP="285AA254" w:rsidRDefault="540A6ECA" w14:paraId="03FA0701" w14:textId="1456FB57">
      <w:pPr>
        <w:rPr>
          <w:rFonts w:ascii="Arial" w:hAnsi="Arial" w:eastAsia="Arial" w:cs="Arial"/>
          <w:b w:val="0"/>
          <w:bCs w:val="0"/>
          <w:i w:val="0"/>
          <w:iCs w:val="0"/>
          <w:caps w:val="0"/>
          <w:smallCaps w:val="0"/>
          <w:noProof w:val="0"/>
          <w:color w:val="000000" w:themeColor="text1" w:themeTint="FF" w:themeShade="FF"/>
          <w:sz w:val="36"/>
          <w:szCs w:val="36"/>
          <w:lang w:val="en-GB"/>
        </w:rPr>
      </w:pPr>
      <w:r w:rsidRPr="285AA254" w:rsidR="540A6ECA">
        <w:rPr>
          <w:rFonts w:ascii="Arial" w:hAnsi="Arial" w:eastAsia="Arial" w:cs="Arial"/>
          <w:b w:val="1"/>
          <w:bCs w:val="1"/>
          <w:i w:val="0"/>
          <w:iCs w:val="0"/>
          <w:caps w:val="0"/>
          <w:smallCaps w:val="0"/>
          <w:noProof w:val="0"/>
          <w:color w:val="000000" w:themeColor="text1" w:themeTint="FF" w:themeShade="FF"/>
          <w:sz w:val="36"/>
          <w:szCs w:val="36"/>
          <w:lang w:val="en-GB"/>
        </w:rPr>
        <w:t>Reference list</w:t>
      </w:r>
    </w:p>
    <w:p w:rsidR="285AA254" w:rsidRDefault="285AA254" w14:paraId="2BD8A143" w14:textId="2B84939B"/>
    <w:p w:rsidR="285AA254" w:rsidRDefault="285AA254" w14:paraId="298BA9DC" w14:textId="7CB478FF"/>
    <w:p w:rsidR="285AA254" w:rsidRDefault="285AA254" w14:paraId="4C46D9D5" w14:textId="7FA674B7"/>
    <w:p w:rsidR="285AA254" w:rsidRDefault="285AA254" w14:paraId="240D2CB6" w14:textId="342D3033"/>
    <w:p w:rsidR="285AA254" w:rsidRDefault="285AA254" w14:paraId="3DF43E08" w14:textId="3326D6FD"/>
    <w:p w:rsidR="285AA254" w:rsidRDefault="285AA254" w14:paraId="16FA073A" w14:textId="27D72CDB"/>
    <w:p w:rsidR="285AA254" w:rsidRDefault="285AA254" w14:paraId="487D2537" w14:textId="7869EDAD"/>
    <w:p w:rsidR="285AA254" w:rsidRDefault="285AA254" w14:paraId="5B7033E5" w14:textId="5F6E527F"/>
    <w:p w:rsidR="285AA254" w:rsidRDefault="285AA254" w14:paraId="57A65DCB" w14:textId="3AE8D2E5"/>
    <w:p w:rsidR="285AA254" w:rsidRDefault="285AA254" w14:paraId="3E2D6465" w14:textId="03574856"/>
    <w:p w:rsidR="285AA254" w:rsidRDefault="285AA254" w14:paraId="3E5F4417" w14:textId="06ACA45D"/>
    <w:p w:rsidR="285AA254" w:rsidP="285AA254" w:rsidRDefault="285AA254" w14:paraId="3BD9B6FD" w14:textId="3EB9AF7D">
      <w:pPr>
        <w:pStyle w:val="Normal"/>
      </w:pPr>
    </w:p>
    <w:p w:rsidR="285AA254" w:rsidP="285AA254" w:rsidRDefault="285AA254" w14:paraId="5BCFC2A1" w14:textId="61289EAF">
      <w:pPr>
        <w:pStyle w:val="Normal"/>
      </w:pPr>
    </w:p>
    <w:p w:rsidR="285AA254" w:rsidP="285AA254" w:rsidRDefault="285AA254" w14:paraId="10FD805F" w14:textId="33B030CE">
      <w:pPr>
        <w:pStyle w:val="Normal"/>
      </w:pPr>
    </w:p>
    <w:p w:rsidR="285AA254" w:rsidP="285AA254" w:rsidRDefault="285AA254" w14:paraId="770ED90F" w14:textId="1B440285">
      <w:pPr>
        <w:pStyle w:val="Normal"/>
      </w:pPr>
    </w:p>
    <w:p w:rsidR="285AA254" w:rsidP="285AA254" w:rsidRDefault="285AA254" w14:paraId="66F8B158" w14:textId="6D831839">
      <w:pPr>
        <w:pStyle w:val="Normal"/>
      </w:pPr>
    </w:p>
    <w:p w:rsidR="285AA254" w:rsidP="285AA254" w:rsidRDefault="285AA254" w14:paraId="22D7509D" w14:textId="401E4625">
      <w:pPr>
        <w:pStyle w:val="Normal"/>
      </w:pPr>
    </w:p>
    <w:p w:rsidR="285AA254" w:rsidP="285AA254" w:rsidRDefault="285AA254" w14:paraId="031994DB" w14:textId="14407BD9">
      <w:pPr>
        <w:pStyle w:val="Normal"/>
      </w:pPr>
    </w:p>
    <w:p w:rsidR="285AA254" w:rsidP="285AA254" w:rsidRDefault="285AA254" w14:paraId="76BEAC45" w14:textId="1D6ED3B3">
      <w:pPr>
        <w:pStyle w:val="Normal"/>
      </w:pPr>
    </w:p>
    <w:p w:rsidR="285AA254" w:rsidP="285AA254" w:rsidRDefault="285AA254" w14:paraId="2F631D00" w14:textId="2C000BDC">
      <w:pPr>
        <w:pStyle w:val="Normal"/>
      </w:pPr>
    </w:p>
    <w:p w:rsidR="285AA254" w:rsidRDefault="285AA254" w14:paraId="01923A19" w14:textId="59087714"/>
    <w:p w:rsidR="008506BC" w:rsidP="285AA254" w:rsidRDefault="008506BC" w14:paraId="5A7AD43A" w14:textId="35A20F73">
      <w:pPr>
        <w:rPr>
          <w:rFonts w:ascii="Calibri" w:hAnsi="Calibri" w:eastAsia="Calibri" w:cs="Calibri" w:asciiTheme="minorAscii" w:hAnsiTheme="minorAscii" w:eastAsiaTheme="minorAscii" w:cstheme="minorAscii"/>
          <w:color w:val="0D0D0D" w:themeColor="text1" w:themeTint="F2" w:themeShade="FF"/>
        </w:rPr>
      </w:pPr>
      <w:r w:rsidRPr="285AA254" w:rsidR="3ED0E497">
        <w:rPr>
          <w:rFonts w:ascii="Calibri" w:hAnsi="Calibri" w:eastAsia="Calibri" w:cs="Calibri" w:asciiTheme="minorAscii" w:hAnsiTheme="minorAscii" w:eastAsiaTheme="minorAscii" w:cstheme="minorAscii"/>
          <w:color w:val="0D0D0D" w:themeColor="text1" w:themeTint="F2" w:themeShade="FF"/>
        </w:rPr>
        <w:t>Abstract</w:t>
      </w:r>
    </w:p>
    <w:p w:rsidR="008506BC" w:rsidP="285AA254" w:rsidRDefault="008506BC" w14:paraId="352CACA8" w14:textId="18A32739">
      <w:pPr>
        <w:pStyle w:val="Normal"/>
        <w:rPr>
          <w:rFonts w:ascii="Calibri" w:hAnsi="Calibri" w:eastAsia="Calibri" w:cs="Calibri" w:asciiTheme="minorAscii" w:hAnsiTheme="minorAscii" w:eastAsiaTheme="minorAscii" w:cstheme="minorAscii"/>
          <w:color w:val="0D0D0D" w:themeColor="text1" w:themeTint="F2" w:themeShade="FF"/>
        </w:rPr>
      </w:pPr>
      <w:r w:rsidRPr="285AA254" w:rsidR="3ED0E497">
        <w:rPr>
          <w:rFonts w:ascii="Calibri" w:hAnsi="Calibri" w:eastAsia="Calibri" w:cs="Calibri" w:asciiTheme="minorAscii" w:hAnsiTheme="minorAscii" w:eastAsiaTheme="minorAscii" w:cstheme="minorAscii"/>
          <w:color w:val="0D0D0D" w:themeColor="text1" w:themeTint="F2" w:themeShade="FF"/>
        </w:rPr>
        <w:t>Person-</w:t>
      </w:r>
      <w:r w:rsidRPr="285AA254" w:rsidR="3ED0E497">
        <w:rPr>
          <w:rFonts w:ascii="Calibri" w:hAnsi="Calibri" w:eastAsia="Calibri" w:cs="Calibri" w:asciiTheme="minorAscii" w:hAnsiTheme="minorAscii" w:eastAsiaTheme="minorAscii" w:cstheme="minorAscii"/>
          <w:color w:val="0D0D0D" w:themeColor="text1" w:themeTint="F2" w:themeShade="FF"/>
        </w:rPr>
        <w:t>Centered</w:t>
      </w:r>
      <w:r w:rsidRPr="285AA254" w:rsidR="3ED0E497">
        <w:rPr>
          <w:rFonts w:ascii="Calibri" w:hAnsi="Calibri" w:eastAsia="Calibri" w:cs="Calibri" w:asciiTheme="minorAscii" w:hAnsiTheme="minorAscii" w:eastAsiaTheme="minorAscii" w:cstheme="minorAscii"/>
          <w:color w:val="0D0D0D" w:themeColor="text1" w:themeTint="F2" w:themeShade="FF"/>
        </w:rPr>
        <w:t xml:space="preserve"> Care (PCC) </w:t>
      </w:r>
      <w:r w:rsidRPr="285AA254" w:rsidR="3ED0E497">
        <w:rPr>
          <w:rFonts w:ascii="Calibri" w:hAnsi="Calibri" w:eastAsia="Calibri" w:cs="Calibri" w:asciiTheme="minorAscii" w:hAnsiTheme="minorAscii" w:eastAsiaTheme="minorAscii" w:cstheme="minorAscii"/>
          <w:color w:val="0D0D0D" w:themeColor="text1" w:themeTint="F2" w:themeShade="FF"/>
        </w:rPr>
        <w:t>emphasizes</w:t>
      </w:r>
      <w:r w:rsidRPr="285AA254" w:rsidR="3ED0E497">
        <w:rPr>
          <w:rFonts w:ascii="Calibri" w:hAnsi="Calibri" w:eastAsia="Calibri" w:cs="Calibri" w:asciiTheme="minorAscii" w:hAnsiTheme="minorAscii" w:eastAsiaTheme="minorAscii" w:cstheme="minorAscii"/>
          <w:color w:val="0D0D0D" w:themeColor="text1" w:themeTint="F2" w:themeShade="FF"/>
        </w:rPr>
        <w:t xml:space="preserve"> individual needs and preferences, ensuring people are active participants in their care</w:t>
      </w:r>
      <w:r w:rsidRPr="285AA254" w:rsidR="594CB5B0">
        <w:rPr>
          <w:rFonts w:ascii="Calibri" w:hAnsi="Calibri" w:eastAsia="Calibri" w:cs="Calibri" w:asciiTheme="minorAscii" w:hAnsiTheme="minorAscii" w:eastAsiaTheme="minorAscii" w:cstheme="minorAscii"/>
          <w:color w:val="0D0D0D" w:themeColor="text1" w:themeTint="F2" w:themeShade="FF"/>
        </w:rPr>
        <w:t xml:space="preserve"> (</w:t>
      </w:r>
      <w:r w:rsidRPr="285AA254" w:rsidR="594CB5B0">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19"/>
          <w:szCs w:val="19"/>
          <w:lang w:val="en-GB"/>
        </w:rPr>
        <w:t>E Riley et al, 2022)</w:t>
      </w:r>
      <w:r w:rsidRPr="285AA254" w:rsidR="3ED0E497">
        <w:rPr>
          <w:rFonts w:ascii="Calibri" w:hAnsi="Calibri" w:eastAsia="Calibri" w:cs="Calibri" w:asciiTheme="minorAscii" w:hAnsiTheme="minorAscii" w:eastAsiaTheme="minorAscii" w:cstheme="minorAscii"/>
          <w:color w:val="0D0D0D" w:themeColor="text1" w:themeTint="F2" w:themeShade="FF"/>
        </w:rPr>
        <w:t xml:space="preserve">. Partnership Working (PW) involves collaboration between different professionals, </w:t>
      </w:r>
      <w:r w:rsidRPr="285AA254" w:rsidR="3ED0E497">
        <w:rPr>
          <w:rFonts w:ascii="Calibri" w:hAnsi="Calibri" w:eastAsia="Calibri" w:cs="Calibri" w:asciiTheme="minorAscii" w:hAnsiTheme="minorAscii" w:eastAsiaTheme="minorAscii" w:cstheme="minorAscii"/>
          <w:color w:val="0D0D0D" w:themeColor="text1" w:themeTint="F2" w:themeShade="FF"/>
        </w:rPr>
        <w:t>organizations</w:t>
      </w:r>
      <w:r w:rsidRPr="285AA254" w:rsidR="3ED0E497">
        <w:rPr>
          <w:rFonts w:ascii="Calibri" w:hAnsi="Calibri" w:eastAsia="Calibri" w:cs="Calibri" w:asciiTheme="minorAscii" w:hAnsiTheme="minorAscii" w:eastAsiaTheme="minorAscii" w:cstheme="minorAscii"/>
          <w:color w:val="0D0D0D" w:themeColor="text1" w:themeTint="F2" w:themeShade="FF"/>
        </w:rPr>
        <w:t>, and service users to deliver coordinated and effective support</w:t>
      </w:r>
      <w:r w:rsidRPr="285AA254" w:rsidR="7608CC0C">
        <w:rPr>
          <w:rFonts w:ascii="Calibri" w:hAnsi="Calibri" w:eastAsia="Calibri" w:cs="Calibri" w:asciiTheme="minorAscii" w:hAnsiTheme="minorAscii" w:eastAsiaTheme="minorAscii" w:cstheme="minorAscii"/>
          <w:color w:val="0D0D0D" w:themeColor="text1" w:themeTint="F2" w:themeShade="FF"/>
        </w:rPr>
        <w:t xml:space="preserve"> (</w:t>
      </w:r>
      <w:r w:rsidRPr="285AA254" w:rsidR="7608CC0C">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19"/>
          <w:szCs w:val="19"/>
          <w:lang w:val="en-GB"/>
        </w:rPr>
        <w:t>W Plan, 2024</w:t>
      </w:r>
      <w:r w:rsidRPr="285AA254" w:rsidR="0C47193C">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19"/>
          <w:szCs w:val="19"/>
          <w:lang w:val="en-GB"/>
        </w:rPr>
        <w:t>).</w:t>
      </w:r>
    </w:p>
    <w:p w:rsidR="008506BC" w:rsidP="285AA254" w:rsidRDefault="008506BC" w14:paraId="0DE87EFA" w14:textId="77777777">
      <w:pPr>
        <w:rPr>
          <w:rFonts w:ascii="Calibri" w:hAnsi="Calibri" w:eastAsia="Calibri" w:cs="Calibri" w:asciiTheme="minorAscii" w:hAnsiTheme="minorAscii" w:eastAsiaTheme="minorAscii" w:cstheme="minorAscii"/>
          <w:color w:val="0D0D0D" w:themeColor="text1" w:themeTint="F2" w:themeShade="FF"/>
        </w:rPr>
      </w:pPr>
    </w:p>
    <w:p w:rsidR="008506BC" w:rsidP="285AA254" w:rsidRDefault="008506BC" w14:paraId="2B5BFD69" w14:textId="77777777">
      <w:pPr>
        <w:rPr>
          <w:rFonts w:ascii="Calibri" w:hAnsi="Calibri" w:eastAsia="Calibri" w:cs="Calibri" w:asciiTheme="minorAscii" w:hAnsiTheme="minorAscii" w:eastAsiaTheme="minorAscii" w:cstheme="minorAscii"/>
          <w:color w:val="0D0D0D" w:themeColor="text1" w:themeTint="F2" w:themeShade="FF"/>
        </w:rPr>
      </w:pPr>
      <w:r w:rsidRPr="285AA254" w:rsidR="3ED0E497">
        <w:rPr>
          <w:rFonts w:ascii="Calibri" w:hAnsi="Calibri" w:eastAsia="Calibri" w:cs="Calibri" w:asciiTheme="minorAscii" w:hAnsiTheme="minorAscii" w:eastAsiaTheme="minorAscii" w:cstheme="minorAscii"/>
          <w:color w:val="0D0D0D" w:themeColor="text1" w:themeTint="F2" w:themeShade="FF"/>
        </w:rPr>
        <w:t>Key findings often highlight that PCC improves patient satisfaction, health outcomes, and overall quality of life. Effective PW enhances service delivery, reduces duplication, and promotes a more holistic approach. However, challenges include inconsistent implementation of PCC, communication barriers in PW, and inadequate resources.</w:t>
      </w:r>
    </w:p>
    <w:p w:rsidR="008506BC" w:rsidP="285AA254" w:rsidRDefault="008506BC" w14:paraId="03156EA7" w14:textId="77777777">
      <w:pPr>
        <w:rPr>
          <w:rFonts w:ascii="Calibri" w:hAnsi="Calibri" w:eastAsia="Calibri" w:cs="Calibri" w:asciiTheme="minorAscii" w:hAnsiTheme="minorAscii" w:eastAsiaTheme="minorAscii" w:cstheme="minorAscii"/>
          <w:color w:val="0D0D0D" w:themeColor="text1" w:themeTint="F2" w:themeShade="FF"/>
        </w:rPr>
      </w:pPr>
    </w:p>
    <w:p w:rsidR="285AA254" w:rsidP="285AA254" w:rsidRDefault="285AA254" w14:paraId="3C174D3E" w14:textId="57BD8A8A">
      <w:pPr>
        <w:rPr>
          <w:rFonts w:ascii="Calibri" w:hAnsi="Calibri" w:eastAsia="Calibri" w:cs="Calibri" w:asciiTheme="minorAscii" w:hAnsiTheme="minorAscii" w:eastAsiaTheme="minorAscii" w:cstheme="minorAscii"/>
          <w:color w:val="0D0D0D" w:themeColor="text1" w:themeTint="F2" w:themeShade="FF"/>
        </w:rPr>
      </w:pPr>
    </w:p>
    <w:p w:rsidR="285AA254" w:rsidP="285AA254" w:rsidRDefault="285AA254" w14:paraId="3DE9B7AB" w14:textId="6B55E8BB">
      <w:pPr>
        <w:rPr>
          <w:rFonts w:ascii="Calibri" w:hAnsi="Calibri" w:eastAsia="Calibri" w:cs="Calibri" w:asciiTheme="minorAscii" w:hAnsiTheme="minorAscii" w:eastAsiaTheme="minorAscii" w:cstheme="minorAscii"/>
          <w:color w:val="0D0D0D" w:themeColor="text1" w:themeTint="F2" w:themeShade="FF"/>
        </w:rPr>
      </w:pPr>
    </w:p>
    <w:p w:rsidR="285AA254" w:rsidP="285AA254" w:rsidRDefault="285AA254" w14:paraId="571C07B0" w14:textId="1B4D4DE1">
      <w:pPr>
        <w:rPr>
          <w:rFonts w:ascii="Calibri" w:hAnsi="Calibri" w:eastAsia="Calibri" w:cs="Calibri" w:asciiTheme="minorAscii" w:hAnsiTheme="minorAscii" w:eastAsiaTheme="minorAscii" w:cstheme="minorAscii"/>
          <w:color w:val="0D0D0D" w:themeColor="text1" w:themeTint="F2" w:themeShade="FF"/>
        </w:rPr>
      </w:pPr>
    </w:p>
    <w:p w:rsidR="285AA254" w:rsidP="285AA254" w:rsidRDefault="285AA254" w14:paraId="08D59E64" w14:textId="5EFD9C15">
      <w:pPr>
        <w:rPr>
          <w:rFonts w:ascii="Calibri" w:hAnsi="Calibri" w:eastAsia="Calibri" w:cs="Calibri" w:asciiTheme="minorAscii" w:hAnsiTheme="minorAscii" w:eastAsiaTheme="minorAscii" w:cstheme="minorAscii"/>
          <w:color w:val="0D0D0D" w:themeColor="text1" w:themeTint="F2" w:themeShade="FF"/>
        </w:rPr>
      </w:pPr>
    </w:p>
    <w:p w:rsidR="285AA254" w:rsidP="285AA254" w:rsidRDefault="285AA254" w14:paraId="4356FA6D" w14:textId="37C8CA53">
      <w:pPr>
        <w:rPr>
          <w:rFonts w:ascii="Calibri" w:hAnsi="Calibri" w:eastAsia="Calibri" w:cs="Calibri" w:asciiTheme="minorAscii" w:hAnsiTheme="minorAscii" w:eastAsiaTheme="minorAscii" w:cstheme="minorAscii"/>
          <w:color w:val="0D0D0D" w:themeColor="text1" w:themeTint="F2" w:themeShade="FF"/>
        </w:rPr>
      </w:pPr>
    </w:p>
    <w:p w:rsidR="285AA254" w:rsidP="285AA254" w:rsidRDefault="285AA254" w14:paraId="0B794EF6" w14:textId="0813F7BC">
      <w:pPr>
        <w:rPr>
          <w:rFonts w:ascii="Calibri" w:hAnsi="Calibri" w:eastAsia="Calibri" w:cs="Calibri" w:asciiTheme="minorAscii" w:hAnsiTheme="minorAscii" w:eastAsiaTheme="minorAscii" w:cstheme="minorAscii"/>
          <w:color w:val="0D0D0D" w:themeColor="text1" w:themeTint="F2" w:themeShade="FF"/>
        </w:rPr>
      </w:pPr>
    </w:p>
    <w:p w:rsidR="285AA254" w:rsidP="285AA254" w:rsidRDefault="285AA254" w14:paraId="17FB8ADE" w14:textId="65352223">
      <w:pPr>
        <w:rPr>
          <w:rFonts w:ascii="Calibri" w:hAnsi="Calibri" w:eastAsia="Calibri" w:cs="Calibri" w:asciiTheme="minorAscii" w:hAnsiTheme="minorAscii" w:eastAsiaTheme="minorAscii" w:cstheme="minorAscii"/>
          <w:color w:val="0D0D0D" w:themeColor="text1" w:themeTint="F2" w:themeShade="FF"/>
        </w:rPr>
      </w:pPr>
    </w:p>
    <w:p w:rsidR="285AA254" w:rsidP="285AA254" w:rsidRDefault="285AA254" w14:paraId="0A9148F6" w14:textId="2F8DE2B5">
      <w:pPr>
        <w:rPr>
          <w:rFonts w:ascii="Calibri" w:hAnsi="Calibri" w:eastAsia="Calibri" w:cs="Calibri" w:asciiTheme="minorAscii" w:hAnsiTheme="minorAscii" w:eastAsiaTheme="minorAscii" w:cstheme="minorAscii"/>
          <w:color w:val="0D0D0D" w:themeColor="text1" w:themeTint="F2" w:themeShade="FF"/>
        </w:rPr>
      </w:pPr>
    </w:p>
    <w:p w:rsidR="285AA254" w:rsidP="285AA254" w:rsidRDefault="285AA254" w14:paraId="4FB03D71" w14:textId="18961499">
      <w:pPr>
        <w:rPr>
          <w:rFonts w:ascii="Calibri" w:hAnsi="Calibri" w:eastAsia="Calibri" w:cs="Calibri" w:asciiTheme="minorAscii" w:hAnsiTheme="minorAscii" w:eastAsiaTheme="minorAscii" w:cstheme="minorAscii"/>
          <w:color w:val="0D0D0D" w:themeColor="text1" w:themeTint="F2" w:themeShade="FF"/>
        </w:rPr>
      </w:pPr>
    </w:p>
    <w:p w:rsidR="285AA254" w:rsidP="285AA254" w:rsidRDefault="285AA254" w14:paraId="19B528E7" w14:textId="79BDC3AE">
      <w:pPr>
        <w:rPr>
          <w:rFonts w:ascii="Calibri" w:hAnsi="Calibri" w:eastAsia="Calibri" w:cs="Calibri" w:asciiTheme="minorAscii" w:hAnsiTheme="minorAscii" w:eastAsiaTheme="minorAscii" w:cstheme="minorAscii"/>
          <w:color w:val="0D0D0D" w:themeColor="text1" w:themeTint="F2" w:themeShade="FF"/>
        </w:rPr>
      </w:pPr>
    </w:p>
    <w:p w:rsidR="285AA254" w:rsidP="285AA254" w:rsidRDefault="285AA254" w14:paraId="40797FAC" w14:textId="4DDB16B1">
      <w:pPr>
        <w:rPr>
          <w:rFonts w:ascii="Calibri" w:hAnsi="Calibri" w:eastAsia="Calibri" w:cs="Calibri" w:asciiTheme="minorAscii" w:hAnsiTheme="minorAscii" w:eastAsiaTheme="minorAscii" w:cstheme="minorAscii"/>
          <w:color w:val="0D0D0D" w:themeColor="text1" w:themeTint="F2" w:themeShade="FF"/>
        </w:rPr>
      </w:pPr>
    </w:p>
    <w:p w:rsidR="285AA254" w:rsidP="285AA254" w:rsidRDefault="285AA254" w14:paraId="7202DC4F" w14:textId="289927F1">
      <w:pPr>
        <w:rPr>
          <w:rFonts w:ascii="Calibri" w:hAnsi="Calibri" w:eastAsia="Calibri" w:cs="Calibri" w:asciiTheme="minorAscii" w:hAnsiTheme="minorAscii" w:eastAsiaTheme="minorAscii" w:cstheme="minorAscii"/>
          <w:color w:val="0D0D0D" w:themeColor="text1" w:themeTint="F2" w:themeShade="FF"/>
        </w:rPr>
      </w:pPr>
    </w:p>
    <w:p w:rsidR="285AA254" w:rsidP="285AA254" w:rsidRDefault="285AA254" w14:paraId="3F1C499D" w14:textId="3C5D54F9">
      <w:pPr>
        <w:rPr>
          <w:rFonts w:ascii="Calibri" w:hAnsi="Calibri" w:eastAsia="Calibri" w:cs="Calibri" w:asciiTheme="minorAscii" w:hAnsiTheme="minorAscii" w:eastAsiaTheme="minorAscii" w:cstheme="minorAscii"/>
          <w:color w:val="0D0D0D" w:themeColor="text1" w:themeTint="F2" w:themeShade="FF"/>
        </w:rPr>
      </w:pPr>
    </w:p>
    <w:p w:rsidR="285AA254" w:rsidP="285AA254" w:rsidRDefault="285AA254" w14:paraId="322A5753" w14:textId="3BA07DEA">
      <w:pPr>
        <w:rPr>
          <w:rFonts w:ascii="Calibri" w:hAnsi="Calibri" w:eastAsia="Calibri" w:cs="Calibri" w:asciiTheme="minorAscii" w:hAnsiTheme="minorAscii" w:eastAsiaTheme="minorAscii" w:cstheme="minorAscii"/>
          <w:color w:val="0D0D0D" w:themeColor="text1" w:themeTint="F2" w:themeShade="FF"/>
        </w:rPr>
      </w:pPr>
    </w:p>
    <w:p w:rsidR="285AA254" w:rsidP="285AA254" w:rsidRDefault="285AA254" w14:paraId="1E7A19A5" w14:textId="7402DA76">
      <w:pPr>
        <w:rPr>
          <w:rFonts w:ascii="Calibri" w:hAnsi="Calibri" w:eastAsia="Calibri" w:cs="Calibri" w:asciiTheme="minorAscii" w:hAnsiTheme="minorAscii" w:eastAsiaTheme="minorAscii" w:cstheme="minorAscii"/>
          <w:color w:val="0D0D0D" w:themeColor="text1" w:themeTint="F2" w:themeShade="FF"/>
        </w:rPr>
      </w:pPr>
    </w:p>
    <w:p w:rsidR="285AA254" w:rsidP="285AA254" w:rsidRDefault="285AA254" w14:paraId="6CE84B9D" w14:textId="4799729D">
      <w:pPr>
        <w:rPr>
          <w:rFonts w:ascii="Calibri" w:hAnsi="Calibri" w:eastAsia="Calibri" w:cs="Calibri" w:asciiTheme="minorAscii" w:hAnsiTheme="minorAscii" w:eastAsiaTheme="minorAscii" w:cstheme="minorAscii"/>
          <w:color w:val="0D0D0D" w:themeColor="text1" w:themeTint="F2" w:themeShade="FF"/>
        </w:rPr>
      </w:pPr>
    </w:p>
    <w:p w:rsidR="285AA254" w:rsidP="285AA254" w:rsidRDefault="285AA254" w14:paraId="0A7625F6" w14:textId="70BA5CCE">
      <w:pPr>
        <w:rPr>
          <w:rFonts w:ascii="Calibri" w:hAnsi="Calibri" w:eastAsia="Calibri" w:cs="Calibri" w:asciiTheme="minorAscii" w:hAnsiTheme="minorAscii" w:eastAsiaTheme="minorAscii" w:cstheme="minorAscii"/>
          <w:color w:val="0D0D0D" w:themeColor="text1" w:themeTint="F2" w:themeShade="FF"/>
        </w:rPr>
      </w:pPr>
    </w:p>
    <w:p w:rsidR="285AA254" w:rsidP="285AA254" w:rsidRDefault="285AA254" w14:paraId="27FD0E91" w14:textId="2B196BA5">
      <w:pPr>
        <w:rPr>
          <w:rFonts w:ascii="Calibri" w:hAnsi="Calibri" w:eastAsia="Calibri" w:cs="Calibri" w:asciiTheme="minorAscii" w:hAnsiTheme="minorAscii" w:eastAsiaTheme="minorAscii" w:cstheme="minorAscii"/>
          <w:color w:val="0D0D0D" w:themeColor="text1" w:themeTint="F2" w:themeShade="FF"/>
        </w:rPr>
      </w:pPr>
    </w:p>
    <w:p w:rsidR="0088115C" w:rsidP="285AA254" w:rsidRDefault="0088115C" w14:paraId="0FE63CF8" w14:textId="4506561F">
      <w:pPr>
        <w:rPr>
          <w:rFonts w:ascii="Calibri" w:hAnsi="Calibri" w:eastAsia="Calibri" w:cs="Calibri" w:asciiTheme="minorAscii" w:hAnsiTheme="minorAscii" w:eastAsiaTheme="minorAscii" w:cstheme="minorAscii"/>
          <w:color w:val="0D0D0D" w:themeColor="text1" w:themeTint="F2" w:themeShade="FF"/>
        </w:rPr>
      </w:pPr>
      <w:r w:rsidRPr="285AA254" w:rsidR="7D98171F">
        <w:rPr>
          <w:rFonts w:ascii="Calibri" w:hAnsi="Calibri" w:eastAsia="Calibri" w:cs="Calibri" w:asciiTheme="minorAscii" w:hAnsiTheme="minorAscii" w:eastAsiaTheme="minorAscii" w:cstheme="minorAscii"/>
          <w:color w:val="0D0D0D" w:themeColor="text1" w:themeTint="F2" w:themeShade="FF"/>
        </w:rPr>
        <w:t xml:space="preserve">Introduction </w:t>
      </w:r>
    </w:p>
    <w:p w:rsidR="0088115C" w:rsidP="285AA254" w:rsidRDefault="0088115C" w14:paraId="32333120" w14:textId="77777777">
      <w:pPr>
        <w:rPr>
          <w:rFonts w:ascii="Calibri" w:hAnsi="Calibri" w:eastAsia="Calibri" w:cs="Calibri" w:asciiTheme="minorAscii" w:hAnsiTheme="minorAscii" w:eastAsiaTheme="minorAscii" w:cstheme="minorAscii"/>
          <w:color w:val="0D0D0D" w:themeColor="text1" w:themeTint="F2" w:themeShade="FF"/>
        </w:rPr>
      </w:pPr>
    </w:p>
    <w:p w:rsidR="0088115C" w:rsidP="285AA254" w:rsidRDefault="0088115C" w14:paraId="70F053F7" w14:textId="613F63AB">
      <w:pPr>
        <w:pStyle w:val="Normal"/>
        <w:rPr>
          <w:rFonts w:ascii="Calibri" w:hAnsi="Calibri" w:eastAsia="Calibri" w:cs="Calibri" w:asciiTheme="minorAscii" w:hAnsiTheme="minorAscii" w:eastAsiaTheme="minorAscii" w:cstheme="minorAscii"/>
          <w:color w:val="0D0D0D" w:themeColor="text1" w:themeTint="F2" w:themeShade="FF"/>
        </w:rPr>
      </w:pPr>
      <w:r w:rsidRPr="285AA254" w:rsidR="7D98171F">
        <w:rPr>
          <w:rFonts w:ascii="Calibri" w:hAnsi="Calibri" w:eastAsia="Calibri" w:cs="Calibri" w:asciiTheme="minorAscii" w:hAnsiTheme="minorAscii" w:eastAsiaTheme="minorAscii" w:cstheme="minorAscii"/>
          <w:color w:val="0D0D0D" w:themeColor="text1" w:themeTint="F2" w:themeShade="FF"/>
        </w:rPr>
        <w:t>Person-</w:t>
      </w:r>
      <w:r w:rsidRPr="285AA254" w:rsidR="7D98171F">
        <w:rPr>
          <w:rFonts w:ascii="Calibri" w:hAnsi="Calibri" w:eastAsia="Calibri" w:cs="Calibri" w:asciiTheme="minorAscii" w:hAnsiTheme="minorAscii" w:eastAsiaTheme="minorAscii" w:cstheme="minorAscii"/>
          <w:color w:val="0D0D0D" w:themeColor="text1" w:themeTint="F2" w:themeShade="FF"/>
        </w:rPr>
        <w:t>Centered</w:t>
      </w:r>
      <w:r w:rsidRPr="285AA254" w:rsidR="7D98171F">
        <w:rPr>
          <w:rFonts w:ascii="Calibri" w:hAnsi="Calibri" w:eastAsia="Calibri" w:cs="Calibri" w:asciiTheme="minorAscii" w:hAnsiTheme="minorAscii" w:eastAsiaTheme="minorAscii" w:cstheme="minorAscii"/>
          <w:color w:val="0D0D0D" w:themeColor="text1" w:themeTint="F2" w:themeShade="FF"/>
        </w:rPr>
        <w:t xml:space="preserve"> Care (PCC) places the individual at the heart of service delivery, ensuring their unique needs, preferences, and values guide all aspects of their care</w:t>
      </w:r>
      <w:r w:rsidRPr="285AA254" w:rsidR="2B1B36BD">
        <w:rPr>
          <w:rFonts w:ascii="Calibri" w:hAnsi="Calibri" w:eastAsia="Calibri" w:cs="Calibri" w:asciiTheme="minorAscii" w:hAnsiTheme="minorAscii" w:eastAsiaTheme="minorAscii" w:cstheme="minorAscii"/>
          <w:color w:val="0D0D0D" w:themeColor="text1" w:themeTint="F2" w:themeShade="FF"/>
        </w:rPr>
        <w:t xml:space="preserve"> (</w:t>
      </w:r>
      <w:r w:rsidRPr="285AA254" w:rsidR="2B1B36BD">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19"/>
          <w:szCs w:val="19"/>
          <w:lang w:val="en-GB"/>
        </w:rPr>
        <w:t>E Riley et al, 2022)</w:t>
      </w:r>
      <w:r w:rsidRPr="285AA254" w:rsidR="7D98171F">
        <w:rPr>
          <w:rFonts w:ascii="Calibri" w:hAnsi="Calibri" w:eastAsia="Calibri" w:cs="Calibri" w:asciiTheme="minorAscii" w:hAnsiTheme="minorAscii" w:eastAsiaTheme="minorAscii" w:cstheme="minorAscii"/>
          <w:color w:val="0D0D0D" w:themeColor="text1" w:themeTint="F2" w:themeShade="FF"/>
        </w:rPr>
        <w:t xml:space="preserve">. Partnership Working (PW) involves collaboration between various professionals, </w:t>
      </w:r>
      <w:r w:rsidRPr="285AA254" w:rsidR="7D98171F">
        <w:rPr>
          <w:rFonts w:ascii="Calibri" w:hAnsi="Calibri" w:eastAsia="Calibri" w:cs="Calibri" w:asciiTheme="minorAscii" w:hAnsiTheme="minorAscii" w:eastAsiaTheme="minorAscii" w:cstheme="minorAscii"/>
          <w:color w:val="0D0D0D" w:themeColor="text1" w:themeTint="F2" w:themeShade="FF"/>
        </w:rPr>
        <w:t>organizations</w:t>
      </w:r>
      <w:r w:rsidRPr="285AA254" w:rsidR="7D98171F">
        <w:rPr>
          <w:rFonts w:ascii="Calibri" w:hAnsi="Calibri" w:eastAsia="Calibri" w:cs="Calibri" w:asciiTheme="minorAscii" w:hAnsiTheme="minorAscii" w:eastAsiaTheme="minorAscii" w:cstheme="minorAscii"/>
          <w:color w:val="0D0D0D" w:themeColor="text1" w:themeTint="F2" w:themeShade="FF"/>
        </w:rPr>
        <w:t>, and service users to provide coordinated and effective support</w:t>
      </w:r>
      <w:r w:rsidRPr="285AA254" w:rsidR="3E192107">
        <w:rPr>
          <w:rFonts w:ascii="Calibri" w:hAnsi="Calibri" w:eastAsia="Calibri" w:cs="Calibri" w:asciiTheme="minorAscii" w:hAnsiTheme="minorAscii" w:eastAsiaTheme="minorAscii" w:cstheme="minorAscii"/>
          <w:color w:val="0D0D0D" w:themeColor="text1" w:themeTint="F2" w:themeShade="FF"/>
        </w:rPr>
        <w:t xml:space="preserve"> (</w:t>
      </w:r>
      <w:r w:rsidRPr="285AA254" w:rsidR="3E192107">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19"/>
          <w:szCs w:val="19"/>
          <w:lang w:val="en-GB"/>
        </w:rPr>
        <w:t>C Whittington, 2023)</w:t>
      </w:r>
      <w:r w:rsidRPr="285AA254" w:rsidR="7D98171F">
        <w:rPr>
          <w:rFonts w:ascii="Calibri" w:hAnsi="Calibri" w:eastAsia="Calibri" w:cs="Calibri" w:asciiTheme="minorAscii" w:hAnsiTheme="minorAscii" w:eastAsiaTheme="minorAscii" w:cstheme="minorAscii"/>
          <w:color w:val="0D0D0D" w:themeColor="text1" w:themeTint="F2" w:themeShade="FF"/>
        </w:rPr>
        <w:t>.</w:t>
      </w:r>
    </w:p>
    <w:p w:rsidR="0088115C" w:rsidP="285AA254" w:rsidRDefault="0088115C" w14:paraId="4ED2258A" w14:textId="77777777">
      <w:pPr>
        <w:rPr>
          <w:rFonts w:ascii="Calibri" w:hAnsi="Calibri" w:eastAsia="Calibri" w:cs="Calibri" w:asciiTheme="minorAscii" w:hAnsiTheme="minorAscii" w:eastAsiaTheme="minorAscii" w:cstheme="minorAscii"/>
          <w:color w:val="0D0D0D" w:themeColor="text1" w:themeTint="F2" w:themeShade="FF"/>
        </w:rPr>
      </w:pPr>
    </w:p>
    <w:p w:rsidR="0088115C" w:rsidP="285AA254" w:rsidRDefault="0088115C" w14:paraId="6EF6EDE1" w14:textId="77777777">
      <w:pPr>
        <w:rPr>
          <w:rFonts w:ascii="Calibri" w:hAnsi="Calibri" w:eastAsia="Calibri" w:cs="Calibri" w:asciiTheme="minorAscii" w:hAnsiTheme="minorAscii" w:eastAsiaTheme="minorAscii" w:cstheme="minorAscii"/>
          <w:color w:val="0D0D0D" w:themeColor="text1" w:themeTint="F2" w:themeShade="FF"/>
        </w:rPr>
      </w:pPr>
      <w:r w:rsidRPr="285AA254" w:rsidR="7D98171F">
        <w:rPr>
          <w:rFonts w:ascii="Calibri" w:hAnsi="Calibri" w:eastAsia="Calibri" w:cs="Calibri" w:asciiTheme="minorAscii" w:hAnsiTheme="minorAscii" w:eastAsiaTheme="minorAscii" w:cstheme="minorAscii"/>
          <w:color w:val="0D0D0D" w:themeColor="text1" w:themeTint="F2" w:themeShade="FF"/>
        </w:rPr>
        <w:t>This report aims to explore the implementation and impact of PCC and PW within a practical health and social care setting. Each section will delve into specific aspects:</w:t>
      </w:r>
    </w:p>
    <w:p w:rsidR="0088115C" w:rsidP="285AA254" w:rsidRDefault="0088115C" w14:paraId="1210CD46" w14:textId="77777777">
      <w:pPr>
        <w:rPr>
          <w:rFonts w:ascii="Calibri" w:hAnsi="Calibri" w:eastAsia="Calibri" w:cs="Calibri" w:asciiTheme="minorAscii" w:hAnsiTheme="minorAscii" w:eastAsiaTheme="minorAscii" w:cstheme="minorAscii"/>
          <w:color w:val="0D0D0D" w:themeColor="text1" w:themeTint="F2" w:themeShade="FF"/>
        </w:rPr>
      </w:pPr>
    </w:p>
    <w:p w:rsidR="0088115C" w:rsidP="285AA254" w:rsidRDefault="0088115C" w14:paraId="299FA590" w14:textId="77777777">
      <w:pPr>
        <w:rPr>
          <w:rFonts w:ascii="Calibri" w:hAnsi="Calibri" w:eastAsia="Calibri" w:cs="Calibri" w:asciiTheme="minorAscii" w:hAnsiTheme="minorAscii" w:eastAsiaTheme="minorAscii" w:cstheme="minorAscii"/>
          <w:color w:val="0D0D0D" w:themeColor="text1" w:themeTint="F2" w:themeShade="FF"/>
        </w:rPr>
      </w:pPr>
      <w:r w:rsidRPr="285AA254" w:rsidR="7D98171F">
        <w:rPr>
          <w:rFonts w:ascii="Calibri" w:hAnsi="Calibri" w:eastAsia="Calibri" w:cs="Calibri" w:asciiTheme="minorAscii" w:hAnsiTheme="minorAscii" w:eastAsiaTheme="minorAscii" w:cstheme="minorAscii"/>
          <w:color w:val="0D0D0D" w:themeColor="text1" w:themeTint="F2" w:themeShade="FF"/>
        </w:rPr>
        <w:t>*   Introduction: Defines PCC and PW, outlining their importance in contemporary healthcare.</w:t>
      </w:r>
    </w:p>
    <w:p w:rsidR="0088115C" w:rsidP="285AA254" w:rsidRDefault="0088115C" w14:paraId="6C9F4274" w14:textId="77777777">
      <w:pPr>
        <w:rPr>
          <w:rFonts w:ascii="Calibri" w:hAnsi="Calibri" w:eastAsia="Calibri" w:cs="Calibri" w:asciiTheme="minorAscii" w:hAnsiTheme="minorAscii" w:eastAsiaTheme="minorAscii" w:cstheme="minorAscii"/>
          <w:color w:val="0D0D0D" w:themeColor="text1" w:themeTint="F2" w:themeShade="FF"/>
        </w:rPr>
      </w:pPr>
      <w:r w:rsidRPr="285AA254" w:rsidR="7D98171F">
        <w:rPr>
          <w:rFonts w:ascii="Calibri" w:hAnsi="Calibri" w:eastAsia="Calibri" w:cs="Calibri" w:asciiTheme="minorAscii" w:hAnsiTheme="minorAscii" w:eastAsiaTheme="minorAscii" w:cstheme="minorAscii"/>
          <w:color w:val="0D0D0D" w:themeColor="text1" w:themeTint="F2" w:themeShade="FF"/>
        </w:rPr>
        <w:t>*   Key Principles: Examines the core principles underpinning PCC and PW, such as respect, autonomy, and shared decision-making.</w:t>
      </w:r>
    </w:p>
    <w:p w:rsidR="0088115C" w:rsidP="285AA254" w:rsidRDefault="0088115C" w14:paraId="34C53E5F" w14:textId="77777777">
      <w:pPr>
        <w:rPr>
          <w:rFonts w:ascii="Calibri" w:hAnsi="Calibri" w:eastAsia="Calibri" w:cs="Calibri" w:asciiTheme="minorAscii" w:hAnsiTheme="minorAscii" w:eastAsiaTheme="minorAscii" w:cstheme="minorAscii"/>
          <w:color w:val="0D0D0D" w:themeColor="text1" w:themeTint="F2" w:themeShade="FF"/>
        </w:rPr>
      </w:pPr>
      <w:r w:rsidRPr="285AA254" w:rsidR="7D98171F">
        <w:rPr>
          <w:rFonts w:ascii="Calibri" w:hAnsi="Calibri" w:eastAsia="Calibri" w:cs="Calibri" w:asciiTheme="minorAscii" w:hAnsiTheme="minorAscii" w:eastAsiaTheme="minorAscii" w:cstheme="minorAscii"/>
          <w:color w:val="0D0D0D" w:themeColor="text1" w:themeTint="F2" w:themeShade="FF"/>
        </w:rPr>
        <w:t>*   Implementation: Discusses the practical steps required to implement PCC and PW effectively, including training, communication, and resource allocation.</w:t>
      </w:r>
    </w:p>
    <w:p w:rsidR="0088115C" w:rsidP="285AA254" w:rsidRDefault="0088115C" w14:paraId="0DF6A173" w14:textId="77777777">
      <w:pPr>
        <w:rPr>
          <w:rFonts w:ascii="Calibri" w:hAnsi="Calibri" w:eastAsia="Calibri" w:cs="Calibri" w:asciiTheme="minorAscii" w:hAnsiTheme="minorAscii" w:eastAsiaTheme="minorAscii" w:cstheme="minorAscii"/>
          <w:color w:val="0D0D0D" w:themeColor="text1" w:themeTint="F2" w:themeShade="FF"/>
        </w:rPr>
      </w:pPr>
      <w:r w:rsidRPr="285AA254" w:rsidR="7D98171F">
        <w:rPr>
          <w:rFonts w:ascii="Calibri" w:hAnsi="Calibri" w:eastAsia="Calibri" w:cs="Calibri" w:asciiTheme="minorAscii" w:hAnsiTheme="minorAscii" w:eastAsiaTheme="minorAscii" w:cstheme="minorAscii"/>
          <w:color w:val="0D0D0D" w:themeColor="text1" w:themeTint="F2" w:themeShade="FF"/>
        </w:rPr>
        <w:t>*   Benefits and Challenges: Evaluates the benefits of PCC and PW for service users and providers, while also addressing the challenges that may arise during implementation.</w:t>
      </w:r>
    </w:p>
    <w:p w:rsidR="0088115C" w:rsidP="285AA254" w:rsidRDefault="0088115C" w14:paraId="499C7193" w14:textId="77777777">
      <w:pPr>
        <w:rPr>
          <w:rFonts w:ascii="Calibri" w:hAnsi="Calibri" w:eastAsia="Calibri" w:cs="Calibri" w:asciiTheme="minorAscii" w:hAnsiTheme="minorAscii" w:eastAsiaTheme="minorAscii" w:cstheme="minorAscii"/>
          <w:color w:val="0D0D0D" w:themeColor="text1" w:themeTint="F2" w:themeShade="FF"/>
        </w:rPr>
      </w:pPr>
      <w:r w:rsidRPr="285AA254" w:rsidR="7D98171F">
        <w:rPr>
          <w:rFonts w:ascii="Calibri" w:hAnsi="Calibri" w:eastAsia="Calibri" w:cs="Calibri" w:asciiTheme="minorAscii" w:hAnsiTheme="minorAscii" w:eastAsiaTheme="minorAscii" w:cstheme="minorAscii"/>
          <w:color w:val="0D0D0D" w:themeColor="text1" w:themeTint="F2" w:themeShade="FF"/>
        </w:rPr>
        <w:t>*   Case Studies: Provides real-world examples of PCC and PW in action, illustrating their impact on service delivery and outcomes.</w:t>
      </w:r>
    </w:p>
    <w:p w:rsidR="0088115C" w:rsidP="285AA254" w:rsidRDefault="0088115C" w14:paraId="11BDE21B" w14:textId="77777777">
      <w:pPr>
        <w:rPr>
          <w:rFonts w:ascii="Calibri" w:hAnsi="Calibri" w:eastAsia="Calibri" w:cs="Calibri" w:asciiTheme="minorAscii" w:hAnsiTheme="minorAscii" w:eastAsiaTheme="minorAscii" w:cstheme="minorAscii"/>
          <w:color w:val="0D0D0D" w:themeColor="text1" w:themeTint="F2" w:themeShade="FF"/>
        </w:rPr>
      </w:pPr>
      <w:r w:rsidRPr="285AA254" w:rsidR="7D98171F">
        <w:rPr>
          <w:rFonts w:ascii="Calibri" w:hAnsi="Calibri" w:eastAsia="Calibri" w:cs="Calibri" w:asciiTheme="minorAscii" w:hAnsiTheme="minorAscii" w:eastAsiaTheme="minorAscii" w:cstheme="minorAscii"/>
          <w:color w:val="0D0D0D" w:themeColor="text1" w:themeTint="F2" w:themeShade="FF"/>
        </w:rPr>
        <w:t>*   Recommendations: Offers practical recommendations for improving the implementation of PCC and PW in the chosen setting.</w:t>
      </w:r>
    </w:p>
    <w:p w:rsidR="0088115C" w:rsidP="285AA254" w:rsidRDefault="0088115C" w14:paraId="3C97E726" w14:textId="77777777">
      <w:pPr>
        <w:rPr>
          <w:rFonts w:ascii="Calibri" w:hAnsi="Calibri" w:eastAsia="Calibri" w:cs="Calibri" w:asciiTheme="minorAscii" w:hAnsiTheme="minorAscii" w:eastAsiaTheme="minorAscii" w:cstheme="minorAscii"/>
          <w:color w:val="0D0D0D" w:themeColor="text1" w:themeTint="F2" w:themeShade="FF"/>
        </w:rPr>
      </w:pPr>
    </w:p>
    <w:p w:rsidR="0088115C" w:rsidP="285AA254" w:rsidRDefault="0088115C" w14:paraId="113C3173" w14:textId="1711A7E3">
      <w:pPr>
        <w:rPr>
          <w:rFonts w:ascii="Calibri" w:hAnsi="Calibri" w:eastAsia="Calibri" w:cs="Calibri" w:asciiTheme="minorAscii" w:hAnsiTheme="minorAscii" w:eastAsiaTheme="minorAscii" w:cstheme="minorAscii"/>
          <w:color w:val="0D0D0D" w:themeColor="text1" w:themeTint="F2" w:themeShade="FF"/>
        </w:rPr>
      </w:pPr>
      <w:r w:rsidRPr="285AA254" w:rsidR="7D98171F">
        <w:rPr>
          <w:rFonts w:ascii="Calibri" w:hAnsi="Calibri" w:eastAsia="Calibri" w:cs="Calibri" w:asciiTheme="minorAscii" w:hAnsiTheme="minorAscii" w:eastAsiaTheme="minorAscii" w:cstheme="minorAscii"/>
          <w:color w:val="0D0D0D" w:themeColor="text1" w:themeTint="F2" w:themeShade="FF"/>
        </w:rPr>
        <w:t>This report will primarily refer to community care settings to provide a focused and practical analysis of PCC and PW</w:t>
      </w:r>
    </w:p>
    <w:p w:rsidRPr="0042775F" w:rsidR="0042775F" w:rsidP="285AA254" w:rsidRDefault="0042775F" w14:paraId="45ED1755" w14:textId="3A5B5608">
      <w:pPr>
        <w:rPr>
          <w:rFonts w:ascii="Calibri" w:hAnsi="Calibri" w:eastAsia="Calibri" w:cs="Calibri" w:asciiTheme="minorAscii" w:hAnsiTheme="minorAscii" w:eastAsiaTheme="minorAscii" w:cstheme="minorAscii"/>
          <w:b w:val="1"/>
          <w:bCs w:val="1"/>
          <w:color w:val="0D0D0D" w:themeColor="text1" w:themeTint="F2" w:themeShade="FF"/>
        </w:rPr>
      </w:pPr>
      <w:proofErr w:type="spellStart"/>
      <w:proofErr w:type="spellEnd"/>
      <w:proofErr w:type="spellStart"/>
      <w:proofErr w:type="spellEnd"/>
    </w:p>
    <w:p w:rsidRPr="0042775F" w:rsidR="0042775F" w:rsidP="285AA254" w:rsidRDefault="0042775F" w14:paraId="2AE137BB" w14:textId="312DD66D">
      <w:pPr>
        <w:rPr>
          <w:rFonts w:ascii="Calibri" w:hAnsi="Calibri" w:eastAsia="Calibri" w:cs="Calibri" w:asciiTheme="minorAscii" w:hAnsiTheme="minorAscii" w:eastAsiaTheme="minorAscii" w:cstheme="minorAscii"/>
          <w:b w:val="1"/>
          <w:bCs w:val="1"/>
          <w:color w:val="0D0D0D" w:themeColor="text1" w:themeTint="F2" w:themeShade="FF"/>
        </w:rPr>
      </w:pPr>
    </w:p>
    <w:p w:rsidRPr="0042775F" w:rsidR="0042775F" w:rsidP="285AA254" w:rsidRDefault="0042775F" w14:paraId="4C58DA45" w14:textId="0E7E240F">
      <w:pPr>
        <w:rPr>
          <w:rFonts w:ascii="Calibri" w:hAnsi="Calibri" w:eastAsia="Calibri" w:cs="Calibri" w:asciiTheme="minorAscii" w:hAnsiTheme="minorAscii" w:eastAsiaTheme="minorAscii" w:cstheme="minorAscii"/>
          <w:b w:val="1"/>
          <w:bCs w:val="1"/>
          <w:color w:val="0D0D0D" w:themeColor="text1" w:themeTint="F2" w:themeShade="FF"/>
        </w:rPr>
      </w:pPr>
    </w:p>
    <w:p w:rsidRPr="0042775F" w:rsidR="0042775F" w:rsidP="285AA254" w:rsidRDefault="0042775F" w14:paraId="3A37562B" w14:textId="0250F766">
      <w:pPr>
        <w:pStyle w:val="Normal"/>
        <w:rPr>
          <w:rFonts w:ascii="Calibri" w:hAnsi="Calibri" w:eastAsia="Calibri" w:cs="Calibri" w:asciiTheme="minorAscii" w:hAnsiTheme="minorAscii" w:eastAsiaTheme="minorAscii" w:cstheme="minorAscii"/>
          <w:color w:val="0D0D0D" w:themeColor="text1" w:themeTint="F2" w:themeShade="FF"/>
        </w:rPr>
      </w:pPr>
      <w:r w:rsidRPr="285AA254" w:rsidR="11E62407">
        <w:rPr>
          <w:rFonts w:ascii="Calibri" w:hAnsi="Calibri" w:eastAsia="Calibri" w:cs="Calibri" w:asciiTheme="minorAscii" w:hAnsiTheme="minorAscii" w:eastAsiaTheme="minorAscii" w:cstheme="minorAscii"/>
          <w:color w:val="0D0D0D" w:themeColor="text1" w:themeTint="F2" w:themeShade="FF"/>
        </w:rPr>
        <w:t>(</w:t>
      </w:r>
      <w:r w:rsidRPr="285AA254" w:rsidR="11E62407">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19"/>
          <w:szCs w:val="19"/>
          <w:lang w:val="en-GB"/>
        </w:rPr>
        <w:t>C Whittington, 2023)</w:t>
      </w:r>
      <w:r w:rsidRPr="285AA254" w:rsidR="11E62407">
        <w:rPr>
          <w:rFonts w:ascii="Calibri" w:hAnsi="Calibri" w:eastAsia="Calibri" w:cs="Calibri" w:asciiTheme="minorAscii" w:hAnsiTheme="minorAscii" w:eastAsiaTheme="minorAscii" w:cstheme="minorAscii"/>
          <w:color w:val="0D0D0D" w:themeColor="text1" w:themeTint="F2" w:themeShade="FF"/>
        </w:rPr>
        <w:t>.</w:t>
      </w:r>
    </w:p>
    <w:p w:rsidRPr="0042775F" w:rsidR="0042775F" w:rsidP="285AA254" w:rsidRDefault="0042775F" w14:paraId="755C645D" w14:textId="7D088D98">
      <w:pPr>
        <w:pStyle w:val="Normal"/>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19"/>
          <w:szCs w:val="19"/>
          <w:lang w:val="en-GB"/>
        </w:rPr>
      </w:pPr>
      <w:r w:rsidRPr="285AA254" w:rsidR="11E62407">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19"/>
          <w:szCs w:val="19"/>
          <w:lang w:val="en-GB"/>
        </w:rPr>
        <w:t>(E Riley et al, 2022).</w:t>
      </w:r>
    </w:p>
    <w:p w:rsidRPr="0042775F" w:rsidR="0042775F" w:rsidP="285AA254" w:rsidRDefault="0042775F" w14:paraId="32ED3E13" w14:textId="3B6942D6">
      <w:pPr>
        <w:pStyle w:val="Normal"/>
        <w:rPr>
          <w:rFonts w:ascii="Calibri" w:hAnsi="Calibri" w:eastAsia="Calibri" w:cs="Calibri" w:asciiTheme="minorAscii" w:hAnsiTheme="minorAscii" w:eastAsiaTheme="minorAscii" w:cstheme="minorAscii"/>
          <w:b w:val="1"/>
          <w:bCs w:val="1"/>
          <w:i w:val="0"/>
          <w:iCs w:val="0"/>
          <w:strike w:val="0"/>
          <w:dstrike w:val="0"/>
          <w:noProof w:val="0"/>
          <w:color w:val="0D0D0D" w:themeColor="text1" w:themeTint="F2" w:themeShade="FF"/>
          <w:sz w:val="24"/>
          <w:szCs w:val="24"/>
          <w:u w:val="none"/>
          <w:lang w:val="en-GB"/>
        </w:rPr>
      </w:pPr>
    </w:p>
    <w:p w:rsidRPr="0042775F" w:rsidR="0042775F" w:rsidP="285AA254" w:rsidRDefault="0042775F" w14:paraId="6FFAA674" w14:textId="7E0513EB">
      <w:pPr>
        <w:pStyle w:val="Normal"/>
        <w:rPr>
          <w:rFonts w:ascii="Calibri" w:hAnsi="Calibri" w:eastAsia="Calibri" w:cs="Calibri" w:asciiTheme="minorAscii" w:hAnsiTheme="minorAscii" w:eastAsiaTheme="minorAscii" w:cstheme="minorAscii"/>
          <w:b w:val="1"/>
          <w:bCs w:val="1"/>
          <w:color w:val="0D0D0D" w:themeColor="text1" w:themeTint="F2" w:themeShade="FF"/>
        </w:rPr>
      </w:pPr>
      <w:r w:rsidRPr="285AA254" w:rsidR="28851F05">
        <w:rPr>
          <w:rFonts w:ascii="Calibri" w:hAnsi="Calibri" w:eastAsia="Calibri" w:cs="Calibri" w:asciiTheme="minorAscii" w:hAnsiTheme="minorAscii" w:eastAsiaTheme="minorAscii" w:cstheme="minorAscii"/>
          <w:b w:val="1"/>
          <w:bCs w:val="1"/>
          <w:i w:val="0"/>
          <w:iCs w:val="0"/>
          <w:strike w:val="0"/>
          <w:dstrike w:val="0"/>
          <w:noProof w:val="0"/>
          <w:color w:val="0D0D0D" w:themeColor="text1" w:themeTint="F2" w:themeShade="FF"/>
          <w:sz w:val="24"/>
          <w:szCs w:val="24"/>
          <w:u w:val="none"/>
          <w:lang w:val="en-GB"/>
        </w:rPr>
        <w:t>Definition of PCC</w:t>
      </w:r>
      <w:r w:rsidRPr="285AA254" w:rsidR="28851F05">
        <w:rPr>
          <w:rFonts w:ascii="Calibri" w:hAnsi="Calibri" w:eastAsia="Calibri" w:cs="Calibri" w:asciiTheme="minorAscii" w:hAnsiTheme="minorAscii" w:eastAsiaTheme="minorAscii" w:cstheme="minorAscii"/>
          <w:b w:val="1"/>
          <w:bCs w:val="1"/>
          <w:color w:val="0D0D0D" w:themeColor="text1" w:themeTint="F2" w:themeShade="FF"/>
        </w:rPr>
        <w:t xml:space="preserve"> </w:t>
      </w:r>
    </w:p>
    <w:p w:rsidRPr="0042775F" w:rsidR="0042775F" w:rsidP="285AA254" w:rsidRDefault="0042775F" w14:paraId="5FB9CE20" w14:textId="647C99D2">
      <w:pPr>
        <w:pStyle w:val="Normal"/>
        <w:rPr>
          <w:rFonts w:ascii="Calibri" w:hAnsi="Calibri" w:eastAsia="Calibri" w:cs="Calibri" w:asciiTheme="minorAscii" w:hAnsiTheme="minorAscii" w:eastAsiaTheme="minorAscii" w:cstheme="minorAscii"/>
          <w:b w:val="1"/>
          <w:bCs w:val="1"/>
          <w:color w:val="0D0D0D" w:themeColor="text1" w:themeTint="F2" w:themeShade="FF"/>
        </w:rPr>
      </w:pPr>
      <w:r w:rsidRPr="285AA254" w:rsidR="741DEDCF">
        <w:rPr>
          <w:rFonts w:ascii="Calibri" w:hAnsi="Calibri" w:eastAsia="Calibri" w:cs="Calibri" w:asciiTheme="minorAscii" w:hAnsiTheme="minorAscii" w:eastAsiaTheme="minorAscii" w:cstheme="minorAscii"/>
          <w:b w:val="1"/>
          <w:bCs w:val="1"/>
          <w:color w:val="0D0D0D" w:themeColor="text1" w:themeTint="F2" w:themeShade="FF"/>
        </w:rPr>
        <w:t>Patient-</w:t>
      </w:r>
      <w:r w:rsidRPr="285AA254" w:rsidR="741DEDCF">
        <w:rPr>
          <w:rFonts w:ascii="Calibri" w:hAnsi="Calibri" w:eastAsia="Calibri" w:cs="Calibri" w:asciiTheme="minorAscii" w:hAnsiTheme="minorAscii" w:eastAsiaTheme="minorAscii" w:cstheme="minorAscii"/>
          <w:b w:val="1"/>
          <w:bCs w:val="1"/>
          <w:color w:val="0D0D0D" w:themeColor="text1" w:themeTint="F2" w:themeShade="FF"/>
        </w:rPr>
        <w:t>Centered</w:t>
      </w:r>
      <w:r w:rsidRPr="285AA254" w:rsidR="741DEDCF">
        <w:rPr>
          <w:rFonts w:ascii="Calibri" w:hAnsi="Calibri" w:eastAsia="Calibri" w:cs="Calibri" w:asciiTheme="minorAscii" w:hAnsiTheme="minorAscii" w:eastAsiaTheme="minorAscii" w:cstheme="minorAscii"/>
          <w:b w:val="1"/>
          <w:bCs w:val="1"/>
          <w:color w:val="0D0D0D" w:themeColor="text1" w:themeTint="F2" w:themeShade="FF"/>
        </w:rPr>
        <w:t xml:space="preserve"> Care (PCC) is an approach to providing healthcare that is </w:t>
      </w:r>
      <w:r w:rsidRPr="285AA254" w:rsidR="741DEDCF">
        <w:rPr>
          <w:rFonts w:ascii="Calibri" w:hAnsi="Calibri" w:eastAsia="Calibri" w:cs="Calibri" w:asciiTheme="minorAscii" w:hAnsiTheme="minorAscii" w:eastAsiaTheme="minorAscii" w:cstheme="minorAscii"/>
          <w:b w:val="1"/>
          <w:bCs w:val="1"/>
          <w:color w:val="0D0D0D" w:themeColor="text1" w:themeTint="F2" w:themeShade="FF"/>
        </w:rPr>
        <w:t>centered</w:t>
      </w:r>
      <w:r w:rsidRPr="285AA254" w:rsidR="741DEDCF">
        <w:rPr>
          <w:rFonts w:ascii="Calibri" w:hAnsi="Calibri" w:eastAsia="Calibri" w:cs="Calibri" w:asciiTheme="minorAscii" w:hAnsiTheme="minorAscii" w:eastAsiaTheme="minorAscii" w:cstheme="minorAscii"/>
          <w:b w:val="1"/>
          <w:bCs w:val="1"/>
          <w:color w:val="0D0D0D" w:themeColor="text1" w:themeTint="F2" w:themeShade="FF"/>
        </w:rPr>
        <w:t xml:space="preserve"> on the individual's needs, preferences, and values. It involves actively involving patients in their own care, respecting their autonomy, and ensuring that their clinical decisions are guided by their informed choices.</w:t>
      </w:r>
    </w:p>
    <w:p w:rsidRPr="0042775F" w:rsidR="0042775F" w:rsidP="285AA254" w:rsidRDefault="0042775F" w14:paraId="7625844D" w14:textId="77777777">
      <w:pPr>
        <w:rPr>
          <w:rFonts w:ascii="Calibri" w:hAnsi="Calibri" w:eastAsia="Calibri" w:cs="Calibri" w:asciiTheme="minorAscii" w:hAnsiTheme="minorAscii" w:eastAsiaTheme="minorAscii" w:cstheme="minorAscii"/>
          <w:b w:val="1"/>
          <w:bCs w:val="1"/>
          <w:color w:val="0D0D0D" w:themeColor="text1" w:themeTint="F2" w:themeShade="FF"/>
        </w:rPr>
      </w:pPr>
    </w:p>
    <w:p w:rsidRPr="0042775F" w:rsidR="0042775F" w:rsidP="285AA254" w:rsidRDefault="0042775F" w14:paraId="185186A5"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741DEDCF">
        <w:rPr>
          <w:rFonts w:ascii="Calibri" w:hAnsi="Calibri" w:eastAsia="Calibri" w:cs="Calibri" w:asciiTheme="minorAscii" w:hAnsiTheme="minorAscii" w:eastAsiaTheme="minorAscii" w:cstheme="minorAscii"/>
          <w:b w:val="1"/>
          <w:bCs w:val="1"/>
          <w:color w:val="0D0D0D" w:themeColor="text1" w:themeTint="F2" w:themeShade="FF"/>
        </w:rPr>
        <w:t>*Source: The Institute of Medicine (IOM), now the National Academy of Medicine*</w:t>
      </w:r>
    </w:p>
    <w:p w:rsidRPr="0042775F" w:rsidR="0042775F" w:rsidP="285AA254" w:rsidRDefault="0042775F" w14:paraId="0AA72769" w14:textId="77777777">
      <w:pPr>
        <w:rPr>
          <w:rFonts w:ascii="Calibri" w:hAnsi="Calibri" w:eastAsia="Calibri" w:cs="Calibri" w:asciiTheme="minorAscii" w:hAnsiTheme="minorAscii" w:eastAsiaTheme="minorAscii" w:cstheme="minorAscii"/>
          <w:b w:val="1"/>
          <w:bCs w:val="1"/>
          <w:color w:val="0D0D0D" w:themeColor="text1" w:themeTint="F2" w:themeShade="FF"/>
        </w:rPr>
      </w:pPr>
    </w:p>
    <w:p w:rsidRPr="0042775F" w:rsidR="0042775F" w:rsidP="285AA254" w:rsidRDefault="0042775F" w14:paraId="499F94DA"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741DEDCF">
        <w:rPr>
          <w:rFonts w:ascii="Calibri" w:hAnsi="Calibri" w:eastAsia="Calibri" w:cs="Calibri" w:asciiTheme="minorAscii" w:hAnsiTheme="minorAscii" w:eastAsiaTheme="minorAscii" w:cstheme="minorAscii"/>
          <w:b w:val="1"/>
          <w:bCs w:val="1"/>
          <w:color w:val="0D0D0D" w:themeColor="text1" w:themeTint="F2" w:themeShade="FF"/>
        </w:rPr>
        <w:t>Benefits of PCC in Community Care:</w:t>
      </w:r>
    </w:p>
    <w:p w:rsidRPr="0042775F" w:rsidR="0042775F" w:rsidP="285AA254" w:rsidRDefault="0042775F" w14:paraId="0A1E4165" w14:textId="77777777">
      <w:pPr>
        <w:rPr>
          <w:rFonts w:ascii="Calibri" w:hAnsi="Calibri" w:eastAsia="Calibri" w:cs="Calibri" w:asciiTheme="minorAscii" w:hAnsiTheme="minorAscii" w:eastAsiaTheme="minorAscii" w:cstheme="minorAscii"/>
          <w:b w:val="1"/>
          <w:bCs w:val="1"/>
          <w:color w:val="0D0D0D" w:themeColor="text1" w:themeTint="F2" w:themeShade="FF"/>
        </w:rPr>
      </w:pPr>
    </w:p>
    <w:p w:rsidRPr="0042775F" w:rsidR="0042775F" w:rsidP="285AA254" w:rsidRDefault="0042775F" w14:paraId="45BF7D22"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741DEDCF">
        <w:rPr>
          <w:rFonts w:ascii="Calibri" w:hAnsi="Calibri" w:eastAsia="Calibri" w:cs="Calibri" w:asciiTheme="minorAscii" w:hAnsiTheme="minorAscii" w:eastAsiaTheme="minorAscii" w:cstheme="minorAscii"/>
          <w:b w:val="1"/>
          <w:bCs w:val="1"/>
          <w:color w:val="0D0D0D" w:themeColor="text1" w:themeTint="F2" w:themeShade="FF"/>
        </w:rPr>
        <w:t>*   Improved Patient Satisfaction: When patients feel heard and respected, they are more satisfied with their care. This leads to better adherence to treatment plans and a more positive healthcare experience.</w:t>
      </w:r>
    </w:p>
    <w:p w:rsidRPr="0042775F" w:rsidR="0042775F" w:rsidP="285AA254" w:rsidRDefault="0042775F" w14:paraId="7FD6BC17" w14:textId="25546F5A">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741DEDCF">
        <w:rPr>
          <w:rFonts w:ascii="Calibri" w:hAnsi="Calibri" w:eastAsia="Calibri" w:cs="Calibri" w:asciiTheme="minorAscii" w:hAnsiTheme="minorAscii" w:eastAsiaTheme="minorAscii" w:cstheme="minorAscii"/>
          <w:b w:val="1"/>
          <w:bCs w:val="1"/>
          <w:color w:val="0D0D0D" w:themeColor="text1" w:themeTint="F2" w:themeShade="FF"/>
        </w:rPr>
        <w:t>*   Better Health Outcomes: By tailoring care to individual needs and preferences, PCC can lead to improved health outcomes. Patients are more likely to engage in preventive care and manage chronic conditions effectively when they feel supported and empowered.</w:t>
      </w:r>
      <w:proofErr w:type="spellStart"/>
      <w:proofErr w:type="spellEnd"/>
    </w:p>
    <w:p w:rsidRPr="0042775F" w:rsidR="0042775F" w:rsidP="285AA254" w:rsidRDefault="0042775F" w14:paraId="6BFABE68"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741DEDCF">
        <w:rPr>
          <w:rFonts w:ascii="Calibri" w:hAnsi="Calibri" w:eastAsia="Calibri" w:cs="Calibri" w:asciiTheme="minorAscii" w:hAnsiTheme="minorAscii" w:eastAsiaTheme="minorAscii" w:cstheme="minorAscii"/>
          <w:b w:val="1"/>
          <w:bCs w:val="1"/>
          <w:color w:val="0D0D0D" w:themeColor="text1" w:themeTint="F2" w:themeShade="FF"/>
        </w:rPr>
        <w:t>*   Increased Trust: When patients feel that their providers genuinely care about their well-being, trust is strengthened. This trust can improve the patient-provider relationship and lead to better health outcomes.</w:t>
      </w:r>
    </w:p>
    <w:p w:rsidRPr="0042775F" w:rsidR="0042775F" w:rsidP="285AA254" w:rsidRDefault="0042775F" w14:paraId="0D6785F5" w14:textId="77777777">
      <w:pPr>
        <w:rPr>
          <w:rFonts w:ascii="Calibri" w:hAnsi="Calibri" w:eastAsia="Calibri" w:cs="Calibri" w:asciiTheme="minorAscii" w:hAnsiTheme="minorAscii" w:eastAsiaTheme="minorAscii" w:cstheme="minorAscii"/>
          <w:b w:val="1"/>
          <w:bCs w:val="1"/>
          <w:color w:val="0D0D0D" w:themeColor="text1" w:themeTint="F2" w:themeShade="FF"/>
        </w:rPr>
      </w:pPr>
    </w:p>
    <w:p w:rsidRPr="0042775F" w:rsidR="0042775F" w:rsidP="285AA254" w:rsidRDefault="0042775F" w14:paraId="578ACA50"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741DEDCF">
        <w:rPr>
          <w:rFonts w:ascii="Calibri" w:hAnsi="Calibri" w:eastAsia="Calibri" w:cs="Calibri" w:asciiTheme="minorAscii" w:hAnsiTheme="minorAscii" w:eastAsiaTheme="minorAscii" w:cstheme="minorAscii"/>
          <w:b w:val="1"/>
          <w:bCs w:val="1"/>
          <w:color w:val="0D0D0D" w:themeColor="text1" w:themeTint="F2" w:themeShade="FF"/>
        </w:rPr>
        <w:t>Limitations of PCC in Community Care:</w:t>
      </w:r>
    </w:p>
    <w:p w:rsidRPr="0042775F" w:rsidR="0042775F" w:rsidP="285AA254" w:rsidRDefault="0042775F" w14:paraId="028055C1" w14:textId="77777777">
      <w:pPr>
        <w:rPr>
          <w:rFonts w:ascii="Calibri" w:hAnsi="Calibri" w:eastAsia="Calibri" w:cs="Calibri" w:asciiTheme="minorAscii" w:hAnsiTheme="minorAscii" w:eastAsiaTheme="minorAscii" w:cstheme="minorAscii"/>
          <w:b w:val="1"/>
          <w:bCs w:val="1"/>
          <w:color w:val="0D0D0D" w:themeColor="text1" w:themeTint="F2" w:themeShade="FF"/>
        </w:rPr>
      </w:pPr>
    </w:p>
    <w:p w:rsidRPr="0042775F" w:rsidR="0042775F" w:rsidP="285AA254" w:rsidRDefault="0042775F" w14:paraId="106675CD"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741DEDCF">
        <w:rPr>
          <w:rFonts w:ascii="Calibri" w:hAnsi="Calibri" w:eastAsia="Calibri" w:cs="Calibri" w:asciiTheme="minorAscii" w:hAnsiTheme="minorAscii" w:eastAsiaTheme="minorAscii" w:cstheme="minorAscii"/>
          <w:b w:val="1"/>
          <w:bCs w:val="1"/>
          <w:color w:val="0D0D0D" w:themeColor="text1" w:themeTint="F2" w:themeShade="FF"/>
        </w:rPr>
        <w:t>*   Resource Constraints: Implementing PCC can be resource-intensive, requiring additional staff training, technology, and time. Community care settings often operate with limited budgets, making it challenging to allocate resources to PCC initiatives.</w:t>
      </w:r>
    </w:p>
    <w:p w:rsidRPr="0042775F" w:rsidR="0042775F" w:rsidP="285AA254" w:rsidRDefault="0042775F" w14:paraId="45C20527"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741DEDCF">
        <w:rPr>
          <w:rFonts w:ascii="Calibri" w:hAnsi="Calibri" w:eastAsia="Calibri" w:cs="Calibri" w:asciiTheme="minorAscii" w:hAnsiTheme="minorAscii" w:eastAsiaTheme="minorAscii" w:cstheme="minorAscii"/>
          <w:b w:val="1"/>
          <w:bCs w:val="1"/>
          <w:color w:val="0D0D0D" w:themeColor="text1" w:themeTint="F2" w:themeShade="FF"/>
        </w:rPr>
        <w:t xml:space="preserve">*   Resistance to Change: Some healthcare providers may be resistant to adopting PCC principles, particularly if they are accustomed to a more traditional, paternalistic approach to care. Overcoming this resistance requires education, training, and a commitment to changing </w:t>
      </w:r>
      <w:r w:rsidRPr="285AA254" w:rsidR="741DEDCF">
        <w:rPr>
          <w:rFonts w:ascii="Calibri" w:hAnsi="Calibri" w:eastAsia="Calibri" w:cs="Calibri" w:asciiTheme="minorAscii" w:hAnsiTheme="minorAscii" w:eastAsiaTheme="minorAscii" w:cstheme="minorAscii"/>
          <w:b w:val="1"/>
          <w:bCs w:val="1"/>
          <w:color w:val="0D0D0D" w:themeColor="text1" w:themeTint="F2" w:themeShade="FF"/>
        </w:rPr>
        <w:t>organizational</w:t>
      </w:r>
      <w:r w:rsidRPr="285AA254" w:rsidR="741DEDCF">
        <w:rPr>
          <w:rFonts w:ascii="Calibri" w:hAnsi="Calibri" w:eastAsia="Calibri" w:cs="Calibri" w:asciiTheme="minorAscii" w:hAnsiTheme="minorAscii" w:eastAsiaTheme="minorAscii" w:cstheme="minorAscii"/>
          <w:b w:val="1"/>
          <w:bCs w:val="1"/>
          <w:color w:val="0D0D0D" w:themeColor="text1" w:themeTint="F2" w:themeShade="FF"/>
        </w:rPr>
        <w:t xml:space="preserve"> culture.</w:t>
      </w:r>
    </w:p>
    <w:p w:rsidRPr="0042775F" w:rsidR="0042775F" w:rsidP="285AA254" w:rsidRDefault="0042775F" w14:paraId="3F4C852E"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741DEDCF">
        <w:rPr>
          <w:rFonts w:ascii="Calibri" w:hAnsi="Calibri" w:eastAsia="Calibri" w:cs="Calibri" w:asciiTheme="minorAscii" w:hAnsiTheme="minorAscii" w:eastAsiaTheme="minorAscii" w:cstheme="minorAscii"/>
          <w:b w:val="1"/>
          <w:bCs w:val="1"/>
          <w:color w:val="0D0D0D" w:themeColor="text1" w:themeTint="F2" w:themeShade="FF"/>
        </w:rPr>
        <w:t xml:space="preserve">*   Complexity of Patient Needs: Community care settings often serve diverse populations with complex health and social needs. Addressing these needs in a </w:t>
      </w:r>
      <w:r w:rsidRPr="285AA254" w:rsidR="741DEDCF">
        <w:rPr>
          <w:rFonts w:ascii="Calibri" w:hAnsi="Calibri" w:eastAsia="Calibri" w:cs="Calibri" w:asciiTheme="minorAscii" w:hAnsiTheme="minorAscii" w:eastAsiaTheme="minorAscii" w:cstheme="minorAscii"/>
          <w:b w:val="1"/>
          <w:bCs w:val="1"/>
          <w:color w:val="0D0D0D" w:themeColor="text1" w:themeTint="F2" w:themeShade="FF"/>
        </w:rPr>
        <w:t>patient-centered</w:t>
      </w:r>
      <w:r w:rsidRPr="285AA254" w:rsidR="741DEDCF">
        <w:rPr>
          <w:rFonts w:ascii="Calibri" w:hAnsi="Calibri" w:eastAsia="Calibri" w:cs="Calibri" w:asciiTheme="minorAscii" w:hAnsiTheme="minorAscii" w:eastAsiaTheme="minorAscii" w:cstheme="minorAscii"/>
          <w:b w:val="1"/>
          <w:bCs w:val="1"/>
          <w:color w:val="0D0D0D" w:themeColor="text1" w:themeTint="F2" w:themeShade="FF"/>
        </w:rPr>
        <w:t xml:space="preserve"> way can be challenging, requiring a multidisciplinary approach and coordination of services.</w:t>
      </w:r>
    </w:p>
    <w:p w:rsidRPr="003C7A8D" w:rsidR="003C7A8D" w:rsidP="285AA254" w:rsidRDefault="003C7A8D" w14:paraId="7DC42434" w14:textId="781828CD">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195B6488">
        <w:rPr>
          <w:rFonts w:ascii="Calibri" w:hAnsi="Calibri" w:eastAsia="Calibri" w:cs="Calibri" w:asciiTheme="minorAscii" w:hAnsiTheme="minorAscii" w:eastAsiaTheme="minorAscii" w:cstheme="minorAscii"/>
          <w:b w:val="1"/>
          <w:bCs w:val="1"/>
          <w:color w:val="0D0D0D" w:themeColor="text1" w:themeTint="F2" w:themeShade="FF"/>
        </w:rPr>
        <w:t xml:space="preserve"> Relevant </w:t>
      </w:r>
      <w:r w:rsidRPr="285AA254" w:rsidR="73A248AA">
        <w:rPr>
          <w:rFonts w:ascii="Calibri" w:hAnsi="Calibri" w:eastAsia="Calibri" w:cs="Calibri" w:asciiTheme="minorAscii" w:hAnsiTheme="minorAscii" w:eastAsiaTheme="minorAscii" w:cstheme="minorAscii"/>
          <w:b w:val="1"/>
          <w:bCs w:val="1"/>
          <w:color w:val="0D0D0D" w:themeColor="text1" w:themeTint="F2" w:themeShade="FF"/>
        </w:rPr>
        <w:t>Theories</w:t>
      </w:r>
      <w:r w:rsidRPr="285AA254" w:rsidR="73A248AA">
        <w:rPr>
          <w:rFonts w:ascii="Calibri" w:hAnsi="Calibri" w:eastAsia="Calibri" w:cs="Calibri" w:asciiTheme="minorAscii" w:hAnsiTheme="minorAscii" w:eastAsiaTheme="minorAscii" w:cstheme="minorAscii"/>
          <w:b w:val="1"/>
          <w:bCs w:val="1"/>
          <w:color w:val="0D0D0D" w:themeColor="text1" w:themeTint="F2" w:themeShade="FF"/>
        </w:rPr>
        <w:t xml:space="preserve"> </w:t>
      </w:r>
    </w:p>
    <w:p w:rsidRPr="003C7A8D" w:rsidR="003C7A8D" w:rsidP="285AA254" w:rsidRDefault="003C7A8D" w14:paraId="7190CAAC" w14:textId="29625FA3">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73A248AA">
        <w:rPr>
          <w:rFonts w:ascii="Calibri" w:hAnsi="Calibri" w:eastAsia="Calibri" w:cs="Calibri" w:asciiTheme="minorAscii" w:hAnsiTheme="minorAscii" w:eastAsiaTheme="minorAscii" w:cstheme="minorAscii"/>
          <w:b w:val="1"/>
          <w:bCs w:val="1"/>
          <w:color w:val="0D0D0D" w:themeColor="text1" w:themeTint="F2" w:themeShade="FF"/>
        </w:rPr>
        <w:t>Relevant Theories Underpinning PCC:</w:t>
      </w:r>
    </w:p>
    <w:p w:rsidRPr="003C7A8D" w:rsidR="003C7A8D" w:rsidP="285AA254" w:rsidRDefault="003C7A8D" w14:paraId="5ABC1E6C"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73A248AA">
        <w:rPr>
          <w:rFonts w:ascii="Calibri" w:hAnsi="Calibri" w:eastAsia="Calibri" w:cs="Calibri" w:asciiTheme="minorAscii" w:hAnsiTheme="minorAscii" w:eastAsiaTheme="minorAscii" w:cstheme="minorAscii"/>
          <w:b w:val="1"/>
          <w:bCs w:val="1"/>
          <w:color w:val="0D0D0D" w:themeColor="text1" w:themeTint="F2" w:themeShade="FF"/>
        </w:rPr>
        <w:t>1.  Humanistic Theory:</w:t>
      </w:r>
    </w:p>
    <w:p w:rsidRPr="003C7A8D" w:rsidR="003C7A8D" w:rsidP="285AA254" w:rsidRDefault="003C7A8D" w14:paraId="7DE7EB53"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73A248AA">
        <w:rPr>
          <w:rFonts w:ascii="Calibri" w:hAnsi="Calibri" w:eastAsia="Calibri" w:cs="Calibri" w:asciiTheme="minorAscii" w:hAnsiTheme="minorAscii" w:eastAsiaTheme="minorAscii" w:cstheme="minorAscii"/>
          <w:b w:val="1"/>
          <w:bCs w:val="1"/>
          <w:color w:val="0D0D0D" w:themeColor="text1" w:themeTint="F2" w:themeShade="FF"/>
        </w:rPr>
        <w:t xml:space="preserve">    *   Explanation: This theory </w:t>
      </w:r>
      <w:r w:rsidRPr="285AA254" w:rsidR="73A248AA">
        <w:rPr>
          <w:rFonts w:ascii="Calibri" w:hAnsi="Calibri" w:eastAsia="Calibri" w:cs="Calibri" w:asciiTheme="minorAscii" w:hAnsiTheme="minorAscii" w:eastAsiaTheme="minorAscii" w:cstheme="minorAscii"/>
          <w:b w:val="1"/>
          <w:bCs w:val="1"/>
          <w:color w:val="0D0D0D" w:themeColor="text1" w:themeTint="F2" w:themeShade="FF"/>
        </w:rPr>
        <w:t>emphasizes</w:t>
      </w:r>
      <w:r w:rsidRPr="285AA254" w:rsidR="73A248AA">
        <w:rPr>
          <w:rFonts w:ascii="Calibri" w:hAnsi="Calibri" w:eastAsia="Calibri" w:cs="Calibri" w:asciiTheme="minorAscii" w:hAnsiTheme="minorAscii" w:eastAsiaTheme="minorAscii" w:cstheme="minorAscii"/>
          <w:b w:val="1"/>
          <w:bCs w:val="1"/>
          <w:color w:val="0D0D0D" w:themeColor="text1" w:themeTint="F2" w:themeShade="FF"/>
        </w:rPr>
        <w:t xml:space="preserve"> the inherent worth and potential of individuals. It focuses on personal growth, </w:t>
      </w:r>
      <w:r w:rsidRPr="285AA254" w:rsidR="73A248AA">
        <w:rPr>
          <w:rFonts w:ascii="Calibri" w:hAnsi="Calibri" w:eastAsia="Calibri" w:cs="Calibri" w:asciiTheme="minorAscii" w:hAnsiTheme="minorAscii" w:eastAsiaTheme="minorAscii" w:cstheme="minorAscii"/>
          <w:b w:val="1"/>
          <w:bCs w:val="1"/>
          <w:color w:val="0D0D0D" w:themeColor="text1" w:themeTint="F2" w:themeShade="FF"/>
        </w:rPr>
        <w:t>self-actualization</w:t>
      </w:r>
      <w:r w:rsidRPr="285AA254" w:rsidR="73A248AA">
        <w:rPr>
          <w:rFonts w:ascii="Calibri" w:hAnsi="Calibri" w:eastAsia="Calibri" w:cs="Calibri" w:asciiTheme="minorAscii" w:hAnsiTheme="minorAscii" w:eastAsiaTheme="minorAscii" w:cstheme="minorAscii"/>
          <w:b w:val="1"/>
          <w:bCs w:val="1"/>
          <w:color w:val="0D0D0D" w:themeColor="text1" w:themeTint="F2" w:themeShade="FF"/>
        </w:rPr>
        <w:t>, and the importance of subjective experience. Key figures include Carl Rogers and Abraham Maslow.</w:t>
      </w:r>
    </w:p>
    <w:p w:rsidRPr="003C7A8D" w:rsidR="003C7A8D" w:rsidP="285AA254" w:rsidRDefault="003C7A8D" w14:paraId="453BC40A"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73A248AA">
        <w:rPr>
          <w:rFonts w:ascii="Calibri" w:hAnsi="Calibri" w:eastAsia="Calibri" w:cs="Calibri" w:asciiTheme="minorAscii" w:hAnsiTheme="minorAscii" w:eastAsiaTheme="minorAscii" w:cstheme="minorAscii"/>
          <w:b w:val="1"/>
          <w:bCs w:val="1"/>
          <w:color w:val="0D0D0D" w:themeColor="text1" w:themeTint="F2" w:themeShade="FF"/>
        </w:rPr>
        <w:t xml:space="preserve">    *   Support for PCC Principles: Humanistic theory aligns with PCC by valuing the patient's unique perspective, promoting empathy, and fostering a collaborative relationship between the patient and provider. It supports patient autonomy and shared decision-making.</w:t>
      </w:r>
    </w:p>
    <w:p w:rsidRPr="003C7A8D" w:rsidR="003C7A8D" w:rsidP="285AA254" w:rsidRDefault="003C7A8D" w14:paraId="20DC9B43"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73A248AA">
        <w:rPr>
          <w:rFonts w:ascii="Calibri" w:hAnsi="Calibri" w:eastAsia="Calibri" w:cs="Calibri" w:asciiTheme="minorAscii" w:hAnsiTheme="minorAscii" w:eastAsiaTheme="minorAscii" w:cstheme="minorAscii"/>
          <w:b w:val="1"/>
          <w:bCs w:val="1"/>
          <w:color w:val="0D0D0D" w:themeColor="text1" w:themeTint="F2" w:themeShade="FF"/>
        </w:rPr>
        <w:t xml:space="preserve">    *   Application in Community Care: In community care, this translates to providers taking the time to understand the patient's life context, values, and goals. For example, a community nurse might work with a patient to develop a care plan that fits their lifestyle and cultural beliefs, rather than imposing a standard medical protocol.</w:t>
      </w:r>
    </w:p>
    <w:p w:rsidRPr="003C7A8D" w:rsidR="003C7A8D" w:rsidP="285AA254" w:rsidRDefault="003C7A8D" w14:paraId="4A3D14D5" w14:textId="77777777">
      <w:pPr>
        <w:rPr>
          <w:rFonts w:ascii="Calibri" w:hAnsi="Calibri" w:eastAsia="Calibri" w:cs="Calibri" w:asciiTheme="minorAscii" w:hAnsiTheme="minorAscii" w:eastAsiaTheme="minorAscii" w:cstheme="minorAscii"/>
          <w:b w:val="1"/>
          <w:bCs w:val="1"/>
          <w:color w:val="0D0D0D" w:themeColor="text1" w:themeTint="F2" w:themeShade="FF"/>
        </w:rPr>
      </w:pPr>
    </w:p>
    <w:p w:rsidRPr="003C7A8D" w:rsidR="003C7A8D" w:rsidP="285AA254" w:rsidRDefault="003C7A8D" w14:paraId="245511C3"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73A248AA">
        <w:rPr>
          <w:rFonts w:ascii="Calibri" w:hAnsi="Calibri" w:eastAsia="Calibri" w:cs="Calibri" w:asciiTheme="minorAscii" w:hAnsiTheme="minorAscii" w:eastAsiaTheme="minorAscii" w:cstheme="minorAscii"/>
          <w:b w:val="1"/>
          <w:bCs w:val="1"/>
          <w:color w:val="0D0D0D" w:themeColor="text1" w:themeTint="F2" w:themeShade="FF"/>
        </w:rPr>
        <w:t>2.  Social Cognitive Theory:</w:t>
      </w:r>
    </w:p>
    <w:p w:rsidRPr="003C7A8D" w:rsidR="003C7A8D" w:rsidP="285AA254" w:rsidRDefault="003C7A8D" w14:paraId="6E972C45"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73A248AA">
        <w:rPr>
          <w:rFonts w:ascii="Calibri" w:hAnsi="Calibri" w:eastAsia="Calibri" w:cs="Calibri" w:asciiTheme="minorAscii" w:hAnsiTheme="minorAscii" w:eastAsiaTheme="minorAscii" w:cstheme="minorAscii"/>
          <w:b w:val="1"/>
          <w:bCs w:val="1"/>
          <w:color w:val="0D0D0D" w:themeColor="text1" w:themeTint="F2" w:themeShade="FF"/>
        </w:rPr>
        <w:t xml:space="preserve">    *   Explanation: Developed by Albert </w:t>
      </w:r>
      <w:r w:rsidRPr="285AA254" w:rsidR="73A248AA">
        <w:rPr>
          <w:rFonts w:ascii="Calibri" w:hAnsi="Calibri" w:eastAsia="Calibri" w:cs="Calibri" w:asciiTheme="minorAscii" w:hAnsiTheme="minorAscii" w:eastAsiaTheme="minorAscii" w:cstheme="minorAscii"/>
          <w:b w:val="1"/>
          <w:bCs w:val="1"/>
          <w:color w:val="0D0D0D" w:themeColor="text1" w:themeTint="F2" w:themeShade="FF"/>
        </w:rPr>
        <w:t>Bandura</w:t>
      </w:r>
      <w:r w:rsidRPr="285AA254" w:rsidR="73A248AA">
        <w:rPr>
          <w:rFonts w:ascii="Calibri" w:hAnsi="Calibri" w:eastAsia="Calibri" w:cs="Calibri" w:asciiTheme="minorAscii" w:hAnsiTheme="minorAscii" w:eastAsiaTheme="minorAscii" w:cstheme="minorAscii"/>
          <w:b w:val="1"/>
          <w:bCs w:val="1"/>
          <w:color w:val="0D0D0D" w:themeColor="text1" w:themeTint="F2" w:themeShade="FF"/>
        </w:rPr>
        <w:t xml:space="preserve">, this theory posits that learning occurs through observation, imitation, and </w:t>
      </w:r>
      <w:r w:rsidRPr="285AA254" w:rsidR="73A248AA">
        <w:rPr>
          <w:rFonts w:ascii="Calibri" w:hAnsi="Calibri" w:eastAsia="Calibri" w:cs="Calibri" w:asciiTheme="minorAscii" w:hAnsiTheme="minorAscii" w:eastAsiaTheme="minorAscii" w:cstheme="minorAscii"/>
          <w:b w:val="1"/>
          <w:bCs w:val="1"/>
          <w:color w:val="0D0D0D" w:themeColor="text1" w:themeTint="F2" w:themeShade="FF"/>
        </w:rPr>
        <w:t>modeling</w:t>
      </w:r>
      <w:r w:rsidRPr="285AA254" w:rsidR="73A248AA">
        <w:rPr>
          <w:rFonts w:ascii="Calibri" w:hAnsi="Calibri" w:eastAsia="Calibri" w:cs="Calibri" w:asciiTheme="minorAscii" w:hAnsiTheme="minorAscii" w:eastAsiaTheme="minorAscii" w:cstheme="minorAscii"/>
          <w:b w:val="1"/>
          <w:bCs w:val="1"/>
          <w:color w:val="0D0D0D" w:themeColor="text1" w:themeTint="F2" w:themeShade="FF"/>
        </w:rPr>
        <w:t xml:space="preserve">. It highlights the role of self-efficacy (belief in one's ability to succeed) and reciprocal determinism (interaction between </w:t>
      </w:r>
      <w:r w:rsidRPr="285AA254" w:rsidR="73A248AA">
        <w:rPr>
          <w:rFonts w:ascii="Calibri" w:hAnsi="Calibri" w:eastAsia="Calibri" w:cs="Calibri" w:asciiTheme="minorAscii" w:hAnsiTheme="minorAscii" w:eastAsiaTheme="minorAscii" w:cstheme="minorAscii"/>
          <w:b w:val="1"/>
          <w:bCs w:val="1"/>
          <w:color w:val="0D0D0D" w:themeColor="text1" w:themeTint="F2" w:themeShade="FF"/>
        </w:rPr>
        <w:t>behavior</w:t>
      </w:r>
      <w:r w:rsidRPr="285AA254" w:rsidR="73A248AA">
        <w:rPr>
          <w:rFonts w:ascii="Calibri" w:hAnsi="Calibri" w:eastAsia="Calibri" w:cs="Calibri" w:asciiTheme="minorAscii" w:hAnsiTheme="minorAscii" w:eastAsiaTheme="minorAscii" w:cstheme="minorAscii"/>
          <w:b w:val="1"/>
          <w:bCs w:val="1"/>
          <w:color w:val="0D0D0D" w:themeColor="text1" w:themeTint="F2" w:themeShade="FF"/>
        </w:rPr>
        <w:t>, personal factors, and environment).</w:t>
      </w:r>
    </w:p>
    <w:p w:rsidRPr="003C7A8D" w:rsidR="003C7A8D" w:rsidP="285AA254" w:rsidRDefault="003C7A8D" w14:paraId="388A4961"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73A248AA">
        <w:rPr>
          <w:rFonts w:ascii="Calibri" w:hAnsi="Calibri" w:eastAsia="Calibri" w:cs="Calibri" w:asciiTheme="minorAscii" w:hAnsiTheme="minorAscii" w:eastAsiaTheme="minorAscii" w:cstheme="minorAscii"/>
          <w:b w:val="1"/>
          <w:bCs w:val="1"/>
          <w:color w:val="0D0D0D" w:themeColor="text1" w:themeTint="F2" w:themeShade="FF"/>
        </w:rPr>
        <w:t xml:space="preserve">    *   Support for PCC Principles: Social cognitive theory supports PCC by </w:t>
      </w:r>
      <w:r w:rsidRPr="285AA254" w:rsidR="73A248AA">
        <w:rPr>
          <w:rFonts w:ascii="Calibri" w:hAnsi="Calibri" w:eastAsia="Calibri" w:cs="Calibri" w:asciiTheme="minorAscii" w:hAnsiTheme="minorAscii" w:eastAsiaTheme="minorAscii" w:cstheme="minorAscii"/>
          <w:b w:val="1"/>
          <w:bCs w:val="1"/>
          <w:color w:val="0D0D0D" w:themeColor="text1" w:themeTint="F2" w:themeShade="FF"/>
        </w:rPr>
        <w:t>recognizing</w:t>
      </w:r>
      <w:r w:rsidRPr="285AA254" w:rsidR="73A248AA">
        <w:rPr>
          <w:rFonts w:ascii="Calibri" w:hAnsi="Calibri" w:eastAsia="Calibri" w:cs="Calibri" w:asciiTheme="minorAscii" w:hAnsiTheme="minorAscii" w:eastAsiaTheme="minorAscii" w:cstheme="minorAscii"/>
          <w:b w:val="1"/>
          <w:bCs w:val="1"/>
          <w:color w:val="0D0D0D" w:themeColor="text1" w:themeTint="F2" w:themeShade="FF"/>
        </w:rPr>
        <w:t xml:space="preserve"> the importance of patient education and empowerment. When patients observe positive health </w:t>
      </w:r>
      <w:r w:rsidRPr="285AA254" w:rsidR="73A248AA">
        <w:rPr>
          <w:rFonts w:ascii="Calibri" w:hAnsi="Calibri" w:eastAsia="Calibri" w:cs="Calibri" w:asciiTheme="minorAscii" w:hAnsiTheme="minorAscii" w:eastAsiaTheme="minorAscii" w:cstheme="minorAscii"/>
          <w:b w:val="1"/>
          <w:bCs w:val="1"/>
          <w:color w:val="0D0D0D" w:themeColor="text1" w:themeTint="F2" w:themeShade="FF"/>
        </w:rPr>
        <w:t>behaviors</w:t>
      </w:r>
      <w:r w:rsidRPr="285AA254" w:rsidR="73A248AA">
        <w:rPr>
          <w:rFonts w:ascii="Calibri" w:hAnsi="Calibri" w:eastAsia="Calibri" w:cs="Calibri" w:asciiTheme="minorAscii" w:hAnsiTheme="minorAscii" w:eastAsiaTheme="minorAscii" w:cstheme="minorAscii"/>
          <w:b w:val="1"/>
          <w:bCs w:val="1"/>
          <w:color w:val="0D0D0D" w:themeColor="text1" w:themeTint="F2" w:themeShade="FF"/>
        </w:rPr>
        <w:t xml:space="preserve"> and receive encouragement, their self-efficacy increases, leading to better adherence to treatment plans.</w:t>
      </w:r>
    </w:p>
    <w:p w:rsidRPr="003C7A8D" w:rsidR="003C7A8D" w:rsidP="285AA254" w:rsidRDefault="003C7A8D" w14:paraId="2C2DE0E3"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73A248AA">
        <w:rPr>
          <w:rFonts w:ascii="Calibri" w:hAnsi="Calibri" w:eastAsia="Calibri" w:cs="Calibri" w:asciiTheme="minorAscii" w:hAnsiTheme="minorAscii" w:eastAsiaTheme="minorAscii" w:cstheme="minorAscii"/>
          <w:b w:val="1"/>
          <w:bCs w:val="1"/>
          <w:color w:val="0D0D0D" w:themeColor="text1" w:themeTint="F2" w:themeShade="FF"/>
        </w:rPr>
        <w:t xml:space="preserve">    *   Application in Community Care: Community health programs often use peer support groups and educational workshops to model healthy </w:t>
      </w:r>
      <w:r w:rsidRPr="285AA254" w:rsidR="73A248AA">
        <w:rPr>
          <w:rFonts w:ascii="Calibri" w:hAnsi="Calibri" w:eastAsia="Calibri" w:cs="Calibri" w:asciiTheme="minorAscii" w:hAnsiTheme="minorAscii" w:eastAsiaTheme="minorAscii" w:cstheme="minorAscii"/>
          <w:b w:val="1"/>
          <w:bCs w:val="1"/>
          <w:color w:val="0D0D0D" w:themeColor="text1" w:themeTint="F2" w:themeShade="FF"/>
        </w:rPr>
        <w:t>behaviors</w:t>
      </w:r>
      <w:r w:rsidRPr="285AA254" w:rsidR="73A248AA">
        <w:rPr>
          <w:rFonts w:ascii="Calibri" w:hAnsi="Calibri" w:eastAsia="Calibri" w:cs="Calibri" w:asciiTheme="minorAscii" w:hAnsiTheme="minorAscii" w:eastAsiaTheme="minorAscii" w:cstheme="minorAscii"/>
          <w:b w:val="1"/>
          <w:bCs w:val="1"/>
          <w:color w:val="0D0D0D" w:themeColor="text1" w:themeTint="F2" w:themeShade="FF"/>
        </w:rPr>
        <w:t xml:space="preserve"> and provide social support. For example, a diabetes self-management program might feature testimonials from patients who have successfully managed their condition, thereby increasing the self-efficacy of new participants.</w:t>
      </w:r>
    </w:p>
    <w:p w:rsidRPr="003C7A8D" w:rsidR="003C7A8D" w:rsidP="285AA254" w:rsidRDefault="003C7A8D" w14:paraId="7719255A" w14:textId="77777777">
      <w:pPr>
        <w:rPr>
          <w:rFonts w:ascii="Calibri" w:hAnsi="Calibri" w:eastAsia="Calibri" w:cs="Calibri" w:asciiTheme="minorAscii" w:hAnsiTheme="minorAscii" w:eastAsiaTheme="minorAscii" w:cstheme="minorAscii"/>
          <w:b w:val="1"/>
          <w:bCs w:val="1"/>
          <w:color w:val="0D0D0D" w:themeColor="text1" w:themeTint="F2" w:themeShade="FF"/>
        </w:rPr>
      </w:pPr>
    </w:p>
    <w:p w:rsidRPr="003C7A8D" w:rsidR="003C7A8D" w:rsidP="285AA254" w:rsidRDefault="003C7A8D" w14:paraId="1ABAD313"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73A248AA">
        <w:rPr>
          <w:rFonts w:ascii="Calibri" w:hAnsi="Calibri" w:eastAsia="Calibri" w:cs="Calibri" w:asciiTheme="minorAscii" w:hAnsiTheme="minorAscii" w:eastAsiaTheme="minorAscii" w:cstheme="minorAscii"/>
          <w:b w:val="1"/>
          <w:bCs w:val="1"/>
          <w:color w:val="0D0D0D" w:themeColor="text1" w:themeTint="F2" w:themeShade="FF"/>
        </w:rPr>
        <w:t>3.  Communication Accommodation Theory:</w:t>
      </w:r>
    </w:p>
    <w:p w:rsidRPr="003C7A8D" w:rsidR="003C7A8D" w:rsidP="285AA254" w:rsidRDefault="003C7A8D" w14:paraId="0C40509B"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73A248AA">
        <w:rPr>
          <w:rFonts w:ascii="Calibri" w:hAnsi="Calibri" w:eastAsia="Calibri" w:cs="Calibri" w:asciiTheme="minorAscii" w:hAnsiTheme="minorAscii" w:eastAsiaTheme="minorAscii" w:cstheme="minorAscii"/>
          <w:b w:val="1"/>
          <w:bCs w:val="1"/>
          <w:color w:val="0D0D0D" w:themeColor="text1" w:themeTint="F2" w:themeShade="FF"/>
        </w:rPr>
        <w:t xml:space="preserve">    *   Explanation: This theory explains how people adjust their communication styles to converge with or diverge from others. Convergence involves adapting one's communication to become more similar to the other person, while divergence involves </w:t>
      </w:r>
      <w:r w:rsidRPr="285AA254" w:rsidR="73A248AA">
        <w:rPr>
          <w:rFonts w:ascii="Calibri" w:hAnsi="Calibri" w:eastAsia="Calibri" w:cs="Calibri" w:asciiTheme="minorAscii" w:hAnsiTheme="minorAscii" w:eastAsiaTheme="minorAscii" w:cstheme="minorAscii"/>
          <w:b w:val="1"/>
          <w:bCs w:val="1"/>
          <w:color w:val="0D0D0D" w:themeColor="text1" w:themeTint="F2" w:themeShade="FF"/>
        </w:rPr>
        <w:t>emphasizing</w:t>
      </w:r>
      <w:r w:rsidRPr="285AA254" w:rsidR="73A248AA">
        <w:rPr>
          <w:rFonts w:ascii="Calibri" w:hAnsi="Calibri" w:eastAsia="Calibri" w:cs="Calibri" w:asciiTheme="minorAscii" w:hAnsiTheme="minorAscii" w:eastAsiaTheme="minorAscii" w:cstheme="minorAscii"/>
          <w:b w:val="1"/>
          <w:bCs w:val="1"/>
          <w:color w:val="0D0D0D" w:themeColor="text1" w:themeTint="F2" w:themeShade="FF"/>
        </w:rPr>
        <w:t xml:space="preserve"> differences.</w:t>
      </w:r>
    </w:p>
    <w:p w:rsidRPr="003C7A8D" w:rsidR="003C7A8D" w:rsidP="285AA254" w:rsidRDefault="003C7A8D" w14:paraId="1A60EF7A"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73A248AA">
        <w:rPr>
          <w:rFonts w:ascii="Calibri" w:hAnsi="Calibri" w:eastAsia="Calibri" w:cs="Calibri" w:asciiTheme="minorAscii" w:hAnsiTheme="minorAscii" w:eastAsiaTheme="minorAscii" w:cstheme="minorAscii"/>
          <w:b w:val="1"/>
          <w:bCs w:val="1"/>
          <w:color w:val="0D0D0D" w:themeColor="text1" w:themeTint="F2" w:themeShade="FF"/>
        </w:rPr>
        <w:t xml:space="preserve">    *   Support for PCC Principles: Communication accommodation theory supports PCC by highlighting the importance of tailoring communication to the patient's level of understanding and cultural background. When providers converge their communication style, they build rapport and trust with patients.</w:t>
      </w:r>
    </w:p>
    <w:p w:rsidRPr="003C7A8D" w:rsidR="003C7A8D" w:rsidP="285AA254" w:rsidRDefault="003C7A8D" w14:paraId="13CFD265"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73A248AA">
        <w:rPr>
          <w:rFonts w:ascii="Calibri" w:hAnsi="Calibri" w:eastAsia="Calibri" w:cs="Calibri" w:asciiTheme="minorAscii" w:hAnsiTheme="minorAscii" w:eastAsiaTheme="minorAscii" w:cstheme="minorAscii"/>
          <w:b w:val="1"/>
          <w:bCs w:val="1"/>
          <w:color w:val="0D0D0D" w:themeColor="text1" w:themeTint="F2" w:themeShade="FF"/>
        </w:rPr>
        <w:t xml:space="preserve">    *   Application in Community Care: Community health workers often act as cultural brokers, bridging the gap between healthcare providers and patients from diverse backgrounds. They may explain medical concepts in plain language, translate instructions, and advocate for patients' needs.</w:t>
      </w:r>
    </w:p>
    <w:p w:rsidRPr="003C7A8D" w:rsidR="003C7A8D" w:rsidP="285AA254" w:rsidRDefault="003C7A8D" w14:paraId="26C73393" w14:textId="77777777">
      <w:pPr>
        <w:rPr>
          <w:rFonts w:ascii="Calibri" w:hAnsi="Calibri" w:eastAsia="Calibri" w:cs="Calibri" w:asciiTheme="minorAscii" w:hAnsiTheme="minorAscii" w:eastAsiaTheme="minorAscii" w:cstheme="minorAscii"/>
          <w:b w:val="1"/>
          <w:bCs w:val="1"/>
          <w:color w:val="0D0D0D" w:themeColor="text1" w:themeTint="F2" w:themeShade="FF"/>
        </w:rPr>
      </w:pPr>
    </w:p>
    <w:p w:rsidRPr="003C7A8D" w:rsidR="003C7A8D" w:rsidP="285AA254" w:rsidRDefault="003C7A8D" w14:paraId="431261CC"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73A248AA">
        <w:rPr>
          <w:rFonts w:ascii="Calibri" w:hAnsi="Calibri" w:eastAsia="Calibri" w:cs="Calibri" w:asciiTheme="minorAscii" w:hAnsiTheme="minorAscii" w:eastAsiaTheme="minorAscii" w:cstheme="minorAscii"/>
          <w:b w:val="1"/>
          <w:bCs w:val="1"/>
          <w:color w:val="0D0D0D" w:themeColor="text1" w:themeTint="F2" w:themeShade="FF"/>
        </w:rPr>
        <w:t>Synthesis and Critical Analysis:</w:t>
      </w:r>
    </w:p>
    <w:p w:rsidRPr="003C7A8D" w:rsidR="003C7A8D" w:rsidP="285AA254" w:rsidRDefault="003C7A8D" w14:paraId="333EAF52" w14:textId="77777777">
      <w:pPr>
        <w:rPr>
          <w:rFonts w:ascii="Calibri" w:hAnsi="Calibri" w:eastAsia="Calibri" w:cs="Calibri" w:asciiTheme="minorAscii" w:hAnsiTheme="minorAscii" w:eastAsiaTheme="minorAscii" w:cstheme="minorAscii"/>
          <w:b w:val="1"/>
          <w:bCs w:val="1"/>
          <w:color w:val="0D0D0D" w:themeColor="text1" w:themeTint="F2" w:themeShade="FF"/>
        </w:rPr>
      </w:pPr>
    </w:p>
    <w:p w:rsidRPr="003C7A8D" w:rsidR="003C7A8D" w:rsidP="285AA254" w:rsidRDefault="003C7A8D" w14:paraId="06D898F6"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73A248AA">
        <w:rPr>
          <w:rFonts w:ascii="Calibri" w:hAnsi="Calibri" w:eastAsia="Calibri" w:cs="Calibri" w:asciiTheme="minorAscii" w:hAnsiTheme="minorAscii" w:eastAsiaTheme="minorAscii" w:cstheme="minorAscii"/>
          <w:b w:val="1"/>
          <w:bCs w:val="1"/>
          <w:color w:val="0D0D0D" w:themeColor="text1" w:themeTint="F2" w:themeShade="FF"/>
        </w:rPr>
        <w:t xml:space="preserve">These theories collectively support the principles of PCC by </w:t>
      </w:r>
      <w:r w:rsidRPr="285AA254" w:rsidR="73A248AA">
        <w:rPr>
          <w:rFonts w:ascii="Calibri" w:hAnsi="Calibri" w:eastAsia="Calibri" w:cs="Calibri" w:asciiTheme="minorAscii" w:hAnsiTheme="minorAscii" w:eastAsiaTheme="minorAscii" w:cstheme="minorAscii"/>
          <w:b w:val="1"/>
          <w:bCs w:val="1"/>
          <w:color w:val="0D0D0D" w:themeColor="text1" w:themeTint="F2" w:themeShade="FF"/>
        </w:rPr>
        <w:t>emphasizing</w:t>
      </w:r>
      <w:r w:rsidRPr="285AA254" w:rsidR="73A248AA">
        <w:rPr>
          <w:rFonts w:ascii="Calibri" w:hAnsi="Calibri" w:eastAsia="Calibri" w:cs="Calibri" w:asciiTheme="minorAscii" w:hAnsiTheme="minorAscii" w:eastAsiaTheme="minorAscii" w:cstheme="minorAscii"/>
          <w:b w:val="1"/>
          <w:bCs w:val="1"/>
          <w:color w:val="0D0D0D" w:themeColor="text1" w:themeTint="F2" w:themeShade="FF"/>
        </w:rPr>
        <w:t xml:space="preserve"> the importance of:</w:t>
      </w:r>
    </w:p>
    <w:p w:rsidRPr="003C7A8D" w:rsidR="003C7A8D" w:rsidP="285AA254" w:rsidRDefault="003C7A8D" w14:paraId="3E70C360" w14:textId="77777777">
      <w:pPr>
        <w:rPr>
          <w:rFonts w:ascii="Calibri" w:hAnsi="Calibri" w:eastAsia="Calibri" w:cs="Calibri" w:asciiTheme="minorAscii" w:hAnsiTheme="minorAscii" w:eastAsiaTheme="minorAscii" w:cstheme="minorAscii"/>
          <w:b w:val="1"/>
          <w:bCs w:val="1"/>
          <w:color w:val="0D0D0D" w:themeColor="text1" w:themeTint="F2" w:themeShade="FF"/>
        </w:rPr>
      </w:pPr>
    </w:p>
    <w:p w:rsidRPr="003C7A8D" w:rsidR="003C7A8D" w:rsidP="285AA254" w:rsidRDefault="003C7A8D" w14:paraId="07040196"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73A248AA">
        <w:rPr>
          <w:rFonts w:ascii="Calibri" w:hAnsi="Calibri" w:eastAsia="Calibri" w:cs="Calibri" w:asciiTheme="minorAscii" w:hAnsiTheme="minorAscii" w:eastAsiaTheme="minorAscii" w:cstheme="minorAscii"/>
          <w:b w:val="1"/>
          <w:bCs w:val="1"/>
          <w:color w:val="0D0D0D" w:themeColor="text1" w:themeTint="F2" w:themeShade="FF"/>
        </w:rPr>
        <w:t xml:space="preserve">*   </w:t>
      </w:r>
      <w:r w:rsidRPr="285AA254" w:rsidR="73A248AA">
        <w:rPr>
          <w:rFonts w:ascii="Calibri" w:hAnsi="Calibri" w:eastAsia="Calibri" w:cs="Calibri" w:asciiTheme="minorAscii" w:hAnsiTheme="minorAscii" w:eastAsiaTheme="minorAscii" w:cstheme="minorAscii"/>
          <w:b w:val="1"/>
          <w:bCs w:val="1"/>
          <w:color w:val="0D0D0D" w:themeColor="text1" w:themeTint="F2" w:themeShade="FF"/>
        </w:rPr>
        <w:t>Individualized</w:t>
      </w:r>
      <w:r w:rsidRPr="285AA254" w:rsidR="73A248AA">
        <w:rPr>
          <w:rFonts w:ascii="Calibri" w:hAnsi="Calibri" w:eastAsia="Calibri" w:cs="Calibri" w:asciiTheme="minorAscii" w:hAnsiTheme="minorAscii" w:eastAsiaTheme="minorAscii" w:cstheme="minorAscii"/>
          <w:b w:val="1"/>
          <w:bCs w:val="1"/>
          <w:color w:val="0D0D0D" w:themeColor="text1" w:themeTint="F2" w:themeShade="FF"/>
        </w:rPr>
        <w:t xml:space="preserve"> Care: </w:t>
      </w:r>
      <w:r w:rsidRPr="285AA254" w:rsidR="73A248AA">
        <w:rPr>
          <w:rFonts w:ascii="Calibri" w:hAnsi="Calibri" w:eastAsia="Calibri" w:cs="Calibri" w:asciiTheme="minorAscii" w:hAnsiTheme="minorAscii" w:eastAsiaTheme="minorAscii" w:cstheme="minorAscii"/>
          <w:b w:val="1"/>
          <w:bCs w:val="1"/>
          <w:color w:val="0D0D0D" w:themeColor="text1" w:themeTint="F2" w:themeShade="FF"/>
        </w:rPr>
        <w:t>Recognizing</w:t>
      </w:r>
      <w:r w:rsidRPr="285AA254" w:rsidR="73A248AA">
        <w:rPr>
          <w:rFonts w:ascii="Calibri" w:hAnsi="Calibri" w:eastAsia="Calibri" w:cs="Calibri" w:asciiTheme="minorAscii" w:hAnsiTheme="minorAscii" w:eastAsiaTheme="minorAscii" w:cstheme="minorAscii"/>
          <w:b w:val="1"/>
          <w:bCs w:val="1"/>
          <w:color w:val="0D0D0D" w:themeColor="text1" w:themeTint="F2" w:themeShade="FF"/>
        </w:rPr>
        <w:t xml:space="preserve"> that each patient has unique needs, values, and preferences.</w:t>
      </w:r>
    </w:p>
    <w:p w:rsidRPr="003C7A8D" w:rsidR="003C7A8D" w:rsidP="285AA254" w:rsidRDefault="003C7A8D" w14:paraId="3FBD8473"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73A248AA">
        <w:rPr>
          <w:rFonts w:ascii="Calibri" w:hAnsi="Calibri" w:eastAsia="Calibri" w:cs="Calibri" w:asciiTheme="minorAscii" w:hAnsiTheme="minorAscii" w:eastAsiaTheme="minorAscii" w:cstheme="minorAscii"/>
          <w:b w:val="1"/>
          <w:bCs w:val="1"/>
          <w:color w:val="0D0D0D" w:themeColor="text1" w:themeTint="F2" w:themeShade="FF"/>
        </w:rPr>
        <w:t>*   Patient Empowerment: Giving patients the knowledge, skills, and confidence to actively participate in their care.</w:t>
      </w:r>
    </w:p>
    <w:p w:rsidRPr="003C7A8D" w:rsidR="003C7A8D" w:rsidP="285AA254" w:rsidRDefault="003C7A8D" w14:paraId="648F0904"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73A248AA">
        <w:rPr>
          <w:rFonts w:ascii="Calibri" w:hAnsi="Calibri" w:eastAsia="Calibri" w:cs="Calibri" w:asciiTheme="minorAscii" w:hAnsiTheme="minorAscii" w:eastAsiaTheme="minorAscii" w:cstheme="minorAscii"/>
          <w:b w:val="1"/>
          <w:bCs w:val="1"/>
          <w:color w:val="0D0D0D" w:themeColor="text1" w:themeTint="F2" w:themeShade="FF"/>
        </w:rPr>
        <w:t>*   Collaborative Relationships: Fostering partnerships between patients and providers based on trust, respect, and shared decision-making.</w:t>
      </w:r>
    </w:p>
    <w:p w:rsidRPr="003C7A8D" w:rsidR="003C7A8D" w:rsidP="285AA254" w:rsidRDefault="003C7A8D" w14:paraId="5E59C51A" w14:textId="77777777">
      <w:pPr>
        <w:rPr>
          <w:rFonts w:ascii="Calibri" w:hAnsi="Calibri" w:eastAsia="Calibri" w:cs="Calibri" w:asciiTheme="minorAscii" w:hAnsiTheme="minorAscii" w:eastAsiaTheme="minorAscii" w:cstheme="minorAscii"/>
          <w:b w:val="1"/>
          <w:bCs w:val="1"/>
          <w:color w:val="0D0D0D" w:themeColor="text1" w:themeTint="F2" w:themeShade="FF"/>
        </w:rPr>
      </w:pPr>
    </w:p>
    <w:p w:rsidR="003C7A8D" w:rsidP="285AA254" w:rsidRDefault="003C7A8D" w14:paraId="0F092351" w14:textId="34EB70CE">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73A248AA">
        <w:rPr>
          <w:rFonts w:ascii="Calibri" w:hAnsi="Calibri" w:eastAsia="Calibri" w:cs="Calibri" w:asciiTheme="minorAscii" w:hAnsiTheme="minorAscii" w:eastAsiaTheme="minorAscii" w:cstheme="minorAscii"/>
          <w:b w:val="1"/>
          <w:bCs w:val="1"/>
          <w:color w:val="0D0D0D" w:themeColor="text1" w:themeTint="F2" w:themeShade="FF"/>
        </w:rPr>
        <w:t xml:space="preserve">However, there are also challenges to implementing these theories in community care. Resource constraints, cultural barriers, and power imbalances can hinder the adoption of PCC principles. Overcoming these challenges requires a commitment to </w:t>
      </w:r>
      <w:r w:rsidRPr="285AA254" w:rsidR="73A248AA">
        <w:rPr>
          <w:rFonts w:ascii="Calibri" w:hAnsi="Calibri" w:eastAsia="Calibri" w:cs="Calibri" w:asciiTheme="minorAscii" w:hAnsiTheme="minorAscii" w:eastAsiaTheme="minorAscii" w:cstheme="minorAscii"/>
          <w:b w:val="1"/>
          <w:bCs w:val="1"/>
          <w:color w:val="0D0D0D" w:themeColor="text1" w:themeTint="F2" w:themeShade="FF"/>
        </w:rPr>
        <w:t>organizational</w:t>
      </w:r>
      <w:r w:rsidRPr="285AA254" w:rsidR="73A248AA">
        <w:rPr>
          <w:rFonts w:ascii="Calibri" w:hAnsi="Calibri" w:eastAsia="Calibri" w:cs="Calibri" w:asciiTheme="minorAscii" w:hAnsiTheme="minorAscii" w:eastAsiaTheme="minorAscii" w:cstheme="minorAscii"/>
          <w:b w:val="1"/>
          <w:bCs w:val="1"/>
          <w:color w:val="0D0D0D" w:themeColor="text1" w:themeTint="F2" w:themeShade="FF"/>
        </w:rPr>
        <w:t xml:space="preserve"> change, ongoing training, and a focus on health equity.</w:t>
      </w:r>
    </w:p>
    <w:p w:rsidR="285AA254" w:rsidP="285AA254" w:rsidRDefault="285AA254" w14:paraId="23782793" w14:textId="4A5797FC">
      <w:pPr>
        <w:rPr>
          <w:rFonts w:ascii="Calibri" w:hAnsi="Calibri" w:eastAsia="Calibri" w:cs="Calibri" w:asciiTheme="minorAscii" w:hAnsiTheme="minorAscii" w:eastAsiaTheme="minorAscii" w:cstheme="minorAscii"/>
          <w:b w:val="1"/>
          <w:bCs w:val="1"/>
          <w:color w:val="0D0D0D" w:themeColor="text1" w:themeTint="F2" w:themeShade="FF"/>
        </w:rPr>
      </w:pPr>
    </w:p>
    <w:p w:rsidR="285AA254" w:rsidP="285AA254" w:rsidRDefault="285AA254" w14:paraId="32F24651" w14:textId="2AF24BCA">
      <w:pPr>
        <w:rPr>
          <w:rFonts w:ascii="Calibri" w:hAnsi="Calibri" w:eastAsia="Calibri" w:cs="Calibri" w:asciiTheme="minorAscii" w:hAnsiTheme="minorAscii" w:eastAsiaTheme="minorAscii" w:cstheme="minorAscii"/>
          <w:b w:val="1"/>
          <w:bCs w:val="1"/>
          <w:color w:val="0D0D0D" w:themeColor="text1" w:themeTint="F2" w:themeShade="FF"/>
        </w:rPr>
      </w:pPr>
    </w:p>
    <w:p w:rsidR="6BD41ACE" w:rsidP="285AA254" w:rsidRDefault="6BD41ACE" w14:paraId="76E25A67" w14:textId="3B223405">
      <w:pPr>
        <w:pStyle w:val="Normal"/>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19"/>
          <w:szCs w:val="19"/>
          <w:lang w:val="en-GB"/>
        </w:rPr>
      </w:pPr>
      <w:r w:rsidRPr="285AA254" w:rsidR="6BD41ACE">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19"/>
          <w:szCs w:val="19"/>
          <w:lang w:val="en-GB"/>
        </w:rPr>
        <w:t>(S Edgman-Levitan et al, 2021)</w:t>
      </w:r>
    </w:p>
    <w:p w:rsidR="285AA254" w:rsidP="285AA254" w:rsidRDefault="285AA254" w14:paraId="046F8FC5" w14:textId="4635B54D">
      <w:pPr>
        <w:rPr>
          <w:rFonts w:ascii="Calibri" w:hAnsi="Calibri" w:eastAsia="Calibri" w:cs="Calibri" w:asciiTheme="minorAscii" w:hAnsiTheme="minorAscii" w:eastAsiaTheme="minorAscii" w:cstheme="minorAscii"/>
          <w:b w:val="1"/>
          <w:bCs w:val="1"/>
          <w:color w:val="0D0D0D" w:themeColor="text1" w:themeTint="F2" w:themeShade="FF"/>
        </w:rPr>
      </w:pPr>
    </w:p>
    <w:p w:rsidR="285AA254" w:rsidP="285AA254" w:rsidRDefault="285AA254" w14:paraId="47CBF599" w14:textId="138206B4">
      <w:pPr>
        <w:rPr>
          <w:rFonts w:ascii="Calibri" w:hAnsi="Calibri" w:eastAsia="Calibri" w:cs="Calibri" w:asciiTheme="minorAscii" w:hAnsiTheme="minorAscii" w:eastAsiaTheme="minorAscii" w:cstheme="minorAscii"/>
          <w:b w:val="1"/>
          <w:bCs w:val="1"/>
          <w:color w:val="0D0D0D" w:themeColor="text1" w:themeTint="F2" w:themeShade="FF"/>
        </w:rPr>
      </w:pPr>
    </w:p>
    <w:p w:rsidR="0055216A" w:rsidP="285AA254" w:rsidRDefault="0055216A" w14:paraId="03430942" w14:textId="7DFCFFCC">
      <w:pPr>
        <w:rPr>
          <w:rFonts w:ascii="Calibri" w:hAnsi="Calibri" w:eastAsia="Calibri" w:cs="Calibri" w:asciiTheme="minorAscii" w:hAnsiTheme="minorAscii" w:eastAsiaTheme="minorAscii" w:cstheme="minorAscii"/>
          <w:b w:val="1"/>
          <w:bCs w:val="1"/>
          <w:color w:val="0D0D0D" w:themeColor="text1" w:themeTint="F2" w:themeShade="FF"/>
          <w:u w:val="single"/>
        </w:rPr>
      </w:pPr>
      <w:r w:rsidRPr="285AA254" w:rsidR="3B9A9B6E">
        <w:rPr>
          <w:rFonts w:ascii="Calibri" w:hAnsi="Calibri" w:eastAsia="Calibri" w:cs="Calibri" w:asciiTheme="minorAscii" w:hAnsiTheme="minorAscii" w:eastAsiaTheme="minorAscii" w:cstheme="minorAscii"/>
          <w:b w:val="1"/>
          <w:bCs w:val="1"/>
          <w:color w:val="0D0D0D" w:themeColor="text1" w:themeTint="F2" w:themeShade="FF"/>
          <w:u w:val="single"/>
        </w:rPr>
        <w:t>Ethical</w:t>
      </w:r>
      <w:r w:rsidRPr="285AA254" w:rsidR="32684B5D">
        <w:rPr>
          <w:rFonts w:ascii="Calibri" w:hAnsi="Calibri" w:eastAsia="Calibri" w:cs="Calibri" w:asciiTheme="minorAscii" w:hAnsiTheme="minorAscii" w:eastAsiaTheme="minorAscii" w:cstheme="minorAscii"/>
          <w:b w:val="1"/>
          <w:bCs w:val="1"/>
          <w:color w:val="0D0D0D" w:themeColor="text1" w:themeTint="F2" w:themeShade="FF"/>
          <w:u w:val="single"/>
        </w:rPr>
        <w:t xml:space="preserve"> fundamentals </w:t>
      </w:r>
    </w:p>
    <w:p w:rsidRPr="0055216A" w:rsidR="0055216A" w:rsidP="285AA254" w:rsidRDefault="0055216A" w14:paraId="0F2743F4" w14:textId="77777777">
      <w:pPr>
        <w:rPr>
          <w:rFonts w:ascii="Calibri" w:hAnsi="Calibri" w:eastAsia="Calibri" w:cs="Calibri" w:asciiTheme="minorAscii" w:hAnsiTheme="minorAscii" w:eastAsiaTheme="minorAscii" w:cstheme="minorAscii"/>
          <w:b w:val="1"/>
          <w:bCs w:val="1"/>
          <w:color w:val="0D0D0D" w:themeColor="text1" w:themeTint="F2" w:themeShade="FF"/>
        </w:rPr>
      </w:pPr>
    </w:p>
    <w:p w:rsidRPr="0055216A" w:rsidR="0055216A" w:rsidP="285AA254" w:rsidRDefault="0055216A" w14:paraId="70669CE9"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3B9A9B6E">
        <w:rPr>
          <w:rFonts w:ascii="Calibri" w:hAnsi="Calibri" w:eastAsia="Calibri" w:cs="Calibri" w:asciiTheme="minorAscii" w:hAnsiTheme="minorAscii" w:eastAsiaTheme="minorAscii" w:cstheme="minorAscii"/>
          <w:b w:val="1"/>
          <w:bCs w:val="1"/>
          <w:color w:val="0D0D0D" w:themeColor="text1" w:themeTint="F2" w:themeShade="FF"/>
        </w:rPr>
        <w:t>Key Ethical Principles</w:t>
      </w:r>
    </w:p>
    <w:p w:rsidRPr="0055216A" w:rsidR="0055216A" w:rsidP="285AA254" w:rsidRDefault="0055216A" w14:paraId="2B9E9C78" w14:textId="77777777">
      <w:pPr>
        <w:rPr>
          <w:rFonts w:ascii="Calibri" w:hAnsi="Calibri" w:eastAsia="Calibri" w:cs="Calibri" w:asciiTheme="minorAscii" w:hAnsiTheme="minorAscii" w:eastAsiaTheme="minorAscii" w:cstheme="minorAscii"/>
          <w:b w:val="1"/>
          <w:bCs w:val="1"/>
          <w:color w:val="0D0D0D" w:themeColor="text1" w:themeTint="F2" w:themeShade="FF"/>
        </w:rPr>
      </w:pPr>
    </w:p>
    <w:p w:rsidRPr="0055216A" w:rsidR="0055216A" w:rsidP="285AA254" w:rsidRDefault="0055216A" w14:paraId="7EE56ACD"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3B9A9B6E">
        <w:rPr>
          <w:rFonts w:ascii="Calibri" w:hAnsi="Calibri" w:eastAsia="Calibri" w:cs="Calibri" w:asciiTheme="minorAscii" w:hAnsiTheme="minorAscii" w:eastAsiaTheme="minorAscii" w:cstheme="minorAscii"/>
          <w:b w:val="1"/>
          <w:bCs w:val="1"/>
          <w:color w:val="0D0D0D" w:themeColor="text1" w:themeTint="F2" w:themeShade="FF"/>
        </w:rPr>
        <w:t>*   Autonomy: This is about respecting a person's right to make their own decisions. People have the right to hold their own values, make their own choices, and act on those choices.</w:t>
      </w:r>
    </w:p>
    <w:p w:rsidRPr="0055216A" w:rsidR="0055216A" w:rsidP="285AA254" w:rsidRDefault="0055216A" w14:paraId="423F380D"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3B9A9B6E">
        <w:rPr>
          <w:rFonts w:ascii="Calibri" w:hAnsi="Calibri" w:eastAsia="Calibri" w:cs="Calibri" w:asciiTheme="minorAscii" w:hAnsiTheme="minorAscii" w:eastAsiaTheme="minorAscii" w:cstheme="minorAscii"/>
          <w:b w:val="1"/>
          <w:bCs w:val="1"/>
          <w:color w:val="0D0D0D" w:themeColor="text1" w:themeTint="F2" w:themeShade="FF"/>
        </w:rPr>
        <w:t>*   Beneficence: Doing what is best for the person. It involves weighing the benefits of a treatment or action against the risks.</w:t>
      </w:r>
    </w:p>
    <w:p w:rsidRPr="0055216A" w:rsidR="0055216A" w:rsidP="285AA254" w:rsidRDefault="0055216A" w14:paraId="0E56350D"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3B9A9B6E">
        <w:rPr>
          <w:rFonts w:ascii="Calibri" w:hAnsi="Calibri" w:eastAsia="Calibri" w:cs="Calibri" w:asciiTheme="minorAscii" w:hAnsiTheme="minorAscii" w:eastAsiaTheme="minorAscii" w:cstheme="minorAscii"/>
          <w:b w:val="1"/>
          <w:bCs w:val="1"/>
          <w:color w:val="0D0D0D" w:themeColor="text1" w:themeTint="F2" w:themeShade="FF"/>
        </w:rPr>
        <w:t>*   Non-maleficence: "Do no harm." This means avoiding actions that could hurt the person.</w:t>
      </w:r>
    </w:p>
    <w:p w:rsidRPr="0055216A" w:rsidR="0055216A" w:rsidP="285AA254" w:rsidRDefault="0055216A" w14:paraId="1C3DDD89" w14:textId="53ED3CA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3B9A9B6E">
        <w:rPr>
          <w:rFonts w:ascii="Calibri" w:hAnsi="Calibri" w:eastAsia="Calibri" w:cs="Calibri" w:asciiTheme="minorAscii" w:hAnsiTheme="minorAscii" w:eastAsiaTheme="minorAscii" w:cstheme="minorAscii"/>
          <w:b w:val="1"/>
          <w:bCs w:val="1"/>
          <w:color w:val="0D0D0D" w:themeColor="text1" w:themeTint="F2" w:themeShade="FF"/>
        </w:rPr>
        <w:t xml:space="preserve">*   Justice: Treating people fairly and </w:t>
      </w:r>
      <w:r w:rsidRPr="285AA254" w:rsidR="64415E83">
        <w:rPr>
          <w:rFonts w:ascii="Calibri" w:hAnsi="Calibri" w:eastAsia="Calibri" w:cs="Calibri" w:asciiTheme="minorAscii" w:hAnsiTheme="minorAscii" w:eastAsiaTheme="minorAscii" w:cstheme="minorAscii"/>
          <w:b w:val="1"/>
          <w:bCs w:val="1"/>
          <w:color w:val="0D0D0D" w:themeColor="text1" w:themeTint="F2" w:themeShade="FF"/>
        </w:rPr>
        <w:t>equally and</w:t>
      </w:r>
      <w:r w:rsidRPr="285AA254" w:rsidR="3B9A9B6E">
        <w:rPr>
          <w:rFonts w:ascii="Calibri" w:hAnsi="Calibri" w:eastAsia="Calibri" w:cs="Calibri" w:asciiTheme="minorAscii" w:hAnsiTheme="minorAscii" w:eastAsiaTheme="minorAscii" w:cstheme="minorAscii"/>
          <w:b w:val="1"/>
          <w:bCs w:val="1"/>
          <w:color w:val="0D0D0D" w:themeColor="text1" w:themeTint="F2" w:themeShade="FF"/>
        </w:rPr>
        <w:t xml:space="preserve"> ensuring access to resources. This can include distributive justice (fair allocation of resources) and procedural justice (fair processes).</w:t>
      </w:r>
    </w:p>
    <w:p w:rsidRPr="0055216A" w:rsidR="0055216A" w:rsidP="285AA254" w:rsidRDefault="0055216A" w14:paraId="0C6891E3" w14:textId="77777777">
      <w:pPr>
        <w:rPr>
          <w:rFonts w:ascii="Calibri" w:hAnsi="Calibri" w:eastAsia="Calibri" w:cs="Calibri" w:asciiTheme="minorAscii" w:hAnsiTheme="minorAscii" w:eastAsiaTheme="minorAscii" w:cstheme="minorAscii"/>
          <w:b w:val="1"/>
          <w:bCs w:val="1"/>
          <w:color w:val="0D0D0D" w:themeColor="text1" w:themeTint="F2" w:themeShade="FF"/>
        </w:rPr>
      </w:pPr>
    </w:p>
    <w:p w:rsidRPr="0055216A" w:rsidR="0055216A" w:rsidP="285AA254" w:rsidRDefault="0055216A" w14:paraId="22B15F06"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3B9A9B6E">
        <w:rPr>
          <w:rFonts w:ascii="Calibri" w:hAnsi="Calibri" w:eastAsia="Calibri" w:cs="Calibri" w:asciiTheme="minorAscii" w:hAnsiTheme="minorAscii" w:eastAsiaTheme="minorAscii" w:cstheme="minorAscii"/>
          <w:b w:val="1"/>
          <w:bCs w:val="1"/>
          <w:color w:val="0D0D0D" w:themeColor="text1" w:themeTint="F2" w:themeShade="FF"/>
        </w:rPr>
        <w:t>How They Relate to PCC and PW</w:t>
      </w:r>
    </w:p>
    <w:p w:rsidRPr="0055216A" w:rsidR="0055216A" w:rsidP="285AA254" w:rsidRDefault="0055216A" w14:paraId="09972D71" w14:textId="77777777">
      <w:pPr>
        <w:rPr>
          <w:rFonts w:ascii="Calibri" w:hAnsi="Calibri" w:eastAsia="Calibri" w:cs="Calibri" w:asciiTheme="minorAscii" w:hAnsiTheme="minorAscii" w:eastAsiaTheme="minorAscii" w:cstheme="minorAscii"/>
          <w:b w:val="1"/>
          <w:bCs w:val="1"/>
          <w:color w:val="0D0D0D" w:themeColor="text1" w:themeTint="F2" w:themeShade="FF"/>
        </w:rPr>
      </w:pPr>
    </w:p>
    <w:p w:rsidRPr="0055216A" w:rsidR="0055216A" w:rsidP="285AA254" w:rsidRDefault="0055216A" w14:paraId="07B70DBD"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3B9A9B6E">
        <w:rPr>
          <w:rFonts w:ascii="Calibri" w:hAnsi="Calibri" w:eastAsia="Calibri" w:cs="Calibri" w:asciiTheme="minorAscii" w:hAnsiTheme="minorAscii" w:eastAsiaTheme="minorAscii" w:cstheme="minorAscii"/>
          <w:b w:val="1"/>
          <w:bCs w:val="1"/>
          <w:color w:val="0D0D0D" w:themeColor="text1" w:themeTint="F2" w:themeShade="FF"/>
        </w:rPr>
        <w:t>*   Autonomy: PCC and PW place a huge emphasis on autonomy. The goal is to support individuals in making informed choices about their care and support, ensuring their preferences and values are respected.</w:t>
      </w:r>
    </w:p>
    <w:p w:rsidRPr="0055216A" w:rsidR="0055216A" w:rsidP="285AA254" w:rsidRDefault="0055216A" w14:paraId="1496BC4B"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3B9A9B6E">
        <w:rPr>
          <w:rFonts w:ascii="Calibri" w:hAnsi="Calibri" w:eastAsia="Calibri" w:cs="Calibri" w:asciiTheme="minorAscii" w:hAnsiTheme="minorAscii" w:eastAsiaTheme="minorAscii" w:cstheme="minorAscii"/>
          <w:b w:val="1"/>
          <w:bCs w:val="1"/>
          <w:color w:val="0D0D0D" w:themeColor="text1" w:themeTint="F2" w:themeShade="FF"/>
        </w:rPr>
        <w:t>*   Beneficence: In PCC and PW, beneficence means working in partnership with the person to identify what 'doing good' looks like for them. It's not just about what professionals think is best, but what the person themselves values.</w:t>
      </w:r>
    </w:p>
    <w:p w:rsidRPr="0055216A" w:rsidR="0055216A" w:rsidP="285AA254" w:rsidRDefault="0055216A" w14:paraId="75C2384C"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3B9A9B6E">
        <w:rPr>
          <w:rFonts w:ascii="Calibri" w:hAnsi="Calibri" w:eastAsia="Calibri" w:cs="Calibri" w:asciiTheme="minorAscii" w:hAnsiTheme="minorAscii" w:eastAsiaTheme="minorAscii" w:cstheme="minorAscii"/>
          <w:b w:val="1"/>
          <w:bCs w:val="1"/>
          <w:color w:val="0D0D0D" w:themeColor="text1" w:themeTint="F2" w:themeShade="FF"/>
        </w:rPr>
        <w:t>*   Non-maleficence: PCC and PW aim to minimise harm by carefully considering the potential negative impacts of interventions and working to mitigate them. This includes emotional and psychological harm, not just physical.</w:t>
      </w:r>
    </w:p>
    <w:p w:rsidRPr="0055216A" w:rsidR="0055216A" w:rsidP="285AA254" w:rsidRDefault="0055216A" w14:paraId="36F6BE83"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3B9A9B6E">
        <w:rPr>
          <w:rFonts w:ascii="Calibri" w:hAnsi="Calibri" w:eastAsia="Calibri" w:cs="Calibri" w:asciiTheme="minorAscii" w:hAnsiTheme="minorAscii" w:eastAsiaTheme="minorAscii" w:cstheme="minorAscii"/>
          <w:b w:val="1"/>
          <w:bCs w:val="1"/>
          <w:color w:val="0D0D0D" w:themeColor="text1" w:themeTint="F2" w:themeShade="FF"/>
        </w:rPr>
        <w:t>*   Justice: PCC and PW try to address inequalities in access to care and support. This means tailoring services to meet individual needs and advocating for fair resource allocation.</w:t>
      </w:r>
    </w:p>
    <w:p w:rsidRPr="0055216A" w:rsidR="0055216A" w:rsidP="285AA254" w:rsidRDefault="0055216A" w14:paraId="32F767A8" w14:textId="77777777">
      <w:pPr>
        <w:rPr>
          <w:rFonts w:ascii="Calibri" w:hAnsi="Calibri" w:eastAsia="Calibri" w:cs="Calibri" w:asciiTheme="minorAscii" w:hAnsiTheme="minorAscii" w:eastAsiaTheme="minorAscii" w:cstheme="minorAscii"/>
          <w:b w:val="1"/>
          <w:bCs w:val="1"/>
          <w:color w:val="0D0D0D" w:themeColor="text1" w:themeTint="F2" w:themeShade="FF"/>
        </w:rPr>
      </w:pPr>
    </w:p>
    <w:p w:rsidRPr="0055216A" w:rsidR="0055216A" w:rsidP="285AA254" w:rsidRDefault="0055216A" w14:paraId="5850571F"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3B9A9B6E">
        <w:rPr>
          <w:rFonts w:ascii="Calibri" w:hAnsi="Calibri" w:eastAsia="Calibri" w:cs="Calibri" w:asciiTheme="minorAscii" w:hAnsiTheme="minorAscii" w:eastAsiaTheme="minorAscii" w:cstheme="minorAscii"/>
          <w:b w:val="1"/>
          <w:bCs w:val="1"/>
          <w:color w:val="0D0D0D" w:themeColor="text1" w:themeTint="F2" w:themeShade="FF"/>
        </w:rPr>
        <w:t>Ethical Dilemmas and Resolutions in Community Care</w:t>
      </w:r>
    </w:p>
    <w:p w:rsidRPr="0055216A" w:rsidR="0055216A" w:rsidP="285AA254" w:rsidRDefault="0055216A" w14:paraId="1D2B17DB" w14:textId="77777777">
      <w:pPr>
        <w:rPr>
          <w:rFonts w:ascii="Calibri" w:hAnsi="Calibri" w:eastAsia="Calibri" w:cs="Calibri" w:asciiTheme="minorAscii" w:hAnsiTheme="minorAscii" w:eastAsiaTheme="minorAscii" w:cstheme="minorAscii"/>
          <w:b w:val="1"/>
          <w:bCs w:val="1"/>
          <w:color w:val="0D0D0D" w:themeColor="text1" w:themeTint="F2" w:themeShade="FF"/>
        </w:rPr>
      </w:pPr>
    </w:p>
    <w:p w:rsidRPr="0055216A" w:rsidR="0055216A" w:rsidP="285AA254" w:rsidRDefault="0055216A" w14:paraId="193EED00"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3B9A9B6E">
        <w:rPr>
          <w:rFonts w:ascii="Calibri" w:hAnsi="Calibri" w:eastAsia="Calibri" w:cs="Calibri" w:asciiTheme="minorAscii" w:hAnsiTheme="minorAscii" w:eastAsiaTheme="minorAscii" w:cstheme="minorAscii"/>
          <w:b w:val="1"/>
          <w:bCs w:val="1"/>
          <w:color w:val="0D0D0D" w:themeColor="text1" w:themeTint="F2" w:themeShade="FF"/>
        </w:rPr>
        <w:t>*   Dilemma: A community care worker is supporting a person with dementia who wants to continue living at home, but their family is concerned about their safety.</w:t>
      </w:r>
    </w:p>
    <w:p w:rsidRPr="0055216A" w:rsidR="0055216A" w:rsidP="285AA254" w:rsidRDefault="0055216A" w14:paraId="1E16D492"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3B9A9B6E">
        <w:rPr>
          <w:rFonts w:ascii="Calibri" w:hAnsi="Calibri" w:eastAsia="Calibri" w:cs="Calibri" w:asciiTheme="minorAscii" w:hAnsiTheme="minorAscii" w:eastAsiaTheme="minorAscii" w:cstheme="minorAscii"/>
          <w:b w:val="1"/>
          <w:bCs w:val="1"/>
          <w:color w:val="0D0D0D" w:themeColor="text1" w:themeTint="F2" w:themeShade="FF"/>
        </w:rPr>
        <w:t xml:space="preserve">    *   Differing Viewpoints: The person with dementia values their independence and familiarity of their home. The family prioritises safety and fears potential accidents.</w:t>
      </w:r>
    </w:p>
    <w:p w:rsidRPr="0055216A" w:rsidR="0055216A" w:rsidP="285AA254" w:rsidRDefault="0055216A" w14:paraId="6CE5A806"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3B9A9B6E">
        <w:rPr>
          <w:rFonts w:ascii="Calibri" w:hAnsi="Calibri" w:eastAsia="Calibri" w:cs="Calibri" w:asciiTheme="minorAscii" w:hAnsiTheme="minorAscii" w:eastAsiaTheme="minorAscii" w:cstheme="minorAscii"/>
          <w:b w:val="1"/>
          <w:bCs w:val="1"/>
          <w:color w:val="0D0D0D" w:themeColor="text1" w:themeTint="F2" w:themeShade="FF"/>
        </w:rPr>
        <w:t xml:space="preserve">    *   Ethical Principles Involved: Autonomy (the person's right to choose where to live) vs. Beneficence/Non-maleficence (the duty to protect them from harm).</w:t>
      </w:r>
    </w:p>
    <w:p w:rsidR="0055216A" w:rsidP="285AA254" w:rsidRDefault="0055216A" w14:paraId="416BD6DB"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3B9A9B6E">
        <w:rPr>
          <w:rFonts w:ascii="Calibri" w:hAnsi="Calibri" w:eastAsia="Calibri" w:cs="Calibri" w:asciiTheme="minorAscii" w:hAnsiTheme="minorAscii" w:eastAsiaTheme="minorAscii" w:cstheme="minorAscii"/>
          <w:b w:val="1"/>
          <w:bCs w:val="1"/>
          <w:color w:val="0D0D0D" w:themeColor="text1" w:themeTint="F2" w:themeShade="FF"/>
        </w:rPr>
        <w:t xml:space="preserve">    *   Possible Resolutions: A multi-disciplinary meeting with the person, family, and healthcare professionals. This could involve exploring assistive technology, increasing support visits, or making home modifications to enhance safety while respecting the person's autonomy.</w:t>
      </w:r>
    </w:p>
    <w:p w:rsidR="005A3295" w:rsidP="285AA254" w:rsidRDefault="00794128" w14:paraId="45A15BC3" w14:textId="787F7FD8">
      <w:pPr>
        <w:rPr>
          <w:rFonts w:ascii="Calibri" w:hAnsi="Calibri" w:eastAsia="Calibri" w:cs="Calibri" w:asciiTheme="minorAscii" w:hAnsiTheme="minorAscii" w:eastAsiaTheme="minorAscii" w:cstheme="minorAscii"/>
          <w:b w:val="1"/>
          <w:bCs w:val="1"/>
          <w:color w:val="0D0D0D" w:themeColor="text1" w:themeTint="F2" w:themeShade="FF"/>
        </w:rPr>
      </w:pPr>
    </w:p>
    <w:p w:rsidR="005A3295" w:rsidP="285AA254" w:rsidRDefault="00794128" w14:paraId="0A8BA2CC" w14:textId="19C74EDD">
      <w:pPr>
        <w:rPr>
          <w:rFonts w:ascii="Calibri" w:hAnsi="Calibri" w:eastAsia="Calibri" w:cs="Calibri" w:asciiTheme="minorAscii" w:hAnsiTheme="minorAscii" w:eastAsiaTheme="minorAscii" w:cstheme="minorAscii"/>
          <w:b w:val="1"/>
          <w:bCs w:val="1"/>
          <w:color w:val="0D0D0D" w:themeColor="text1" w:themeTint="F2" w:themeShade="FF"/>
        </w:rPr>
      </w:pPr>
    </w:p>
    <w:p w:rsidR="005A3295" w:rsidP="285AA254" w:rsidRDefault="00794128" w14:paraId="47DBF59C" w14:textId="0CF5D534">
      <w:pPr>
        <w:rPr>
          <w:rFonts w:ascii="Calibri" w:hAnsi="Calibri" w:eastAsia="Calibri" w:cs="Calibri" w:asciiTheme="minorAscii" w:hAnsiTheme="minorAscii" w:eastAsiaTheme="minorAscii" w:cstheme="minorAscii"/>
          <w:b w:val="1"/>
          <w:bCs w:val="1"/>
          <w:color w:val="0D0D0D" w:themeColor="text1" w:themeTint="F2" w:themeShade="FF"/>
        </w:rPr>
      </w:pPr>
    </w:p>
    <w:p w:rsidR="005A3295" w:rsidP="285AA254" w:rsidRDefault="00794128" w14:paraId="5CF2C652" w14:textId="39FDD468">
      <w:pPr>
        <w:pStyle w:val="Normal"/>
        <w:rPr>
          <w:rFonts w:ascii="Calibri" w:hAnsi="Calibri" w:eastAsia="Calibri" w:cs="Calibri" w:asciiTheme="minorAscii" w:hAnsiTheme="minorAscii" w:eastAsiaTheme="minorAscii" w:cstheme="minorAscii"/>
          <w:b w:val="1"/>
          <w:bCs w:val="1"/>
          <w:color w:val="0D0D0D" w:themeColor="text1" w:themeTint="F2" w:themeShade="FF"/>
        </w:rPr>
      </w:pPr>
    </w:p>
    <w:p w:rsidR="005A3295" w:rsidP="285AA254" w:rsidRDefault="00794128" w14:paraId="04A5C3A7" w14:textId="1DBB0FDE">
      <w:pPr>
        <w:pStyle w:val="Normal"/>
        <w:rPr>
          <w:rFonts w:ascii="Calibri" w:hAnsi="Calibri" w:eastAsia="Calibri" w:cs="Calibri" w:asciiTheme="minorAscii" w:hAnsiTheme="minorAscii" w:eastAsiaTheme="minorAscii" w:cstheme="minorAscii"/>
          <w:b w:val="1"/>
          <w:bCs w:val="1"/>
          <w:color w:val="0D0D0D" w:themeColor="text1" w:themeTint="F2" w:themeShade="FF"/>
        </w:rPr>
      </w:pPr>
    </w:p>
    <w:p w:rsidR="005A3295" w:rsidP="285AA254" w:rsidRDefault="00794128" w14:paraId="5D367386" w14:textId="3D8DBDA2">
      <w:pPr>
        <w:pStyle w:val="Normal"/>
        <w:rPr>
          <w:rFonts w:ascii="Calibri" w:hAnsi="Calibri" w:eastAsia="Calibri" w:cs="Calibri" w:asciiTheme="minorAscii" w:hAnsiTheme="minorAscii" w:eastAsiaTheme="minorAscii" w:cstheme="minorAscii"/>
          <w:b w:val="1"/>
          <w:bCs w:val="1"/>
          <w:color w:val="0D0D0D" w:themeColor="text1" w:themeTint="F2" w:themeShade="FF"/>
        </w:rPr>
      </w:pPr>
    </w:p>
    <w:p w:rsidR="005A3295" w:rsidP="285AA254" w:rsidRDefault="00794128" w14:paraId="3CE107F0" w14:textId="2C44AAE5">
      <w:pPr>
        <w:pStyle w:val="Normal"/>
        <w:rPr>
          <w:rFonts w:ascii="Calibri" w:hAnsi="Calibri" w:eastAsia="Calibri" w:cs="Calibri" w:asciiTheme="minorAscii" w:hAnsiTheme="minorAscii" w:eastAsiaTheme="minorAscii" w:cstheme="minorAscii"/>
          <w:b w:val="1"/>
          <w:bCs w:val="1"/>
          <w:color w:val="0D0D0D" w:themeColor="text1" w:themeTint="F2" w:themeShade="FF"/>
        </w:rPr>
      </w:pPr>
    </w:p>
    <w:p w:rsidR="005A3295" w:rsidP="285AA254" w:rsidRDefault="00794128" w14:paraId="11FB0764" w14:textId="7D416DF7">
      <w:pPr>
        <w:pStyle w:val="Normal"/>
        <w:rPr>
          <w:rFonts w:ascii="Calibri" w:hAnsi="Calibri" w:eastAsia="Calibri" w:cs="Calibri" w:asciiTheme="minorAscii" w:hAnsiTheme="minorAscii" w:eastAsiaTheme="minorAscii" w:cstheme="minorAscii"/>
          <w:b w:val="1"/>
          <w:bCs w:val="1"/>
          <w:color w:val="0D0D0D" w:themeColor="text1" w:themeTint="F2" w:themeShade="FF"/>
        </w:rPr>
      </w:pPr>
    </w:p>
    <w:p w:rsidR="005A3295" w:rsidP="285AA254" w:rsidRDefault="00794128" w14:paraId="5CCD67EB" w14:textId="6AC7C564">
      <w:pPr>
        <w:pStyle w:val="Normal"/>
        <w:rPr>
          <w:rFonts w:ascii="Calibri" w:hAnsi="Calibri" w:eastAsia="Calibri" w:cs="Calibri" w:asciiTheme="minorAscii" w:hAnsiTheme="minorAscii" w:eastAsiaTheme="minorAscii" w:cstheme="minorAscii"/>
          <w:b w:val="1"/>
          <w:bCs w:val="1"/>
          <w:color w:val="0D0D0D" w:themeColor="text1" w:themeTint="F2" w:themeShade="FF"/>
        </w:rPr>
      </w:pPr>
    </w:p>
    <w:p w:rsidR="005A3295" w:rsidP="285AA254" w:rsidRDefault="00794128" w14:paraId="7CB7BDA8" w14:textId="73480476">
      <w:pPr>
        <w:pStyle w:val="Normal"/>
        <w:rPr>
          <w:rFonts w:ascii="Calibri" w:hAnsi="Calibri" w:eastAsia="Calibri" w:cs="Calibri" w:asciiTheme="minorAscii" w:hAnsiTheme="minorAscii" w:eastAsiaTheme="minorAscii" w:cstheme="minorAscii"/>
          <w:b w:val="1"/>
          <w:bCs w:val="1"/>
          <w:color w:val="0D0D0D" w:themeColor="text1" w:themeTint="F2" w:themeShade="FF"/>
        </w:rPr>
      </w:pPr>
    </w:p>
    <w:p w:rsidR="005A3295" w:rsidP="285AA254" w:rsidRDefault="00794128" w14:paraId="394BCA14" w14:textId="3B92AA01">
      <w:pPr>
        <w:pStyle w:val="Normal"/>
        <w:rPr>
          <w:rFonts w:ascii="Calibri" w:hAnsi="Calibri" w:eastAsia="Calibri" w:cs="Calibri" w:asciiTheme="minorAscii" w:hAnsiTheme="minorAscii" w:eastAsiaTheme="minorAscii" w:cstheme="minorAscii"/>
          <w:b w:val="1"/>
          <w:bCs w:val="1"/>
          <w:color w:val="0D0D0D" w:themeColor="text1" w:themeTint="F2" w:themeShade="FF"/>
        </w:rPr>
      </w:pPr>
    </w:p>
    <w:p w:rsidR="005A3295" w:rsidP="285AA254" w:rsidRDefault="00794128" w14:paraId="69071881" w14:textId="5309CAE6">
      <w:pPr>
        <w:pStyle w:val="Normal"/>
        <w:rPr>
          <w:rFonts w:ascii="Calibri" w:hAnsi="Calibri" w:eastAsia="Calibri" w:cs="Calibri" w:asciiTheme="minorAscii" w:hAnsiTheme="minorAscii" w:eastAsiaTheme="minorAscii" w:cstheme="minorAscii"/>
          <w:b w:val="1"/>
          <w:bCs w:val="1"/>
          <w:color w:val="0D0D0D" w:themeColor="text1" w:themeTint="F2" w:themeShade="FF"/>
        </w:rPr>
      </w:pPr>
    </w:p>
    <w:p w:rsidR="005A3295" w:rsidP="285AA254" w:rsidRDefault="00794128" w14:paraId="4320948C" w14:textId="59FD547D">
      <w:pPr>
        <w:pStyle w:val="Normal"/>
        <w:rPr>
          <w:rFonts w:ascii="Calibri" w:hAnsi="Calibri" w:eastAsia="Calibri" w:cs="Calibri" w:asciiTheme="minorAscii" w:hAnsiTheme="minorAscii" w:eastAsiaTheme="minorAscii" w:cstheme="minorAscii"/>
          <w:b w:val="1"/>
          <w:bCs w:val="1"/>
          <w:color w:val="0D0D0D" w:themeColor="text1" w:themeTint="F2" w:themeShade="FF"/>
        </w:rPr>
      </w:pPr>
    </w:p>
    <w:p w:rsidR="005A3295" w:rsidP="285AA254" w:rsidRDefault="00794128" w14:paraId="48490064" w14:textId="55E3585F">
      <w:pPr>
        <w:pStyle w:val="Normal"/>
        <w:rPr>
          <w:rFonts w:ascii="Calibri" w:hAnsi="Calibri" w:eastAsia="Calibri" w:cs="Calibri" w:asciiTheme="minorAscii" w:hAnsiTheme="minorAscii" w:eastAsiaTheme="minorAscii" w:cstheme="minorAscii"/>
          <w:b w:val="1"/>
          <w:bCs w:val="1"/>
          <w:color w:val="0D0D0D" w:themeColor="text1" w:themeTint="F2" w:themeShade="FF"/>
        </w:rPr>
      </w:pPr>
    </w:p>
    <w:p w:rsidR="005A3295" w:rsidP="285AA254" w:rsidRDefault="00794128" w14:paraId="41D32714" w14:textId="03057C8F">
      <w:pPr>
        <w:pStyle w:val="Normal"/>
        <w:rPr>
          <w:rFonts w:ascii="Calibri" w:hAnsi="Calibri" w:eastAsia="Calibri" w:cs="Calibri" w:asciiTheme="minorAscii" w:hAnsiTheme="minorAscii" w:eastAsiaTheme="minorAscii" w:cstheme="minorAscii"/>
          <w:b w:val="1"/>
          <w:bCs w:val="1"/>
          <w:color w:val="0D0D0D" w:themeColor="text1" w:themeTint="F2" w:themeShade="FF"/>
        </w:rPr>
      </w:pPr>
    </w:p>
    <w:p w:rsidR="005A3295" w:rsidP="285AA254" w:rsidRDefault="00794128" w14:paraId="01C7789D" w14:textId="4F5B751F">
      <w:pPr>
        <w:pStyle w:val="Normal"/>
        <w:rPr>
          <w:rFonts w:ascii="Calibri" w:hAnsi="Calibri" w:eastAsia="Calibri" w:cs="Calibri" w:asciiTheme="minorAscii" w:hAnsiTheme="minorAscii" w:eastAsiaTheme="minorAscii" w:cstheme="minorAscii"/>
          <w:b w:val="1"/>
          <w:bCs w:val="1"/>
          <w:color w:val="0D0D0D" w:themeColor="text1" w:themeTint="F2" w:themeShade="FF"/>
        </w:rPr>
      </w:pPr>
    </w:p>
    <w:p w:rsidR="005A3295" w:rsidP="285AA254" w:rsidRDefault="00794128" w14:paraId="1814E12B" w14:textId="15F97D8E">
      <w:pPr>
        <w:pStyle w:val="Normal"/>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D0D0D" w:themeColor="text1" w:themeTint="F2" w:themeShade="FF"/>
          <w:sz w:val="19"/>
          <w:szCs w:val="19"/>
          <w:u w:val="single"/>
          <w:lang w:val="en-GB"/>
        </w:rPr>
      </w:pPr>
      <w:r w:rsidRPr="285AA254" w:rsidR="2393051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D0D0D" w:themeColor="text1" w:themeTint="F2" w:themeShade="FF"/>
          <w:sz w:val="19"/>
          <w:szCs w:val="19"/>
          <w:u w:val="single"/>
          <w:lang w:val="en-GB"/>
        </w:rPr>
        <w:t>(</w:t>
      </w:r>
      <w:hyperlink r:id="R85ac21a4379d4c21">
        <w:r w:rsidRPr="285AA254" w:rsidR="23930510">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0D0D0D" w:themeColor="text1" w:themeTint="F2" w:themeShade="FF"/>
            <w:sz w:val="19"/>
            <w:szCs w:val="19"/>
            <w:u w:val="single"/>
            <w:lang w:val="en-GB"/>
          </w:rPr>
          <w:t>G Tomaselli</w:t>
        </w:r>
      </w:hyperlink>
      <w:r w:rsidRPr="285AA254" w:rsidR="2393051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D0D0D" w:themeColor="text1" w:themeTint="F2" w:themeShade="FF"/>
          <w:sz w:val="19"/>
          <w:szCs w:val="19"/>
          <w:u w:val="single"/>
          <w:lang w:val="en-GB"/>
        </w:rPr>
        <w:t xml:space="preserve"> et al, 2020)</w:t>
      </w:r>
    </w:p>
    <w:p w:rsidR="005A3295" w:rsidP="285AA254" w:rsidRDefault="00794128" w14:paraId="47FFE66E" w14:textId="390AB130">
      <w:pPr>
        <w:pStyle w:val="Normal"/>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D0D0D" w:themeColor="text1" w:themeTint="F2" w:themeShade="FF"/>
          <w:sz w:val="19"/>
          <w:szCs w:val="19"/>
          <w:u w:val="single"/>
          <w:lang w:val="en-GB"/>
        </w:rPr>
      </w:pPr>
      <w:r w:rsidRPr="285AA254" w:rsidR="2393051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D0D0D" w:themeColor="text1" w:themeTint="F2" w:themeShade="FF"/>
          <w:sz w:val="19"/>
          <w:szCs w:val="19"/>
          <w:u w:val="single"/>
          <w:lang w:val="en-GB"/>
        </w:rPr>
        <w:t>(</w:t>
      </w:r>
      <w:hyperlink r:id="Rb4ebc0caa5a04dc0">
        <w:r w:rsidRPr="285AA254" w:rsidR="23930510">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0D0D0D" w:themeColor="text1" w:themeTint="F2" w:themeShade="FF"/>
            <w:sz w:val="19"/>
            <w:szCs w:val="19"/>
            <w:u w:val="single"/>
            <w:lang w:val="en-GB"/>
          </w:rPr>
          <w:t>J Blackwell Young</w:t>
        </w:r>
      </w:hyperlink>
      <w:r w:rsidRPr="285AA254" w:rsidR="2393051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D0D0D" w:themeColor="text1" w:themeTint="F2" w:themeShade="FF"/>
          <w:sz w:val="19"/>
          <w:szCs w:val="19"/>
          <w:u w:val="single"/>
          <w:lang w:val="en-GB"/>
        </w:rPr>
        <w:t xml:space="preserve"> et al, 2025)</w:t>
      </w:r>
    </w:p>
    <w:p w:rsidR="005A3295" w:rsidP="285AA254" w:rsidRDefault="00794128" w14:paraId="32BBC3D5" w14:textId="7269D04D">
      <w:pPr>
        <w:pStyle w:val="Normal"/>
        <w:rPr>
          <w:rFonts w:ascii="Calibri" w:hAnsi="Calibri" w:eastAsia="Calibri" w:cs="Calibri" w:asciiTheme="minorAscii" w:hAnsiTheme="minorAscii" w:eastAsiaTheme="minorAscii" w:cstheme="minorAscii"/>
          <w:b w:val="1"/>
          <w:bCs w:val="1"/>
          <w:color w:val="0D0D0D" w:themeColor="text1" w:themeTint="F2" w:themeShade="FF"/>
        </w:rPr>
      </w:pPr>
    </w:p>
    <w:p w:rsidR="005A3295" w:rsidP="285AA254" w:rsidRDefault="00794128" w14:paraId="216AC966" w14:textId="6E6A6AC4">
      <w:pPr>
        <w:pStyle w:val="Normal"/>
        <w:rPr>
          <w:rFonts w:ascii="Calibri" w:hAnsi="Calibri" w:eastAsia="Calibri" w:cs="Calibri" w:asciiTheme="minorAscii" w:hAnsiTheme="minorAscii" w:eastAsiaTheme="minorAscii" w:cstheme="minorAscii"/>
          <w:b w:val="1"/>
          <w:bCs w:val="1"/>
          <w:color w:val="0D0D0D" w:themeColor="text1" w:themeTint="F2" w:themeShade="FF"/>
        </w:rPr>
      </w:pPr>
    </w:p>
    <w:p w:rsidR="005A3295" w:rsidP="285AA254" w:rsidRDefault="00794128" w14:paraId="0F409DD7" w14:textId="1802CF8B">
      <w:pPr>
        <w:pStyle w:val="Normal"/>
        <w:rPr>
          <w:rFonts w:ascii="Calibri" w:hAnsi="Calibri" w:eastAsia="Calibri" w:cs="Calibri" w:asciiTheme="minorAscii" w:hAnsiTheme="minorAscii" w:eastAsiaTheme="minorAscii" w:cstheme="minorAscii"/>
          <w:b w:val="1"/>
          <w:bCs w:val="1"/>
          <w:i w:val="0"/>
          <w:iCs w:val="0"/>
          <w:strike w:val="0"/>
          <w:dstrike w:val="0"/>
          <w:noProof w:val="0"/>
          <w:color w:val="0D0D0D" w:themeColor="text1" w:themeTint="F2" w:themeShade="FF"/>
          <w:sz w:val="24"/>
          <w:szCs w:val="24"/>
          <w:u w:val="single"/>
          <w:lang w:val="en-GB"/>
        </w:rPr>
      </w:pPr>
      <w:r w:rsidRPr="285AA254" w:rsidR="37283ECD">
        <w:rPr>
          <w:rFonts w:ascii="Calibri" w:hAnsi="Calibri" w:eastAsia="Calibri" w:cs="Calibri" w:asciiTheme="minorAscii" w:hAnsiTheme="minorAscii" w:eastAsiaTheme="minorAscii" w:cstheme="minorAscii"/>
          <w:b w:val="1"/>
          <w:bCs w:val="1"/>
          <w:color w:val="0D0D0D" w:themeColor="text1" w:themeTint="F2" w:themeShade="FF"/>
          <w:u w:val="single"/>
        </w:rPr>
        <w:t xml:space="preserve">Evaluation </w:t>
      </w:r>
      <w:r w:rsidRPr="285AA254" w:rsidR="0E488B1E">
        <w:rPr>
          <w:rFonts w:ascii="Calibri" w:hAnsi="Calibri" w:eastAsia="Calibri" w:cs="Calibri" w:asciiTheme="minorAscii" w:hAnsiTheme="minorAscii" w:eastAsiaTheme="minorAscii" w:cstheme="minorAscii"/>
          <w:b w:val="1"/>
          <w:bCs w:val="1"/>
          <w:i w:val="0"/>
          <w:iCs w:val="0"/>
          <w:strike w:val="0"/>
          <w:dstrike w:val="0"/>
          <w:noProof w:val="0"/>
          <w:color w:val="0D0D0D" w:themeColor="text1" w:themeTint="F2" w:themeShade="FF"/>
          <w:sz w:val="24"/>
          <w:szCs w:val="24"/>
          <w:u w:val="single"/>
          <w:lang w:val="en-GB"/>
        </w:rPr>
        <w:t>of Partnership working</w:t>
      </w:r>
    </w:p>
    <w:p w:rsidRPr="00794128" w:rsidR="00794128" w:rsidP="285AA254" w:rsidRDefault="00794128" w14:paraId="1C57F406" w14:textId="77777777">
      <w:pPr>
        <w:rPr>
          <w:rFonts w:ascii="Calibri" w:hAnsi="Calibri" w:eastAsia="Calibri" w:cs="Calibri" w:asciiTheme="minorAscii" w:hAnsiTheme="minorAscii" w:eastAsiaTheme="minorAscii" w:cstheme="minorAscii"/>
          <w:b w:val="1"/>
          <w:bCs w:val="1"/>
          <w:color w:val="0D0D0D" w:themeColor="text1" w:themeTint="F2" w:themeShade="FF"/>
        </w:rPr>
      </w:pPr>
    </w:p>
    <w:p w:rsidRPr="00794128" w:rsidR="00794128" w:rsidP="285AA254" w:rsidRDefault="00794128" w14:paraId="75394931"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37283ECD">
        <w:rPr>
          <w:rFonts w:ascii="Calibri" w:hAnsi="Calibri" w:eastAsia="Calibri" w:cs="Calibri" w:asciiTheme="minorAscii" w:hAnsiTheme="minorAscii" w:eastAsiaTheme="minorAscii" w:cstheme="minorAscii"/>
          <w:b w:val="1"/>
          <w:bCs w:val="1"/>
          <w:color w:val="0D0D0D" w:themeColor="text1" w:themeTint="F2" w:themeShade="FF"/>
        </w:rPr>
        <w:t>Defining Personalised Care (PW)</w:t>
      </w:r>
    </w:p>
    <w:p w:rsidRPr="00794128" w:rsidR="00794128" w:rsidP="285AA254" w:rsidRDefault="00794128" w14:paraId="31B9D3CA" w14:textId="77777777">
      <w:pPr>
        <w:rPr>
          <w:rFonts w:ascii="Calibri" w:hAnsi="Calibri" w:eastAsia="Calibri" w:cs="Calibri" w:asciiTheme="minorAscii" w:hAnsiTheme="minorAscii" w:eastAsiaTheme="minorAscii" w:cstheme="minorAscii"/>
          <w:b w:val="1"/>
          <w:bCs w:val="1"/>
          <w:color w:val="0D0D0D" w:themeColor="text1" w:themeTint="F2" w:themeShade="FF"/>
        </w:rPr>
      </w:pPr>
    </w:p>
    <w:p w:rsidRPr="00794128" w:rsidR="00794128" w:rsidP="285AA254" w:rsidRDefault="00794128" w14:paraId="40FEB0F1"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37283ECD">
        <w:rPr>
          <w:rFonts w:ascii="Calibri" w:hAnsi="Calibri" w:eastAsia="Calibri" w:cs="Calibri" w:asciiTheme="minorAscii" w:hAnsiTheme="minorAscii" w:eastAsiaTheme="minorAscii" w:cstheme="minorAscii"/>
          <w:b w:val="1"/>
          <w:bCs w:val="1"/>
          <w:color w:val="0D0D0D" w:themeColor="text1" w:themeTint="F2" w:themeShade="FF"/>
        </w:rPr>
        <w:t>Personalised care means that people have choice and control over the way their care is planned and delivered based on what matters to them and their individual strengths and needs. It is often seen as a move away from a ‘one size fits all’ approach to healthcare.</w:t>
      </w:r>
    </w:p>
    <w:p w:rsidRPr="00794128" w:rsidR="00794128" w:rsidP="285AA254" w:rsidRDefault="00794128" w14:paraId="05D6EF1C" w14:textId="77777777">
      <w:pPr>
        <w:rPr>
          <w:rFonts w:ascii="Calibri" w:hAnsi="Calibri" w:eastAsia="Calibri" w:cs="Calibri" w:asciiTheme="minorAscii" w:hAnsiTheme="minorAscii" w:eastAsiaTheme="minorAscii" w:cstheme="minorAscii"/>
          <w:b w:val="1"/>
          <w:bCs w:val="1"/>
          <w:color w:val="0D0D0D" w:themeColor="text1" w:themeTint="F2" w:themeShade="FF"/>
        </w:rPr>
      </w:pPr>
    </w:p>
    <w:p w:rsidRPr="00794128" w:rsidR="00794128" w:rsidP="285AA254" w:rsidRDefault="00794128" w14:paraId="219FCBAE"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37283ECD">
        <w:rPr>
          <w:rFonts w:ascii="Calibri" w:hAnsi="Calibri" w:eastAsia="Calibri" w:cs="Calibri" w:asciiTheme="minorAscii" w:hAnsiTheme="minorAscii" w:eastAsiaTheme="minorAscii" w:cstheme="minorAscii"/>
          <w:b w:val="1"/>
          <w:bCs w:val="1"/>
          <w:color w:val="0D0D0D" w:themeColor="text1" w:themeTint="F2" w:themeShade="FF"/>
        </w:rPr>
        <w:t>Importance in Health and Social Care (e.g., Integrated Care Systems)</w:t>
      </w:r>
    </w:p>
    <w:p w:rsidRPr="00794128" w:rsidR="00794128" w:rsidP="285AA254" w:rsidRDefault="00794128" w14:paraId="0A55A922" w14:textId="77777777">
      <w:pPr>
        <w:rPr>
          <w:rFonts w:ascii="Calibri" w:hAnsi="Calibri" w:eastAsia="Calibri" w:cs="Calibri" w:asciiTheme="minorAscii" w:hAnsiTheme="minorAscii" w:eastAsiaTheme="minorAscii" w:cstheme="minorAscii"/>
          <w:b w:val="1"/>
          <w:bCs w:val="1"/>
          <w:color w:val="0D0D0D" w:themeColor="text1" w:themeTint="F2" w:themeShade="FF"/>
        </w:rPr>
      </w:pPr>
    </w:p>
    <w:p w:rsidRPr="00794128" w:rsidR="00794128" w:rsidP="285AA254" w:rsidRDefault="00794128" w14:paraId="13462571"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37283ECD">
        <w:rPr>
          <w:rFonts w:ascii="Calibri" w:hAnsi="Calibri" w:eastAsia="Calibri" w:cs="Calibri" w:asciiTheme="minorAscii" w:hAnsiTheme="minorAscii" w:eastAsiaTheme="minorAscii" w:cstheme="minorAscii"/>
          <w:b w:val="1"/>
          <w:bCs w:val="1"/>
          <w:color w:val="0D0D0D" w:themeColor="text1" w:themeTint="F2" w:themeShade="FF"/>
        </w:rPr>
        <w:t>*   Integrated Care Systems (ICSs): PW aligns with the goals of ICSs, which aim to integrate health and social care services to provide more coordinated and person-centred care. PW helps ICSs achieve this by ensuring that services are tailored to the individual's needs and preferences, promoting better collaboration between different providers.</w:t>
      </w:r>
    </w:p>
    <w:p w:rsidRPr="00794128" w:rsidR="00794128" w:rsidP="285AA254" w:rsidRDefault="00794128" w14:paraId="05171A59" w14:textId="77777777">
      <w:pPr>
        <w:rPr>
          <w:rFonts w:ascii="Calibri" w:hAnsi="Calibri" w:eastAsia="Calibri" w:cs="Calibri" w:asciiTheme="minorAscii" w:hAnsiTheme="minorAscii" w:eastAsiaTheme="minorAscii" w:cstheme="minorAscii"/>
          <w:b w:val="1"/>
          <w:bCs w:val="1"/>
          <w:color w:val="0D0D0D" w:themeColor="text1" w:themeTint="F2" w:themeShade="FF"/>
        </w:rPr>
      </w:pPr>
    </w:p>
    <w:p w:rsidRPr="00794128" w:rsidR="00794128" w:rsidP="285AA254" w:rsidRDefault="00794128" w14:paraId="625A87F2"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37283ECD">
        <w:rPr>
          <w:rFonts w:ascii="Calibri" w:hAnsi="Calibri" w:eastAsia="Calibri" w:cs="Calibri" w:asciiTheme="minorAscii" w:hAnsiTheme="minorAscii" w:eastAsiaTheme="minorAscii" w:cstheme="minorAscii"/>
          <w:b w:val="1"/>
          <w:bCs w:val="1"/>
          <w:color w:val="0D0D0D" w:themeColor="text1" w:themeTint="F2" w:themeShade="FF"/>
        </w:rPr>
        <w:t>Benefits of Personalised Care</w:t>
      </w:r>
    </w:p>
    <w:p w:rsidRPr="00794128" w:rsidR="00794128" w:rsidP="285AA254" w:rsidRDefault="00794128" w14:paraId="461E30EC" w14:textId="77777777">
      <w:pPr>
        <w:rPr>
          <w:rFonts w:ascii="Calibri" w:hAnsi="Calibri" w:eastAsia="Calibri" w:cs="Calibri" w:asciiTheme="minorAscii" w:hAnsiTheme="minorAscii" w:eastAsiaTheme="minorAscii" w:cstheme="minorAscii"/>
          <w:b w:val="1"/>
          <w:bCs w:val="1"/>
          <w:color w:val="0D0D0D" w:themeColor="text1" w:themeTint="F2" w:themeShade="FF"/>
        </w:rPr>
      </w:pPr>
    </w:p>
    <w:p w:rsidRPr="00794128" w:rsidR="00794128" w:rsidP="285AA254" w:rsidRDefault="00794128" w14:paraId="0F4797B1"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37283ECD">
        <w:rPr>
          <w:rFonts w:ascii="Calibri" w:hAnsi="Calibri" w:eastAsia="Calibri" w:cs="Calibri" w:asciiTheme="minorAscii" w:hAnsiTheme="minorAscii" w:eastAsiaTheme="minorAscii" w:cstheme="minorAscii"/>
          <w:b w:val="1"/>
          <w:bCs w:val="1"/>
          <w:color w:val="0D0D0D" w:themeColor="text1" w:themeTint="F2" w:themeShade="FF"/>
        </w:rPr>
        <w:t>*   Enhanced Service Delivery: PW leads to more efficient and effective service delivery. By understanding the person's goals and preferences, services can be designed to meet their specific needs, reducing waste and duplication.</w:t>
      </w:r>
    </w:p>
    <w:p w:rsidRPr="00794128" w:rsidR="00794128" w:rsidP="285AA254" w:rsidRDefault="00794128" w14:paraId="48931F7E"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37283ECD">
        <w:rPr>
          <w:rFonts w:ascii="Calibri" w:hAnsi="Calibri" w:eastAsia="Calibri" w:cs="Calibri" w:asciiTheme="minorAscii" w:hAnsiTheme="minorAscii" w:eastAsiaTheme="minorAscii" w:cstheme="minorAscii"/>
          <w:b w:val="1"/>
          <w:bCs w:val="1"/>
          <w:color w:val="0D0D0D" w:themeColor="text1" w:themeTint="F2" w:themeShade="FF"/>
        </w:rPr>
        <w:t>*   Improved Patient Outcomes: PW is associated with better health outcomes. When people are actively involved in their care and have their preferences respected, they are more likely to adhere to treatment plans and experience improved quality of life.</w:t>
      </w:r>
    </w:p>
    <w:p w:rsidRPr="00794128" w:rsidR="00794128" w:rsidP="285AA254" w:rsidRDefault="00794128" w14:paraId="4F2BF578" w14:textId="77777777">
      <w:pPr>
        <w:rPr>
          <w:rFonts w:ascii="Calibri" w:hAnsi="Calibri" w:eastAsia="Calibri" w:cs="Calibri" w:asciiTheme="minorAscii" w:hAnsiTheme="minorAscii" w:eastAsiaTheme="minorAscii" w:cstheme="minorAscii"/>
          <w:b w:val="1"/>
          <w:bCs w:val="1"/>
          <w:color w:val="0D0D0D" w:themeColor="text1" w:themeTint="F2" w:themeShade="FF"/>
        </w:rPr>
      </w:pPr>
    </w:p>
    <w:p w:rsidRPr="00794128" w:rsidR="00794128" w:rsidP="285AA254" w:rsidRDefault="00794128" w14:paraId="6474EE7C"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37283ECD">
        <w:rPr>
          <w:rFonts w:ascii="Calibri" w:hAnsi="Calibri" w:eastAsia="Calibri" w:cs="Calibri" w:asciiTheme="minorAscii" w:hAnsiTheme="minorAscii" w:eastAsiaTheme="minorAscii" w:cstheme="minorAscii"/>
          <w:b w:val="1"/>
          <w:bCs w:val="1"/>
          <w:color w:val="0D0D0D" w:themeColor="text1" w:themeTint="F2" w:themeShade="FF"/>
        </w:rPr>
        <w:t>Challenges of Personalised Care</w:t>
      </w:r>
    </w:p>
    <w:p w:rsidRPr="00794128" w:rsidR="00794128" w:rsidP="285AA254" w:rsidRDefault="00794128" w14:paraId="74EDE87B" w14:textId="77777777">
      <w:pPr>
        <w:rPr>
          <w:rFonts w:ascii="Calibri" w:hAnsi="Calibri" w:eastAsia="Calibri" w:cs="Calibri" w:asciiTheme="minorAscii" w:hAnsiTheme="minorAscii" w:eastAsiaTheme="minorAscii" w:cstheme="minorAscii"/>
          <w:b w:val="1"/>
          <w:bCs w:val="1"/>
          <w:color w:val="0D0D0D" w:themeColor="text1" w:themeTint="F2" w:themeShade="FF"/>
        </w:rPr>
      </w:pPr>
    </w:p>
    <w:p w:rsidRPr="00794128" w:rsidR="00794128" w:rsidP="285AA254" w:rsidRDefault="00794128" w14:paraId="65FCA3ED" w14:textId="7DCE0290">
      <w:pPr>
        <w:pStyle w:val="Normal"/>
        <w:rPr>
          <w:rFonts w:ascii="Calibri" w:hAnsi="Calibri" w:eastAsia="Calibri" w:cs="Calibri" w:asciiTheme="minorAscii" w:hAnsiTheme="minorAscii" w:eastAsiaTheme="minorAscii" w:cstheme="minorAscii"/>
          <w:b w:val="1"/>
          <w:bCs w:val="1"/>
          <w:color w:val="0D0D0D" w:themeColor="text1" w:themeTint="F2" w:themeShade="FF"/>
        </w:rPr>
      </w:pPr>
      <w:r w:rsidRPr="285AA254" w:rsidR="37283ECD">
        <w:rPr>
          <w:rFonts w:ascii="Calibri" w:hAnsi="Calibri" w:eastAsia="Calibri" w:cs="Calibri" w:asciiTheme="minorAscii" w:hAnsiTheme="minorAscii" w:eastAsiaTheme="minorAscii" w:cstheme="minorAscii"/>
          <w:b w:val="1"/>
          <w:bCs w:val="1"/>
          <w:color w:val="0D0D0D" w:themeColor="text1" w:themeTint="F2" w:themeShade="FF"/>
        </w:rPr>
        <w:t xml:space="preserve">*   Coordination Issues: PW requires seamless coordination between different health and social care providers. This can be challenging due to fragmented systems, lack of communication, and differing </w:t>
      </w:r>
      <w:r w:rsidRPr="285AA254" w:rsidR="37283ECD">
        <w:rPr>
          <w:rFonts w:ascii="Calibri" w:hAnsi="Calibri" w:eastAsia="Calibri" w:cs="Calibri" w:asciiTheme="minorAscii" w:hAnsiTheme="minorAscii" w:eastAsiaTheme="minorAscii" w:cstheme="minorAscii"/>
          <w:b w:val="1"/>
          <w:bCs w:val="1"/>
          <w:color w:val="0D0D0D" w:themeColor="text1" w:themeTint="F2" w:themeShade="FF"/>
        </w:rPr>
        <w:t>organizational</w:t>
      </w:r>
      <w:r w:rsidRPr="285AA254" w:rsidR="37283ECD">
        <w:rPr>
          <w:rFonts w:ascii="Calibri" w:hAnsi="Calibri" w:eastAsia="Calibri" w:cs="Calibri" w:asciiTheme="minorAscii" w:hAnsiTheme="minorAscii" w:eastAsiaTheme="minorAscii" w:cstheme="minorAscii"/>
          <w:b w:val="1"/>
          <w:bCs w:val="1"/>
          <w:color w:val="0D0D0D" w:themeColor="text1" w:themeTint="F2" w:themeShade="FF"/>
        </w:rPr>
        <w:t xml:space="preserve"> cultures</w:t>
      </w:r>
      <w:r w:rsidRPr="285AA254" w:rsidR="0CBB7776">
        <w:rPr>
          <w:rFonts w:ascii="Calibri" w:hAnsi="Calibri" w:eastAsia="Calibri" w:cs="Calibri" w:asciiTheme="minorAscii" w:hAnsiTheme="minorAscii" w:eastAsiaTheme="minorAscii" w:cstheme="minorAscii"/>
          <w:b w:val="1"/>
          <w:bCs w:val="1"/>
          <w:color w:val="0D0D0D" w:themeColor="text1" w:themeTint="F2" w:themeShade="FF"/>
        </w:rPr>
        <w:t xml:space="preserve"> (</w:t>
      </w:r>
      <w:hyperlink r:id="R198312788bd54fe4">
        <w:r w:rsidRPr="285AA254" w:rsidR="0CBB7776">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0D0D0D" w:themeColor="text1" w:themeTint="F2" w:themeShade="FF"/>
            <w:sz w:val="19"/>
            <w:szCs w:val="19"/>
            <w:u w:val="single"/>
            <w:lang w:val="en-GB"/>
          </w:rPr>
          <w:t>LN Allen</w:t>
        </w:r>
      </w:hyperlink>
      <w:r w:rsidRPr="285AA254" w:rsidR="0CBB7776">
        <w:rPr>
          <w:rFonts w:ascii="Calibri" w:hAnsi="Calibri" w:eastAsia="Calibri" w:cs="Calibri" w:asciiTheme="minorAscii" w:hAnsiTheme="minorAscii" w:eastAsiaTheme="minorAscii" w:cstheme="minorAscii"/>
          <w:b w:val="1"/>
          <w:bCs w:val="1"/>
          <w:color w:val="0D0D0D" w:themeColor="text1" w:themeTint="F2" w:themeShade="FF"/>
        </w:rPr>
        <w:t xml:space="preserve"> et al, 2024)</w:t>
      </w:r>
      <w:r w:rsidRPr="285AA254" w:rsidR="37283ECD">
        <w:rPr>
          <w:rFonts w:ascii="Calibri" w:hAnsi="Calibri" w:eastAsia="Calibri" w:cs="Calibri" w:asciiTheme="minorAscii" w:hAnsiTheme="minorAscii" w:eastAsiaTheme="minorAscii" w:cstheme="minorAscii"/>
          <w:b w:val="1"/>
          <w:bCs w:val="1"/>
          <w:color w:val="0D0D0D" w:themeColor="text1" w:themeTint="F2" w:themeShade="FF"/>
        </w:rPr>
        <w:t>.</w:t>
      </w:r>
    </w:p>
    <w:p w:rsidRPr="00794128" w:rsidR="00794128" w:rsidP="285AA254" w:rsidRDefault="00794128" w14:paraId="2829B4DC"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37283ECD">
        <w:rPr>
          <w:rFonts w:ascii="Calibri" w:hAnsi="Calibri" w:eastAsia="Calibri" w:cs="Calibri" w:asciiTheme="minorAscii" w:hAnsiTheme="minorAscii" w:eastAsiaTheme="minorAscii" w:cstheme="minorAscii"/>
          <w:b w:val="1"/>
          <w:bCs w:val="1"/>
          <w:color w:val="0D0D0D" w:themeColor="text1" w:themeTint="F2" w:themeShade="FF"/>
        </w:rPr>
        <w:t>*   Communication Barriers: Effective communication is essential for PW. However, communication barriers such as language differences, health literacy issues, and lack of shared decision-making tools can hinder the process.</w:t>
      </w:r>
    </w:p>
    <w:p w:rsidRPr="00794128" w:rsidR="00794128" w:rsidP="285AA254" w:rsidRDefault="00794128" w14:paraId="630C15C4" w14:textId="77777777">
      <w:pPr>
        <w:rPr>
          <w:rFonts w:ascii="Calibri" w:hAnsi="Calibri" w:eastAsia="Calibri" w:cs="Calibri" w:asciiTheme="minorAscii" w:hAnsiTheme="minorAscii" w:eastAsiaTheme="minorAscii" w:cstheme="minorAscii"/>
          <w:b w:val="1"/>
          <w:bCs w:val="1"/>
          <w:color w:val="0D0D0D" w:themeColor="text1" w:themeTint="F2" w:themeShade="FF"/>
        </w:rPr>
      </w:pPr>
    </w:p>
    <w:p w:rsidRPr="00794128" w:rsidR="00794128" w:rsidP="285AA254" w:rsidRDefault="00794128" w14:paraId="61ABE2BB"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37283ECD">
        <w:rPr>
          <w:rFonts w:ascii="Calibri" w:hAnsi="Calibri" w:eastAsia="Calibri" w:cs="Calibri" w:asciiTheme="minorAscii" w:hAnsiTheme="minorAscii" w:eastAsiaTheme="minorAscii" w:cstheme="minorAscii"/>
          <w:b w:val="1"/>
          <w:bCs w:val="1"/>
          <w:color w:val="0D0D0D" w:themeColor="text1" w:themeTint="F2" w:themeShade="FF"/>
        </w:rPr>
        <w:t>Impact of Personalised Care on Health and Social Care Services</w:t>
      </w:r>
    </w:p>
    <w:p w:rsidRPr="00794128" w:rsidR="00794128" w:rsidP="285AA254" w:rsidRDefault="00794128" w14:paraId="1A261AAB" w14:textId="77777777">
      <w:pPr>
        <w:rPr>
          <w:rFonts w:ascii="Calibri" w:hAnsi="Calibri" w:eastAsia="Calibri" w:cs="Calibri" w:asciiTheme="minorAscii" w:hAnsiTheme="minorAscii" w:eastAsiaTheme="minorAscii" w:cstheme="minorAscii"/>
          <w:b w:val="1"/>
          <w:bCs w:val="1"/>
          <w:color w:val="0D0D0D" w:themeColor="text1" w:themeTint="F2" w:themeShade="FF"/>
        </w:rPr>
      </w:pPr>
    </w:p>
    <w:p w:rsidRPr="00794128" w:rsidR="00794128" w:rsidP="285AA254" w:rsidRDefault="00794128" w14:paraId="42D9D9D4"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37283ECD">
        <w:rPr>
          <w:rFonts w:ascii="Calibri" w:hAnsi="Calibri" w:eastAsia="Calibri" w:cs="Calibri" w:asciiTheme="minorAscii" w:hAnsiTheme="minorAscii" w:eastAsiaTheme="minorAscii" w:cstheme="minorAscii"/>
          <w:b w:val="1"/>
          <w:bCs w:val="1"/>
          <w:color w:val="0D0D0D" w:themeColor="text1" w:themeTint="F2" w:themeShade="FF"/>
        </w:rPr>
        <w:t>*   Shift in Power Dynamics: PW shifts the power dynamic from healthcare professionals to individuals, empowering them to take control of their health and well-being.</w:t>
      </w:r>
    </w:p>
    <w:p w:rsidRPr="00794128" w:rsidR="00794128" w:rsidP="285AA254" w:rsidRDefault="00794128" w14:paraId="3A866D56"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37283ECD">
        <w:rPr>
          <w:rFonts w:ascii="Calibri" w:hAnsi="Calibri" w:eastAsia="Calibri" w:cs="Calibri" w:asciiTheme="minorAscii" w:hAnsiTheme="minorAscii" w:eastAsiaTheme="minorAscii" w:cstheme="minorAscii"/>
          <w:b w:val="1"/>
          <w:bCs w:val="1"/>
          <w:color w:val="0D0D0D" w:themeColor="text1" w:themeTint="F2" w:themeShade="FF"/>
        </w:rPr>
        <w:t>*   Increased Demand for Information: PW creates a greater demand for accessible and understandable health information. People need to be well-informed to make informed choices about their care.</w:t>
      </w:r>
    </w:p>
    <w:p w:rsidRPr="00794128" w:rsidR="00794128" w:rsidP="285AA254" w:rsidRDefault="00794128" w14:paraId="521D557B" w14:textId="77777777">
      <w:pPr>
        <w:rPr>
          <w:rFonts w:ascii="Calibri" w:hAnsi="Calibri" w:eastAsia="Calibri" w:cs="Calibri" w:asciiTheme="minorAscii" w:hAnsiTheme="minorAscii" w:eastAsiaTheme="minorAscii" w:cstheme="minorAscii"/>
          <w:b w:val="1"/>
          <w:bCs w:val="1"/>
          <w:color w:val="0D0D0D" w:themeColor="text1" w:themeTint="F2" w:themeShade="FF"/>
        </w:rPr>
      </w:pPr>
    </w:p>
    <w:p w:rsidRPr="00794128" w:rsidR="00794128" w:rsidP="285AA254" w:rsidRDefault="00794128" w14:paraId="4A653656"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37283ECD">
        <w:rPr>
          <w:rFonts w:ascii="Calibri" w:hAnsi="Calibri" w:eastAsia="Calibri" w:cs="Calibri" w:asciiTheme="minorAscii" w:hAnsiTheme="minorAscii" w:eastAsiaTheme="minorAscii" w:cstheme="minorAscii"/>
          <w:b w:val="1"/>
          <w:bCs w:val="1"/>
          <w:color w:val="0D0D0D" w:themeColor="text1" w:themeTint="F2" w:themeShade="FF"/>
        </w:rPr>
        <w:t>Relevance to the Community Care Setting</w:t>
      </w:r>
    </w:p>
    <w:p w:rsidRPr="00794128" w:rsidR="00794128" w:rsidP="285AA254" w:rsidRDefault="00794128" w14:paraId="27E2553D" w14:textId="77777777">
      <w:pPr>
        <w:rPr>
          <w:rFonts w:ascii="Calibri" w:hAnsi="Calibri" w:eastAsia="Calibri" w:cs="Calibri" w:asciiTheme="minorAscii" w:hAnsiTheme="minorAscii" w:eastAsiaTheme="minorAscii" w:cstheme="minorAscii"/>
          <w:b w:val="1"/>
          <w:bCs w:val="1"/>
          <w:color w:val="0D0D0D" w:themeColor="text1" w:themeTint="F2" w:themeShade="FF"/>
        </w:rPr>
      </w:pPr>
    </w:p>
    <w:p w:rsidRPr="00794128" w:rsidR="00794128" w:rsidP="285AA254" w:rsidRDefault="00794128" w14:paraId="30ECD064"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37283ECD">
        <w:rPr>
          <w:rFonts w:ascii="Calibri" w:hAnsi="Calibri" w:eastAsia="Calibri" w:cs="Calibri" w:asciiTheme="minorAscii" w:hAnsiTheme="minorAscii" w:eastAsiaTheme="minorAscii" w:cstheme="minorAscii"/>
          <w:b w:val="1"/>
          <w:bCs w:val="1"/>
          <w:color w:val="0D0D0D" w:themeColor="text1" w:themeTint="F2" w:themeShade="FF"/>
        </w:rPr>
        <w:t>*   Example: A person with a long-term condition, such as diabetes, receives support from a community nurse, a social worker, and a peer support group. With PW, the person's goals and preferences are central to their care plan. The nurse provides education on managing their condition, the social worker helps them access resources, and the peer support group offers emotional support and practical advice. This coordinated and person-centred approach leads to better health outcomes and improved quality of life.</w:t>
      </w:r>
    </w:p>
    <w:p w:rsidR="285AA254" w:rsidP="285AA254" w:rsidRDefault="285AA254" w14:paraId="6B860607" w14:textId="65F56BC7">
      <w:pPr>
        <w:rPr>
          <w:rFonts w:ascii="Calibri" w:hAnsi="Calibri" w:eastAsia="Calibri" w:cs="Calibri" w:asciiTheme="minorAscii" w:hAnsiTheme="minorAscii" w:eastAsiaTheme="minorAscii" w:cstheme="minorAscii"/>
          <w:b w:val="1"/>
          <w:bCs w:val="1"/>
          <w:color w:val="0D0D0D" w:themeColor="text1" w:themeTint="F2" w:themeShade="FF"/>
        </w:rPr>
      </w:pPr>
    </w:p>
    <w:p w:rsidR="285AA254" w:rsidP="285AA254" w:rsidRDefault="285AA254" w14:paraId="63E3F2CF" w14:textId="77D96BA4">
      <w:pPr>
        <w:rPr>
          <w:rFonts w:ascii="Calibri" w:hAnsi="Calibri" w:eastAsia="Calibri" w:cs="Calibri" w:asciiTheme="minorAscii" w:hAnsiTheme="minorAscii" w:eastAsiaTheme="minorAscii" w:cstheme="minorAscii"/>
          <w:b w:val="1"/>
          <w:bCs w:val="1"/>
          <w:color w:val="0D0D0D" w:themeColor="text1" w:themeTint="F2" w:themeShade="FF"/>
        </w:rPr>
      </w:pPr>
    </w:p>
    <w:p w:rsidR="285AA254" w:rsidP="285AA254" w:rsidRDefault="285AA254" w14:paraId="01AD9845" w14:textId="41221432">
      <w:pPr>
        <w:rPr>
          <w:rFonts w:ascii="Calibri" w:hAnsi="Calibri" w:eastAsia="Calibri" w:cs="Calibri" w:asciiTheme="minorAscii" w:hAnsiTheme="minorAscii" w:eastAsiaTheme="minorAscii" w:cstheme="minorAscii"/>
          <w:b w:val="1"/>
          <w:bCs w:val="1"/>
          <w:color w:val="0D0D0D" w:themeColor="text1" w:themeTint="F2" w:themeShade="FF"/>
        </w:rPr>
      </w:pPr>
    </w:p>
    <w:p w:rsidR="285AA254" w:rsidP="285AA254" w:rsidRDefault="285AA254" w14:paraId="4F91822C" w14:textId="170C26AA">
      <w:pPr>
        <w:rPr>
          <w:rFonts w:ascii="Calibri" w:hAnsi="Calibri" w:eastAsia="Calibri" w:cs="Calibri" w:asciiTheme="minorAscii" w:hAnsiTheme="minorAscii" w:eastAsiaTheme="minorAscii" w:cstheme="minorAscii"/>
          <w:b w:val="1"/>
          <w:bCs w:val="1"/>
          <w:color w:val="0D0D0D" w:themeColor="text1" w:themeTint="F2" w:themeShade="FF"/>
        </w:rPr>
      </w:pPr>
    </w:p>
    <w:p w:rsidR="285AA254" w:rsidP="285AA254" w:rsidRDefault="285AA254" w14:paraId="6DEE8A68" w14:textId="04D2A67B">
      <w:pPr>
        <w:rPr>
          <w:rFonts w:ascii="Calibri" w:hAnsi="Calibri" w:eastAsia="Calibri" w:cs="Calibri" w:asciiTheme="minorAscii" w:hAnsiTheme="minorAscii" w:eastAsiaTheme="minorAscii" w:cstheme="minorAscii"/>
          <w:b w:val="1"/>
          <w:bCs w:val="1"/>
          <w:color w:val="0D0D0D" w:themeColor="text1" w:themeTint="F2" w:themeShade="FF"/>
        </w:rPr>
      </w:pPr>
    </w:p>
    <w:p w:rsidR="285AA254" w:rsidP="285AA254" w:rsidRDefault="285AA254" w14:paraId="20FC6FDF" w14:textId="69F3642B">
      <w:pPr>
        <w:rPr>
          <w:rFonts w:ascii="Calibri" w:hAnsi="Calibri" w:eastAsia="Calibri" w:cs="Calibri" w:asciiTheme="minorAscii" w:hAnsiTheme="minorAscii" w:eastAsiaTheme="minorAscii" w:cstheme="minorAscii"/>
          <w:b w:val="1"/>
          <w:bCs w:val="1"/>
          <w:color w:val="0D0D0D" w:themeColor="text1" w:themeTint="F2" w:themeShade="FF"/>
        </w:rPr>
      </w:pPr>
    </w:p>
    <w:p w:rsidR="285AA254" w:rsidP="285AA254" w:rsidRDefault="285AA254" w14:paraId="7E7CEB52" w14:textId="7C2A6C23">
      <w:pPr>
        <w:rPr>
          <w:rFonts w:ascii="Calibri" w:hAnsi="Calibri" w:eastAsia="Calibri" w:cs="Calibri" w:asciiTheme="minorAscii" w:hAnsiTheme="minorAscii" w:eastAsiaTheme="minorAscii" w:cstheme="minorAscii"/>
          <w:b w:val="1"/>
          <w:bCs w:val="1"/>
          <w:color w:val="0D0D0D" w:themeColor="text1" w:themeTint="F2" w:themeShade="FF"/>
        </w:rPr>
      </w:pPr>
    </w:p>
    <w:p w:rsidR="285AA254" w:rsidP="285AA254" w:rsidRDefault="285AA254" w14:paraId="1AFD06BB" w14:textId="4A82F294">
      <w:pPr>
        <w:rPr>
          <w:rFonts w:ascii="Calibri" w:hAnsi="Calibri" w:eastAsia="Calibri" w:cs="Calibri" w:asciiTheme="minorAscii" w:hAnsiTheme="minorAscii" w:eastAsiaTheme="minorAscii" w:cstheme="minorAscii"/>
          <w:b w:val="1"/>
          <w:bCs w:val="1"/>
          <w:color w:val="0D0D0D" w:themeColor="text1" w:themeTint="F2" w:themeShade="FF"/>
        </w:rPr>
      </w:pPr>
    </w:p>
    <w:p w:rsidR="285AA254" w:rsidP="285AA254" w:rsidRDefault="285AA254" w14:paraId="2B66E217" w14:textId="5F8D9F3A">
      <w:pPr>
        <w:rPr>
          <w:rFonts w:ascii="Calibri" w:hAnsi="Calibri" w:eastAsia="Calibri" w:cs="Calibri" w:asciiTheme="minorAscii" w:hAnsiTheme="minorAscii" w:eastAsiaTheme="minorAscii" w:cstheme="minorAscii"/>
          <w:b w:val="1"/>
          <w:bCs w:val="1"/>
          <w:color w:val="0D0D0D" w:themeColor="text1" w:themeTint="F2" w:themeShade="FF"/>
        </w:rPr>
      </w:pPr>
    </w:p>
    <w:p w:rsidR="285AA254" w:rsidP="285AA254" w:rsidRDefault="285AA254" w14:paraId="504F840B" w14:textId="3A639B00">
      <w:pPr>
        <w:rPr>
          <w:rFonts w:ascii="Calibri" w:hAnsi="Calibri" w:eastAsia="Calibri" w:cs="Calibri" w:asciiTheme="minorAscii" w:hAnsiTheme="minorAscii" w:eastAsiaTheme="minorAscii" w:cstheme="minorAscii"/>
          <w:b w:val="1"/>
          <w:bCs w:val="1"/>
          <w:color w:val="0D0D0D" w:themeColor="text1" w:themeTint="F2" w:themeShade="FF"/>
        </w:rPr>
      </w:pPr>
    </w:p>
    <w:p w:rsidR="285AA254" w:rsidP="285AA254" w:rsidRDefault="285AA254" w14:paraId="3D76D6DE" w14:textId="024001E5">
      <w:pPr>
        <w:rPr>
          <w:rFonts w:ascii="Calibri" w:hAnsi="Calibri" w:eastAsia="Calibri" w:cs="Calibri" w:asciiTheme="minorAscii" w:hAnsiTheme="minorAscii" w:eastAsiaTheme="minorAscii" w:cstheme="minorAscii"/>
          <w:b w:val="1"/>
          <w:bCs w:val="1"/>
          <w:color w:val="0D0D0D" w:themeColor="text1" w:themeTint="F2" w:themeShade="FF"/>
        </w:rPr>
      </w:pPr>
    </w:p>
    <w:p w:rsidRPr="002D520F" w:rsidR="002D520F" w:rsidP="285AA254" w:rsidRDefault="002D520F" w14:paraId="4B14B89B" w14:textId="410AD574">
      <w:pPr>
        <w:pStyle w:val="Normal"/>
        <w:rPr>
          <w:rFonts w:ascii="Calibri" w:hAnsi="Calibri" w:eastAsia="Calibri" w:cs="Calibri" w:asciiTheme="minorAscii" w:hAnsiTheme="minorAscii" w:eastAsiaTheme="minorAscii" w:cstheme="minorAscii"/>
          <w:b w:val="1"/>
          <w:bCs w:val="1"/>
          <w:color w:val="0D0D0D" w:themeColor="text1" w:themeTint="F2" w:themeShade="FF"/>
        </w:rPr>
      </w:pPr>
      <w:r w:rsidRPr="285AA254" w:rsidR="626831B4">
        <w:rPr>
          <w:rFonts w:ascii="Calibri" w:hAnsi="Calibri" w:eastAsia="Calibri" w:cs="Calibri" w:asciiTheme="minorAscii" w:hAnsiTheme="minorAscii" w:eastAsiaTheme="minorAscii" w:cstheme="minorAscii"/>
          <w:b w:val="1"/>
          <w:bCs w:val="1"/>
          <w:color w:val="0D0D0D" w:themeColor="text1" w:themeTint="F2" w:themeShade="FF"/>
          <w:u w:val="single"/>
        </w:rPr>
        <w:t>Policy</w:t>
      </w:r>
      <w:r w:rsidRPr="285AA254" w:rsidR="217D01E5">
        <w:rPr>
          <w:rFonts w:ascii="Calibri" w:hAnsi="Calibri" w:eastAsia="Calibri" w:cs="Calibri" w:asciiTheme="minorAscii" w:hAnsiTheme="minorAscii" w:eastAsiaTheme="minorAscii" w:cstheme="minorAscii"/>
          <w:b w:val="1"/>
          <w:bCs w:val="1"/>
          <w:color w:val="0D0D0D" w:themeColor="text1" w:themeTint="F2" w:themeShade="FF"/>
          <w:u w:val="single"/>
        </w:rPr>
        <w:t xml:space="preserve"> </w:t>
      </w:r>
      <w:r w:rsidRPr="285AA254" w:rsidR="217D01E5">
        <w:rPr>
          <w:rFonts w:ascii="Calibri" w:hAnsi="Calibri" w:eastAsia="Calibri" w:cs="Calibri" w:asciiTheme="minorAscii" w:hAnsiTheme="minorAscii" w:eastAsiaTheme="minorAscii" w:cstheme="minorAscii"/>
          <w:b w:val="1"/>
          <w:bCs w:val="1"/>
          <w:i w:val="0"/>
          <w:iCs w:val="0"/>
          <w:strike w:val="0"/>
          <w:dstrike w:val="0"/>
          <w:noProof w:val="0"/>
          <w:color w:val="0D0D0D" w:themeColor="text1" w:themeTint="F2" w:themeShade="FF"/>
          <w:sz w:val="24"/>
          <w:szCs w:val="24"/>
          <w:u w:val="single"/>
          <w:lang w:val="en-GB"/>
        </w:rPr>
        <w:t>and Legislation</w:t>
      </w:r>
    </w:p>
    <w:p w:rsidRPr="002D520F" w:rsidR="002D520F" w:rsidP="285AA254" w:rsidRDefault="002D520F" w14:paraId="74FAE7CD"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626831B4">
        <w:rPr>
          <w:rFonts w:ascii="Calibri" w:hAnsi="Calibri" w:eastAsia="Calibri" w:cs="Calibri" w:asciiTheme="minorAscii" w:hAnsiTheme="minorAscii" w:eastAsiaTheme="minorAscii" w:cstheme="minorAscii"/>
          <w:b w:val="1"/>
          <w:bCs w:val="1"/>
          <w:color w:val="0D0D0D" w:themeColor="text1" w:themeTint="F2" w:themeShade="FF"/>
        </w:rPr>
        <w:t>Relevant Policies and Legislation</w:t>
      </w:r>
    </w:p>
    <w:p w:rsidRPr="002D520F" w:rsidR="002D520F" w:rsidP="285AA254" w:rsidRDefault="002D520F" w14:paraId="589B86FA" w14:textId="77777777">
      <w:pPr>
        <w:rPr>
          <w:rFonts w:ascii="Calibri" w:hAnsi="Calibri" w:eastAsia="Calibri" w:cs="Calibri" w:asciiTheme="minorAscii" w:hAnsiTheme="minorAscii" w:eastAsiaTheme="minorAscii" w:cstheme="minorAscii"/>
          <w:b w:val="1"/>
          <w:bCs w:val="1"/>
          <w:color w:val="0D0D0D" w:themeColor="text1" w:themeTint="F2" w:themeShade="FF"/>
        </w:rPr>
      </w:pPr>
    </w:p>
    <w:p w:rsidRPr="002D520F" w:rsidR="002D520F" w:rsidP="285AA254" w:rsidRDefault="002D520F" w14:paraId="6196070D"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626831B4">
        <w:rPr>
          <w:rFonts w:ascii="Calibri" w:hAnsi="Calibri" w:eastAsia="Calibri" w:cs="Calibri" w:asciiTheme="minorAscii" w:hAnsiTheme="minorAscii" w:eastAsiaTheme="minorAscii" w:cstheme="minorAscii"/>
          <w:b w:val="1"/>
          <w:bCs w:val="1"/>
          <w:color w:val="0D0D0D" w:themeColor="text1" w:themeTint="F2" w:themeShade="FF"/>
        </w:rPr>
        <w:t>*   Health and Care Act 2022: This act aims to promote collaboration and integration across the NHS and social care.</w:t>
      </w:r>
    </w:p>
    <w:p w:rsidRPr="002D520F" w:rsidR="002D520F" w:rsidP="285AA254" w:rsidRDefault="002D520F" w14:paraId="53995C95"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626831B4">
        <w:rPr>
          <w:rFonts w:ascii="Calibri" w:hAnsi="Calibri" w:eastAsia="Calibri" w:cs="Calibri" w:asciiTheme="minorAscii" w:hAnsiTheme="minorAscii" w:eastAsiaTheme="minorAscii" w:cstheme="minorAscii"/>
          <w:b w:val="1"/>
          <w:bCs w:val="1"/>
          <w:color w:val="0D0D0D" w:themeColor="text1" w:themeTint="F2" w:themeShade="FF"/>
        </w:rPr>
        <w:t>*   Health and Social Care Act 2012: This act introduced significant reforms to the NHS, including the establishment of Clinical Commissioning Groups (CCGs) and a greater focus on patient choice.</w:t>
      </w:r>
    </w:p>
    <w:p w:rsidRPr="002D520F" w:rsidR="002D520F" w:rsidP="285AA254" w:rsidRDefault="002D520F" w14:paraId="3D819852"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626831B4">
        <w:rPr>
          <w:rFonts w:ascii="Calibri" w:hAnsi="Calibri" w:eastAsia="Calibri" w:cs="Calibri" w:asciiTheme="minorAscii" w:hAnsiTheme="minorAscii" w:eastAsiaTheme="minorAscii" w:cstheme="minorAscii"/>
          <w:b w:val="1"/>
          <w:bCs w:val="1"/>
          <w:color w:val="0D0D0D" w:themeColor="text1" w:themeTint="F2" w:themeShade="FF"/>
        </w:rPr>
        <w:t>*   Care Act 2014: This act focuses on the well-being of individuals, promoting person-centred care and support for adults with care needs and their carers.</w:t>
      </w:r>
    </w:p>
    <w:p w:rsidRPr="002D520F" w:rsidR="002D520F" w:rsidP="285AA254" w:rsidRDefault="002D520F" w14:paraId="2FBD539D"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626831B4">
        <w:rPr>
          <w:rFonts w:ascii="Calibri" w:hAnsi="Calibri" w:eastAsia="Calibri" w:cs="Calibri" w:asciiTheme="minorAscii" w:hAnsiTheme="minorAscii" w:eastAsiaTheme="minorAscii" w:cstheme="minorAscii"/>
          <w:b w:val="1"/>
          <w:bCs w:val="1"/>
          <w:color w:val="0D0D0D" w:themeColor="text1" w:themeTint="F2" w:themeShade="FF"/>
        </w:rPr>
        <w:t>*   Human Rights Act 1998: This act enshrines fundamental human rights into UK law, including the right to private and family life, the right to freedom from discrimination, and the right to life.</w:t>
      </w:r>
    </w:p>
    <w:p w:rsidRPr="002D520F" w:rsidR="002D520F" w:rsidP="285AA254" w:rsidRDefault="002D520F" w14:paraId="0D3D6F00"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626831B4">
        <w:rPr>
          <w:rFonts w:ascii="Calibri" w:hAnsi="Calibri" w:eastAsia="Calibri" w:cs="Calibri" w:asciiTheme="minorAscii" w:hAnsiTheme="minorAscii" w:eastAsiaTheme="minorAscii" w:cstheme="minorAscii"/>
          <w:b w:val="1"/>
          <w:bCs w:val="1"/>
          <w:color w:val="0D0D0D" w:themeColor="text1" w:themeTint="F2" w:themeShade="FF"/>
        </w:rPr>
        <w:t>*   Equality Act 2010: This act prohibits discrimination on the basis of protected characteristics such as age, disability, gender, race, religion, and sexual orientation.</w:t>
      </w:r>
    </w:p>
    <w:p w:rsidRPr="002D520F" w:rsidR="002D520F" w:rsidP="285AA254" w:rsidRDefault="002D520F" w14:paraId="08D818FD" w14:textId="77777777">
      <w:pPr>
        <w:rPr>
          <w:rFonts w:ascii="Calibri" w:hAnsi="Calibri" w:eastAsia="Calibri" w:cs="Calibri" w:asciiTheme="minorAscii" w:hAnsiTheme="minorAscii" w:eastAsiaTheme="minorAscii" w:cstheme="minorAscii"/>
          <w:b w:val="1"/>
          <w:bCs w:val="1"/>
          <w:color w:val="0D0D0D" w:themeColor="text1" w:themeTint="F2" w:themeShade="FF"/>
        </w:rPr>
      </w:pPr>
    </w:p>
    <w:p w:rsidRPr="002D520F" w:rsidR="002D520F" w:rsidP="285AA254" w:rsidRDefault="002D520F" w14:paraId="6543480C"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626831B4">
        <w:rPr>
          <w:rFonts w:ascii="Calibri" w:hAnsi="Calibri" w:eastAsia="Calibri" w:cs="Calibri" w:asciiTheme="minorAscii" w:hAnsiTheme="minorAscii" w:eastAsiaTheme="minorAscii" w:cstheme="minorAscii"/>
          <w:b w:val="1"/>
          <w:bCs w:val="1"/>
          <w:color w:val="0D0D0D" w:themeColor="text1" w:themeTint="F2" w:themeShade="FF"/>
        </w:rPr>
        <w:t>How Policies Support or Hinder PCC and PW</w:t>
      </w:r>
    </w:p>
    <w:p w:rsidRPr="002D520F" w:rsidR="002D520F" w:rsidP="285AA254" w:rsidRDefault="002D520F" w14:paraId="612FDFA8" w14:textId="77777777">
      <w:pPr>
        <w:rPr>
          <w:rFonts w:ascii="Calibri" w:hAnsi="Calibri" w:eastAsia="Calibri" w:cs="Calibri" w:asciiTheme="minorAscii" w:hAnsiTheme="minorAscii" w:eastAsiaTheme="minorAscii" w:cstheme="minorAscii"/>
          <w:b w:val="1"/>
          <w:bCs w:val="1"/>
          <w:color w:val="0D0D0D" w:themeColor="text1" w:themeTint="F2" w:themeShade="FF"/>
        </w:rPr>
      </w:pPr>
    </w:p>
    <w:p w:rsidRPr="002D520F" w:rsidR="002D520F" w:rsidP="285AA254" w:rsidRDefault="002D520F" w14:paraId="04A40E12"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626831B4">
        <w:rPr>
          <w:rFonts w:ascii="Calibri" w:hAnsi="Calibri" w:eastAsia="Calibri" w:cs="Calibri" w:asciiTheme="minorAscii" w:hAnsiTheme="minorAscii" w:eastAsiaTheme="minorAscii" w:cstheme="minorAscii"/>
          <w:b w:val="1"/>
          <w:bCs w:val="1"/>
          <w:color w:val="0D0D0D" w:themeColor="text1" w:themeTint="F2" w:themeShade="FF"/>
        </w:rPr>
        <w:t>*   Supportive Policies: The Care Act 2014 strongly supports PCC and PW by placing a duty on local authorities to promote individual well-being and provide person-centred care and support.</w:t>
      </w:r>
    </w:p>
    <w:p w:rsidRPr="002D520F" w:rsidR="002D520F" w:rsidP="285AA254" w:rsidRDefault="002D520F" w14:paraId="24BC7A71" w14:textId="4AC0F1C2">
      <w:pPr>
        <w:pStyle w:val="Normal"/>
        <w:rPr>
          <w:rFonts w:ascii="Calibri" w:hAnsi="Calibri" w:eastAsia="Calibri" w:cs="Calibri" w:asciiTheme="minorAscii" w:hAnsiTheme="minorAscii" w:eastAsiaTheme="minorAscii" w:cstheme="minorAscii"/>
          <w:b w:val="1"/>
          <w:bCs w:val="1"/>
          <w:color w:val="0D0D0D" w:themeColor="text1" w:themeTint="F2" w:themeShade="FF"/>
        </w:rPr>
      </w:pPr>
      <w:r w:rsidRPr="285AA254" w:rsidR="626831B4">
        <w:rPr>
          <w:rFonts w:ascii="Calibri" w:hAnsi="Calibri" w:eastAsia="Calibri" w:cs="Calibri" w:asciiTheme="minorAscii" w:hAnsiTheme="minorAscii" w:eastAsiaTheme="minorAscii" w:cstheme="minorAscii"/>
          <w:b w:val="1"/>
          <w:bCs w:val="1"/>
          <w:color w:val="0D0D0D" w:themeColor="text1" w:themeTint="F2" w:themeShade="FF"/>
        </w:rPr>
        <w:t xml:space="preserve">*   Hindering Policies: The Health and Social Care Act 2012, while promoting patient choice, has been </w:t>
      </w:r>
      <w:r w:rsidRPr="285AA254" w:rsidR="626831B4">
        <w:rPr>
          <w:rFonts w:ascii="Calibri" w:hAnsi="Calibri" w:eastAsia="Calibri" w:cs="Calibri" w:asciiTheme="minorAscii" w:hAnsiTheme="minorAscii" w:eastAsiaTheme="minorAscii" w:cstheme="minorAscii"/>
          <w:b w:val="1"/>
          <w:bCs w:val="1"/>
          <w:color w:val="0D0D0D" w:themeColor="text1" w:themeTint="F2" w:themeShade="FF"/>
        </w:rPr>
        <w:t>criticized</w:t>
      </w:r>
      <w:r w:rsidRPr="285AA254" w:rsidR="626831B4">
        <w:rPr>
          <w:rFonts w:ascii="Calibri" w:hAnsi="Calibri" w:eastAsia="Calibri" w:cs="Calibri" w:asciiTheme="minorAscii" w:hAnsiTheme="minorAscii" w:eastAsiaTheme="minorAscii" w:cstheme="minorAscii"/>
          <w:b w:val="1"/>
          <w:bCs w:val="1"/>
          <w:color w:val="0D0D0D" w:themeColor="text1" w:themeTint="F2" w:themeShade="FF"/>
        </w:rPr>
        <w:t xml:space="preserve"> for increasing </w:t>
      </w:r>
      <w:r w:rsidRPr="285AA254" w:rsidR="626831B4">
        <w:rPr>
          <w:rFonts w:ascii="Calibri" w:hAnsi="Calibri" w:eastAsia="Calibri" w:cs="Calibri" w:asciiTheme="minorAscii" w:hAnsiTheme="minorAscii" w:eastAsiaTheme="minorAscii" w:cstheme="minorAscii"/>
          <w:b w:val="1"/>
          <w:bCs w:val="1"/>
          <w:color w:val="0D0D0D" w:themeColor="text1" w:themeTint="F2" w:themeShade="FF"/>
        </w:rPr>
        <w:t>marketization</w:t>
      </w:r>
      <w:r w:rsidRPr="285AA254" w:rsidR="626831B4">
        <w:rPr>
          <w:rFonts w:ascii="Calibri" w:hAnsi="Calibri" w:eastAsia="Calibri" w:cs="Calibri" w:asciiTheme="minorAscii" w:hAnsiTheme="minorAscii" w:eastAsiaTheme="minorAscii" w:cstheme="minorAscii"/>
          <w:b w:val="1"/>
          <w:bCs w:val="1"/>
          <w:color w:val="0D0D0D" w:themeColor="text1" w:themeTint="F2" w:themeShade="FF"/>
        </w:rPr>
        <w:t xml:space="preserve"> and competition within the NHS, which can undermine the collaborative and integrated approach </w:t>
      </w:r>
      <w:r w:rsidRPr="285AA254" w:rsidR="626831B4">
        <w:rPr>
          <w:rFonts w:ascii="Calibri" w:hAnsi="Calibri" w:eastAsia="Calibri" w:cs="Calibri" w:asciiTheme="minorAscii" w:hAnsiTheme="minorAscii" w:eastAsiaTheme="minorAscii" w:cstheme="minorAscii"/>
          <w:b w:val="1"/>
          <w:bCs w:val="1"/>
          <w:color w:val="0D0D0D" w:themeColor="text1" w:themeTint="F2" w:themeShade="FF"/>
        </w:rPr>
        <w:t>required</w:t>
      </w:r>
      <w:r w:rsidRPr="285AA254" w:rsidR="626831B4">
        <w:rPr>
          <w:rFonts w:ascii="Calibri" w:hAnsi="Calibri" w:eastAsia="Calibri" w:cs="Calibri" w:asciiTheme="minorAscii" w:hAnsiTheme="minorAscii" w:eastAsiaTheme="minorAscii" w:cstheme="minorAscii"/>
          <w:b w:val="1"/>
          <w:bCs w:val="1"/>
          <w:color w:val="0D0D0D" w:themeColor="text1" w:themeTint="F2" w:themeShade="FF"/>
        </w:rPr>
        <w:t xml:space="preserve"> for effective PCC and PW</w:t>
      </w:r>
      <w:r w:rsidRPr="285AA254" w:rsidR="0F0ACAD5">
        <w:rPr>
          <w:rFonts w:ascii="Calibri" w:hAnsi="Calibri" w:eastAsia="Calibri" w:cs="Calibri" w:asciiTheme="minorAscii" w:hAnsiTheme="minorAscii" w:eastAsiaTheme="minorAscii" w:cstheme="minorAscii"/>
          <w:b w:val="1"/>
          <w:bCs w:val="1"/>
          <w:color w:val="0D0D0D" w:themeColor="text1" w:themeTint="F2" w:themeShade="FF"/>
        </w:rPr>
        <w:t xml:space="preserve"> (</w:t>
      </w:r>
      <w:hyperlink r:id="Ra67cadc9e0e04cd8">
        <w:r w:rsidRPr="285AA254" w:rsidR="0F0ACAD5">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0D0D0D" w:themeColor="text1" w:themeTint="F2" w:themeShade="FF"/>
            <w:sz w:val="19"/>
            <w:szCs w:val="19"/>
            <w:u w:val="single"/>
            <w:lang w:val="en-GB"/>
          </w:rPr>
          <w:t>J Ocloo</w:t>
        </w:r>
      </w:hyperlink>
      <w:r w:rsidRPr="285AA254" w:rsidR="0F0ACAD5">
        <w:rPr>
          <w:rFonts w:ascii="Calibri" w:hAnsi="Calibri" w:eastAsia="Calibri" w:cs="Calibri" w:asciiTheme="minorAscii" w:hAnsiTheme="minorAscii" w:eastAsiaTheme="minorAscii" w:cstheme="minorAscii"/>
          <w:b w:val="1"/>
          <w:bCs w:val="1"/>
          <w:color w:val="0D0D0D" w:themeColor="text1" w:themeTint="F2" w:themeShade="FF"/>
        </w:rPr>
        <w:t xml:space="preserve"> et al,2021)</w:t>
      </w:r>
      <w:r w:rsidRPr="285AA254" w:rsidR="626831B4">
        <w:rPr>
          <w:rFonts w:ascii="Calibri" w:hAnsi="Calibri" w:eastAsia="Calibri" w:cs="Calibri" w:asciiTheme="minorAscii" w:hAnsiTheme="minorAscii" w:eastAsiaTheme="minorAscii" w:cstheme="minorAscii"/>
          <w:b w:val="1"/>
          <w:bCs w:val="1"/>
          <w:color w:val="0D0D0D" w:themeColor="text1" w:themeTint="F2" w:themeShade="FF"/>
        </w:rPr>
        <w:t>.</w:t>
      </w:r>
    </w:p>
    <w:p w:rsidRPr="002D520F" w:rsidR="002D520F" w:rsidP="285AA254" w:rsidRDefault="002D520F" w14:paraId="6DB219D7" w14:textId="77777777">
      <w:pPr>
        <w:rPr>
          <w:rFonts w:ascii="Calibri" w:hAnsi="Calibri" w:eastAsia="Calibri" w:cs="Calibri" w:asciiTheme="minorAscii" w:hAnsiTheme="minorAscii" w:eastAsiaTheme="minorAscii" w:cstheme="minorAscii"/>
          <w:b w:val="1"/>
          <w:bCs w:val="1"/>
          <w:color w:val="0D0D0D" w:themeColor="text1" w:themeTint="F2" w:themeShade="FF"/>
        </w:rPr>
      </w:pPr>
    </w:p>
    <w:p w:rsidRPr="002D520F" w:rsidR="002D520F" w:rsidP="285AA254" w:rsidRDefault="002D520F" w14:paraId="6496304F"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626831B4">
        <w:rPr>
          <w:rFonts w:ascii="Calibri" w:hAnsi="Calibri" w:eastAsia="Calibri" w:cs="Calibri" w:asciiTheme="minorAscii" w:hAnsiTheme="minorAscii" w:eastAsiaTheme="minorAscii" w:cstheme="minorAscii"/>
          <w:b w:val="1"/>
          <w:bCs w:val="1"/>
          <w:color w:val="0D0D0D" w:themeColor="text1" w:themeTint="F2" w:themeShade="FF"/>
        </w:rPr>
        <w:t>Implications for the Community Care Setting</w:t>
      </w:r>
    </w:p>
    <w:p w:rsidRPr="002D520F" w:rsidR="002D520F" w:rsidP="285AA254" w:rsidRDefault="002D520F" w14:paraId="70C8336B" w14:textId="77777777">
      <w:pPr>
        <w:rPr>
          <w:rFonts w:ascii="Calibri" w:hAnsi="Calibri" w:eastAsia="Calibri" w:cs="Calibri" w:asciiTheme="minorAscii" w:hAnsiTheme="minorAscii" w:eastAsiaTheme="minorAscii" w:cstheme="minorAscii"/>
          <w:b w:val="1"/>
          <w:bCs w:val="1"/>
          <w:color w:val="0D0D0D" w:themeColor="text1" w:themeTint="F2" w:themeShade="FF"/>
        </w:rPr>
      </w:pPr>
    </w:p>
    <w:p w:rsidRPr="002D520F" w:rsidR="002D520F" w:rsidP="285AA254" w:rsidRDefault="002D520F" w14:paraId="4B697F37" w14:textId="3095B005">
      <w:pPr>
        <w:pStyle w:val="Normal"/>
        <w:rPr>
          <w:rFonts w:ascii="Calibri" w:hAnsi="Calibri" w:eastAsia="Calibri" w:cs="Calibri" w:asciiTheme="minorAscii" w:hAnsiTheme="minorAscii" w:eastAsiaTheme="minorAscii" w:cstheme="minorAscii"/>
          <w:b w:val="1"/>
          <w:bCs w:val="1"/>
          <w:color w:val="0D0D0D" w:themeColor="text1" w:themeTint="F2" w:themeShade="FF"/>
        </w:rPr>
      </w:pPr>
      <w:r w:rsidRPr="285AA254" w:rsidR="626831B4">
        <w:rPr>
          <w:rFonts w:ascii="Calibri" w:hAnsi="Calibri" w:eastAsia="Calibri" w:cs="Calibri" w:asciiTheme="minorAscii" w:hAnsiTheme="minorAscii" w:eastAsiaTheme="minorAscii" w:cstheme="minorAscii"/>
          <w:b w:val="1"/>
          <w:bCs w:val="1"/>
          <w:color w:val="0D0D0D" w:themeColor="text1" w:themeTint="F2" w:themeShade="FF"/>
        </w:rPr>
        <w:t>*   Care Act 2014: In the community care setting, the Care Act 2014 requires providers to involve individuals in the assessment, planning, and review of their care and support</w:t>
      </w:r>
      <w:r w:rsidRPr="285AA254" w:rsidR="6162F6CC">
        <w:rPr>
          <w:rFonts w:ascii="Calibri" w:hAnsi="Calibri" w:eastAsia="Calibri" w:cs="Calibri" w:asciiTheme="minorAscii" w:hAnsiTheme="minorAscii" w:eastAsiaTheme="minorAscii" w:cstheme="minorAscii"/>
          <w:b w:val="1"/>
          <w:bCs w:val="1"/>
          <w:color w:val="0D0D0D" w:themeColor="text1" w:themeTint="F2" w:themeShade="FF"/>
        </w:rPr>
        <w:t xml:space="preserve"> (</w:t>
      </w:r>
      <w:hyperlink r:id="R90eba03225be4d9b">
        <w:r w:rsidRPr="285AA254" w:rsidR="6162F6CC">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0D0D0D" w:themeColor="text1" w:themeTint="F2" w:themeShade="FF"/>
            <w:sz w:val="19"/>
            <w:szCs w:val="19"/>
            <w:u w:val="single"/>
            <w:lang w:val="en-GB"/>
          </w:rPr>
          <w:t>D Bramwel</w:t>
        </w:r>
      </w:hyperlink>
      <w:r w:rsidRPr="285AA254" w:rsidR="6162F6CC">
        <w:rPr>
          <w:rFonts w:ascii="Calibri" w:hAnsi="Calibri" w:eastAsia="Calibri" w:cs="Calibri" w:asciiTheme="minorAscii" w:hAnsiTheme="minorAscii" w:eastAsiaTheme="minorAscii" w:cstheme="minorAscii"/>
          <w:b w:val="1"/>
          <w:bCs w:val="1"/>
          <w:color w:val="0D0D0D" w:themeColor="text1" w:themeTint="F2" w:themeShade="FF"/>
        </w:rPr>
        <w:t xml:space="preserve"> et al, 2023)</w:t>
      </w:r>
      <w:r w:rsidRPr="285AA254" w:rsidR="626831B4">
        <w:rPr>
          <w:rFonts w:ascii="Calibri" w:hAnsi="Calibri" w:eastAsia="Calibri" w:cs="Calibri" w:asciiTheme="minorAscii" w:hAnsiTheme="minorAscii" w:eastAsiaTheme="minorAscii" w:cstheme="minorAscii"/>
          <w:b w:val="1"/>
          <w:bCs w:val="1"/>
          <w:color w:val="0D0D0D" w:themeColor="text1" w:themeTint="F2" w:themeShade="FF"/>
        </w:rPr>
        <w:t>.</w:t>
      </w:r>
    </w:p>
    <w:p w:rsidRPr="002D520F" w:rsidR="002D520F" w:rsidP="285AA254" w:rsidRDefault="002D520F" w14:paraId="294237AD" w14:textId="46B4148D">
      <w:pPr>
        <w:pStyle w:val="Normal"/>
        <w:rPr>
          <w:rFonts w:ascii="Calibri" w:hAnsi="Calibri" w:eastAsia="Calibri" w:cs="Calibri" w:asciiTheme="minorAscii" w:hAnsiTheme="minorAscii" w:eastAsiaTheme="minorAscii" w:cstheme="minorAscii"/>
          <w:b w:val="1"/>
          <w:bCs w:val="1"/>
          <w:color w:val="0D0D0D" w:themeColor="text1" w:themeTint="F2" w:themeShade="FF"/>
        </w:rPr>
      </w:pPr>
      <w:r w:rsidRPr="285AA254" w:rsidR="626831B4">
        <w:rPr>
          <w:rFonts w:ascii="Calibri" w:hAnsi="Calibri" w:eastAsia="Calibri" w:cs="Calibri" w:asciiTheme="minorAscii" w:hAnsiTheme="minorAscii" w:eastAsiaTheme="minorAscii" w:cstheme="minorAscii"/>
          <w:b w:val="1"/>
          <w:bCs w:val="1"/>
          <w:color w:val="0D0D0D" w:themeColor="text1" w:themeTint="F2" w:themeShade="FF"/>
        </w:rPr>
        <w:t>*   Human Rights Act 1998: The Human Rights Act 1998 ensures that individuals in the community care setting have the right to respect for their private and family life, including the right to make decisions about their care and support</w:t>
      </w:r>
      <w:r w:rsidRPr="285AA254" w:rsidR="4D162048">
        <w:rPr>
          <w:rFonts w:ascii="Calibri" w:hAnsi="Calibri" w:eastAsia="Calibri" w:cs="Calibri" w:asciiTheme="minorAscii" w:hAnsiTheme="minorAscii" w:eastAsiaTheme="minorAscii" w:cstheme="minorAscii"/>
          <w:b w:val="1"/>
          <w:bCs w:val="1"/>
          <w:color w:val="0D0D0D" w:themeColor="text1" w:themeTint="F2" w:themeShade="FF"/>
        </w:rPr>
        <w:t xml:space="preserve"> (</w:t>
      </w:r>
      <w:r w:rsidRPr="285AA254" w:rsidR="4D162048">
        <w:rPr>
          <w:rFonts w:ascii="Calibri" w:hAnsi="Calibri" w:eastAsia="Calibri" w:cs="Calibri" w:asciiTheme="minorAscii" w:hAnsiTheme="minorAscii" w:eastAsiaTheme="minorAscii" w:cstheme="minorAscii"/>
          <w:b w:val="0"/>
          <w:bCs w:val="0"/>
          <w:i w:val="0"/>
          <w:iCs w:val="0"/>
          <w:caps w:val="0"/>
          <w:smallCaps w:val="0"/>
          <w:noProof w:val="0"/>
          <w:color w:val="0D0D0D" w:themeColor="text1" w:themeTint="F2" w:themeShade="FF"/>
          <w:sz w:val="19"/>
          <w:szCs w:val="19"/>
          <w:lang w:val="en-GB"/>
        </w:rPr>
        <w:t>C Monaghan et al, 2025)</w:t>
      </w:r>
      <w:r w:rsidRPr="285AA254" w:rsidR="626831B4">
        <w:rPr>
          <w:rFonts w:ascii="Calibri" w:hAnsi="Calibri" w:eastAsia="Calibri" w:cs="Calibri" w:asciiTheme="minorAscii" w:hAnsiTheme="minorAscii" w:eastAsiaTheme="minorAscii" w:cstheme="minorAscii"/>
          <w:b w:val="1"/>
          <w:bCs w:val="1"/>
          <w:color w:val="0D0D0D" w:themeColor="text1" w:themeTint="F2" w:themeShade="FF"/>
        </w:rPr>
        <w:t>.</w:t>
      </w:r>
    </w:p>
    <w:p w:rsidRPr="002D520F" w:rsidR="002D520F" w:rsidP="285AA254" w:rsidRDefault="002D520F" w14:paraId="6C5EA164"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626831B4">
        <w:rPr>
          <w:rFonts w:ascii="Calibri" w:hAnsi="Calibri" w:eastAsia="Calibri" w:cs="Calibri" w:asciiTheme="minorAscii" w:hAnsiTheme="minorAscii" w:eastAsiaTheme="minorAscii" w:cstheme="minorAscii"/>
          <w:b w:val="1"/>
          <w:bCs w:val="1"/>
          <w:color w:val="0D0D0D" w:themeColor="text1" w:themeTint="F2" w:themeShade="FF"/>
        </w:rPr>
        <w:t>*   Equality Act 2010: The Equality Act 2010 requires community care providers to ensure that their services are accessible and inclusive to all individuals, regardless of their protected characteristics.</w:t>
      </w:r>
    </w:p>
    <w:p w:rsidRPr="002D520F" w:rsidR="002D520F" w:rsidP="285AA254" w:rsidRDefault="002D520F" w14:paraId="0562665A" w14:textId="77777777">
      <w:pPr>
        <w:rPr>
          <w:rFonts w:ascii="Calibri" w:hAnsi="Calibri" w:eastAsia="Calibri" w:cs="Calibri" w:asciiTheme="minorAscii" w:hAnsiTheme="minorAscii" w:eastAsiaTheme="minorAscii" w:cstheme="minorAscii"/>
          <w:b w:val="1"/>
          <w:bCs w:val="1"/>
          <w:color w:val="0D0D0D" w:themeColor="text1" w:themeTint="F2" w:themeShade="FF"/>
        </w:rPr>
      </w:pPr>
    </w:p>
    <w:p w:rsidRPr="002D520F" w:rsidR="002D520F" w:rsidP="285AA254" w:rsidRDefault="002D520F" w14:paraId="2AFD4943"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626831B4">
        <w:rPr>
          <w:rFonts w:ascii="Calibri" w:hAnsi="Calibri" w:eastAsia="Calibri" w:cs="Calibri" w:asciiTheme="minorAscii" w:hAnsiTheme="minorAscii" w:eastAsiaTheme="minorAscii" w:cstheme="minorAscii"/>
          <w:b w:val="1"/>
          <w:bCs w:val="1"/>
          <w:color w:val="0D0D0D" w:themeColor="text1" w:themeTint="F2" w:themeShade="FF"/>
        </w:rPr>
        <w:t>Specific Examples of Policy and Legislation Influencing Practice</w:t>
      </w:r>
    </w:p>
    <w:p w:rsidRPr="002D520F" w:rsidR="002D520F" w:rsidP="285AA254" w:rsidRDefault="002D520F" w14:paraId="51F05C84" w14:textId="77777777">
      <w:pPr>
        <w:rPr>
          <w:rFonts w:ascii="Calibri" w:hAnsi="Calibri" w:eastAsia="Calibri" w:cs="Calibri" w:asciiTheme="minorAscii" w:hAnsiTheme="minorAscii" w:eastAsiaTheme="minorAscii" w:cstheme="minorAscii"/>
          <w:b w:val="1"/>
          <w:bCs w:val="1"/>
          <w:color w:val="0D0D0D" w:themeColor="text1" w:themeTint="F2" w:themeShade="FF"/>
        </w:rPr>
      </w:pPr>
    </w:p>
    <w:p w:rsidRPr="002D520F" w:rsidR="002D520F" w:rsidP="285AA254" w:rsidRDefault="002D520F" w14:paraId="0D1A113E"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626831B4">
        <w:rPr>
          <w:rFonts w:ascii="Calibri" w:hAnsi="Calibri" w:eastAsia="Calibri" w:cs="Calibri" w:asciiTheme="minorAscii" w:hAnsiTheme="minorAscii" w:eastAsiaTheme="minorAscii" w:cstheme="minorAscii"/>
          <w:b w:val="1"/>
          <w:bCs w:val="1"/>
          <w:color w:val="0D0D0D" w:themeColor="text1" w:themeTint="F2" w:themeShade="FF"/>
        </w:rPr>
        <w:t>*   Example: A community care provider is supporting an older person with dementia in their own home. The Care Act 2014 requires the provider to involve the person and their family in developing a care plan that reflects their individual needs and preferences.</w:t>
      </w:r>
    </w:p>
    <w:p w:rsidR="002D520F" w:rsidP="285AA254" w:rsidRDefault="002D520F" w14:paraId="3C143078"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626831B4">
        <w:rPr>
          <w:rFonts w:ascii="Calibri" w:hAnsi="Calibri" w:eastAsia="Calibri" w:cs="Calibri" w:asciiTheme="minorAscii" w:hAnsiTheme="minorAscii" w:eastAsiaTheme="minorAscii" w:cstheme="minorAscii"/>
          <w:b w:val="1"/>
          <w:bCs w:val="1"/>
          <w:color w:val="0D0D0D" w:themeColor="text1" w:themeTint="F2" w:themeShade="FF"/>
        </w:rPr>
        <w:t>*   Example: A community care provider is supporting a person with a learning disability to access employment opportunities. The Equality Act 2010 requires the provider to make reasonable adjustments to ensure that the person is not discriminated against in the workplace.</w:t>
      </w:r>
    </w:p>
    <w:p w:rsidR="00DF6C15" w:rsidP="285AA254" w:rsidRDefault="00DF6C15" w14:paraId="770672E4" w14:textId="77777777">
      <w:pPr>
        <w:rPr>
          <w:rFonts w:ascii="Calibri" w:hAnsi="Calibri" w:eastAsia="Calibri" w:cs="Calibri" w:asciiTheme="minorAscii" w:hAnsiTheme="minorAscii" w:eastAsiaTheme="minorAscii" w:cstheme="minorAscii"/>
          <w:b w:val="1"/>
          <w:bCs w:val="1"/>
          <w:color w:val="0D0D0D" w:themeColor="text1" w:themeTint="F2" w:themeShade="FF"/>
        </w:rPr>
      </w:pPr>
    </w:p>
    <w:p w:rsidR="285AA254" w:rsidP="285AA254" w:rsidRDefault="285AA254" w14:paraId="66B158F4" w14:textId="1DBA4FD4">
      <w:pPr>
        <w:rPr>
          <w:rFonts w:ascii="Calibri" w:hAnsi="Calibri" w:eastAsia="Calibri" w:cs="Calibri" w:asciiTheme="minorAscii" w:hAnsiTheme="minorAscii" w:eastAsiaTheme="minorAscii" w:cstheme="minorAscii"/>
          <w:b w:val="1"/>
          <w:bCs w:val="1"/>
          <w:color w:val="0D0D0D" w:themeColor="text1" w:themeTint="F2" w:themeShade="FF"/>
        </w:rPr>
      </w:pPr>
    </w:p>
    <w:p w:rsidR="285AA254" w:rsidP="285AA254" w:rsidRDefault="285AA254" w14:paraId="03EC6BEA" w14:textId="1B6E7B11">
      <w:pPr>
        <w:rPr>
          <w:rFonts w:ascii="Calibri" w:hAnsi="Calibri" w:eastAsia="Calibri" w:cs="Calibri" w:asciiTheme="minorAscii" w:hAnsiTheme="minorAscii" w:eastAsiaTheme="minorAscii" w:cstheme="minorAscii"/>
          <w:b w:val="1"/>
          <w:bCs w:val="1"/>
          <w:color w:val="0D0D0D" w:themeColor="text1" w:themeTint="F2" w:themeShade="FF"/>
        </w:rPr>
      </w:pPr>
    </w:p>
    <w:p w:rsidR="285AA254" w:rsidP="285AA254" w:rsidRDefault="285AA254" w14:paraId="50FB51B2" w14:textId="44D7A3C2">
      <w:pPr>
        <w:rPr>
          <w:rFonts w:ascii="Calibri" w:hAnsi="Calibri" w:eastAsia="Calibri" w:cs="Calibri" w:asciiTheme="minorAscii" w:hAnsiTheme="minorAscii" w:eastAsiaTheme="minorAscii" w:cstheme="minorAscii"/>
          <w:b w:val="1"/>
          <w:bCs w:val="1"/>
          <w:color w:val="0D0D0D" w:themeColor="text1" w:themeTint="F2" w:themeShade="FF"/>
        </w:rPr>
      </w:pPr>
    </w:p>
    <w:p w:rsidR="285AA254" w:rsidP="285AA254" w:rsidRDefault="285AA254" w14:paraId="4FBADF8C" w14:textId="398A901C">
      <w:pPr>
        <w:rPr>
          <w:rFonts w:ascii="Calibri" w:hAnsi="Calibri" w:eastAsia="Calibri" w:cs="Calibri" w:asciiTheme="minorAscii" w:hAnsiTheme="minorAscii" w:eastAsiaTheme="minorAscii" w:cstheme="minorAscii"/>
          <w:b w:val="1"/>
          <w:bCs w:val="1"/>
          <w:color w:val="0D0D0D" w:themeColor="text1" w:themeTint="F2" w:themeShade="FF"/>
        </w:rPr>
      </w:pPr>
    </w:p>
    <w:p w:rsidR="285AA254" w:rsidP="285AA254" w:rsidRDefault="285AA254" w14:paraId="5354F961" w14:textId="36298263">
      <w:pPr>
        <w:rPr>
          <w:rFonts w:ascii="Calibri" w:hAnsi="Calibri" w:eastAsia="Calibri" w:cs="Calibri" w:asciiTheme="minorAscii" w:hAnsiTheme="minorAscii" w:eastAsiaTheme="minorAscii" w:cstheme="minorAscii"/>
          <w:b w:val="1"/>
          <w:bCs w:val="1"/>
          <w:color w:val="0D0D0D" w:themeColor="text1" w:themeTint="F2" w:themeShade="FF"/>
        </w:rPr>
      </w:pPr>
    </w:p>
    <w:p w:rsidR="285AA254" w:rsidP="285AA254" w:rsidRDefault="285AA254" w14:paraId="119484E1" w14:textId="6648CB54">
      <w:pPr>
        <w:rPr>
          <w:rFonts w:ascii="Calibri" w:hAnsi="Calibri" w:eastAsia="Calibri" w:cs="Calibri" w:asciiTheme="minorAscii" w:hAnsiTheme="minorAscii" w:eastAsiaTheme="minorAscii" w:cstheme="minorAscii"/>
          <w:b w:val="1"/>
          <w:bCs w:val="1"/>
          <w:color w:val="0D0D0D" w:themeColor="text1" w:themeTint="F2" w:themeShade="FF"/>
        </w:rPr>
      </w:pPr>
    </w:p>
    <w:p w:rsidR="285AA254" w:rsidP="285AA254" w:rsidRDefault="285AA254" w14:paraId="44F9E3FC" w14:textId="62A52D63">
      <w:pPr>
        <w:rPr>
          <w:rFonts w:ascii="Calibri" w:hAnsi="Calibri" w:eastAsia="Calibri" w:cs="Calibri" w:asciiTheme="minorAscii" w:hAnsiTheme="minorAscii" w:eastAsiaTheme="minorAscii" w:cstheme="minorAscii"/>
          <w:b w:val="1"/>
          <w:bCs w:val="1"/>
          <w:color w:val="0D0D0D" w:themeColor="text1" w:themeTint="F2" w:themeShade="FF"/>
        </w:rPr>
      </w:pPr>
    </w:p>
    <w:p w:rsidR="285AA254" w:rsidP="285AA254" w:rsidRDefault="285AA254" w14:paraId="7C088845" w14:textId="768ECEEF">
      <w:pPr>
        <w:rPr>
          <w:rFonts w:ascii="Calibri" w:hAnsi="Calibri" w:eastAsia="Calibri" w:cs="Calibri" w:asciiTheme="minorAscii" w:hAnsiTheme="minorAscii" w:eastAsiaTheme="minorAscii" w:cstheme="minorAscii"/>
          <w:b w:val="1"/>
          <w:bCs w:val="1"/>
          <w:color w:val="0D0D0D" w:themeColor="text1" w:themeTint="F2" w:themeShade="FF"/>
        </w:rPr>
      </w:pPr>
    </w:p>
    <w:p w:rsidR="285AA254" w:rsidP="285AA254" w:rsidRDefault="285AA254" w14:paraId="5A9C14A6" w14:textId="3EBFF296">
      <w:pPr>
        <w:pStyle w:val="Normal"/>
        <w:rPr>
          <w:rFonts w:ascii="Calibri" w:hAnsi="Calibri" w:eastAsia="Calibri" w:cs="Calibri" w:asciiTheme="minorAscii" w:hAnsiTheme="minorAscii" w:eastAsiaTheme="minorAscii" w:cstheme="minorAscii"/>
          <w:b w:val="1"/>
          <w:bCs w:val="1"/>
          <w:color w:val="0D0D0D" w:themeColor="text1" w:themeTint="F2" w:themeShade="FF"/>
        </w:rPr>
      </w:pPr>
    </w:p>
    <w:p w:rsidR="285AA254" w:rsidP="285AA254" w:rsidRDefault="285AA254" w14:paraId="5297E1EA" w14:textId="4067AEC3">
      <w:pPr>
        <w:rPr>
          <w:rFonts w:ascii="Calibri" w:hAnsi="Calibri" w:eastAsia="Calibri" w:cs="Calibri" w:asciiTheme="minorAscii" w:hAnsiTheme="minorAscii" w:eastAsiaTheme="minorAscii" w:cstheme="minorAscii"/>
          <w:b w:val="1"/>
          <w:bCs w:val="1"/>
          <w:color w:val="0D0D0D" w:themeColor="text1" w:themeTint="F2" w:themeShade="FF"/>
        </w:rPr>
      </w:pPr>
    </w:p>
    <w:p w:rsidR="285AA254" w:rsidP="285AA254" w:rsidRDefault="285AA254" w14:paraId="4DB51C5A" w14:textId="7122703B">
      <w:pPr>
        <w:rPr>
          <w:rFonts w:ascii="Calibri" w:hAnsi="Calibri" w:eastAsia="Calibri" w:cs="Calibri" w:asciiTheme="minorAscii" w:hAnsiTheme="minorAscii" w:eastAsiaTheme="minorAscii" w:cstheme="minorAscii"/>
          <w:b w:val="1"/>
          <w:bCs w:val="1"/>
          <w:color w:val="0D0D0D" w:themeColor="text1" w:themeTint="F2" w:themeShade="FF"/>
        </w:rPr>
      </w:pPr>
    </w:p>
    <w:p w:rsidR="285AA254" w:rsidP="285AA254" w:rsidRDefault="285AA254" w14:paraId="71DE8236" w14:textId="28C9EF14">
      <w:pPr>
        <w:rPr>
          <w:rFonts w:ascii="Calibri" w:hAnsi="Calibri" w:eastAsia="Calibri" w:cs="Calibri" w:asciiTheme="minorAscii" w:hAnsiTheme="minorAscii" w:eastAsiaTheme="minorAscii" w:cstheme="minorAscii"/>
          <w:b w:val="1"/>
          <w:bCs w:val="1"/>
          <w:color w:val="0D0D0D" w:themeColor="text1" w:themeTint="F2" w:themeShade="FF"/>
        </w:rPr>
      </w:pPr>
    </w:p>
    <w:p w:rsidR="285AA254" w:rsidP="285AA254" w:rsidRDefault="285AA254" w14:paraId="036912E2" w14:textId="526274F0">
      <w:pPr>
        <w:rPr>
          <w:rFonts w:ascii="Calibri" w:hAnsi="Calibri" w:eastAsia="Calibri" w:cs="Calibri" w:asciiTheme="minorAscii" w:hAnsiTheme="minorAscii" w:eastAsiaTheme="minorAscii" w:cstheme="minorAscii"/>
          <w:b w:val="1"/>
          <w:bCs w:val="1"/>
          <w:color w:val="0D0D0D" w:themeColor="text1" w:themeTint="F2" w:themeShade="FF"/>
        </w:rPr>
      </w:pPr>
    </w:p>
    <w:p w:rsidR="00A66D27" w:rsidP="285AA254" w:rsidRDefault="00A66D27" w14:paraId="500A7C56" w14:textId="7942B4F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72BFCC8D">
        <w:rPr>
          <w:rFonts w:ascii="Calibri" w:hAnsi="Calibri" w:eastAsia="Calibri" w:cs="Calibri" w:asciiTheme="minorAscii" w:hAnsiTheme="minorAscii" w:eastAsiaTheme="minorAscii" w:cstheme="minorAscii"/>
          <w:b w:val="1"/>
          <w:bCs w:val="1"/>
          <w:color w:val="0D0D0D" w:themeColor="text1" w:themeTint="F2" w:themeShade="FF"/>
        </w:rPr>
        <w:t xml:space="preserve"> </w:t>
      </w:r>
      <w:r w:rsidRPr="285AA254" w:rsidR="72BFCC8D">
        <w:rPr>
          <w:rFonts w:ascii="Calibri" w:hAnsi="Calibri" w:eastAsia="Calibri" w:cs="Calibri" w:asciiTheme="minorAscii" w:hAnsiTheme="minorAscii" w:eastAsiaTheme="minorAscii" w:cstheme="minorAscii"/>
          <w:b w:val="1"/>
          <w:bCs w:val="1"/>
          <w:color w:val="0D0D0D" w:themeColor="text1" w:themeTint="F2" w:themeShade="FF"/>
          <w:u w:val="single"/>
        </w:rPr>
        <w:t xml:space="preserve">Recommendations </w:t>
      </w:r>
    </w:p>
    <w:p w:rsidRPr="00A66D27" w:rsidR="00A66D27" w:rsidP="285AA254" w:rsidRDefault="00A66D27" w14:paraId="40E5D981" w14:textId="77777777">
      <w:pPr>
        <w:rPr>
          <w:rFonts w:ascii="Calibri" w:hAnsi="Calibri" w:eastAsia="Calibri" w:cs="Calibri" w:asciiTheme="minorAscii" w:hAnsiTheme="minorAscii" w:eastAsiaTheme="minorAscii" w:cstheme="minorAscii"/>
          <w:b w:val="1"/>
          <w:bCs w:val="1"/>
          <w:color w:val="0D0D0D" w:themeColor="text1" w:themeTint="F2" w:themeShade="FF"/>
        </w:rPr>
      </w:pPr>
    </w:p>
    <w:p w:rsidRPr="00A66D27" w:rsidR="00A66D27" w:rsidP="285AA254" w:rsidRDefault="00A66D27" w14:paraId="4CD60247"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72BFCC8D">
        <w:rPr>
          <w:rFonts w:ascii="Calibri" w:hAnsi="Calibri" w:eastAsia="Calibri" w:cs="Calibri" w:asciiTheme="minorAscii" w:hAnsiTheme="minorAscii" w:eastAsiaTheme="minorAscii" w:cstheme="minorAscii"/>
          <w:b w:val="1"/>
          <w:bCs w:val="1"/>
          <w:color w:val="0D0D0D" w:themeColor="text1" w:themeTint="F2" w:themeShade="FF"/>
        </w:rPr>
        <w:t>Gaps and Areas Needing Improvement</w:t>
      </w:r>
    </w:p>
    <w:p w:rsidRPr="00A66D27" w:rsidR="00A66D27" w:rsidP="285AA254" w:rsidRDefault="00A66D27" w14:paraId="49224485" w14:textId="77777777">
      <w:pPr>
        <w:rPr>
          <w:rFonts w:ascii="Calibri" w:hAnsi="Calibri" w:eastAsia="Calibri" w:cs="Calibri" w:asciiTheme="minorAscii" w:hAnsiTheme="minorAscii" w:eastAsiaTheme="minorAscii" w:cstheme="minorAscii"/>
          <w:b w:val="1"/>
          <w:bCs w:val="1"/>
          <w:color w:val="0D0D0D" w:themeColor="text1" w:themeTint="F2" w:themeShade="FF"/>
        </w:rPr>
      </w:pPr>
    </w:p>
    <w:p w:rsidRPr="00A66D27" w:rsidR="00A66D27" w:rsidP="285AA254" w:rsidRDefault="00A66D27" w14:paraId="42AB7D48"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72BFCC8D">
        <w:rPr>
          <w:rFonts w:ascii="Calibri" w:hAnsi="Calibri" w:eastAsia="Calibri" w:cs="Calibri" w:asciiTheme="minorAscii" w:hAnsiTheme="minorAscii" w:eastAsiaTheme="minorAscii" w:cstheme="minorAscii"/>
          <w:b w:val="1"/>
          <w:bCs w:val="1"/>
          <w:color w:val="0D0D0D" w:themeColor="text1" w:themeTint="F2" w:themeShade="FF"/>
        </w:rPr>
        <w:t>*   Inconsistent Implementation: Despite policy support, PCC/PW implementation varies widely across the UK.</w:t>
      </w:r>
    </w:p>
    <w:p w:rsidRPr="00A66D27" w:rsidR="00A66D27" w:rsidP="285AA254" w:rsidRDefault="00A66D27" w14:paraId="47F1FA43"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72BFCC8D">
        <w:rPr>
          <w:rFonts w:ascii="Calibri" w:hAnsi="Calibri" w:eastAsia="Calibri" w:cs="Calibri" w:asciiTheme="minorAscii" w:hAnsiTheme="minorAscii" w:eastAsiaTheme="minorAscii" w:cstheme="minorAscii"/>
          <w:b w:val="1"/>
          <w:bCs w:val="1"/>
          <w:color w:val="0D0D0D" w:themeColor="text1" w:themeTint="F2" w:themeShade="FF"/>
        </w:rPr>
        <w:t>*   Limited Integration: Health and social care services often operate in silos, hindering holistic, person-centred approaches.</w:t>
      </w:r>
    </w:p>
    <w:p w:rsidRPr="00A66D27" w:rsidR="00A66D27" w:rsidP="285AA254" w:rsidRDefault="00A66D27" w14:paraId="291AC4A4"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72BFCC8D">
        <w:rPr>
          <w:rFonts w:ascii="Calibri" w:hAnsi="Calibri" w:eastAsia="Calibri" w:cs="Calibri" w:asciiTheme="minorAscii" w:hAnsiTheme="minorAscii" w:eastAsiaTheme="minorAscii" w:cstheme="minorAscii"/>
          <w:b w:val="1"/>
          <w:bCs w:val="1"/>
          <w:color w:val="0D0D0D" w:themeColor="text1" w:themeTint="F2" w:themeShade="FF"/>
        </w:rPr>
        <w:t>*   Insufficient Training: Many healthcare professionals lack adequate training in PCC/PW principles and practices.</w:t>
      </w:r>
    </w:p>
    <w:p w:rsidRPr="00A66D27" w:rsidR="00A66D27" w:rsidP="285AA254" w:rsidRDefault="00A66D27" w14:paraId="02F69B6D"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72BFCC8D">
        <w:rPr>
          <w:rFonts w:ascii="Calibri" w:hAnsi="Calibri" w:eastAsia="Calibri" w:cs="Calibri" w:asciiTheme="minorAscii" w:hAnsiTheme="minorAscii" w:eastAsiaTheme="minorAscii" w:cstheme="minorAscii"/>
          <w:b w:val="1"/>
          <w:bCs w:val="1"/>
          <w:color w:val="0D0D0D" w:themeColor="text1" w:themeTint="F2" w:themeShade="FF"/>
        </w:rPr>
        <w:t>*   Digital Divide: Not everyone has equal access to or ability to use digital health technologies.</w:t>
      </w:r>
    </w:p>
    <w:p w:rsidRPr="00A66D27" w:rsidR="00A66D27" w:rsidP="285AA254" w:rsidRDefault="00A66D27" w14:paraId="49B561E4" w14:textId="77777777">
      <w:pPr>
        <w:rPr>
          <w:rFonts w:ascii="Calibri" w:hAnsi="Calibri" w:eastAsia="Calibri" w:cs="Calibri" w:asciiTheme="minorAscii" w:hAnsiTheme="minorAscii" w:eastAsiaTheme="minorAscii" w:cstheme="minorAscii"/>
          <w:b w:val="1"/>
          <w:bCs w:val="1"/>
          <w:color w:val="0D0D0D" w:themeColor="text1" w:themeTint="F2" w:themeShade="FF"/>
        </w:rPr>
      </w:pPr>
    </w:p>
    <w:p w:rsidRPr="00A66D27" w:rsidR="00A66D27" w:rsidP="285AA254" w:rsidRDefault="00A66D27" w14:paraId="4E7931A2"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72BFCC8D">
        <w:rPr>
          <w:rFonts w:ascii="Calibri" w:hAnsi="Calibri" w:eastAsia="Calibri" w:cs="Calibri" w:asciiTheme="minorAscii" w:hAnsiTheme="minorAscii" w:eastAsiaTheme="minorAscii" w:cstheme="minorAscii"/>
          <w:b w:val="1"/>
          <w:bCs w:val="1"/>
          <w:color w:val="0D0D0D" w:themeColor="text1" w:themeTint="F2" w:themeShade="FF"/>
        </w:rPr>
        <w:t>Recommendations for Future Development</w:t>
      </w:r>
    </w:p>
    <w:p w:rsidRPr="00A66D27" w:rsidR="00A66D27" w:rsidP="285AA254" w:rsidRDefault="00A66D27" w14:paraId="1A720179" w14:textId="77777777">
      <w:pPr>
        <w:rPr>
          <w:rFonts w:ascii="Calibri" w:hAnsi="Calibri" w:eastAsia="Calibri" w:cs="Calibri" w:asciiTheme="minorAscii" w:hAnsiTheme="minorAscii" w:eastAsiaTheme="minorAscii" w:cstheme="minorAscii"/>
          <w:b w:val="1"/>
          <w:bCs w:val="1"/>
          <w:color w:val="0D0D0D" w:themeColor="text1" w:themeTint="F2" w:themeShade="FF"/>
        </w:rPr>
      </w:pPr>
    </w:p>
    <w:p w:rsidRPr="00A66D27" w:rsidR="00A66D27" w:rsidP="285AA254" w:rsidRDefault="00A66D27" w14:paraId="22AF4ED5"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72BFCC8D">
        <w:rPr>
          <w:rFonts w:ascii="Calibri" w:hAnsi="Calibri" w:eastAsia="Calibri" w:cs="Calibri" w:asciiTheme="minorAscii" w:hAnsiTheme="minorAscii" w:eastAsiaTheme="minorAscii" w:cstheme="minorAscii"/>
          <w:b w:val="1"/>
          <w:bCs w:val="1"/>
          <w:color w:val="0D0D0D" w:themeColor="text1" w:themeTint="F2" w:themeShade="FF"/>
        </w:rPr>
        <w:t>*   Enhanced Training and Education:</w:t>
      </w:r>
    </w:p>
    <w:p w:rsidRPr="00A66D27" w:rsidR="00A66D27" w:rsidP="285AA254" w:rsidRDefault="00A66D27" w14:paraId="3A700CFB"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72BFCC8D">
        <w:rPr>
          <w:rFonts w:ascii="Calibri" w:hAnsi="Calibri" w:eastAsia="Calibri" w:cs="Calibri" w:asciiTheme="minorAscii" w:hAnsiTheme="minorAscii" w:eastAsiaTheme="minorAscii" w:cstheme="minorAscii"/>
          <w:b w:val="1"/>
          <w:bCs w:val="1"/>
          <w:color w:val="0D0D0D" w:themeColor="text1" w:themeTint="F2" w:themeShade="FF"/>
        </w:rPr>
        <w:t xml:space="preserve">    *   Recommendation: Implement mandatory PCC/PW training for all health and social care professionals, focusing on communication skills, shared decision-making, and cultural competence.</w:t>
      </w:r>
    </w:p>
    <w:p w:rsidRPr="00A66D27" w:rsidR="00A66D27" w:rsidP="285AA254" w:rsidRDefault="00A66D27" w14:paraId="77AEDD96"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72BFCC8D">
        <w:rPr>
          <w:rFonts w:ascii="Calibri" w:hAnsi="Calibri" w:eastAsia="Calibri" w:cs="Calibri" w:asciiTheme="minorAscii" w:hAnsiTheme="minorAscii" w:eastAsiaTheme="minorAscii" w:cstheme="minorAscii"/>
          <w:b w:val="1"/>
          <w:bCs w:val="1"/>
          <w:color w:val="0D0D0D" w:themeColor="text1" w:themeTint="F2" w:themeShade="FF"/>
        </w:rPr>
        <w:t xml:space="preserve">    *   Rationale: Improves understanding and application of PCC/PW principles.</w:t>
      </w:r>
    </w:p>
    <w:p w:rsidRPr="00A66D27" w:rsidR="00A66D27" w:rsidP="285AA254" w:rsidRDefault="00A66D27" w14:paraId="0A77AC9F"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72BFCC8D">
        <w:rPr>
          <w:rFonts w:ascii="Calibri" w:hAnsi="Calibri" w:eastAsia="Calibri" w:cs="Calibri" w:asciiTheme="minorAscii" w:hAnsiTheme="minorAscii" w:eastAsiaTheme="minorAscii" w:cstheme="minorAscii"/>
          <w:b w:val="1"/>
          <w:bCs w:val="1"/>
          <w:color w:val="0D0D0D" w:themeColor="text1" w:themeTint="F2" w:themeShade="FF"/>
        </w:rPr>
        <w:t>*   Promote Collaborative Partnerships:</w:t>
      </w:r>
    </w:p>
    <w:p w:rsidRPr="00A66D27" w:rsidR="00A66D27" w:rsidP="285AA254" w:rsidRDefault="00A66D27" w14:paraId="2C25FD3F"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72BFCC8D">
        <w:rPr>
          <w:rFonts w:ascii="Calibri" w:hAnsi="Calibri" w:eastAsia="Calibri" w:cs="Calibri" w:asciiTheme="minorAscii" w:hAnsiTheme="minorAscii" w:eastAsiaTheme="minorAscii" w:cstheme="minorAscii"/>
          <w:b w:val="1"/>
          <w:bCs w:val="1"/>
          <w:color w:val="0D0D0D" w:themeColor="text1" w:themeTint="F2" w:themeShade="FF"/>
        </w:rPr>
        <w:t xml:space="preserve">    *   Recommendation: Foster integrated care systems that bring together health, social care, and community </w:t>
      </w:r>
      <w:r w:rsidRPr="285AA254" w:rsidR="72BFCC8D">
        <w:rPr>
          <w:rFonts w:ascii="Calibri" w:hAnsi="Calibri" w:eastAsia="Calibri" w:cs="Calibri" w:asciiTheme="minorAscii" w:hAnsiTheme="minorAscii" w:eastAsiaTheme="minorAscii" w:cstheme="minorAscii"/>
          <w:b w:val="1"/>
          <w:bCs w:val="1"/>
          <w:color w:val="0D0D0D" w:themeColor="text1" w:themeTint="F2" w:themeShade="FF"/>
        </w:rPr>
        <w:t>organizations</w:t>
      </w:r>
      <w:r w:rsidRPr="285AA254" w:rsidR="72BFCC8D">
        <w:rPr>
          <w:rFonts w:ascii="Calibri" w:hAnsi="Calibri" w:eastAsia="Calibri" w:cs="Calibri" w:asciiTheme="minorAscii" w:hAnsiTheme="minorAscii" w:eastAsiaTheme="minorAscii" w:cstheme="minorAscii"/>
          <w:b w:val="1"/>
          <w:bCs w:val="1"/>
          <w:color w:val="0D0D0D" w:themeColor="text1" w:themeTint="F2" w:themeShade="FF"/>
        </w:rPr>
        <w:t xml:space="preserve"> to deliver seamless, person-centred care.</w:t>
      </w:r>
    </w:p>
    <w:p w:rsidRPr="00A66D27" w:rsidR="00A66D27" w:rsidP="285AA254" w:rsidRDefault="00A66D27" w14:paraId="4871172E"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72BFCC8D">
        <w:rPr>
          <w:rFonts w:ascii="Calibri" w:hAnsi="Calibri" w:eastAsia="Calibri" w:cs="Calibri" w:asciiTheme="minorAscii" w:hAnsiTheme="minorAscii" w:eastAsiaTheme="minorAscii" w:cstheme="minorAscii"/>
          <w:b w:val="1"/>
          <w:bCs w:val="1"/>
          <w:color w:val="0D0D0D" w:themeColor="text1" w:themeTint="F2" w:themeShade="FF"/>
        </w:rPr>
        <w:t xml:space="preserve">    *   Rationale: Facilitates holistic care planning and coordination.</w:t>
      </w:r>
    </w:p>
    <w:p w:rsidRPr="00A66D27" w:rsidR="00A66D27" w:rsidP="285AA254" w:rsidRDefault="00A66D27" w14:paraId="35930984"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72BFCC8D">
        <w:rPr>
          <w:rFonts w:ascii="Calibri" w:hAnsi="Calibri" w:eastAsia="Calibri" w:cs="Calibri" w:asciiTheme="minorAscii" w:hAnsiTheme="minorAscii" w:eastAsiaTheme="minorAscii" w:cstheme="minorAscii"/>
          <w:b w:val="1"/>
          <w:bCs w:val="1"/>
          <w:color w:val="0D0D0D" w:themeColor="text1" w:themeTint="F2" w:themeShade="FF"/>
        </w:rPr>
        <w:t>*   Leverage Technology:</w:t>
      </w:r>
    </w:p>
    <w:p w:rsidRPr="00A66D27" w:rsidR="00A66D27" w:rsidP="285AA254" w:rsidRDefault="00A66D27" w14:paraId="64E0E391"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72BFCC8D">
        <w:rPr>
          <w:rFonts w:ascii="Calibri" w:hAnsi="Calibri" w:eastAsia="Calibri" w:cs="Calibri" w:asciiTheme="minorAscii" w:hAnsiTheme="minorAscii" w:eastAsiaTheme="minorAscii" w:cstheme="minorAscii"/>
          <w:b w:val="1"/>
          <w:bCs w:val="1"/>
          <w:color w:val="0D0D0D" w:themeColor="text1" w:themeTint="F2" w:themeShade="FF"/>
        </w:rPr>
        <w:t xml:space="preserve">    *   Recommendation: Expand the use of digital health technologies to support PCC/PW, such as patient portals, remote monitoring, and </w:t>
      </w:r>
      <w:r w:rsidRPr="285AA254" w:rsidR="72BFCC8D">
        <w:rPr>
          <w:rFonts w:ascii="Calibri" w:hAnsi="Calibri" w:eastAsia="Calibri" w:cs="Calibri" w:asciiTheme="minorAscii" w:hAnsiTheme="minorAscii" w:eastAsiaTheme="minorAscii" w:cstheme="minorAscii"/>
          <w:b w:val="1"/>
          <w:bCs w:val="1"/>
          <w:color w:val="0D0D0D" w:themeColor="text1" w:themeTint="F2" w:themeShade="FF"/>
        </w:rPr>
        <w:t>telehealth</w:t>
      </w:r>
      <w:r w:rsidRPr="285AA254" w:rsidR="72BFCC8D">
        <w:rPr>
          <w:rFonts w:ascii="Calibri" w:hAnsi="Calibri" w:eastAsia="Calibri" w:cs="Calibri" w:asciiTheme="minorAscii" w:hAnsiTheme="minorAscii" w:eastAsiaTheme="minorAscii" w:cstheme="minorAscii"/>
          <w:b w:val="1"/>
          <w:bCs w:val="1"/>
          <w:color w:val="0D0D0D" w:themeColor="text1" w:themeTint="F2" w:themeShade="FF"/>
        </w:rPr>
        <w:t>.</w:t>
      </w:r>
    </w:p>
    <w:p w:rsidRPr="00A66D27" w:rsidR="00A66D27" w:rsidP="285AA254" w:rsidRDefault="00A66D27" w14:paraId="228730FB"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72BFCC8D">
        <w:rPr>
          <w:rFonts w:ascii="Calibri" w:hAnsi="Calibri" w:eastAsia="Calibri" w:cs="Calibri" w:asciiTheme="minorAscii" w:hAnsiTheme="minorAscii" w:eastAsiaTheme="minorAscii" w:cstheme="minorAscii"/>
          <w:b w:val="1"/>
          <w:bCs w:val="1"/>
          <w:color w:val="0D0D0D" w:themeColor="text1" w:themeTint="F2" w:themeShade="FF"/>
        </w:rPr>
        <w:t xml:space="preserve">    *   Rationale: Empowers individuals to manage their health and access care more conveniently.</w:t>
      </w:r>
    </w:p>
    <w:p w:rsidRPr="00A66D27" w:rsidR="00A66D27" w:rsidP="285AA254" w:rsidRDefault="00A66D27" w14:paraId="376ED7F6"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72BFCC8D">
        <w:rPr>
          <w:rFonts w:ascii="Calibri" w:hAnsi="Calibri" w:eastAsia="Calibri" w:cs="Calibri" w:asciiTheme="minorAscii" w:hAnsiTheme="minorAscii" w:eastAsiaTheme="minorAscii" w:cstheme="minorAscii"/>
          <w:b w:val="1"/>
          <w:bCs w:val="1"/>
          <w:color w:val="0D0D0D" w:themeColor="text1" w:themeTint="F2" w:themeShade="FF"/>
        </w:rPr>
        <w:t>*   Further Research and Evaluation:</w:t>
      </w:r>
    </w:p>
    <w:p w:rsidRPr="00A66D27" w:rsidR="00A66D27" w:rsidP="285AA254" w:rsidRDefault="00A66D27" w14:paraId="325FDCD9"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72BFCC8D">
        <w:rPr>
          <w:rFonts w:ascii="Calibri" w:hAnsi="Calibri" w:eastAsia="Calibri" w:cs="Calibri" w:asciiTheme="minorAscii" w:hAnsiTheme="minorAscii" w:eastAsiaTheme="minorAscii" w:cstheme="minorAscii"/>
          <w:b w:val="1"/>
          <w:bCs w:val="1"/>
          <w:color w:val="0D0D0D" w:themeColor="text1" w:themeTint="F2" w:themeShade="FF"/>
        </w:rPr>
        <w:t xml:space="preserve">    *   Recommendation: Invest in research to evaluate the effectiveness and cost-effectiveness of PCC/PW interventions.</w:t>
      </w:r>
    </w:p>
    <w:p w:rsidRPr="00A66D27" w:rsidR="00A66D27" w:rsidP="285AA254" w:rsidRDefault="00A66D27" w14:paraId="22A83A90"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72BFCC8D">
        <w:rPr>
          <w:rFonts w:ascii="Calibri" w:hAnsi="Calibri" w:eastAsia="Calibri" w:cs="Calibri" w:asciiTheme="minorAscii" w:hAnsiTheme="minorAscii" w:eastAsiaTheme="minorAscii" w:cstheme="minorAscii"/>
          <w:b w:val="1"/>
          <w:bCs w:val="1"/>
          <w:color w:val="0D0D0D" w:themeColor="text1" w:themeTint="F2" w:themeShade="FF"/>
        </w:rPr>
        <w:t xml:space="preserve">    *   Rationale: Provides evidence to inform policy and practice.</w:t>
      </w:r>
    </w:p>
    <w:p w:rsidRPr="00A66D27" w:rsidR="00A66D27" w:rsidP="285AA254" w:rsidRDefault="00A66D27" w14:paraId="2ADB75F7"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72BFCC8D">
        <w:rPr>
          <w:rFonts w:ascii="Calibri" w:hAnsi="Calibri" w:eastAsia="Calibri" w:cs="Calibri" w:asciiTheme="minorAscii" w:hAnsiTheme="minorAscii" w:eastAsiaTheme="minorAscii" w:cstheme="minorAscii"/>
          <w:b w:val="1"/>
          <w:bCs w:val="1"/>
          <w:color w:val="0D0D0D" w:themeColor="text1" w:themeTint="F2" w:themeShade="FF"/>
        </w:rPr>
        <w:t>*   Policy Development and Implementation:</w:t>
      </w:r>
    </w:p>
    <w:p w:rsidRPr="00A66D27" w:rsidR="00A66D27" w:rsidP="285AA254" w:rsidRDefault="00A66D27" w14:paraId="40493B6E"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72BFCC8D">
        <w:rPr>
          <w:rFonts w:ascii="Calibri" w:hAnsi="Calibri" w:eastAsia="Calibri" w:cs="Calibri" w:asciiTheme="minorAscii" w:hAnsiTheme="minorAscii" w:eastAsiaTheme="minorAscii" w:cstheme="minorAscii"/>
          <w:b w:val="1"/>
          <w:bCs w:val="1"/>
          <w:color w:val="0D0D0D" w:themeColor="text1" w:themeTint="F2" w:themeShade="FF"/>
        </w:rPr>
        <w:t xml:space="preserve">    *   Recommendation: Strengthen national policies to ensure consistent implementation of PCC/PW across all healthcare settings.</w:t>
      </w:r>
    </w:p>
    <w:p w:rsidRPr="00A66D27" w:rsidR="00A66D27" w:rsidP="285AA254" w:rsidRDefault="00A66D27" w14:paraId="5479B55D"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72BFCC8D">
        <w:rPr>
          <w:rFonts w:ascii="Calibri" w:hAnsi="Calibri" w:eastAsia="Calibri" w:cs="Calibri" w:asciiTheme="minorAscii" w:hAnsiTheme="minorAscii" w:eastAsiaTheme="minorAscii" w:cstheme="minorAscii"/>
          <w:b w:val="1"/>
          <w:bCs w:val="1"/>
          <w:color w:val="0D0D0D" w:themeColor="text1" w:themeTint="F2" w:themeShade="FF"/>
        </w:rPr>
        <w:t xml:space="preserve">    *   Rationale: Provides a clear framework for PCC/PW implementation.</w:t>
      </w:r>
    </w:p>
    <w:p w:rsidRPr="00A66D27" w:rsidR="00A66D27" w:rsidP="285AA254" w:rsidRDefault="00A66D27" w14:paraId="5C2F98C9" w14:textId="77777777">
      <w:pPr>
        <w:rPr>
          <w:rFonts w:ascii="Calibri" w:hAnsi="Calibri" w:eastAsia="Calibri" w:cs="Calibri" w:asciiTheme="minorAscii" w:hAnsiTheme="minorAscii" w:eastAsiaTheme="minorAscii" w:cstheme="minorAscii"/>
          <w:b w:val="1"/>
          <w:bCs w:val="1"/>
          <w:color w:val="0D0D0D" w:themeColor="text1" w:themeTint="F2" w:themeShade="FF"/>
        </w:rPr>
      </w:pPr>
    </w:p>
    <w:p w:rsidRPr="00A66D27" w:rsidR="00A66D27" w:rsidP="285AA254" w:rsidRDefault="00A66D27" w14:paraId="2905355B"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72BFCC8D">
        <w:rPr>
          <w:rFonts w:ascii="Calibri" w:hAnsi="Calibri" w:eastAsia="Calibri" w:cs="Calibri" w:asciiTheme="minorAscii" w:hAnsiTheme="minorAscii" w:eastAsiaTheme="minorAscii" w:cstheme="minorAscii"/>
          <w:b w:val="1"/>
          <w:bCs w:val="1"/>
          <w:color w:val="0D0D0D" w:themeColor="text1" w:themeTint="F2" w:themeShade="FF"/>
        </w:rPr>
        <w:t>Relating Recommendations to the Community Care Setting</w:t>
      </w:r>
    </w:p>
    <w:p w:rsidRPr="00A66D27" w:rsidR="00A66D27" w:rsidP="285AA254" w:rsidRDefault="00A66D27" w14:paraId="47DCB1D6" w14:textId="77777777">
      <w:pPr>
        <w:rPr>
          <w:rFonts w:ascii="Calibri" w:hAnsi="Calibri" w:eastAsia="Calibri" w:cs="Calibri" w:asciiTheme="minorAscii" w:hAnsiTheme="minorAscii" w:eastAsiaTheme="minorAscii" w:cstheme="minorAscii"/>
          <w:b w:val="1"/>
          <w:bCs w:val="1"/>
          <w:color w:val="0D0D0D" w:themeColor="text1" w:themeTint="F2" w:themeShade="FF"/>
        </w:rPr>
      </w:pPr>
    </w:p>
    <w:p w:rsidRPr="00A66D27" w:rsidR="00A66D27" w:rsidP="285AA254" w:rsidRDefault="00A66D27" w14:paraId="789F270B"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72BFCC8D">
        <w:rPr>
          <w:rFonts w:ascii="Calibri" w:hAnsi="Calibri" w:eastAsia="Calibri" w:cs="Calibri" w:asciiTheme="minorAscii" w:hAnsiTheme="minorAscii" w:eastAsiaTheme="minorAscii" w:cstheme="minorAscii"/>
          <w:b w:val="1"/>
          <w:bCs w:val="1"/>
          <w:color w:val="0D0D0D" w:themeColor="text1" w:themeTint="F2" w:themeShade="FF"/>
        </w:rPr>
        <w:t xml:space="preserve">*   Training: Community care workers should receive </w:t>
      </w:r>
      <w:r w:rsidRPr="285AA254" w:rsidR="72BFCC8D">
        <w:rPr>
          <w:rFonts w:ascii="Calibri" w:hAnsi="Calibri" w:eastAsia="Calibri" w:cs="Calibri" w:asciiTheme="minorAscii" w:hAnsiTheme="minorAscii" w:eastAsiaTheme="minorAscii" w:cstheme="minorAscii"/>
          <w:b w:val="1"/>
          <w:bCs w:val="1"/>
          <w:color w:val="0D0D0D" w:themeColor="text1" w:themeTint="F2" w:themeShade="FF"/>
        </w:rPr>
        <w:t>specialized</w:t>
      </w:r>
      <w:r w:rsidRPr="285AA254" w:rsidR="72BFCC8D">
        <w:rPr>
          <w:rFonts w:ascii="Calibri" w:hAnsi="Calibri" w:eastAsia="Calibri" w:cs="Calibri" w:asciiTheme="minorAscii" w:hAnsiTheme="minorAscii" w:eastAsiaTheme="minorAscii" w:cstheme="minorAscii"/>
          <w:b w:val="1"/>
          <w:bCs w:val="1"/>
          <w:color w:val="0D0D0D" w:themeColor="text1" w:themeTint="F2" w:themeShade="FF"/>
        </w:rPr>
        <w:t xml:space="preserve"> training in PCC/PW for home-based care, including how to support individuals with complex needs.</w:t>
      </w:r>
    </w:p>
    <w:p w:rsidRPr="00A66D27" w:rsidR="00A66D27" w:rsidP="285AA254" w:rsidRDefault="00A66D27" w14:paraId="0CA9DC11"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72BFCC8D">
        <w:rPr>
          <w:rFonts w:ascii="Calibri" w:hAnsi="Calibri" w:eastAsia="Calibri" w:cs="Calibri" w:asciiTheme="minorAscii" w:hAnsiTheme="minorAscii" w:eastAsiaTheme="minorAscii" w:cstheme="minorAscii"/>
          <w:b w:val="1"/>
          <w:bCs w:val="1"/>
          <w:color w:val="0D0D0D" w:themeColor="text1" w:themeTint="F2" w:themeShade="FF"/>
        </w:rPr>
        <w:t>*   Partnerships: Community care providers should collaborate with GPs, social workers, and other healthcare professionals to ensure coordinated care for individuals in their homes.</w:t>
      </w:r>
    </w:p>
    <w:p w:rsidRPr="00A66D27" w:rsidR="00A66D27" w:rsidP="285AA254" w:rsidRDefault="00A66D27" w14:paraId="6B6C3072"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72BFCC8D">
        <w:rPr>
          <w:rFonts w:ascii="Calibri" w:hAnsi="Calibri" w:eastAsia="Calibri" w:cs="Calibri" w:asciiTheme="minorAscii" w:hAnsiTheme="minorAscii" w:eastAsiaTheme="minorAscii" w:cstheme="minorAscii"/>
          <w:b w:val="1"/>
          <w:bCs w:val="1"/>
          <w:color w:val="0D0D0D" w:themeColor="text1" w:themeTint="F2" w:themeShade="FF"/>
        </w:rPr>
        <w:t>*   Technology: Telehealth and remote monitoring can enable community care providers to monitor individuals' health status and provide timely interventions.</w:t>
      </w:r>
    </w:p>
    <w:p w:rsidRPr="00A66D27" w:rsidR="00A66D27" w:rsidP="285AA254" w:rsidRDefault="00A66D27" w14:paraId="308B6F10" w14:textId="77777777">
      <w:pPr>
        <w:rPr>
          <w:rFonts w:ascii="Calibri" w:hAnsi="Calibri" w:eastAsia="Calibri" w:cs="Calibri" w:asciiTheme="minorAscii" w:hAnsiTheme="minorAscii" w:eastAsiaTheme="minorAscii" w:cstheme="minorAscii"/>
          <w:b w:val="1"/>
          <w:bCs w:val="1"/>
          <w:color w:val="0D0D0D" w:themeColor="text1" w:themeTint="F2" w:themeShade="FF"/>
        </w:rPr>
      </w:pPr>
    </w:p>
    <w:p w:rsidRPr="00A66D27" w:rsidR="00A66D27" w:rsidP="285AA254" w:rsidRDefault="00A66D27" w14:paraId="131D9AD8" w14:textId="7B89653F">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72BFCC8D">
        <w:rPr>
          <w:rFonts w:ascii="Calibri" w:hAnsi="Calibri" w:eastAsia="Calibri" w:cs="Calibri" w:asciiTheme="minorAscii" w:hAnsiTheme="minorAscii" w:eastAsiaTheme="minorAscii" w:cstheme="minorAscii"/>
          <w:b w:val="1"/>
          <w:bCs w:val="1"/>
          <w:color w:val="0D0D0D" w:themeColor="text1" w:themeTint="F2" w:themeShade="FF"/>
        </w:rPr>
        <w:t>Potential Barriers/Limitations</w:t>
      </w:r>
    </w:p>
    <w:p w:rsidRPr="00A66D27" w:rsidR="00A66D27" w:rsidP="285AA254" w:rsidRDefault="00A66D27" w14:paraId="6CA1BC9F"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72BFCC8D">
        <w:rPr>
          <w:rFonts w:ascii="Calibri" w:hAnsi="Calibri" w:eastAsia="Calibri" w:cs="Calibri" w:asciiTheme="minorAscii" w:hAnsiTheme="minorAscii" w:eastAsiaTheme="minorAscii" w:cstheme="minorAscii"/>
          <w:b w:val="1"/>
          <w:bCs w:val="1"/>
          <w:color w:val="0D0D0D" w:themeColor="text1" w:themeTint="F2" w:themeShade="FF"/>
        </w:rPr>
        <w:t>*   Funding Constraints: Limited resources may hinder the implementation of training programs, technology adoption, and research initiatives.</w:t>
      </w:r>
    </w:p>
    <w:p w:rsidRPr="00A66D27" w:rsidR="00A66D27" w:rsidP="285AA254" w:rsidRDefault="00A66D27" w14:paraId="13CE0571"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72BFCC8D">
        <w:rPr>
          <w:rFonts w:ascii="Calibri" w:hAnsi="Calibri" w:eastAsia="Calibri" w:cs="Calibri" w:asciiTheme="minorAscii" w:hAnsiTheme="minorAscii" w:eastAsiaTheme="minorAscii" w:cstheme="minorAscii"/>
          <w:b w:val="1"/>
          <w:bCs w:val="1"/>
          <w:color w:val="0D0D0D" w:themeColor="text1" w:themeTint="F2" w:themeShade="FF"/>
        </w:rPr>
        <w:t>*   Data Privacy Concerns: The use of digital health technologies raises concerns about data privacy and security.</w:t>
      </w:r>
    </w:p>
    <w:p w:rsidRPr="00A66D27" w:rsidR="00A66D27" w:rsidP="285AA254" w:rsidRDefault="00A66D27" w14:paraId="61B38642" w14:textId="77777777">
      <w:pPr>
        <w:rPr>
          <w:rFonts w:ascii="Calibri" w:hAnsi="Calibri" w:eastAsia="Calibri" w:cs="Calibri" w:asciiTheme="minorAscii" w:hAnsiTheme="minorAscii" w:eastAsiaTheme="minorAscii" w:cstheme="minorAscii"/>
          <w:b w:val="1"/>
          <w:bCs w:val="1"/>
          <w:color w:val="0D0D0D" w:themeColor="text1" w:themeTint="F2" w:themeShade="FF"/>
        </w:rPr>
      </w:pPr>
    </w:p>
    <w:p w:rsidR="285AA254" w:rsidP="285AA254" w:rsidRDefault="285AA254" w14:paraId="60764A0A" w14:textId="5E18AB92">
      <w:pPr>
        <w:rPr>
          <w:rFonts w:ascii="Calibri" w:hAnsi="Calibri" w:eastAsia="Calibri" w:cs="Calibri" w:asciiTheme="minorAscii" w:hAnsiTheme="minorAscii" w:eastAsiaTheme="minorAscii" w:cstheme="minorAscii"/>
          <w:b w:val="1"/>
          <w:bCs w:val="1"/>
          <w:color w:val="0D0D0D" w:themeColor="text1" w:themeTint="F2" w:themeShade="FF"/>
        </w:rPr>
      </w:pPr>
    </w:p>
    <w:p w:rsidR="285AA254" w:rsidP="285AA254" w:rsidRDefault="285AA254" w14:paraId="17F0F509" w14:textId="32DAC84A">
      <w:pPr>
        <w:rPr>
          <w:rFonts w:ascii="Calibri" w:hAnsi="Calibri" w:eastAsia="Calibri" w:cs="Calibri" w:asciiTheme="minorAscii" w:hAnsiTheme="minorAscii" w:eastAsiaTheme="minorAscii" w:cstheme="minorAscii"/>
          <w:b w:val="1"/>
          <w:bCs w:val="1"/>
          <w:color w:val="0D0D0D" w:themeColor="text1" w:themeTint="F2" w:themeShade="FF"/>
        </w:rPr>
      </w:pPr>
    </w:p>
    <w:p w:rsidR="285AA254" w:rsidP="285AA254" w:rsidRDefault="285AA254" w14:paraId="524177AD" w14:textId="23C22B36">
      <w:pPr>
        <w:rPr>
          <w:rFonts w:ascii="Calibri" w:hAnsi="Calibri" w:eastAsia="Calibri" w:cs="Calibri" w:asciiTheme="minorAscii" w:hAnsiTheme="minorAscii" w:eastAsiaTheme="minorAscii" w:cstheme="minorAscii"/>
          <w:b w:val="1"/>
          <w:bCs w:val="1"/>
          <w:color w:val="0D0D0D" w:themeColor="text1" w:themeTint="F2" w:themeShade="FF"/>
        </w:rPr>
      </w:pPr>
    </w:p>
    <w:p w:rsidR="285AA254" w:rsidP="285AA254" w:rsidRDefault="285AA254" w14:paraId="12E398FD" w14:textId="18A8638E">
      <w:pPr>
        <w:rPr>
          <w:rFonts w:ascii="Calibri" w:hAnsi="Calibri" w:eastAsia="Calibri" w:cs="Calibri" w:asciiTheme="minorAscii" w:hAnsiTheme="minorAscii" w:eastAsiaTheme="minorAscii" w:cstheme="minorAscii"/>
          <w:b w:val="1"/>
          <w:bCs w:val="1"/>
          <w:color w:val="0D0D0D" w:themeColor="text1" w:themeTint="F2" w:themeShade="FF"/>
        </w:rPr>
      </w:pPr>
    </w:p>
    <w:p w:rsidR="285AA254" w:rsidP="285AA254" w:rsidRDefault="285AA254" w14:paraId="34C2F23F" w14:textId="67280A00">
      <w:pPr>
        <w:rPr>
          <w:rFonts w:ascii="Calibri" w:hAnsi="Calibri" w:eastAsia="Calibri" w:cs="Calibri" w:asciiTheme="minorAscii" w:hAnsiTheme="minorAscii" w:eastAsiaTheme="minorAscii" w:cstheme="minorAscii"/>
          <w:b w:val="1"/>
          <w:bCs w:val="1"/>
          <w:color w:val="0D0D0D" w:themeColor="text1" w:themeTint="F2" w:themeShade="FF"/>
        </w:rPr>
      </w:pPr>
    </w:p>
    <w:p w:rsidR="285AA254" w:rsidP="285AA254" w:rsidRDefault="285AA254" w14:paraId="52880DB4" w14:textId="0B485B3F">
      <w:pPr>
        <w:rPr>
          <w:rFonts w:ascii="Calibri" w:hAnsi="Calibri" w:eastAsia="Calibri" w:cs="Calibri" w:asciiTheme="minorAscii" w:hAnsiTheme="minorAscii" w:eastAsiaTheme="minorAscii" w:cstheme="minorAscii"/>
          <w:b w:val="1"/>
          <w:bCs w:val="1"/>
          <w:color w:val="0D0D0D" w:themeColor="text1" w:themeTint="F2" w:themeShade="FF"/>
        </w:rPr>
      </w:pPr>
    </w:p>
    <w:p w:rsidRPr="00D51152" w:rsidR="00D51152" w:rsidP="285AA254" w:rsidRDefault="00D51152" w14:paraId="5F01F363" w14:textId="588160C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5DB39E65">
        <w:rPr>
          <w:rFonts w:ascii="Calibri" w:hAnsi="Calibri" w:eastAsia="Calibri" w:cs="Calibri" w:asciiTheme="minorAscii" w:hAnsiTheme="minorAscii" w:eastAsiaTheme="minorAscii" w:cstheme="minorAscii"/>
          <w:b w:val="1"/>
          <w:bCs w:val="1"/>
          <w:color w:val="0D0D0D" w:themeColor="text1" w:themeTint="F2" w:themeShade="FF"/>
          <w:u w:val="single"/>
        </w:rPr>
        <w:t xml:space="preserve">Conclusion </w:t>
      </w:r>
    </w:p>
    <w:p w:rsidR="285AA254" w:rsidP="285AA254" w:rsidRDefault="285AA254" w14:paraId="5573A670" w14:textId="221879B6">
      <w:pPr>
        <w:rPr>
          <w:rFonts w:ascii="Calibri" w:hAnsi="Calibri" w:eastAsia="Calibri" w:cs="Calibri" w:asciiTheme="minorAscii" w:hAnsiTheme="minorAscii" w:eastAsiaTheme="minorAscii" w:cstheme="minorAscii"/>
          <w:b w:val="1"/>
          <w:bCs w:val="1"/>
          <w:color w:val="0D0D0D" w:themeColor="text1" w:themeTint="F2" w:themeShade="FF"/>
        </w:rPr>
      </w:pPr>
    </w:p>
    <w:p w:rsidRPr="002D520F" w:rsidR="002D520F" w:rsidP="285AA254" w:rsidRDefault="00D51152" w14:paraId="6D94473B" w14:textId="68E30B2F">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5DB39E65">
        <w:rPr>
          <w:rFonts w:ascii="Calibri" w:hAnsi="Calibri" w:eastAsia="Calibri" w:cs="Calibri" w:asciiTheme="minorAscii" w:hAnsiTheme="minorAscii" w:eastAsiaTheme="minorAscii" w:cstheme="minorAscii"/>
          <w:b w:val="1"/>
          <w:bCs w:val="1"/>
          <w:color w:val="0D0D0D" w:themeColor="text1" w:themeTint="F2" w:themeShade="FF"/>
        </w:rPr>
        <w:t>In conclusion, while PCC and PW hold immense promise for transforming healthcare, their successful adoption requires addressing the identified gaps and implementing the recommended strategies. This will ensure that individuals receive the care that is truly centred around their needs and preferences, leading to better health outcomes and a more equitable healthcare system.</w:t>
      </w:r>
    </w:p>
    <w:p w:rsidRPr="0055216A" w:rsidR="002D520F" w:rsidP="285AA254" w:rsidRDefault="002D520F" w14:paraId="7A90EF8A" w14:textId="77777777">
      <w:pPr>
        <w:rPr>
          <w:rFonts w:ascii="Calibri" w:hAnsi="Calibri" w:eastAsia="Calibri" w:cs="Calibri" w:asciiTheme="minorAscii" w:hAnsiTheme="minorAscii" w:eastAsiaTheme="minorAscii" w:cstheme="minorAscii"/>
          <w:b w:val="1"/>
          <w:bCs w:val="1"/>
          <w:color w:val="0D0D0D" w:themeColor="text1" w:themeTint="F2" w:themeShade="FF"/>
        </w:rPr>
      </w:pPr>
      <w:r w:rsidRPr="285AA254" w:rsidR="0799B7FC">
        <w:rPr>
          <w:rFonts w:ascii="Calibri" w:hAnsi="Calibri" w:eastAsia="Calibri" w:cs="Calibri" w:asciiTheme="minorAscii" w:hAnsiTheme="minorAscii" w:eastAsiaTheme="minorAscii" w:cstheme="minorAscii"/>
          <w:b w:val="1"/>
          <w:bCs w:val="1"/>
          <w:color w:val="0D0D0D" w:themeColor="text1" w:themeTint="F2" w:themeShade="FF"/>
        </w:rPr>
        <w:t>The main findings emphasize the need for enhanced training and education, collaborative partnerships, leveraging technology, further research, and policy development. These recommendations aim to promote a more holistic, coordinated, and patient-empowering approach to care.</w:t>
      </w:r>
    </w:p>
    <w:p w:rsidRPr="0055216A" w:rsidR="002D520F" w:rsidP="285AA254" w:rsidRDefault="002D520F" w14:paraId="1DE99FCA" w14:textId="6B77976C">
      <w:pPr>
        <w:rPr>
          <w:rFonts w:ascii="Calibri" w:hAnsi="Calibri" w:eastAsia="Calibri" w:cs="Calibri" w:asciiTheme="minorAscii" w:hAnsiTheme="minorAscii" w:eastAsiaTheme="minorAscii" w:cstheme="minorAscii"/>
          <w:b w:val="1"/>
          <w:bCs w:val="1"/>
          <w:color w:val="0D0D0D" w:themeColor="text1" w:themeTint="F2" w:themeShade="FF"/>
        </w:rPr>
      </w:pPr>
    </w:p>
    <w:p w:rsidRPr="0055216A" w:rsidR="0055216A" w:rsidP="0055216A" w:rsidRDefault="0055216A" w14:paraId="611E5FF4" w14:textId="77777777">
      <w:pPr>
        <w:rPr>
          <w:b/>
          <w:bCs/>
        </w:rPr>
      </w:pPr>
    </w:p>
    <w:p w:rsidRPr="0042775F" w:rsidR="0055216A" w:rsidRDefault="0055216A" w14:paraId="79AFBDE5" w14:textId="429AF30F">
      <w:pPr>
        <w:rPr>
          <w:b w:val="1"/>
          <w:bCs w:val="1"/>
        </w:rPr>
      </w:pPr>
      <w:r w:rsidRPr="285AA254" w:rsidR="7578834D">
        <w:rPr>
          <w:b w:val="1"/>
          <w:bCs w:val="1"/>
        </w:rPr>
        <w:t>Reference list</w:t>
      </w:r>
    </w:p>
    <w:p w:rsidR="0634D850" w:rsidP="285AA254" w:rsidRDefault="0634D850" w14:paraId="2A719DE2" w14:textId="0574A487">
      <w:pPr>
        <w:pStyle w:val="Normal"/>
      </w:pPr>
      <w:r w:rsidRPr="285AA254" w:rsidR="0634D850">
        <w:rPr>
          <w:rFonts w:ascii="Arial" w:hAnsi="Arial" w:eastAsia="Arial" w:cs="Arial"/>
          <w:b w:val="0"/>
          <w:bCs w:val="0"/>
          <w:i w:val="0"/>
          <w:iCs w:val="0"/>
          <w:caps w:val="0"/>
          <w:smallCaps w:val="0"/>
          <w:noProof w:val="0"/>
          <w:color w:val="222222"/>
          <w:sz w:val="19"/>
          <w:szCs w:val="19"/>
          <w:lang w:val="en-GB"/>
        </w:rPr>
        <w:t xml:space="preserve">Allen, L.N., Rechel, B., Alton, D., Pettigrew, L.M., McKee, M., Pinto, A.D., Exley, J., Turner-Moss, E., Thomas, K., Mallender, J. and Rajan, D., 2024. Integrating public health and primary care: a framework for seamless collaboration. </w:t>
      </w:r>
      <w:r w:rsidRPr="285AA254" w:rsidR="0634D850">
        <w:rPr>
          <w:rFonts w:ascii="Arial" w:hAnsi="Arial" w:eastAsia="Arial" w:cs="Arial"/>
          <w:b w:val="0"/>
          <w:bCs w:val="0"/>
          <w:i w:val="1"/>
          <w:iCs w:val="1"/>
          <w:caps w:val="0"/>
          <w:smallCaps w:val="0"/>
          <w:noProof w:val="0"/>
          <w:color w:val="222222"/>
          <w:sz w:val="19"/>
          <w:szCs w:val="19"/>
          <w:lang w:val="en-GB"/>
        </w:rPr>
        <w:t>BJGP open</w:t>
      </w:r>
      <w:r w:rsidRPr="285AA254" w:rsidR="0634D850">
        <w:rPr>
          <w:rFonts w:ascii="Arial" w:hAnsi="Arial" w:eastAsia="Arial" w:cs="Arial"/>
          <w:b w:val="0"/>
          <w:bCs w:val="0"/>
          <w:i w:val="0"/>
          <w:iCs w:val="0"/>
          <w:caps w:val="0"/>
          <w:smallCaps w:val="0"/>
          <w:noProof w:val="0"/>
          <w:color w:val="222222"/>
          <w:sz w:val="19"/>
          <w:szCs w:val="19"/>
          <w:lang w:val="en-GB"/>
        </w:rPr>
        <w:t xml:space="preserve">, </w:t>
      </w:r>
      <w:r w:rsidRPr="285AA254" w:rsidR="0634D850">
        <w:rPr>
          <w:rFonts w:ascii="Arial" w:hAnsi="Arial" w:eastAsia="Arial" w:cs="Arial"/>
          <w:b w:val="0"/>
          <w:bCs w:val="0"/>
          <w:i w:val="1"/>
          <w:iCs w:val="1"/>
          <w:caps w:val="0"/>
          <w:smallCaps w:val="0"/>
          <w:noProof w:val="0"/>
          <w:color w:val="222222"/>
          <w:sz w:val="19"/>
          <w:szCs w:val="19"/>
          <w:lang w:val="en-GB"/>
        </w:rPr>
        <w:t>8</w:t>
      </w:r>
      <w:r w:rsidRPr="285AA254" w:rsidR="0634D850">
        <w:rPr>
          <w:rFonts w:ascii="Arial" w:hAnsi="Arial" w:eastAsia="Arial" w:cs="Arial"/>
          <w:b w:val="0"/>
          <w:bCs w:val="0"/>
          <w:i w:val="0"/>
          <w:iCs w:val="0"/>
          <w:caps w:val="0"/>
          <w:smallCaps w:val="0"/>
          <w:noProof w:val="0"/>
          <w:color w:val="222222"/>
          <w:sz w:val="19"/>
          <w:szCs w:val="19"/>
          <w:lang w:val="en-GB"/>
        </w:rPr>
        <w:t>(4).</w:t>
      </w:r>
    </w:p>
    <w:p w:rsidR="51391B6F" w:rsidP="285AA254" w:rsidRDefault="51391B6F" w14:paraId="4DA8E658" w14:textId="421ECB46">
      <w:pPr>
        <w:pStyle w:val="Normal"/>
      </w:pPr>
      <w:r w:rsidRPr="285AA254" w:rsidR="51391B6F">
        <w:rPr>
          <w:rFonts w:ascii="Arial" w:hAnsi="Arial" w:eastAsia="Arial" w:cs="Arial"/>
          <w:b w:val="0"/>
          <w:bCs w:val="0"/>
          <w:i w:val="0"/>
          <w:iCs w:val="0"/>
          <w:caps w:val="0"/>
          <w:smallCaps w:val="0"/>
          <w:noProof w:val="0"/>
          <w:color w:val="222222"/>
          <w:sz w:val="19"/>
          <w:szCs w:val="19"/>
          <w:lang w:val="en-GB"/>
        </w:rPr>
        <w:t xml:space="preserve">Alshammari, E.O.M., Alshammari, M.B.S., Al Anazy, A.K.M., Al-Anzi, M.A.H.A., Alfiras, K.S.A., Alshamry, M.A.S., Alanazi, T.A. and Asiri, A.A.M., 2024. Enhancing Nursing Excellence: Exploring Person-Centered Care Implementation in Clinical Practice. </w:t>
      </w:r>
      <w:r w:rsidRPr="285AA254" w:rsidR="51391B6F">
        <w:rPr>
          <w:rFonts w:ascii="Arial" w:hAnsi="Arial" w:eastAsia="Arial" w:cs="Arial"/>
          <w:b w:val="0"/>
          <w:bCs w:val="0"/>
          <w:i w:val="1"/>
          <w:iCs w:val="1"/>
          <w:caps w:val="0"/>
          <w:smallCaps w:val="0"/>
          <w:noProof w:val="0"/>
          <w:color w:val="222222"/>
          <w:sz w:val="19"/>
          <w:szCs w:val="19"/>
          <w:lang w:val="en-GB"/>
        </w:rPr>
        <w:t>Journal of International Crisis and Risk Communication Research</w:t>
      </w:r>
      <w:r w:rsidRPr="285AA254" w:rsidR="51391B6F">
        <w:rPr>
          <w:rFonts w:ascii="Arial" w:hAnsi="Arial" w:eastAsia="Arial" w:cs="Arial"/>
          <w:b w:val="0"/>
          <w:bCs w:val="0"/>
          <w:i w:val="0"/>
          <w:iCs w:val="0"/>
          <w:caps w:val="0"/>
          <w:smallCaps w:val="0"/>
          <w:noProof w:val="0"/>
          <w:color w:val="222222"/>
          <w:sz w:val="19"/>
          <w:szCs w:val="19"/>
          <w:lang w:val="en-GB"/>
        </w:rPr>
        <w:t xml:space="preserve">, </w:t>
      </w:r>
      <w:r w:rsidRPr="285AA254" w:rsidR="51391B6F">
        <w:rPr>
          <w:rFonts w:ascii="Arial" w:hAnsi="Arial" w:eastAsia="Arial" w:cs="Arial"/>
          <w:b w:val="0"/>
          <w:bCs w:val="0"/>
          <w:i w:val="1"/>
          <w:iCs w:val="1"/>
          <w:caps w:val="0"/>
          <w:smallCaps w:val="0"/>
          <w:noProof w:val="0"/>
          <w:color w:val="222222"/>
          <w:sz w:val="19"/>
          <w:szCs w:val="19"/>
          <w:lang w:val="en-GB"/>
        </w:rPr>
        <w:t>7</w:t>
      </w:r>
      <w:r w:rsidRPr="285AA254" w:rsidR="51391B6F">
        <w:rPr>
          <w:rFonts w:ascii="Arial" w:hAnsi="Arial" w:eastAsia="Arial" w:cs="Arial"/>
          <w:b w:val="0"/>
          <w:bCs w:val="0"/>
          <w:i w:val="0"/>
          <w:iCs w:val="0"/>
          <w:caps w:val="0"/>
          <w:smallCaps w:val="0"/>
          <w:noProof w:val="0"/>
          <w:color w:val="222222"/>
          <w:sz w:val="19"/>
          <w:szCs w:val="19"/>
          <w:lang w:val="en-GB"/>
        </w:rPr>
        <w:t>(S3), p.514.</w:t>
      </w:r>
    </w:p>
    <w:p w:rsidR="4D8E02E8" w:rsidP="285AA254" w:rsidRDefault="4D8E02E8" w14:paraId="0894F4BD" w14:textId="754F4773">
      <w:pPr>
        <w:pStyle w:val="Normal"/>
      </w:pPr>
      <w:r w:rsidRPr="285AA254" w:rsidR="4D8E02E8">
        <w:rPr>
          <w:rFonts w:ascii="Arial" w:hAnsi="Arial" w:eastAsia="Arial" w:cs="Arial"/>
          <w:b w:val="0"/>
          <w:bCs w:val="0"/>
          <w:i w:val="0"/>
          <w:iCs w:val="0"/>
          <w:caps w:val="0"/>
          <w:smallCaps w:val="0"/>
          <w:noProof w:val="0"/>
          <w:color w:val="222222"/>
          <w:sz w:val="19"/>
          <w:szCs w:val="19"/>
          <w:lang w:val="en-GB"/>
        </w:rPr>
        <w:t xml:space="preserve">Banerjee, M., Chakraborty, S. and Pal, R., 2020. Diabetes self-management amid COVID-19 pandemic. </w:t>
      </w:r>
      <w:r w:rsidRPr="285AA254" w:rsidR="4D8E02E8">
        <w:rPr>
          <w:rFonts w:ascii="Arial" w:hAnsi="Arial" w:eastAsia="Arial" w:cs="Arial"/>
          <w:b w:val="0"/>
          <w:bCs w:val="0"/>
          <w:i w:val="1"/>
          <w:iCs w:val="1"/>
          <w:caps w:val="0"/>
          <w:smallCaps w:val="0"/>
          <w:noProof w:val="0"/>
          <w:color w:val="222222"/>
          <w:sz w:val="19"/>
          <w:szCs w:val="19"/>
          <w:lang w:val="en-GB"/>
        </w:rPr>
        <w:t>Diabetes &amp; Metabolic Syndrome: Clinical Research &amp; Reviews</w:t>
      </w:r>
      <w:r w:rsidRPr="285AA254" w:rsidR="4D8E02E8">
        <w:rPr>
          <w:rFonts w:ascii="Arial" w:hAnsi="Arial" w:eastAsia="Arial" w:cs="Arial"/>
          <w:b w:val="0"/>
          <w:bCs w:val="0"/>
          <w:i w:val="0"/>
          <w:iCs w:val="0"/>
          <w:caps w:val="0"/>
          <w:smallCaps w:val="0"/>
          <w:noProof w:val="0"/>
          <w:color w:val="222222"/>
          <w:sz w:val="19"/>
          <w:szCs w:val="19"/>
          <w:lang w:val="en-GB"/>
        </w:rPr>
        <w:t xml:space="preserve">, </w:t>
      </w:r>
      <w:r w:rsidRPr="285AA254" w:rsidR="4D8E02E8">
        <w:rPr>
          <w:rFonts w:ascii="Arial" w:hAnsi="Arial" w:eastAsia="Arial" w:cs="Arial"/>
          <w:b w:val="0"/>
          <w:bCs w:val="0"/>
          <w:i w:val="1"/>
          <w:iCs w:val="1"/>
          <w:caps w:val="0"/>
          <w:smallCaps w:val="0"/>
          <w:noProof w:val="0"/>
          <w:color w:val="222222"/>
          <w:sz w:val="19"/>
          <w:szCs w:val="19"/>
          <w:lang w:val="en-GB"/>
        </w:rPr>
        <w:t>14</w:t>
      </w:r>
      <w:r w:rsidRPr="285AA254" w:rsidR="4D8E02E8">
        <w:rPr>
          <w:rFonts w:ascii="Arial" w:hAnsi="Arial" w:eastAsia="Arial" w:cs="Arial"/>
          <w:b w:val="0"/>
          <w:bCs w:val="0"/>
          <w:i w:val="0"/>
          <w:iCs w:val="0"/>
          <w:caps w:val="0"/>
          <w:smallCaps w:val="0"/>
          <w:noProof w:val="0"/>
          <w:color w:val="222222"/>
          <w:sz w:val="19"/>
          <w:szCs w:val="19"/>
          <w:lang w:val="en-GB"/>
        </w:rPr>
        <w:t>(4), pp.351-354.</w:t>
      </w:r>
    </w:p>
    <w:p w:rsidR="23A21DC3" w:rsidP="285AA254" w:rsidRDefault="23A21DC3" w14:paraId="4133799B" w14:textId="63CFB81C">
      <w:pPr>
        <w:pStyle w:val="Normal"/>
      </w:pPr>
      <w:r w:rsidRPr="285AA254" w:rsidR="23A21DC3">
        <w:rPr>
          <w:rFonts w:ascii="Arial" w:hAnsi="Arial" w:eastAsia="Arial" w:cs="Arial"/>
          <w:b w:val="0"/>
          <w:bCs w:val="0"/>
          <w:i w:val="0"/>
          <w:iCs w:val="0"/>
          <w:caps w:val="0"/>
          <w:smallCaps w:val="0"/>
          <w:noProof w:val="0"/>
          <w:color w:val="222222"/>
          <w:sz w:val="19"/>
          <w:szCs w:val="19"/>
          <w:lang w:val="en-GB"/>
        </w:rPr>
        <w:t xml:space="preserve">Bramwell, D., Checkland, K., Shields, J. and Allen, P., 2023. 2010–2015: The Health and Social Care Act, NHS fragmentation. In </w:t>
      </w:r>
      <w:r w:rsidRPr="285AA254" w:rsidR="23A21DC3">
        <w:rPr>
          <w:rFonts w:ascii="Arial" w:hAnsi="Arial" w:eastAsia="Arial" w:cs="Arial"/>
          <w:b w:val="0"/>
          <w:bCs w:val="0"/>
          <w:i w:val="1"/>
          <w:iCs w:val="1"/>
          <w:caps w:val="0"/>
          <w:smallCaps w:val="0"/>
          <w:noProof w:val="0"/>
          <w:color w:val="222222"/>
          <w:sz w:val="19"/>
          <w:szCs w:val="19"/>
          <w:lang w:val="en-GB"/>
        </w:rPr>
        <w:t>Community Nursing Services in England: An Historical Policy Analysis</w:t>
      </w:r>
      <w:r w:rsidRPr="285AA254" w:rsidR="23A21DC3">
        <w:rPr>
          <w:rFonts w:ascii="Arial" w:hAnsi="Arial" w:eastAsia="Arial" w:cs="Arial"/>
          <w:b w:val="0"/>
          <w:bCs w:val="0"/>
          <w:i w:val="0"/>
          <w:iCs w:val="0"/>
          <w:caps w:val="0"/>
          <w:smallCaps w:val="0"/>
          <w:noProof w:val="0"/>
          <w:color w:val="222222"/>
          <w:sz w:val="19"/>
          <w:szCs w:val="19"/>
          <w:lang w:val="en-GB"/>
        </w:rPr>
        <w:t xml:space="preserve"> (pp. 75-82). Cham: Springer International Publishing.</w:t>
      </w:r>
    </w:p>
    <w:p w:rsidR="25D10892" w:rsidP="285AA254" w:rsidRDefault="25D10892" w14:paraId="1E3F884E" w14:textId="5D90E97C">
      <w:pPr>
        <w:pStyle w:val="Normal"/>
      </w:pPr>
      <w:r w:rsidRPr="285AA254" w:rsidR="25D10892">
        <w:rPr>
          <w:rFonts w:ascii="Arial" w:hAnsi="Arial" w:eastAsia="Arial" w:cs="Arial"/>
          <w:b w:val="0"/>
          <w:bCs w:val="0"/>
          <w:i w:val="0"/>
          <w:iCs w:val="0"/>
          <w:caps w:val="0"/>
          <w:smallCaps w:val="0"/>
          <w:noProof w:val="0"/>
          <w:color w:val="222222"/>
          <w:sz w:val="19"/>
          <w:szCs w:val="19"/>
          <w:lang w:val="en-GB"/>
        </w:rPr>
        <w:t xml:space="preserve">Blackwell Young, J. and Parkes, S., 2025. Revisiting principles of partnership working in the third space. </w:t>
      </w:r>
      <w:r w:rsidRPr="285AA254" w:rsidR="25D10892">
        <w:rPr>
          <w:rFonts w:ascii="Arial" w:hAnsi="Arial" w:eastAsia="Arial" w:cs="Arial"/>
          <w:b w:val="0"/>
          <w:bCs w:val="0"/>
          <w:i w:val="1"/>
          <w:iCs w:val="1"/>
          <w:caps w:val="0"/>
          <w:smallCaps w:val="0"/>
          <w:noProof w:val="0"/>
          <w:color w:val="222222"/>
          <w:sz w:val="19"/>
          <w:szCs w:val="19"/>
          <w:lang w:val="en-GB"/>
        </w:rPr>
        <w:t>Journal of Learning Development in Higher Education</w:t>
      </w:r>
      <w:r w:rsidRPr="285AA254" w:rsidR="25D10892">
        <w:rPr>
          <w:rFonts w:ascii="Arial" w:hAnsi="Arial" w:eastAsia="Arial" w:cs="Arial"/>
          <w:b w:val="0"/>
          <w:bCs w:val="0"/>
          <w:i w:val="0"/>
          <w:iCs w:val="0"/>
          <w:caps w:val="0"/>
          <w:smallCaps w:val="0"/>
          <w:noProof w:val="0"/>
          <w:color w:val="222222"/>
          <w:sz w:val="19"/>
          <w:szCs w:val="19"/>
          <w:lang w:val="en-GB"/>
        </w:rPr>
        <w:t xml:space="preserve">, </w:t>
      </w:r>
      <w:r w:rsidRPr="285AA254" w:rsidR="25D10892">
        <w:rPr>
          <w:rFonts w:ascii="Arial" w:hAnsi="Arial" w:eastAsia="Arial" w:cs="Arial"/>
          <w:b w:val="0"/>
          <w:bCs w:val="0"/>
          <w:i w:val="1"/>
          <w:iCs w:val="1"/>
          <w:caps w:val="0"/>
          <w:smallCaps w:val="0"/>
          <w:noProof w:val="0"/>
          <w:color w:val="222222"/>
          <w:sz w:val="19"/>
          <w:szCs w:val="19"/>
          <w:lang w:val="en-GB"/>
        </w:rPr>
        <w:t>33</w:t>
      </w:r>
      <w:r w:rsidRPr="285AA254" w:rsidR="25D10892">
        <w:rPr>
          <w:rFonts w:ascii="Arial" w:hAnsi="Arial" w:eastAsia="Arial" w:cs="Arial"/>
          <w:b w:val="0"/>
          <w:bCs w:val="0"/>
          <w:i w:val="0"/>
          <w:iCs w:val="0"/>
          <w:caps w:val="0"/>
          <w:smallCaps w:val="0"/>
          <w:noProof w:val="0"/>
          <w:color w:val="222222"/>
          <w:sz w:val="19"/>
          <w:szCs w:val="19"/>
          <w:lang w:val="en-GB"/>
        </w:rPr>
        <w:t>, pp.1-14.</w:t>
      </w:r>
    </w:p>
    <w:p w:rsidR="73D9846C" w:rsidP="285AA254" w:rsidRDefault="73D9846C" w14:paraId="24B50887" w14:textId="69BB26C6">
      <w:pPr>
        <w:pStyle w:val="Normal"/>
      </w:pPr>
      <w:r w:rsidRPr="285AA254" w:rsidR="73D9846C">
        <w:rPr>
          <w:rFonts w:ascii="Arial" w:hAnsi="Arial" w:eastAsia="Arial" w:cs="Arial"/>
          <w:b w:val="0"/>
          <w:bCs w:val="0"/>
          <w:i w:val="0"/>
          <w:iCs w:val="0"/>
          <w:caps w:val="0"/>
          <w:smallCaps w:val="0"/>
          <w:noProof w:val="0"/>
          <w:color w:val="222222"/>
          <w:sz w:val="19"/>
          <w:szCs w:val="19"/>
          <w:lang w:val="en-GB"/>
        </w:rPr>
        <w:t xml:space="preserve">Bunbury, S., 2020. Disability in higher education–do reasonable adjustments contribute to an inclusive curriculum?. </w:t>
      </w:r>
      <w:r w:rsidRPr="285AA254" w:rsidR="73D9846C">
        <w:rPr>
          <w:rFonts w:ascii="Arial" w:hAnsi="Arial" w:eastAsia="Arial" w:cs="Arial"/>
          <w:b w:val="0"/>
          <w:bCs w:val="0"/>
          <w:i w:val="1"/>
          <w:iCs w:val="1"/>
          <w:caps w:val="0"/>
          <w:smallCaps w:val="0"/>
          <w:noProof w:val="0"/>
          <w:color w:val="222222"/>
          <w:sz w:val="19"/>
          <w:szCs w:val="19"/>
          <w:lang w:val="en-GB"/>
        </w:rPr>
        <w:t>International Journal of Inclusive Education</w:t>
      </w:r>
      <w:r w:rsidRPr="285AA254" w:rsidR="73D9846C">
        <w:rPr>
          <w:rFonts w:ascii="Arial" w:hAnsi="Arial" w:eastAsia="Arial" w:cs="Arial"/>
          <w:b w:val="0"/>
          <w:bCs w:val="0"/>
          <w:i w:val="0"/>
          <w:iCs w:val="0"/>
          <w:caps w:val="0"/>
          <w:smallCaps w:val="0"/>
          <w:noProof w:val="0"/>
          <w:color w:val="222222"/>
          <w:sz w:val="19"/>
          <w:szCs w:val="19"/>
          <w:lang w:val="en-GB"/>
        </w:rPr>
        <w:t xml:space="preserve">, </w:t>
      </w:r>
      <w:r w:rsidRPr="285AA254" w:rsidR="73D9846C">
        <w:rPr>
          <w:rFonts w:ascii="Arial" w:hAnsi="Arial" w:eastAsia="Arial" w:cs="Arial"/>
          <w:b w:val="0"/>
          <w:bCs w:val="0"/>
          <w:i w:val="1"/>
          <w:iCs w:val="1"/>
          <w:caps w:val="0"/>
          <w:smallCaps w:val="0"/>
          <w:noProof w:val="0"/>
          <w:color w:val="222222"/>
          <w:sz w:val="19"/>
          <w:szCs w:val="19"/>
          <w:lang w:val="en-GB"/>
        </w:rPr>
        <w:t>24</w:t>
      </w:r>
      <w:r w:rsidRPr="285AA254" w:rsidR="73D9846C">
        <w:rPr>
          <w:rFonts w:ascii="Arial" w:hAnsi="Arial" w:eastAsia="Arial" w:cs="Arial"/>
          <w:b w:val="0"/>
          <w:bCs w:val="0"/>
          <w:i w:val="0"/>
          <w:iCs w:val="0"/>
          <w:caps w:val="0"/>
          <w:smallCaps w:val="0"/>
          <w:noProof w:val="0"/>
          <w:color w:val="222222"/>
          <w:sz w:val="19"/>
          <w:szCs w:val="19"/>
          <w:lang w:val="en-GB"/>
        </w:rPr>
        <w:t>(9), pp.964-979.</w:t>
      </w:r>
    </w:p>
    <w:p w:rsidR="5470A142" w:rsidP="285AA254" w:rsidRDefault="5470A142" w14:paraId="521997EE" w14:textId="5CA0FBB3">
      <w:pPr>
        <w:pStyle w:val="Normal"/>
      </w:pPr>
      <w:r w:rsidRPr="285AA254" w:rsidR="5470A142">
        <w:rPr>
          <w:rFonts w:ascii="Arial" w:hAnsi="Arial" w:eastAsia="Arial" w:cs="Arial"/>
          <w:b w:val="0"/>
          <w:bCs w:val="0"/>
          <w:i w:val="0"/>
          <w:iCs w:val="0"/>
          <w:caps w:val="0"/>
          <w:smallCaps w:val="0"/>
          <w:noProof w:val="0"/>
          <w:color w:val="222222"/>
          <w:sz w:val="19"/>
          <w:szCs w:val="19"/>
          <w:lang w:val="en-GB"/>
        </w:rPr>
        <w:t xml:space="preserve">Edgman-Levitan, S. and Schoenbaum, S.C., 2021. Patient-centered care: achieving higher quality by designing care through the patient’s eyes. </w:t>
      </w:r>
      <w:r w:rsidRPr="285AA254" w:rsidR="5470A142">
        <w:rPr>
          <w:rFonts w:ascii="Arial" w:hAnsi="Arial" w:eastAsia="Arial" w:cs="Arial"/>
          <w:b w:val="0"/>
          <w:bCs w:val="0"/>
          <w:i w:val="1"/>
          <w:iCs w:val="1"/>
          <w:caps w:val="0"/>
          <w:smallCaps w:val="0"/>
          <w:noProof w:val="0"/>
          <w:color w:val="222222"/>
          <w:sz w:val="19"/>
          <w:szCs w:val="19"/>
          <w:lang w:val="en-GB"/>
        </w:rPr>
        <w:t>Israel journal of health policy research</w:t>
      </w:r>
      <w:r w:rsidRPr="285AA254" w:rsidR="5470A142">
        <w:rPr>
          <w:rFonts w:ascii="Arial" w:hAnsi="Arial" w:eastAsia="Arial" w:cs="Arial"/>
          <w:b w:val="0"/>
          <w:bCs w:val="0"/>
          <w:i w:val="0"/>
          <w:iCs w:val="0"/>
          <w:caps w:val="0"/>
          <w:smallCaps w:val="0"/>
          <w:noProof w:val="0"/>
          <w:color w:val="222222"/>
          <w:sz w:val="19"/>
          <w:szCs w:val="19"/>
          <w:lang w:val="en-GB"/>
        </w:rPr>
        <w:t xml:space="preserve">, </w:t>
      </w:r>
      <w:r w:rsidRPr="285AA254" w:rsidR="5470A142">
        <w:rPr>
          <w:rFonts w:ascii="Arial" w:hAnsi="Arial" w:eastAsia="Arial" w:cs="Arial"/>
          <w:b w:val="0"/>
          <w:bCs w:val="0"/>
          <w:i w:val="1"/>
          <w:iCs w:val="1"/>
          <w:caps w:val="0"/>
          <w:smallCaps w:val="0"/>
          <w:noProof w:val="0"/>
          <w:color w:val="222222"/>
          <w:sz w:val="19"/>
          <w:szCs w:val="19"/>
          <w:lang w:val="en-GB"/>
        </w:rPr>
        <w:t>10</w:t>
      </w:r>
      <w:r w:rsidRPr="285AA254" w:rsidR="5470A142">
        <w:rPr>
          <w:rFonts w:ascii="Arial" w:hAnsi="Arial" w:eastAsia="Arial" w:cs="Arial"/>
          <w:b w:val="0"/>
          <w:bCs w:val="0"/>
          <w:i w:val="0"/>
          <w:iCs w:val="0"/>
          <w:caps w:val="0"/>
          <w:smallCaps w:val="0"/>
          <w:noProof w:val="0"/>
          <w:color w:val="222222"/>
          <w:sz w:val="19"/>
          <w:szCs w:val="19"/>
          <w:lang w:val="en-GB"/>
        </w:rPr>
        <w:t>(1), p.21.</w:t>
      </w:r>
    </w:p>
    <w:p w:rsidR="121CA427" w:rsidP="285AA254" w:rsidRDefault="121CA427" w14:paraId="00D2BAB4" w14:textId="0FA85F58">
      <w:pPr>
        <w:pStyle w:val="Normal"/>
      </w:pPr>
      <w:r w:rsidRPr="285AA254" w:rsidR="121CA427">
        <w:rPr>
          <w:rFonts w:ascii="Arial" w:hAnsi="Arial" w:eastAsia="Arial" w:cs="Arial"/>
          <w:b w:val="0"/>
          <w:bCs w:val="0"/>
          <w:i w:val="0"/>
          <w:iCs w:val="0"/>
          <w:caps w:val="0"/>
          <w:smallCaps w:val="0"/>
          <w:noProof w:val="0"/>
          <w:color w:val="222222"/>
          <w:sz w:val="19"/>
          <w:szCs w:val="19"/>
          <w:lang w:val="en-GB"/>
        </w:rPr>
        <w:t xml:space="preserve">Fynn, J.F., Milton, K., Hardeman, W. and Jones, A.P., 2022. A model for effective partnership working to support programme evaluation. </w:t>
      </w:r>
      <w:r w:rsidRPr="285AA254" w:rsidR="121CA427">
        <w:rPr>
          <w:rFonts w:ascii="Arial" w:hAnsi="Arial" w:eastAsia="Arial" w:cs="Arial"/>
          <w:b w:val="0"/>
          <w:bCs w:val="0"/>
          <w:i w:val="1"/>
          <w:iCs w:val="1"/>
          <w:caps w:val="0"/>
          <w:smallCaps w:val="0"/>
          <w:noProof w:val="0"/>
          <w:color w:val="222222"/>
          <w:sz w:val="19"/>
          <w:szCs w:val="19"/>
          <w:lang w:val="en-GB"/>
        </w:rPr>
        <w:t>Evaluation</w:t>
      </w:r>
      <w:r w:rsidRPr="285AA254" w:rsidR="121CA427">
        <w:rPr>
          <w:rFonts w:ascii="Arial" w:hAnsi="Arial" w:eastAsia="Arial" w:cs="Arial"/>
          <w:b w:val="0"/>
          <w:bCs w:val="0"/>
          <w:i w:val="0"/>
          <w:iCs w:val="0"/>
          <w:caps w:val="0"/>
          <w:smallCaps w:val="0"/>
          <w:noProof w:val="0"/>
          <w:color w:val="222222"/>
          <w:sz w:val="19"/>
          <w:szCs w:val="19"/>
          <w:lang w:val="en-GB"/>
        </w:rPr>
        <w:t xml:space="preserve">, </w:t>
      </w:r>
      <w:r w:rsidRPr="285AA254" w:rsidR="121CA427">
        <w:rPr>
          <w:rFonts w:ascii="Arial" w:hAnsi="Arial" w:eastAsia="Arial" w:cs="Arial"/>
          <w:b w:val="0"/>
          <w:bCs w:val="0"/>
          <w:i w:val="1"/>
          <w:iCs w:val="1"/>
          <w:caps w:val="0"/>
          <w:smallCaps w:val="0"/>
          <w:noProof w:val="0"/>
          <w:color w:val="222222"/>
          <w:sz w:val="19"/>
          <w:szCs w:val="19"/>
          <w:lang w:val="en-GB"/>
        </w:rPr>
        <w:t>28</w:t>
      </w:r>
      <w:r w:rsidRPr="285AA254" w:rsidR="121CA427">
        <w:rPr>
          <w:rFonts w:ascii="Arial" w:hAnsi="Arial" w:eastAsia="Arial" w:cs="Arial"/>
          <w:b w:val="0"/>
          <w:bCs w:val="0"/>
          <w:i w:val="0"/>
          <w:iCs w:val="0"/>
          <w:caps w:val="0"/>
          <w:smallCaps w:val="0"/>
          <w:noProof w:val="0"/>
          <w:color w:val="222222"/>
          <w:sz w:val="19"/>
          <w:szCs w:val="19"/>
          <w:lang w:val="en-GB"/>
        </w:rPr>
        <w:t>(3), pp.284-307.</w:t>
      </w:r>
    </w:p>
    <w:p w:rsidR="73D9846C" w:rsidP="285AA254" w:rsidRDefault="73D9846C" w14:paraId="528361A6" w14:textId="261E01F5">
      <w:pPr>
        <w:pStyle w:val="Normal"/>
      </w:pPr>
      <w:r w:rsidRPr="285AA254" w:rsidR="73D9846C">
        <w:rPr>
          <w:rFonts w:ascii="Arial" w:hAnsi="Arial" w:eastAsia="Arial" w:cs="Arial"/>
          <w:b w:val="0"/>
          <w:bCs w:val="0"/>
          <w:i w:val="0"/>
          <w:iCs w:val="0"/>
          <w:caps w:val="0"/>
          <w:smallCaps w:val="0"/>
          <w:noProof w:val="0"/>
          <w:color w:val="222222"/>
          <w:sz w:val="19"/>
          <w:szCs w:val="19"/>
          <w:lang w:val="en-GB"/>
        </w:rPr>
        <w:t xml:space="preserve">Lawrence, M. and Taylor, Y., 2020. The UK government LGBT Action Plan: Discourses of progress, enduring stasis, and LGBTQI+ lives ‘getting better’. </w:t>
      </w:r>
      <w:r w:rsidRPr="285AA254" w:rsidR="73D9846C">
        <w:rPr>
          <w:rFonts w:ascii="Arial" w:hAnsi="Arial" w:eastAsia="Arial" w:cs="Arial"/>
          <w:b w:val="0"/>
          <w:bCs w:val="0"/>
          <w:i w:val="1"/>
          <w:iCs w:val="1"/>
          <w:caps w:val="0"/>
          <w:smallCaps w:val="0"/>
          <w:noProof w:val="0"/>
          <w:color w:val="222222"/>
          <w:sz w:val="19"/>
          <w:szCs w:val="19"/>
          <w:lang w:val="en-GB"/>
        </w:rPr>
        <w:t>Critical social policy</w:t>
      </w:r>
      <w:r w:rsidRPr="285AA254" w:rsidR="73D9846C">
        <w:rPr>
          <w:rFonts w:ascii="Arial" w:hAnsi="Arial" w:eastAsia="Arial" w:cs="Arial"/>
          <w:b w:val="0"/>
          <w:bCs w:val="0"/>
          <w:i w:val="0"/>
          <w:iCs w:val="0"/>
          <w:caps w:val="0"/>
          <w:smallCaps w:val="0"/>
          <w:noProof w:val="0"/>
          <w:color w:val="222222"/>
          <w:sz w:val="19"/>
          <w:szCs w:val="19"/>
          <w:lang w:val="en-GB"/>
        </w:rPr>
        <w:t xml:space="preserve">, </w:t>
      </w:r>
      <w:r w:rsidRPr="285AA254" w:rsidR="73D9846C">
        <w:rPr>
          <w:rFonts w:ascii="Arial" w:hAnsi="Arial" w:eastAsia="Arial" w:cs="Arial"/>
          <w:b w:val="0"/>
          <w:bCs w:val="0"/>
          <w:i w:val="1"/>
          <w:iCs w:val="1"/>
          <w:caps w:val="0"/>
          <w:smallCaps w:val="0"/>
          <w:noProof w:val="0"/>
          <w:color w:val="222222"/>
          <w:sz w:val="19"/>
          <w:szCs w:val="19"/>
          <w:lang w:val="en-GB"/>
        </w:rPr>
        <w:t>40</w:t>
      </w:r>
      <w:r w:rsidRPr="285AA254" w:rsidR="73D9846C">
        <w:rPr>
          <w:rFonts w:ascii="Arial" w:hAnsi="Arial" w:eastAsia="Arial" w:cs="Arial"/>
          <w:b w:val="0"/>
          <w:bCs w:val="0"/>
          <w:i w:val="0"/>
          <w:iCs w:val="0"/>
          <w:caps w:val="0"/>
          <w:smallCaps w:val="0"/>
          <w:noProof w:val="0"/>
          <w:color w:val="222222"/>
          <w:sz w:val="19"/>
          <w:szCs w:val="19"/>
          <w:lang w:val="en-GB"/>
        </w:rPr>
        <w:t>(4), pp.586-607.</w:t>
      </w:r>
    </w:p>
    <w:p w:rsidR="73D9846C" w:rsidP="285AA254" w:rsidRDefault="73D9846C" w14:paraId="029F20AF" w14:textId="14D90D55">
      <w:pPr>
        <w:pStyle w:val="Normal"/>
      </w:pPr>
      <w:r w:rsidRPr="285AA254" w:rsidR="73D9846C">
        <w:rPr>
          <w:rFonts w:ascii="Arial" w:hAnsi="Arial" w:eastAsia="Arial" w:cs="Arial"/>
          <w:b w:val="0"/>
          <w:bCs w:val="0"/>
          <w:i w:val="0"/>
          <w:iCs w:val="0"/>
          <w:caps w:val="0"/>
          <w:smallCaps w:val="0"/>
          <w:noProof w:val="0"/>
          <w:color w:val="222222"/>
          <w:sz w:val="19"/>
          <w:szCs w:val="19"/>
          <w:lang w:val="en-GB"/>
        </w:rPr>
        <w:t xml:space="preserve">Monaghan, C. and Welsh, J., 2025. UK Politics and Human Rights: From New Labour's Human Rights Act 1998 to the Conservative's Bill of Rights Bill. In </w:t>
      </w:r>
      <w:r w:rsidRPr="285AA254" w:rsidR="73D9846C">
        <w:rPr>
          <w:rFonts w:ascii="Arial" w:hAnsi="Arial" w:eastAsia="Arial" w:cs="Arial"/>
          <w:b w:val="0"/>
          <w:bCs w:val="0"/>
          <w:i w:val="1"/>
          <w:iCs w:val="1"/>
          <w:caps w:val="0"/>
          <w:smallCaps w:val="0"/>
          <w:noProof w:val="0"/>
          <w:color w:val="222222"/>
          <w:sz w:val="19"/>
          <w:szCs w:val="19"/>
          <w:lang w:val="en-GB"/>
        </w:rPr>
        <w:t>Teaching of Rights and Justice in the Law School</w:t>
      </w:r>
      <w:r w:rsidRPr="285AA254" w:rsidR="73D9846C">
        <w:rPr>
          <w:rFonts w:ascii="Arial" w:hAnsi="Arial" w:eastAsia="Arial" w:cs="Arial"/>
          <w:b w:val="0"/>
          <w:bCs w:val="0"/>
          <w:i w:val="0"/>
          <w:iCs w:val="0"/>
          <w:caps w:val="0"/>
          <w:smallCaps w:val="0"/>
          <w:noProof w:val="0"/>
          <w:color w:val="222222"/>
          <w:sz w:val="19"/>
          <w:szCs w:val="19"/>
          <w:lang w:val="en-GB"/>
        </w:rPr>
        <w:t xml:space="preserve"> (pp. 131-144). Routledge.</w:t>
      </w:r>
    </w:p>
    <w:p w:rsidR="6FA7D140" w:rsidP="285AA254" w:rsidRDefault="6FA7D140" w14:paraId="1D4520A5" w14:textId="4A053483">
      <w:pPr>
        <w:pStyle w:val="Normal"/>
      </w:pPr>
      <w:r w:rsidRPr="285AA254" w:rsidR="6FA7D140">
        <w:rPr>
          <w:rFonts w:ascii="Arial" w:hAnsi="Arial" w:eastAsia="Arial" w:cs="Arial"/>
          <w:b w:val="0"/>
          <w:bCs w:val="0"/>
          <w:i w:val="0"/>
          <w:iCs w:val="0"/>
          <w:caps w:val="0"/>
          <w:smallCaps w:val="0"/>
          <w:noProof w:val="0"/>
          <w:color w:val="222222"/>
          <w:sz w:val="19"/>
          <w:szCs w:val="19"/>
          <w:lang w:val="en-GB"/>
        </w:rPr>
        <w:t xml:space="preserve">Ocloo, J., Garfield, S., Franklin, B.D. and Dawson, S., 2021. Exploring the theory, barriers and enablers for patient and public involvement across health, social care and patient safety: a systematic review of reviews. </w:t>
      </w:r>
      <w:r w:rsidRPr="285AA254" w:rsidR="6FA7D140">
        <w:rPr>
          <w:rFonts w:ascii="Arial" w:hAnsi="Arial" w:eastAsia="Arial" w:cs="Arial"/>
          <w:b w:val="0"/>
          <w:bCs w:val="0"/>
          <w:i w:val="1"/>
          <w:iCs w:val="1"/>
          <w:caps w:val="0"/>
          <w:smallCaps w:val="0"/>
          <w:noProof w:val="0"/>
          <w:color w:val="222222"/>
          <w:sz w:val="19"/>
          <w:szCs w:val="19"/>
          <w:lang w:val="en-GB"/>
        </w:rPr>
        <w:t>Health research policy and systems</w:t>
      </w:r>
      <w:r w:rsidRPr="285AA254" w:rsidR="6FA7D140">
        <w:rPr>
          <w:rFonts w:ascii="Arial" w:hAnsi="Arial" w:eastAsia="Arial" w:cs="Arial"/>
          <w:b w:val="0"/>
          <w:bCs w:val="0"/>
          <w:i w:val="0"/>
          <w:iCs w:val="0"/>
          <w:caps w:val="0"/>
          <w:smallCaps w:val="0"/>
          <w:noProof w:val="0"/>
          <w:color w:val="222222"/>
          <w:sz w:val="19"/>
          <w:szCs w:val="19"/>
          <w:lang w:val="en-GB"/>
        </w:rPr>
        <w:t xml:space="preserve">, </w:t>
      </w:r>
      <w:r w:rsidRPr="285AA254" w:rsidR="6FA7D140">
        <w:rPr>
          <w:rFonts w:ascii="Arial" w:hAnsi="Arial" w:eastAsia="Arial" w:cs="Arial"/>
          <w:b w:val="0"/>
          <w:bCs w:val="0"/>
          <w:i w:val="1"/>
          <w:iCs w:val="1"/>
          <w:caps w:val="0"/>
          <w:smallCaps w:val="0"/>
          <w:noProof w:val="0"/>
          <w:color w:val="222222"/>
          <w:sz w:val="19"/>
          <w:szCs w:val="19"/>
          <w:lang w:val="en-GB"/>
        </w:rPr>
        <w:t>19</w:t>
      </w:r>
      <w:r w:rsidRPr="285AA254" w:rsidR="6FA7D140">
        <w:rPr>
          <w:rFonts w:ascii="Arial" w:hAnsi="Arial" w:eastAsia="Arial" w:cs="Arial"/>
          <w:b w:val="0"/>
          <w:bCs w:val="0"/>
          <w:i w:val="0"/>
          <w:iCs w:val="0"/>
          <w:caps w:val="0"/>
          <w:smallCaps w:val="0"/>
          <w:noProof w:val="0"/>
          <w:color w:val="222222"/>
          <w:sz w:val="19"/>
          <w:szCs w:val="19"/>
          <w:lang w:val="en-GB"/>
        </w:rPr>
        <w:t>(1), p.8.</w:t>
      </w:r>
    </w:p>
    <w:p w:rsidR="53A5E03C" w:rsidP="285AA254" w:rsidRDefault="53A5E03C" w14:paraId="2056FA85" w14:textId="4FD7C54A">
      <w:pPr>
        <w:pStyle w:val="Normal"/>
      </w:pPr>
      <w:r w:rsidRPr="285AA254" w:rsidR="53A5E03C">
        <w:rPr>
          <w:rFonts w:ascii="Arial" w:hAnsi="Arial" w:eastAsia="Arial" w:cs="Arial"/>
          <w:b w:val="0"/>
          <w:bCs w:val="0"/>
          <w:i w:val="0"/>
          <w:iCs w:val="0"/>
          <w:caps w:val="0"/>
          <w:smallCaps w:val="0"/>
          <w:noProof w:val="0"/>
          <w:color w:val="222222"/>
          <w:sz w:val="19"/>
          <w:szCs w:val="19"/>
          <w:lang w:val="en-GB"/>
        </w:rPr>
        <w:t>Plan, W., 2024. Adult social care.</w:t>
      </w:r>
    </w:p>
    <w:p w:rsidR="0D713951" w:rsidP="285AA254" w:rsidRDefault="0D713951" w14:paraId="19967867" w14:textId="1B442CB6">
      <w:pPr>
        <w:pStyle w:val="Normal"/>
      </w:pPr>
      <w:r w:rsidRPr="285AA254" w:rsidR="0D713951">
        <w:rPr>
          <w:rFonts w:ascii="Arial" w:hAnsi="Arial" w:eastAsia="Arial" w:cs="Arial"/>
          <w:b w:val="0"/>
          <w:bCs w:val="0"/>
          <w:i w:val="0"/>
          <w:iCs w:val="0"/>
          <w:caps w:val="0"/>
          <w:smallCaps w:val="0"/>
          <w:noProof w:val="0"/>
          <w:color w:val="222222"/>
          <w:sz w:val="19"/>
          <w:szCs w:val="19"/>
          <w:lang w:val="en-GB"/>
        </w:rPr>
        <w:t xml:space="preserve">Reidy, C., Doble, E., Robson, A. and Kar, P., 2024. Peer support in chronic health conditions. </w:t>
      </w:r>
      <w:r w:rsidRPr="285AA254" w:rsidR="0D713951">
        <w:rPr>
          <w:rFonts w:ascii="Arial" w:hAnsi="Arial" w:eastAsia="Arial" w:cs="Arial"/>
          <w:b w:val="0"/>
          <w:bCs w:val="0"/>
          <w:i w:val="1"/>
          <w:iCs w:val="1"/>
          <w:caps w:val="0"/>
          <w:smallCaps w:val="0"/>
          <w:noProof w:val="0"/>
          <w:color w:val="222222"/>
          <w:sz w:val="19"/>
          <w:szCs w:val="19"/>
          <w:lang w:val="en-GB"/>
        </w:rPr>
        <w:t>bmj</w:t>
      </w:r>
      <w:r w:rsidRPr="285AA254" w:rsidR="0D713951">
        <w:rPr>
          <w:rFonts w:ascii="Arial" w:hAnsi="Arial" w:eastAsia="Arial" w:cs="Arial"/>
          <w:b w:val="0"/>
          <w:bCs w:val="0"/>
          <w:i w:val="0"/>
          <w:iCs w:val="0"/>
          <w:caps w:val="0"/>
          <w:smallCaps w:val="0"/>
          <w:noProof w:val="0"/>
          <w:color w:val="222222"/>
          <w:sz w:val="19"/>
          <w:szCs w:val="19"/>
          <w:lang w:val="en-GB"/>
        </w:rPr>
        <w:t xml:space="preserve">, </w:t>
      </w:r>
      <w:r w:rsidRPr="285AA254" w:rsidR="0D713951">
        <w:rPr>
          <w:rFonts w:ascii="Arial" w:hAnsi="Arial" w:eastAsia="Arial" w:cs="Arial"/>
          <w:b w:val="0"/>
          <w:bCs w:val="0"/>
          <w:i w:val="1"/>
          <w:iCs w:val="1"/>
          <w:caps w:val="0"/>
          <w:smallCaps w:val="0"/>
          <w:noProof w:val="0"/>
          <w:color w:val="222222"/>
          <w:sz w:val="19"/>
          <w:szCs w:val="19"/>
          <w:lang w:val="en-GB"/>
        </w:rPr>
        <w:t>386</w:t>
      </w:r>
      <w:r w:rsidRPr="285AA254" w:rsidR="0D713951">
        <w:rPr>
          <w:rFonts w:ascii="Arial" w:hAnsi="Arial" w:eastAsia="Arial" w:cs="Arial"/>
          <w:b w:val="0"/>
          <w:bCs w:val="0"/>
          <w:i w:val="0"/>
          <w:iCs w:val="0"/>
          <w:caps w:val="0"/>
          <w:smallCaps w:val="0"/>
          <w:noProof w:val="0"/>
          <w:color w:val="222222"/>
          <w:sz w:val="19"/>
          <w:szCs w:val="19"/>
          <w:lang w:val="en-GB"/>
        </w:rPr>
        <w:t>.</w:t>
      </w:r>
    </w:p>
    <w:p w:rsidR="6FDA272B" w:rsidP="285AA254" w:rsidRDefault="6FDA272B" w14:paraId="6684E839" w14:textId="447D7CAA">
      <w:pPr>
        <w:pStyle w:val="Normal"/>
      </w:pPr>
      <w:r w:rsidRPr="285AA254" w:rsidR="6FDA272B">
        <w:rPr>
          <w:rFonts w:ascii="Arial" w:hAnsi="Arial" w:eastAsia="Arial" w:cs="Arial"/>
          <w:b w:val="0"/>
          <w:bCs w:val="0"/>
          <w:i w:val="0"/>
          <w:iCs w:val="0"/>
          <w:caps w:val="0"/>
          <w:smallCaps w:val="0"/>
          <w:noProof w:val="0"/>
          <w:color w:val="222222"/>
          <w:sz w:val="19"/>
          <w:szCs w:val="19"/>
          <w:lang w:val="en-GB"/>
        </w:rPr>
        <w:t xml:space="preserve">Riley, E. and Jones, J.L., 2022. Person-Centered Care. </w:t>
      </w:r>
      <w:r w:rsidRPr="285AA254" w:rsidR="6FDA272B">
        <w:rPr>
          <w:rFonts w:ascii="Arial" w:hAnsi="Arial" w:eastAsia="Arial" w:cs="Arial"/>
          <w:b w:val="0"/>
          <w:bCs w:val="0"/>
          <w:i w:val="1"/>
          <w:iCs w:val="1"/>
          <w:caps w:val="0"/>
          <w:smallCaps w:val="0"/>
          <w:noProof w:val="0"/>
          <w:color w:val="222222"/>
          <w:sz w:val="19"/>
          <w:szCs w:val="19"/>
          <w:lang w:val="en-GB"/>
        </w:rPr>
        <w:t>Quality and Safety Education for Nurses: Core Competencies for Nursing Leadership and Care Management</w:t>
      </w:r>
      <w:r w:rsidRPr="285AA254" w:rsidR="6FDA272B">
        <w:rPr>
          <w:rFonts w:ascii="Arial" w:hAnsi="Arial" w:eastAsia="Arial" w:cs="Arial"/>
          <w:b w:val="0"/>
          <w:bCs w:val="0"/>
          <w:i w:val="0"/>
          <w:iCs w:val="0"/>
          <w:caps w:val="0"/>
          <w:smallCaps w:val="0"/>
          <w:noProof w:val="0"/>
          <w:color w:val="222222"/>
          <w:sz w:val="19"/>
          <w:szCs w:val="19"/>
          <w:lang w:val="en-GB"/>
        </w:rPr>
        <w:t xml:space="preserve">, </w:t>
      </w:r>
      <w:r w:rsidRPr="285AA254" w:rsidR="6FDA272B">
        <w:rPr>
          <w:rFonts w:ascii="Arial" w:hAnsi="Arial" w:eastAsia="Arial" w:cs="Arial"/>
          <w:b w:val="0"/>
          <w:bCs w:val="0"/>
          <w:i w:val="1"/>
          <w:iCs w:val="1"/>
          <w:caps w:val="0"/>
          <w:smallCaps w:val="0"/>
          <w:noProof w:val="0"/>
          <w:color w:val="222222"/>
          <w:sz w:val="19"/>
          <w:szCs w:val="19"/>
          <w:lang w:val="en-GB"/>
        </w:rPr>
        <w:t>177</w:t>
      </w:r>
      <w:r w:rsidRPr="285AA254" w:rsidR="6FDA272B">
        <w:rPr>
          <w:rFonts w:ascii="Arial" w:hAnsi="Arial" w:eastAsia="Arial" w:cs="Arial"/>
          <w:b w:val="0"/>
          <w:bCs w:val="0"/>
          <w:i w:val="0"/>
          <w:iCs w:val="0"/>
          <w:caps w:val="0"/>
          <w:smallCaps w:val="0"/>
          <w:noProof w:val="0"/>
          <w:color w:val="222222"/>
          <w:sz w:val="19"/>
          <w:szCs w:val="19"/>
          <w:lang w:val="en-GB"/>
        </w:rPr>
        <w:t>.</w:t>
      </w:r>
    </w:p>
    <w:p w:rsidR="5AE2ADE8" w:rsidP="285AA254" w:rsidRDefault="5AE2ADE8" w14:paraId="6ABECF65" w14:textId="605FD25E">
      <w:pPr>
        <w:pStyle w:val="Normal"/>
      </w:pPr>
      <w:r w:rsidRPr="285AA254" w:rsidR="5AE2ADE8">
        <w:rPr>
          <w:rFonts w:ascii="Arial" w:hAnsi="Arial" w:eastAsia="Arial" w:cs="Arial"/>
          <w:b w:val="0"/>
          <w:bCs w:val="0"/>
          <w:i w:val="0"/>
          <w:iCs w:val="0"/>
          <w:caps w:val="0"/>
          <w:smallCaps w:val="0"/>
          <w:noProof w:val="0"/>
          <w:color w:val="222222"/>
          <w:sz w:val="19"/>
          <w:szCs w:val="19"/>
          <w:lang w:val="en-GB"/>
        </w:rPr>
        <w:t>Sanderson, M., Hammond, J., Surgey, M.M., Aktas-Vincent, P., Wattal, V., Sutton, M., Checkland, K., Allen, P., MacInnes, J., Peckham, S. and Petsoulas, C., Post Implementation Review of the Health and Care Act 2022.</w:t>
      </w:r>
    </w:p>
    <w:p w:rsidR="42A8131A" w:rsidP="285AA254" w:rsidRDefault="42A8131A" w14:paraId="3FF401C8" w14:textId="5A9274CA">
      <w:pPr>
        <w:pStyle w:val="Normal"/>
      </w:pPr>
      <w:r w:rsidRPr="285AA254" w:rsidR="42A8131A">
        <w:rPr>
          <w:rFonts w:ascii="Arial" w:hAnsi="Arial" w:eastAsia="Arial" w:cs="Arial"/>
          <w:b w:val="0"/>
          <w:bCs w:val="0"/>
          <w:i w:val="0"/>
          <w:iCs w:val="0"/>
          <w:caps w:val="0"/>
          <w:smallCaps w:val="0"/>
          <w:noProof w:val="0"/>
          <w:color w:val="222222"/>
          <w:sz w:val="19"/>
          <w:szCs w:val="19"/>
          <w:lang w:val="en-GB"/>
        </w:rPr>
        <w:t xml:space="preserve">Tomaselli, G., Buttigieg, S.C., Rosano, A., Cassar, M. and Grima, G., 2020. Person-centered care from a relational ethics perspective for the delivery of high quality and safe healthcare: a scoping review. </w:t>
      </w:r>
      <w:r w:rsidRPr="285AA254" w:rsidR="42A8131A">
        <w:rPr>
          <w:rFonts w:ascii="Arial" w:hAnsi="Arial" w:eastAsia="Arial" w:cs="Arial"/>
          <w:b w:val="0"/>
          <w:bCs w:val="0"/>
          <w:i w:val="1"/>
          <w:iCs w:val="1"/>
          <w:caps w:val="0"/>
          <w:smallCaps w:val="0"/>
          <w:noProof w:val="0"/>
          <w:color w:val="222222"/>
          <w:sz w:val="19"/>
          <w:szCs w:val="19"/>
          <w:lang w:val="en-GB"/>
        </w:rPr>
        <w:t>Frontiers in public health</w:t>
      </w:r>
      <w:r w:rsidRPr="285AA254" w:rsidR="42A8131A">
        <w:rPr>
          <w:rFonts w:ascii="Arial" w:hAnsi="Arial" w:eastAsia="Arial" w:cs="Arial"/>
          <w:b w:val="0"/>
          <w:bCs w:val="0"/>
          <w:i w:val="0"/>
          <w:iCs w:val="0"/>
          <w:caps w:val="0"/>
          <w:smallCaps w:val="0"/>
          <w:noProof w:val="0"/>
          <w:color w:val="222222"/>
          <w:sz w:val="19"/>
          <w:szCs w:val="19"/>
          <w:lang w:val="en-GB"/>
        </w:rPr>
        <w:t xml:space="preserve">, </w:t>
      </w:r>
      <w:r w:rsidRPr="285AA254" w:rsidR="42A8131A">
        <w:rPr>
          <w:rFonts w:ascii="Arial" w:hAnsi="Arial" w:eastAsia="Arial" w:cs="Arial"/>
          <w:b w:val="0"/>
          <w:bCs w:val="0"/>
          <w:i w:val="1"/>
          <w:iCs w:val="1"/>
          <w:caps w:val="0"/>
          <w:smallCaps w:val="0"/>
          <w:noProof w:val="0"/>
          <w:color w:val="222222"/>
          <w:sz w:val="19"/>
          <w:szCs w:val="19"/>
          <w:lang w:val="en-GB"/>
        </w:rPr>
        <w:t>8</w:t>
      </w:r>
      <w:r w:rsidRPr="285AA254" w:rsidR="42A8131A">
        <w:rPr>
          <w:rFonts w:ascii="Arial" w:hAnsi="Arial" w:eastAsia="Arial" w:cs="Arial"/>
          <w:b w:val="0"/>
          <w:bCs w:val="0"/>
          <w:i w:val="0"/>
          <w:iCs w:val="0"/>
          <w:caps w:val="0"/>
          <w:smallCaps w:val="0"/>
          <w:noProof w:val="0"/>
          <w:color w:val="222222"/>
          <w:sz w:val="19"/>
          <w:szCs w:val="19"/>
          <w:lang w:val="en-GB"/>
        </w:rPr>
        <w:t>, p.44.</w:t>
      </w:r>
    </w:p>
    <w:p w:rsidR="73D9846C" w:rsidP="285AA254" w:rsidRDefault="73D9846C" w14:paraId="27F4219E" w14:textId="629833D3">
      <w:pPr>
        <w:pStyle w:val="Normal"/>
      </w:pPr>
      <w:r w:rsidRPr="285AA254" w:rsidR="73D9846C">
        <w:rPr>
          <w:rFonts w:ascii="Arial" w:hAnsi="Arial" w:eastAsia="Arial" w:cs="Arial"/>
          <w:b w:val="0"/>
          <w:bCs w:val="0"/>
          <w:i w:val="0"/>
          <w:iCs w:val="0"/>
          <w:caps w:val="0"/>
          <w:smallCaps w:val="0"/>
          <w:noProof w:val="0"/>
          <w:color w:val="222222"/>
          <w:sz w:val="19"/>
          <w:szCs w:val="19"/>
          <w:lang w:val="en-GB"/>
        </w:rPr>
        <w:t xml:space="preserve">Wadham, J., Mountfield KC, H., Desai, R., Hannett KC, S., Jones, J., Mitchell, E. and Wills, A., 2024. </w:t>
      </w:r>
      <w:r w:rsidRPr="285AA254" w:rsidR="73D9846C">
        <w:rPr>
          <w:rFonts w:ascii="Arial" w:hAnsi="Arial" w:eastAsia="Arial" w:cs="Arial"/>
          <w:b w:val="0"/>
          <w:bCs w:val="0"/>
          <w:i w:val="1"/>
          <w:iCs w:val="1"/>
          <w:caps w:val="0"/>
          <w:smallCaps w:val="0"/>
          <w:noProof w:val="0"/>
          <w:color w:val="222222"/>
          <w:sz w:val="19"/>
          <w:szCs w:val="19"/>
          <w:lang w:val="en-GB"/>
        </w:rPr>
        <w:t>Blackstone's guide to the Human Rights Act 1998</w:t>
      </w:r>
      <w:r w:rsidRPr="285AA254" w:rsidR="73D9846C">
        <w:rPr>
          <w:rFonts w:ascii="Arial" w:hAnsi="Arial" w:eastAsia="Arial" w:cs="Arial"/>
          <w:b w:val="0"/>
          <w:bCs w:val="0"/>
          <w:i w:val="0"/>
          <w:iCs w:val="0"/>
          <w:caps w:val="0"/>
          <w:smallCaps w:val="0"/>
          <w:noProof w:val="0"/>
          <w:color w:val="222222"/>
          <w:sz w:val="19"/>
          <w:szCs w:val="19"/>
          <w:lang w:val="en-GB"/>
        </w:rPr>
        <w:t>. Oxford University Press.</w:t>
      </w:r>
    </w:p>
    <w:p w:rsidR="615DA9B5" w:rsidP="285AA254" w:rsidRDefault="615DA9B5" w14:paraId="2282DAD7" w14:textId="37254E79">
      <w:pPr>
        <w:pStyle w:val="Normal"/>
      </w:pPr>
      <w:r w:rsidRPr="285AA254" w:rsidR="615DA9B5">
        <w:rPr>
          <w:rFonts w:ascii="Arial" w:hAnsi="Arial" w:eastAsia="Arial" w:cs="Arial"/>
          <w:b w:val="0"/>
          <w:bCs w:val="0"/>
          <w:i w:val="0"/>
          <w:iCs w:val="0"/>
          <w:caps w:val="0"/>
          <w:smallCaps w:val="0"/>
          <w:noProof w:val="0"/>
          <w:color w:val="222222"/>
          <w:sz w:val="19"/>
          <w:szCs w:val="19"/>
          <w:lang w:val="en-GB"/>
        </w:rPr>
        <w:t xml:space="preserve">Whittington, C., 2023. Collaboration and partnership in context. In </w:t>
      </w:r>
      <w:r w:rsidRPr="285AA254" w:rsidR="615DA9B5">
        <w:rPr>
          <w:rFonts w:ascii="Arial" w:hAnsi="Arial" w:eastAsia="Arial" w:cs="Arial"/>
          <w:b w:val="0"/>
          <w:bCs w:val="0"/>
          <w:i w:val="1"/>
          <w:iCs w:val="1"/>
          <w:caps w:val="0"/>
          <w:smallCaps w:val="0"/>
          <w:noProof w:val="0"/>
          <w:color w:val="222222"/>
          <w:sz w:val="19"/>
          <w:szCs w:val="19"/>
          <w:lang w:val="en-GB"/>
        </w:rPr>
        <w:t>Social Work</w:t>
      </w:r>
      <w:r w:rsidRPr="285AA254" w:rsidR="615DA9B5">
        <w:rPr>
          <w:rFonts w:ascii="Arial" w:hAnsi="Arial" w:eastAsia="Arial" w:cs="Arial"/>
          <w:b w:val="0"/>
          <w:bCs w:val="0"/>
          <w:i w:val="0"/>
          <w:iCs w:val="0"/>
          <w:caps w:val="0"/>
          <w:smallCaps w:val="0"/>
          <w:noProof w:val="0"/>
          <w:color w:val="222222"/>
          <w:sz w:val="19"/>
          <w:szCs w:val="19"/>
          <w:lang w:val="en-GB"/>
        </w:rPr>
        <w:t xml:space="preserve"> (pp. 240-246). Routledge.</w:t>
      </w:r>
    </w:p>
    <w:sectPr w:rsidRPr="0042775F" w:rsidR="0055216A">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WXq2VFSy" int2:invalidationBookmarkName="" int2:hashCode="H3C6DJ0Kn9ciGu" int2:id="HNIqabfA">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grammar="dirty"/>
  <w:revisionView w:inkAnnotations="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06BC"/>
    <w:rsid w:val="00050DE0"/>
    <w:rsid w:val="00290A8D"/>
    <w:rsid w:val="002D520F"/>
    <w:rsid w:val="003C7A8D"/>
    <w:rsid w:val="0042775F"/>
    <w:rsid w:val="005000DE"/>
    <w:rsid w:val="0055216A"/>
    <w:rsid w:val="005A3295"/>
    <w:rsid w:val="005D1582"/>
    <w:rsid w:val="00794128"/>
    <w:rsid w:val="007F1504"/>
    <w:rsid w:val="00806F17"/>
    <w:rsid w:val="008506BC"/>
    <w:rsid w:val="0088115C"/>
    <w:rsid w:val="00A66D27"/>
    <w:rsid w:val="00AD72A2"/>
    <w:rsid w:val="00BA0AA1"/>
    <w:rsid w:val="00D51152"/>
    <w:rsid w:val="00DF6C15"/>
    <w:rsid w:val="01CB20FD"/>
    <w:rsid w:val="051D6F66"/>
    <w:rsid w:val="0634D850"/>
    <w:rsid w:val="06D9E8A1"/>
    <w:rsid w:val="072EC8B1"/>
    <w:rsid w:val="0799B7FC"/>
    <w:rsid w:val="092ED8DA"/>
    <w:rsid w:val="099415E7"/>
    <w:rsid w:val="0A330D13"/>
    <w:rsid w:val="0C47193C"/>
    <w:rsid w:val="0CBB7776"/>
    <w:rsid w:val="0D1F3C7E"/>
    <w:rsid w:val="0D713951"/>
    <w:rsid w:val="0D810D5C"/>
    <w:rsid w:val="0E488B1E"/>
    <w:rsid w:val="0F0ACAD5"/>
    <w:rsid w:val="0F73958E"/>
    <w:rsid w:val="0F90A534"/>
    <w:rsid w:val="109AE459"/>
    <w:rsid w:val="10AA4CCB"/>
    <w:rsid w:val="11E62407"/>
    <w:rsid w:val="121CA427"/>
    <w:rsid w:val="147231F2"/>
    <w:rsid w:val="18691EB2"/>
    <w:rsid w:val="195B6488"/>
    <w:rsid w:val="217D01E5"/>
    <w:rsid w:val="226E4C81"/>
    <w:rsid w:val="231611D2"/>
    <w:rsid w:val="233D6FC1"/>
    <w:rsid w:val="23930510"/>
    <w:rsid w:val="23A21DC3"/>
    <w:rsid w:val="23CBE314"/>
    <w:rsid w:val="24D026C4"/>
    <w:rsid w:val="2587462F"/>
    <w:rsid w:val="25D10892"/>
    <w:rsid w:val="2610759C"/>
    <w:rsid w:val="27A124D0"/>
    <w:rsid w:val="285AA254"/>
    <w:rsid w:val="28851F05"/>
    <w:rsid w:val="298D220A"/>
    <w:rsid w:val="29E75754"/>
    <w:rsid w:val="2B1B36BD"/>
    <w:rsid w:val="2DE8C14B"/>
    <w:rsid w:val="306CF541"/>
    <w:rsid w:val="32684B5D"/>
    <w:rsid w:val="33938601"/>
    <w:rsid w:val="34C05100"/>
    <w:rsid w:val="360856EA"/>
    <w:rsid w:val="37283ECD"/>
    <w:rsid w:val="37FD05CD"/>
    <w:rsid w:val="3A620C7C"/>
    <w:rsid w:val="3ACE2CD8"/>
    <w:rsid w:val="3B841BFC"/>
    <w:rsid w:val="3B9A9B6E"/>
    <w:rsid w:val="3D2C1D67"/>
    <w:rsid w:val="3DE3C4C0"/>
    <w:rsid w:val="3E192107"/>
    <w:rsid w:val="3ED0E497"/>
    <w:rsid w:val="3F0C02DB"/>
    <w:rsid w:val="416180B3"/>
    <w:rsid w:val="42A8131A"/>
    <w:rsid w:val="45285F76"/>
    <w:rsid w:val="45DC53CF"/>
    <w:rsid w:val="46D2A1B1"/>
    <w:rsid w:val="484675F0"/>
    <w:rsid w:val="4A193633"/>
    <w:rsid w:val="4A617ED7"/>
    <w:rsid w:val="4B6E9D5C"/>
    <w:rsid w:val="4BE61A60"/>
    <w:rsid w:val="4C7B6BB8"/>
    <w:rsid w:val="4D162048"/>
    <w:rsid w:val="4D8E02E8"/>
    <w:rsid w:val="4F12CCAB"/>
    <w:rsid w:val="509AB537"/>
    <w:rsid w:val="51391B6F"/>
    <w:rsid w:val="5149DC9D"/>
    <w:rsid w:val="53A5E03C"/>
    <w:rsid w:val="540A6ECA"/>
    <w:rsid w:val="5470A142"/>
    <w:rsid w:val="594CB5B0"/>
    <w:rsid w:val="5AE2ADE8"/>
    <w:rsid w:val="5CAED9CC"/>
    <w:rsid w:val="5D96476F"/>
    <w:rsid w:val="5DB39E65"/>
    <w:rsid w:val="5DB9F575"/>
    <w:rsid w:val="5E7C667B"/>
    <w:rsid w:val="5ED86FED"/>
    <w:rsid w:val="604D4D6C"/>
    <w:rsid w:val="615DA9B5"/>
    <w:rsid w:val="6162F6CC"/>
    <w:rsid w:val="6243BB22"/>
    <w:rsid w:val="626831B4"/>
    <w:rsid w:val="62D0AC99"/>
    <w:rsid w:val="64415E83"/>
    <w:rsid w:val="64744967"/>
    <w:rsid w:val="68E3F214"/>
    <w:rsid w:val="6B11BA31"/>
    <w:rsid w:val="6BD41ACE"/>
    <w:rsid w:val="6D28D5B1"/>
    <w:rsid w:val="6FA7D140"/>
    <w:rsid w:val="6FDA272B"/>
    <w:rsid w:val="72BFCC8D"/>
    <w:rsid w:val="73A248AA"/>
    <w:rsid w:val="73D9846C"/>
    <w:rsid w:val="741DEDCF"/>
    <w:rsid w:val="7578834D"/>
    <w:rsid w:val="7608CC0C"/>
    <w:rsid w:val="764826A4"/>
    <w:rsid w:val="7670CC3A"/>
    <w:rsid w:val="7A71312C"/>
    <w:rsid w:val="7D98171F"/>
    <w:rsid w:val="7E611586"/>
    <w:rsid w:val="7F6BAE8A"/>
    <w:rsid w:val="7FA687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BF89FF2"/>
  <w15:chartTrackingRefBased/>
  <w15:docId w15:val="{04E518A1-4E1F-B44C-B923-2B99FDEB49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8506BC"/>
    <w:pPr>
      <w:keepNext/>
      <w:keepLines/>
      <w:spacing w:before="360" w:after="80"/>
      <w:outlineLvl w:val="0"/>
    </w:pPr>
    <w:rPr>
      <w:rFonts w:asciiTheme="majorHAnsi" w:hAnsiTheme="majorHAnsi" w:eastAsiaTheme="majorEastAsia"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506BC"/>
    <w:pPr>
      <w:keepNext/>
      <w:keepLines/>
      <w:spacing w:before="160" w:after="80"/>
      <w:outlineLvl w:val="1"/>
    </w:pPr>
    <w:rPr>
      <w:rFonts w:asciiTheme="majorHAnsi" w:hAnsiTheme="majorHAnsi" w:eastAsiaTheme="majorEastAsia"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506B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506B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506B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506B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506B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506B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506BC"/>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8506BC"/>
    <w:rPr>
      <w:rFonts w:asciiTheme="majorHAnsi" w:hAnsiTheme="majorHAnsi" w:eastAsiaTheme="majorEastAsia" w:cstheme="majorBidi"/>
      <w:color w:val="2F5496" w:themeColor="accent1" w:themeShade="BF"/>
      <w:sz w:val="40"/>
      <w:szCs w:val="40"/>
    </w:rPr>
  </w:style>
  <w:style w:type="character" w:styleId="Heading2Char" w:customStyle="1">
    <w:name w:val="Heading 2 Char"/>
    <w:basedOn w:val="DefaultParagraphFont"/>
    <w:link w:val="Heading2"/>
    <w:uiPriority w:val="9"/>
    <w:semiHidden/>
    <w:rsid w:val="008506BC"/>
    <w:rPr>
      <w:rFonts w:asciiTheme="majorHAnsi" w:hAnsiTheme="majorHAnsi" w:eastAsiaTheme="majorEastAsia" w:cstheme="majorBidi"/>
      <w:color w:val="2F5496" w:themeColor="accent1" w:themeShade="BF"/>
      <w:sz w:val="32"/>
      <w:szCs w:val="32"/>
    </w:rPr>
  </w:style>
  <w:style w:type="character" w:styleId="Heading3Char" w:customStyle="1">
    <w:name w:val="Heading 3 Char"/>
    <w:basedOn w:val="DefaultParagraphFont"/>
    <w:link w:val="Heading3"/>
    <w:uiPriority w:val="9"/>
    <w:semiHidden/>
    <w:rsid w:val="008506BC"/>
    <w:rPr>
      <w:rFonts w:eastAsiaTheme="majorEastAsia" w:cstheme="majorBidi"/>
      <w:color w:val="2F5496" w:themeColor="accent1" w:themeShade="BF"/>
      <w:sz w:val="28"/>
      <w:szCs w:val="28"/>
    </w:rPr>
  </w:style>
  <w:style w:type="character" w:styleId="Heading4Char" w:customStyle="1">
    <w:name w:val="Heading 4 Char"/>
    <w:basedOn w:val="DefaultParagraphFont"/>
    <w:link w:val="Heading4"/>
    <w:uiPriority w:val="9"/>
    <w:semiHidden/>
    <w:rsid w:val="008506BC"/>
    <w:rPr>
      <w:rFonts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8506BC"/>
    <w:rPr>
      <w:rFonts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8506BC"/>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8506BC"/>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8506BC"/>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8506BC"/>
    <w:rPr>
      <w:rFonts w:eastAsiaTheme="majorEastAsia" w:cstheme="majorBidi"/>
      <w:color w:val="272727" w:themeColor="text1" w:themeTint="D8"/>
    </w:rPr>
  </w:style>
  <w:style w:type="paragraph" w:styleId="Title">
    <w:name w:val="Title"/>
    <w:basedOn w:val="Normal"/>
    <w:next w:val="Normal"/>
    <w:link w:val="TitleChar"/>
    <w:uiPriority w:val="10"/>
    <w:qFormat/>
    <w:rsid w:val="008506BC"/>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8506BC"/>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8506BC"/>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8506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06BC"/>
    <w:pPr>
      <w:spacing w:before="160"/>
      <w:jc w:val="center"/>
    </w:pPr>
    <w:rPr>
      <w:i/>
      <w:iCs/>
      <w:color w:val="404040" w:themeColor="text1" w:themeTint="BF"/>
    </w:rPr>
  </w:style>
  <w:style w:type="character" w:styleId="QuoteChar" w:customStyle="1">
    <w:name w:val="Quote Char"/>
    <w:basedOn w:val="DefaultParagraphFont"/>
    <w:link w:val="Quote"/>
    <w:uiPriority w:val="29"/>
    <w:rsid w:val="008506BC"/>
    <w:rPr>
      <w:i/>
      <w:iCs/>
      <w:color w:val="404040" w:themeColor="text1" w:themeTint="BF"/>
    </w:rPr>
  </w:style>
  <w:style w:type="paragraph" w:styleId="ListParagraph">
    <w:name w:val="List Paragraph"/>
    <w:basedOn w:val="Normal"/>
    <w:uiPriority w:val="34"/>
    <w:qFormat/>
    <w:rsid w:val="008506BC"/>
    <w:pPr>
      <w:ind w:left="720"/>
      <w:contextualSpacing/>
    </w:pPr>
  </w:style>
  <w:style w:type="character" w:styleId="IntenseEmphasis">
    <w:name w:val="Intense Emphasis"/>
    <w:basedOn w:val="DefaultParagraphFont"/>
    <w:uiPriority w:val="21"/>
    <w:qFormat/>
    <w:rsid w:val="008506BC"/>
    <w:rPr>
      <w:i/>
      <w:iCs/>
      <w:color w:val="2F5496" w:themeColor="accent1" w:themeShade="BF"/>
    </w:rPr>
  </w:style>
  <w:style w:type="paragraph" w:styleId="IntenseQuote">
    <w:name w:val="Intense Quote"/>
    <w:basedOn w:val="Normal"/>
    <w:next w:val="Normal"/>
    <w:link w:val="IntenseQuoteChar"/>
    <w:uiPriority w:val="30"/>
    <w:qFormat/>
    <w:rsid w:val="008506BC"/>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8506BC"/>
    <w:rPr>
      <w:i/>
      <w:iCs/>
      <w:color w:val="2F5496" w:themeColor="accent1" w:themeShade="BF"/>
    </w:rPr>
  </w:style>
  <w:style w:type="character" w:styleId="IntenseReference">
    <w:name w:val="Intense Reference"/>
    <w:basedOn w:val="DefaultParagraphFont"/>
    <w:uiPriority w:val="32"/>
    <w:qFormat/>
    <w:rsid w:val="008506BC"/>
    <w:rPr>
      <w:b/>
      <w:bCs/>
      <w:smallCaps/>
      <w:color w:val="2F5496" w:themeColor="accent1" w:themeShade="BF"/>
      <w:spacing w:val="5"/>
    </w:rPr>
  </w:style>
  <w:style w:type="character" w:styleId="Hyperlink">
    <w:uiPriority w:val="99"/>
    <w:name w:val="Hyperlink"/>
    <w:basedOn w:val="DefaultParagraphFont"/>
    <w:unhideWhenUsed/>
    <w:rsid w:val="285AA254"/>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microsoft.com/office/2020/10/relationships/intelligence" Target="intelligence2.xml" Id="rId6"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scholar.google.com/citations?user=6KL-IAMAAAAJ&amp;hl=en&amp;oi=sra" TargetMode="External" Id="R85ac21a4379d4c21" /><Relationship Type="http://schemas.openxmlformats.org/officeDocument/2006/relationships/hyperlink" Target="https://scholar.google.com/citations?user=ET8OfiMAAAAJ&amp;hl=en&amp;oi=sra" TargetMode="External" Id="Rb4ebc0caa5a04dc0" /><Relationship Type="http://schemas.openxmlformats.org/officeDocument/2006/relationships/hyperlink" Target="https://scholar.google.com/citations?user=OAogsAYAAAAJ&amp;hl=en&amp;oi=sra" TargetMode="External" Id="R198312788bd54fe4" /><Relationship Type="http://schemas.openxmlformats.org/officeDocument/2006/relationships/hyperlink" Target="https://scholar.google.com/citations?user=UUMOWuIAAAAJ&amp;hl=en&amp;oi=sra" TargetMode="External" Id="Ra67cadc9e0e04cd8" /><Relationship Type="http://schemas.openxmlformats.org/officeDocument/2006/relationships/hyperlink" Target="https://scholar.google.com/citations?user=hVLOlegAAAAJ&amp;hl=en&amp;oi=sra" TargetMode="External" Id="R90eba03225be4d9b"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Sienna Russell (2406760)</dc:creator>
  <keywords/>
  <dc:description/>
  <lastModifiedBy>Sienna Russell (2406760)</lastModifiedBy>
  <revision>18</revision>
  <dcterms:created xsi:type="dcterms:W3CDTF">2025-11-11T16:00:00.0000000Z</dcterms:created>
  <dcterms:modified xsi:type="dcterms:W3CDTF">2025-11-16T17:25:57.7554319Z</dcterms:modified>
</coreProperties>
</file>