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152C35" w14:textId="3BD96BCF" w:rsidR="00F80B8E" w:rsidRPr="00F80B8E" w:rsidRDefault="00F80B8E" w:rsidP="00F80B8E">
      <w:pPr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 w:eastAsia="ja-JP"/>
        </w:rPr>
      </w:pPr>
      <w:r w:rsidRPr="00F80B8E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 w:eastAsia="ja-JP"/>
        </w:rPr>
        <w:t xml:space="preserve">Student Name: </w:t>
      </w:r>
      <w:r w:rsidRPr="00F80B8E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 w:eastAsia="ja-JP"/>
        </w:rPr>
        <w:t xml:space="preserve">SONIA ASLAM </w:t>
      </w:r>
      <w:r w:rsidRPr="00F80B8E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 w:eastAsia="ja-JP"/>
        </w:rPr>
        <w:t xml:space="preserve"> </w:t>
      </w:r>
    </w:p>
    <w:p w14:paraId="6C4DE5A9" w14:textId="05BFDCC1" w:rsidR="00F80B8E" w:rsidRPr="00F80B8E" w:rsidRDefault="00F80B8E" w:rsidP="00F80B8E">
      <w:pPr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 w:eastAsia="ja-JP"/>
        </w:rPr>
      </w:pPr>
      <w:r w:rsidRPr="00F80B8E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 w:eastAsia="ja-JP"/>
        </w:rPr>
        <w:t xml:space="preserve">Student number: </w:t>
      </w:r>
      <w:r w:rsidRPr="00F80B8E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 w:eastAsia="ja-JP"/>
        </w:rPr>
        <w:t>2437967</w:t>
      </w:r>
    </w:p>
    <w:p w14:paraId="037080A1" w14:textId="77777777" w:rsidR="00F80B8E" w:rsidRPr="00F80B8E" w:rsidRDefault="00F80B8E" w:rsidP="00F80B8E">
      <w:pPr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 w:eastAsia="ja-JP"/>
        </w:rPr>
      </w:pPr>
      <w:r w:rsidRPr="00F80B8E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 w:eastAsia="ja-JP"/>
        </w:rPr>
        <w:t>Lecturer: OLUFEMI OLURANTI</w:t>
      </w:r>
    </w:p>
    <w:p w14:paraId="0E035A43" w14:textId="77777777" w:rsidR="00F80B8E" w:rsidRPr="00F80B8E" w:rsidRDefault="00F80B8E" w:rsidP="00F80B8E">
      <w:pPr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 w:eastAsia="ja-JP"/>
        </w:rPr>
      </w:pPr>
      <w:r w:rsidRPr="00F80B8E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 w:eastAsia="ja-JP"/>
        </w:rPr>
        <w:t xml:space="preserve">Module: PROTECTING AND SUPPORTING FAMILIES IN HEALTH &amp;CARE </w:t>
      </w:r>
    </w:p>
    <w:p w14:paraId="31AA718A" w14:textId="2C8492C9" w:rsidR="00F80B8E" w:rsidRPr="00F80B8E" w:rsidRDefault="00F80B8E" w:rsidP="00F80B8E">
      <w:pPr>
        <w:rPr>
          <w:rFonts w:ascii="Arial" w:hAnsi="Arial" w:cs="Arial"/>
          <w:sz w:val="28"/>
          <w:szCs w:val="28"/>
          <w:lang w:val="en-US" w:eastAsia="ja-JP"/>
        </w:rPr>
      </w:pPr>
      <w:r w:rsidRPr="00F80B8E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 w:eastAsia="ja-JP"/>
        </w:rPr>
        <w:t>Module code: BHMP502</w:t>
      </w:r>
      <w:r w:rsidRPr="00F80B8E">
        <w:rPr>
          <w:rFonts w:ascii="Arial" w:hAnsi="Arial" w:cs="Arial"/>
          <w:b/>
          <w:bCs/>
          <w:i/>
          <w:iCs/>
          <w:sz w:val="28"/>
          <w:szCs w:val="28"/>
          <w:u w:val="single"/>
          <w:lang w:val="en-US" w:eastAsia="ja-JP"/>
        </w:rPr>
        <w:t>1</w:t>
      </w:r>
    </w:p>
    <w:p w14:paraId="4FE20A2D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10E66CBF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1173CC6D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2B8A03C8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20F57248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17605262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2AD675D2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4D4EAADD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68562C38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78C1DC1F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1FE433CB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749962EE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1E2290B6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050F3E06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70171B5D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27F373F8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4CF745BB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04A06629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658C2D4F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6C27FAC5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3EC00D58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1348E624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30B9C279" w14:textId="77777777" w:rsid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6792EA1D" w14:textId="77777777" w:rsidR="00F80B8E" w:rsidRPr="00F80B8E" w:rsidRDefault="00F80B8E" w:rsidP="00F80B8E">
      <w:pPr>
        <w:rPr>
          <w:rFonts w:ascii="Arial" w:eastAsia="Times New Roman" w:hAnsi="Arial" w:cs="Arial"/>
          <w:bCs/>
          <w:sz w:val="22"/>
          <w:szCs w:val="22"/>
          <w:lang w:val="en-PK" w:eastAsia="en-PK"/>
        </w:rPr>
      </w:pPr>
    </w:p>
    <w:p w14:paraId="24D8407A" w14:textId="58985F31" w:rsidR="00F80B8E" w:rsidRPr="00F80B8E" w:rsidRDefault="00F80B8E" w:rsidP="00F80B8E">
      <w:pPr>
        <w:rPr>
          <w:rFonts w:ascii="Arial" w:eastAsia="Times New Roman" w:hAnsi="Arial" w:cs="Arial"/>
          <w:b/>
          <w:i/>
          <w:iCs/>
          <w:sz w:val="28"/>
          <w:szCs w:val="28"/>
          <w:u w:val="single"/>
          <w:lang w:val="en-PK" w:eastAsia="en-PK"/>
        </w:rPr>
      </w:pPr>
      <w:r w:rsidRPr="00F80B8E">
        <w:rPr>
          <w:rFonts w:ascii="Arial" w:eastAsia="Times New Roman" w:hAnsi="Arial" w:cs="Arial"/>
          <w:b/>
          <w:i/>
          <w:iCs/>
          <w:sz w:val="28"/>
          <w:szCs w:val="28"/>
          <w:u w:val="single"/>
          <w:lang w:val="en-PK" w:eastAsia="en-PK"/>
        </w:rPr>
        <w:lastRenderedPageBreak/>
        <w:t xml:space="preserve">Reference List </w:t>
      </w:r>
    </w:p>
    <w:p w14:paraId="172E5ECA" w14:textId="77777777" w:rsidR="00F80B8E" w:rsidRPr="00F80B8E" w:rsidRDefault="00F80B8E" w:rsidP="00F80B8E">
      <w:pPr>
        <w:rPr>
          <w:rFonts w:ascii="Arial" w:eastAsia="Times New Roman" w:hAnsi="Arial" w:cs="Arial"/>
          <w:sz w:val="22"/>
          <w:szCs w:val="22"/>
          <w:lang w:val="en-PK" w:eastAsia="en-PK"/>
        </w:rPr>
      </w:pPr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 xml:space="preserve">Department for Education (2026) </w:t>
      </w:r>
      <w:hyperlink r:id="rId5" w:history="1">
        <w:r w:rsidRPr="00F80B8E">
          <w:rPr>
            <w:rFonts w:ascii="Arial" w:eastAsia="Times New Roman" w:hAnsi="Arial" w:cs="Arial"/>
            <w:i/>
            <w:iCs/>
            <w:color w:val="0000FF"/>
            <w:sz w:val="22"/>
            <w:szCs w:val="22"/>
            <w:u w:val="single"/>
            <w:lang w:val="en-PK" w:eastAsia="en-PK"/>
          </w:rPr>
          <w:t>Working together to safeguard children 2026: Statutory guidance</w:t>
        </w:r>
      </w:hyperlink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>. London: Department for Education.</w:t>
      </w:r>
    </w:p>
    <w:p w14:paraId="68F73662" w14:textId="77777777" w:rsidR="00F80B8E" w:rsidRPr="00F80B8E" w:rsidRDefault="00F80B8E" w:rsidP="00F80B8E">
      <w:pPr>
        <w:rPr>
          <w:rFonts w:ascii="Arial" w:eastAsia="Times New Roman" w:hAnsi="Arial" w:cs="Arial"/>
          <w:sz w:val="22"/>
          <w:szCs w:val="22"/>
          <w:lang w:val="en-PK" w:eastAsia="en-PK"/>
        </w:rPr>
      </w:pPr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 xml:space="preserve">Department for Education (2023) </w:t>
      </w:r>
      <w:hyperlink r:id="rId6" w:history="1">
        <w:r w:rsidRPr="00F80B8E">
          <w:rPr>
            <w:rFonts w:ascii="Arial" w:eastAsia="Times New Roman" w:hAnsi="Arial" w:cs="Arial"/>
            <w:i/>
            <w:iCs/>
            <w:color w:val="0000FF"/>
            <w:sz w:val="22"/>
            <w:szCs w:val="22"/>
            <w:u w:val="single"/>
            <w:lang w:val="en-PK" w:eastAsia="en-PK"/>
          </w:rPr>
          <w:t>Children’s social care national framework</w:t>
        </w:r>
      </w:hyperlink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>. London: Department for Education.</w:t>
      </w:r>
    </w:p>
    <w:p w14:paraId="6EEE46FC" w14:textId="77777777" w:rsidR="00F80B8E" w:rsidRPr="00F80B8E" w:rsidRDefault="00F80B8E" w:rsidP="00F80B8E">
      <w:pPr>
        <w:rPr>
          <w:rFonts w:ascii="Arial" w:eastAsia="Times New Roman" w:hAnsi="Arial" w:cs="Arial"/>
          <w:sz w:val="22"/>
          <w:szCs w:val="22"/>
          <w:lang w:val="en-PK" w:eastAsia="en-PK"/>
        </w:rPr>
      </w:pPr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 xml:space="preserve">UK Parliament (1989) </w:t>
      </w:r>
      <w:hyperlink r:id="rId7" w:history="1">
        <w:r w:rsidRPr="00F80B8E">
          <w:rPr>
            <w:rFonts w:ascii="Arial" w:eastAsia="Times New Roman" w:hAnsi="Arial" w:cs="Arial"/>
            <w:i/>
            <w:iCs/>
            <w:color w:val="0000FF"/>
            <w:sz w:val="22"/>
            <w:szCs w:val="22"/>
            <w:u w:val="single"/>
            <w:lang w:val="en-PK" w:eastAsia="en-PK"/>
          </w:rPr>
          <w:t>Children Act 1989</w:t>
        </w:r>
      </w:hyperlink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>. London: The Stationery Office.</w:t>
      </w:r>
    </w:p>
    <w:p w14:paraId="46261547" w14:textId="77777777" w:rsidR="00F80B8E" w:rsidRPr="00F80B8E" w:rsidRDefault="00F80B8E" w:rsidP="00F80B8E">
      <w:pPr>
        <w:rPr>
          <w:rFonts w:ascii="Arial" w:eastAsia="Times New Roman" w:hAnsi="Arial" w:cs="Arial"/>
          <w:sz w:val="22"/>
          <w:szCs w:val="22"/>
          <w:lang w:val="en-PK" w:eastAsia="en-PK"/>
        </w:rPr>
      </w:pPr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 xml:space="preserve">UK Parliament (2004) </w:t>
      </w:r>
      <w:hyperlink r:id="rId8" w:history="1">
        <w:r w:rsidRPr="00F80B8E">
          <w:rPr>
            <w:rFonts w:ascii="Arial" w:eastAsia="Times New Roman" w:hAnsi="Arial" w:cs="Arial"/>
            <w:i/>
            <w:iCs/>
            <w:color w:val="0000FF"/>
            <w:sz w:val="22"/>
            <w:szCs w:val="22"/>
            <w:u w:val="single"/>
            <w:lang w:val="en-PK" w:eastAsia="en-PK"/>
          </w:rPr>
          <w:t>Children Act 2004</w:t>
        </w:r>
      </w:hyperlink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>. London: The Stationery Office.</w:t>
      </w:r>
    </w:p>
    <w:p w14:paraId="3E0B15A4" w14:textId="77777777" w:rsidR="00F80B8E" w:rsidRPr="00F80B8E" w:rsidRDefault="00F80B8E" w:rsidP="00F80B8E">
      <w:pPr>
        <w:rPr>
          <w:rFonts w:ascii="Arial" w:eastAsia="Times New Roman" w:hAnsi="Arial" w:cs="Arial"/>
          <w:sz w:val="22"/>
          <w:szCs w:val="22"/>
          <w:lang w:val="en-PK" w:eastAsia="en-PK"/>
        </w:rPr>
      </w:pPr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 xml:space="preserve">Home Office (2023) </w:t>
      </w:r>
      <w:hyperlink r:id="rId9" w:history="1">
        <w:r w:rsidRPr="00F80B8E">
          <w:rPr>
            <w:rFonts w:ascii="Arial" w:eastAsia="Times New Roman" w:hAnsi="Arial" w:cs="Arial"/>
            <w:i/>
            <w:iCs/>
            <w:color w:val="0000FF"/>
            <w:sz w:val="22"/>
            <w:szCs w:val="22"/>
            <w:u w:val="single"/>
            <w:lang w:val="en-PK" w:eastAsia="en-PK"/>
          </w:rPr>
          <w:t>Criminal exploitation of children and vulnerable adults: County lines</w:t>
        </w:r>
      </w:hyperlink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>. London: Home Office.</w:t>
      </w:r>
    </w:p>
    <w:p w14:paraId="4A4A0E0B" w14:textId="77777777" w:rsidR="00F80B8E" w:rsidRPr="00F80B8E" w:rsidRDefault="00F80B8E" w:rsidP="00F80B8E">
      <w:pPr>
        <w:rPr>
          <w:rFonts w:ascii="Arial" w:eastAsia="Times New Roman" w:hAnsi="Arial" w:cs="Arial"/>
          <w:sz w:val="22"/>
          <w:szCs w:val="22"/>
          <w:lang w:val="en-PK" w:eastAsia="en-PK"/>
        </w:rPr>
      </w:pPr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 xml:space="preserve">Department for Education (2026) </w:t>
      </w:r>
      <w:hyperlink r:id="rId10" w:history="1">
        <w:r w:rsidRPr="00F80B8E">
          <w:rPr>
            <w:rFonts w:ascii="Arial" w:eastAsia="Times New Roman" w:hAnsi="Arial" w:cs="Arial"/>
            <w:i/>
            <w:iCs/>
            <w:color w:val="0000FF"/>
            <w:sz w:val="22"/>
            <w:szCs w:val="22"/>
            <w:u w:val="single"/>
            <w:lang w:val="en-PK" w:eastAsia="en-PK"/>
          </w:rPr>
          <w:t>Information sharing to safeguard children and young people</w:t>
        </w:r>
      </w:hyperlink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>. London: Department for Education.</w:t>
      </w:r>
    </w:p>
    <w:p w14:paraId="16099131" w14:textId="77777777" w:rsidR="00F80B8E" w:rsidRPr="00F80B8E" w:rsidRDefault="00F80B8E" w:rsidP="00F80B8E">
      <w:pPr>
        <w:rPr>
          <w:rFonts w:ascii="Arial" w:eastAsia="Times New Roman" w:hAnsi="Arial" w:cs="Arial"/>
          <w:sz w:val="22"/>
          <w:szCs w:val="22"/>
          <w:lang w:val="en-PK" w:eastAsia="en-PK"/>
        </w:rPr>
      </w:pPr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 xml:space="preserve">Department for Education (2026) </w:t>
      </w:r>
      <w:hyperlink r:id="rId11" w:history="1">
        <w:r w:rsidRPr="00F80B8E">
          <w:rPr>
            <w:rFonts w:ascii="Arial" w:eastAsia="Times New Roman" w:hAnsi="Arial" w:cs="Arial"/>
            <w:i/>
            <w:iCs/>
            <w:color w:val="0000FF"/>
            <w:sz w:val="22"/>
            <w:szCs w:val="22"/>
            <w:u w:val="single"/>
            <w:lang w:val="en-PK" w:eastAsia="en-PK"/>
          </w:rPr>
          <w:t>Improving practice with children, young people and families</w:t>
        </w:r>
      </w:hyperlink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>. London: Department for Education.</w:t>
      </w:r>
    </w:p>
    <w:p w14:paraId="0813CC70" w14:textId="77777777" w:rsidR="00F80B8E" w:rsidRPr="00F80B8E" w:rsidRDefault="00F80B8E" w:rsidP="00F80B8E">
      <w:pPr>
        <w:rPr>
          <w:rFonts w:ascii="Arial" w:eastAsia="Times New Roman" w:hAnsi="Arial" w:cs="Arial"/>
          <w:sz w:val="22"/>
          <w:szCs w:val="22"/>
          <w:lang w:val="en-PK" w:eastAsia="en-PK"/>
        </w:rPr>
      </w:pPr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 xml:space="preserve">Green, C. (2023) </w:t>
      </w:r>
      <w:r w:rsidRPr="00F80B8E">
        <w:rPr>
          <w:rFonts w:ascii="Arial" w:eastAsia="Times New Roman" w:hAnsi="Arial" w:cs="Arial"/>
          <w:i/>
          <w:iCs/>
          <w:sz w:val="22"/>
          <w:szCs w:val="22"/>
          <w:lang w:val="en-PK" w:eastAsia="en-PK"/>
        </w:rPr>
        <w:t>Child Safeguarding Practice Review: Overview Report: Child F</w:t>
      </w:r>
      <w:r w:rsidRPr="00F80B8E">
        <w:rPr>
          <w:rFonts w:ascii="Arial" w:eastAsia="Times New Roman" w:hAnsi="Arial" w:cs="Arial"/>
          <w:sz w:val="22"/>
          <w:szCs w:val="22"/>
          <w:lang w:val="en-PK" w:eastAsia="en-PK"/>
        </w:rPr>
        <w:t>. Blackburn with Darwen, Blackpool and Lancashire Children’s Safeguarding Assurance Partnership.</w:t>
      </w:r>
    </w:p>
    <w:p w14:paraId="71B72A27" w14:textId="77777777" w:rsidR="00847EB8" w:rsidRDefault="00847EB8"/>
    <w:sectPr w:rsidR="00847E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2B64D7"/>
    <w:multiLevelType w:val="multilevel"/>
    <w:tmpl w:val="BF48CD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527658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B8E"/>
    <w:rsid w:val="003E3491"/>
    <w:rsid w:val="004A1760"/>
    <w:rsid w:val="00847EB8"/>
    <w:rsid w:val="008D47E8"/>
    <w:rsid w:val="009449E8"/>
    <w:rsid w:val="00F80B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P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674943"/>
  <w15:chartTrackingRefBased/>
  <w15:docId w15:val="{54D8027B-76ED-4DC6-93B1-FF511CBB3F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PK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0B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0B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0B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0B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0B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0B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0B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0B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0B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0B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0B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0B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0B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0B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0B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0B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0B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0B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0B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0B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0B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0B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0B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0B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0B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0B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0B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0B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0B8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1/contents?utm_source=chatgpt.com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89/41/content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uk/government/publications/childrens-social-care-national-framework?utm_source=chatgpt.com" TargetMode="External"/><Relationship Id="rId11" Type="http://schemas.openxmlformats.org/officeDocument/2006/relationships/hyperlink" Target="https://www.gov.uk/government/publications/improving-practice-with-children-young-people-and-families?utm_source=chatgpt.com" TargetMode="External"/><Relationship Id="rId5" Type="http://schemas.openxmlformats.org/officeDocument/2006/relationships/hyperlink" Target="https://www.gov.uk/government/publications/working-together-to-safeguard-children--2" TargetMode="External"/><Relationship Id="rId10" Type="http://schemas.openxmlformats.org/officeDocument/2006/relationships/hyperlink" Target="https://www.gov.uk/government/publications/information-sharing-to-safeguard-children-and-young-people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criminal-exploitation-of-children-and-vulnerable-adults-county-lines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288</Words>
  <Characters>1647</Characters>
  <Application>Microsoft Office Word</Application>
  <DocSecurity>0</DocSecurity>
  <Lines>13</Lines>
  <Paragraphs>3</Paragraphs>
  <ScaleCrop>false</ScaleCrop>
  <Company/>
  <LinksUpToDate>false</LinksUpToDate>
  <CharactersWithSpaces>1932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Fizza Rizwan</dc:creator>
  <cp:keywords/>
  <dc:description/>
  <cp:lastModifiedBy>Fizza Rizwan</cp:lastModifiedBy>
  <cp:revision>1</cp:revision>
  <dcterms:created xsi:type="dcterms:W3CDTF">2026-10-02T10:48:00Z</dcterms:created>
  <dcterms:modified xsi:type="dcterms:W3CDTF">2026-10-02T10:58:00Z</dcterms:modified>
</cp:coreProperties>
</file>