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drawings/drawing1.xml" ContentType="application/vnd.openxmlformats-officedocument.drawingml.chartshapes+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0F96C" w14:textId="77777777" w:rsidR="009A1E6D" w:rsidRDefault="009A1E6D" w:rsidP="009A1E6D">
      <w:pPr>
        <w:rPr>
          <w:rFonts w:cstheme="minorHAnsi"/>
        </w:rPr>
      </w:pPr>
    </w:p>
    <w:p w14:paraId="797D918D" w14:textId="77777777" w:rsidR="009A1E6D" w:rsidRDefault="009A1E6D" w:rsidP="009A1E6D">
      <w:pPr>
        <w:rPr>
          <w:rFonts w:cstheme="minorHAnsi"/>
        </w:rPr>
      </w:pPr>
      <w:r>
        <w:rPr>
          <w:noProof/>
        </w:rPr>
        <w:drawing>
          <wp:anchor distT="0" distB="0" distL="114300" distR="114300" simplePos="0" relativeHeight="251659264" behindDoc="1" locked="0" layoutInCell="1" allowOverlap="1" wp14:anchorId="50D309CC" wp14:editId="4B2BAE8D">
            <wp:simplePos x="0" y="0"/>
            <wp:positionH relativeFrom="margin">
              <wp:align>center</wp:align>
            </wp:positionH>
            <wp:positionV relativeFrom="paragraph">
              <wp:posOffset>3810</wp:posOffset>
            </wp:positionV>
            <wp:extent cx="3596640" cy="1440180"/>
            <wp:effectExtent l="0" t="0" r="3810" b="7620"/>
            <wp:wrapTight wrapText="bothSides">
              <wp:wrapPolygon edited="0">
                <wp:start x="0" y="0"/>
                <wp:lineTo x="0" y="21429"/>
                <wp:lineTo x="21508" y="21429"/>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anchor>
        </w:drawing>
      </w:r>
    </w:p>
    <w:p w14:paraId="6145CF06" w14:textId="77777777" w:rsidR="009A1E6D" w:rsidRDefault="009A1E6D" w:rsidP="009A1E6D">
      <w:pPr>
        <w:rPr>
          <w:rFonts w:cstheme="minorHAnsi"/>
        </w:rPr>
      </w:pPr>
    </w:p>
    <w:p w14:paraId="4E23FC4F" w14:textId="77777777" w:rsidR="009A1E6D" w:rsidRDefault="009A1E6D" w:rsidP="009A1E6D">
      <w:pPr>
        <w:rPr>
          <w:rFonts w:cstheme="minorHAnsi"/>
        </w:rPr>
      </w:pPr>
    </w:p>
    <w:p w14:paraId="55934873" w14:textId="77777777" w:rsidR="009A1E6D" w:rsidRDefault="009A1E6D" w:rsidP="009A1E6D">
      <w:pPr>
        <w:rPr>
          <w:rFonts w:cstheme="minorHAnsi"/>
        </w:rPr>
      </w:pPr>
    </w:p>
    <w:p w14:paraId="0E4F573F" w14:textId="77777777" w:rsidR="009A1E6D" w:rsidRDefault="009A1E6D" w:rsidP="009A1E6D">
      <w:pPr>
        <w:rPr>
          <w:rFonts w:cstheme="minorHAnsi"/>
        </w:rPr>
      </w:pPr>
    </w:p>
    <w:p w14:paraId="14D2BBD8" w14:textId="77777777" w:rsidR="009A1E6D" w:rsidRDefault="009A1E6D" w:rsidP="009A1E6D">
      <w:pPr>
        <w:rPr>
          <w:rFonts w:cstheme="minorHAnsi"/>
        </w:rPr>
      </w:pPr>
    </w:p>
    <w:p w14:paraId="737D0A88" w14:textId="77777777" w:rsidR="009A1E6D" w:rsidRDefault="009A1E6D" w:rsidP="009A1E6D">
      <w:pPr>
        <w:rPr>
          <w:rFonts w:cstheme="minorHAnsi"/>
        </w:rPr>
      </w:pPr>
    </w:p>
    <w:p w14:paraId="1F0A0509" w14:textId="77777777" w:rsidR="009A1E6D" w:rsidRDefault="009A1E6D" w:rsidP="009A1E6D">
      <w:pPr>
        <w:rPr>
          <w:rFonts w:cstheme="minorHAnsi"/>
        </w:rPr>
      </w:pPr>
    </w:p>
    <w:p w14:paraId="5E6FE709" w14:textId="77777777" w:rsidR="009A1E6D" w:rsidRDefault="009A1E6D" w:rsidP="009A1E6D">
      <w:pPr>
        <w:jc w:val="center"/>
        <w:rPr>
          <w:rFonts w:cstheme="minorHAnsi"/>
        </w:rPr>
      </w:pPr>
    </w:p>
    <w:p w14:paraId="05FF2A07" w14:textId="77777777" w:rsidR="009A1E6D" w:rsidRPr="003D027E" w:rsidRDefault="009A1E6D" w:rsidP="009A1E6D">
      <w:pPr>
        <w:jc w:val="center"/>
      </w:pPr>
      <w:r w:rsidRPr="003D027E">
        <w:t>University of Wales Trinity Saint David</w:t>
      </w:r>
    </w:p>
    <w:p w14:paraId="28FBF548" w14:textId="77777777" w:rsidR="009A1E6D" w:rsidRPr="003D027E" w:rsidRDefault="009A1E6D" w:rsidP="009A1E6D">
      <w:pPr>
        <w:jc w:val="center"/>
        <w:rPr>
          <w:sz w:val="24"/>
          <w:szCs w:val="24"/>
        </w:rPr>
      </w:pPr>
      <w:r>
        <w:t>School of Engineering</w:t>
      </w:r>
    </w:p>
    <w:p w14:paraId="64FDA179" w14:textId="77777777" w:rsidR="009A1E6D" w:rsidRDefault="009A1E6D" w:rsidP="009A1E6D">
      <w:pPr>
        <w:jc w:val="center"/>
      </w:pPr>
    </w:p>
    <w:p w14:paraId="71288262" w14:textId="652CA21D" w:rsidR="009A1E6D" w:rsidRPr="00753F13" w:rsidRDefault="00753F13" w:rsidP="009A1E6D">
      <w:pPr>
        <w:jc w:val="center"/>
        <w:rPr>
          <w:sz w:val="26"/>
          <w:szCs w:val="26"/>
        </w:rPr>
      </w:pPr>
      <w:r w:rsidRPr="00753F13">
        <w:rPr>
          <w:sz w:val="26"/>
          <w:szCs w:val="26"/>
        </w:rPr>
        <w:t>Steady State Load Transfer and Aerodynamic Loading Report</w:t>
      </w:r>
    </w:p>
    <w:p w14:paraId="71701BC4" w14:textId="77777777" w:rsidR="00A65AB0" w:rsidRPr="00A65AB0" w:rsidRDefault="00A65AB0" w:rsidP="00A65AB0"/>
    <w:p w14:paraId="4F32F333" w14:textId="77777777" w:rsidR="009A1E6D" w:rsidRPr="00753F13" w:rsidRDefault="009A1E6D" w:rsidP="009A1E6D">
      <w:pPr>
        <w:jc w:val="center"/>
        <w:rPr>
          <w:sz w:val="26"/>
          <w:szCs w:val="26"/>
        </w:rPr>
      </w:pPr>
    </w:p>
    <w:p w14:paraId="70A8D147" w14:textId="77777777" w:rsidR="009A1E6D" w:rsidRPr="00753F13" w:rsidRDefault="009A1E6D" w:rsidP="009A1E6D">
      <w:pPr>
        <w:jc w:val="center"/>
        <w:rPr>
          <w:sz w:val="26"/>
          <w:szCs w:val="26"/>
        </w:rPr>
      </w:pPr>
      <w:r w:rsidRPr="00753F13">
        <w:rPr>
          <w:sz w:val="26"/>
          <w:szCs w:val="26"/>
        </w:rPr>
        <w:t>Sam Alun Williams</w:t>
      </w:r>
    </w:p>
    <w:p w14:paraId="17718443" w14:textId="77777777" w:rsidR="009A1E6D" w:rsidRDefault="009A1E6D" w:rsidP="009A1E6D">
      <w:pPr>
        <w:jc w:val="center"/>
      </w:pPr>
    </w:p>
    <w:p w14:paraId="78EBAE5E" w14:textId="77777777" w:rsidR="009A1E6D" w:rsidRPr="003D027E" w:rsidRDefault="009A1E6D" w:rsidP="009A1E6D">
      <w:pPr>
        <w:jc w:val="center"/>
        <w:rPr>
          <w:sz w:val="24"/>
          <w:szCs w:val="24"/>
        </w:rPr>
      </w:pPr>
      <w:r w:rsidRPr="003D027E">
        <w:rPr>
          <w:sz w:val="24"/>
          <w:szCs w:val="24"/>
        </w:rPr>
        <w:t>1701794</w:t>
      </w:r>
    </w:p>
    <w:p w14:paraId="048D368D" w14:textId="77777777" w:rsidR="009A1E6D" w:rsidRDefault="009A1E6D" w:rsidP="009A1E6D">
      <w:pPr>
        <w:jc w:val="center"/>
      </w:pPr>
    </w:p>
    <w:p w14:paraId="38727000" w14:textId="0330A5B7" w:rsidR="009A1E6D" w:rsidRDefault="009A1E6D" w:rsidP="009A1E6D">
      <w:pPr>
        <w:jc w:val="center"/>
      </w:pPr>
      <w:r>
        <w:t>BEng Motorsport Engineering</w:t>
      </w:r>
    </w:p>
    <w:p w14:paraId="7C521945" w14:textId="2AE8BA42" w:rsidR="00753F13" w:rsidRDefault="00753F13" w:rsidP="009A1E6D">
      <w:pPr>
        <w:jc w:val="center"/>
      </w:pPr>
      <w:r>
        <w:t>Vehicle Dynamics</w:t>
      </w:r>
    </w:p>
    <w:p w14:paraId="193F935C" w14:textId="3E02185B" w:rsidR="009A1E6D" w:rsidRDefault="00753F13" w:rsidP="009A1E6D">
      <w:pPr>
        <w:jc w:val="center"/>
      </w:pPr>
      <w:r>
        <w:t>M5X00407</w:t>
      </w:r>
    </w:p>
    <w:p w14:paraId="716D3019" w14:textId="04DB3582" w:rsidR="00A65AB0" w:rsidRDefault="00A65AB0" w:rsidP="009A1E6D">
      <w:pPr>
        <w:jc w:val="center"/>
      </w:pPr>
    </w:p>
    <w:p w14:paraId="6D26A6DB" w14:textId="4C56F5D5" w:rsidR="00A65AB0" w:rsidRDefault="00A65AB0" w:rsidP="00A65AB0">
      <w:pPr>
        <w:jc w:val="center"/>
      </w:pPr>
      <w:r>
        <w:t>348</w:t>
      </w:r>
      <w:r w:rsidR="00656156">
        <w:t>9</w:t>
      </w:r>
      <w:r>
        <w:t xml:space="preserve"> words</w:t>
      </w:r>
    </w:p>
    <w:p w14:paraId="68A06A9B" w14:textId="77777777" w:rsidR="00A65AB0" w:rsidRDefault="00A65AB0" w:rsidP="009A1E6D">
      <w:pPr>
        <w:jc w:val="center"/>
      </w:pPr>
    </w:p>
    <w:p w14:paraId="3704DE5B" w14:textId="77777777" w:rsidR="009A1E6D" w:rsidRDefault="009A1E6D" w:rsidP="009A1E6D">
      <w:pPr>
        <w:jc w:val="center"/>
      </w:pPr>
    </w:p>
    <w:p w14:paraId="7B219211" w14:textId="65D43016" w:rsidR="009A1E6D" w:rsidRDefault="009A1E6D">
      <w:r>
        <w:br w:type="page"/>
      </w:r>
    </w:p>
    <w:sdt>
      <w:sdtPr>
        <w:rPr>
          <w:rFonts w:asciiTheme="minorHAnsi" w:eastAsiaTheme="minorHAnsi" w:hAnsiTheme="minorHAnsi" w:cstheme="minorBidi"/>
          <w:color w:val="auto"/>
          <w:sz w:val="22"/>
          <w:szCs w:val="22"/>
          <w:lang w:val="en-GB"/>
        </w:rPr>
        <w:id w:val="679550895"/>
        <w:docPartObj>
          <w:docPartGallery w:val="Table of Contents"/>
          <w:docPartUnique/>
        </w:docPartObj>
      </w:sdtPr>
      <w:sdtEndPr>
        <w:rPr>
          <w:b/>
          <w:bCs/>
          <w:noProof/>
        </w:rPr>
      </w:sdtEndPr>
      <w:sdtContent>
        <w:p w14:paraId="34674852" w14:textId="79D3A3F4" w:rsidR="009A1E6D" w:rsidRDefault="009A1E6D">
          <w:pPr>
            <w:pStyle w:val="TOCHeading"/>
          </w:pPr>
          <w:r>
            <w:t>Contents</w:t>
          </w:r>
        </w:p>
        <w:p w14:paraId="4745B3FD" w14:textId="05910A05" w:rsidR="009A1E6D" w:rsidRDefault="009A1E6D" w:rsidP="009A1E6D">
          <w:pPr>
            <w:rPr>
              <w:lang w:val="en-US"/>
            </w:rPr>
          </w:pPr>
        </w:p>
        <w:p w14:paraId="283A040F" w14:textId="77777777" w:rsidR="009A1E6D" w:rsidRPr="009A1E6D" w:rsidRDefault="009A1E6D" w:rsidP="009A1E6D">
          <w:pPr>
            <w:rPr>
              <w:lang w:val="en-US"/>
            </w:rPr>
          </w:pPr>
        </w:p>
        <w:p w14:paraId="55ECC000" w14:textId="66CF7A4A" w:rsidR="00261694" w:rsidRDefault="009A1E6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9154241" w:history="1">
            <w:r w:rsidR="00261694" w:rsidRPr="00EF3B9A">
              <w:rPr>
                <w:rStyle w:val="Hyperlink"/>
                <w:noProof/>
              </w:rPr>
              <w:t>Introduction</w:t>
            </w:r>
            <w:r w:rsidR="00261694">
              <w:rPr>
                <w:noProof/>
                <w:webHidden/>
              </w:rPr>
              <w:tab/>
            </w:r>
            <w:r w:rsidR="00261694">
              <w:rPr>
                <w:noProof/>
                <w:webHidden/>
              </w:rPr>
              <w:fldChar w:fldCharType="begin"/>
            </w:r>
            <w:r w:rsidR="00261694">
              <w:rPr>
                <w:noProof/>
                <w:webHidden/>
              </w:rPr>
              <w:instrText xml:space="preserve"> PAGEREF _Toc39154241 \h </w:instrText>
            </w:r>
            <w:r w:rsidR="00261694">
              <w:rPr>
                <w:noProof/>
                <w:webHidden/>
              </w:rPr>
            </w:r>
            <w:r w:rsidR="00261694">
              <w:rPr>
                <w:noProof/>
                <w:webHidden/>
              </w:rPr>
              <w:fldChar w:fldCharType="separate"/>
            </w:r>
            <w:r w:rsidR="00261694">
              <w:rPr>
                <w:noProof/>
                <w:webHidden/>
              </w:rPr>
              <w:t>3</w:t>
            </w:r>
            <w:r w:rsidR="00261694">
              <w:rPr>
                <w:noProof/>
                <w:webHidden/>
              </w:rPr>
              <w:fldChar w:fldCharType="end"/>
            </w:r>
          </w:hyperlink>
        </w:p>
        <w:p w14:paraId="768E987D" w14:textId="6D871828" w:rsidR="00261694" w:rsidRDefault="00F410B9">
          <w:pPr>
            <w:pStyle w:val="TOC1"/>
            <w:tabs>
              <w:tab w:val="right" w:leader="dot" w:pos="9016"/>
            </w:tabs>
            <w:rPr>
              <w:rFonts w:eastAsiaTheme="minorEastAsia"/>
              <w:noProof/>
              <w:lang w:eastAsia="en-GB"/>
            </w:rPr>
          </w:pPr>
          <w:hyperlink w:anchor="_Toc39154242" w:history="1">
            <w:r w:rsidR="00261694" w:rsidRPr="00EF3B9A">
              <w:rPr>
                <w:rStyle w:val="Hyperlink"/>
                <w:noProof/>
              </w:rPr>
              <w:t>Experimental Procedure</w:t>
            </w:r>
            <w:r w:rsidR="00261694">
              <w:rPr>
                <w:noProof/>
                <w:webHidden/>
              </w:rPr>
              <w:tab/>
            </w:r>
            <w:r w:rsidR="00261694">
              <w:rPr>
                <w:noProof/>
                <w:webHidden/>
              </w:rPr>
              <w:fldChar w:fldCharType="begin"/>
            </w:r>
            <w:r w:rsidR="00261694">
              <w:rPr>
                <w:noProof/>
                <w:webHidden/>
              </w:rPr>
              <w:instrText xml:space="preserve"> PAGEREF _Toc39154242 \h </w:instrText>
            </w:r>
            <w:r w:rsidR="00261694">
              <w:rPr>
                <w:noProof/>
                <w:webHidden/>
              </w:rPr>
            </w:r>
            <w:r w:rsidR="00261694">
              <w:rPr>
                <w:noProof/>
                <w:webHidden/>
              </w:rPr>
              <w:fldChar w:fldCharType="separate"/>
            </w:r>
            <w:r w:rsidR="00261694">
              <w:rPr>
                <w:noProof/>
                <w:webHidden/>
              </w:rPr>
              <w:t>4</w:t>
            </w:r>
            <w:r w:rsidR="00261694">
              <w:rPr>
                <w:noProof/>
                <w:webHidden/>
              </w:rPr>
              <w:fldChar w:fldCharType="end"/>
            </w:r>
          </w:hyperlink>
        </w:p>
        <w:p w14:paraId="577CE11B" w14:textId="6A3CBA38" w:rsidR="00261694" w:rsidRDefault="00F410B9">
          <w:pPr>
            <w:pStyle w:val="TOC2"/>
            <w:tabs>
              <w:tab w:val="right" w:leader="dot" w:pos="9016"/>
            </w:tabs>
            <w:rPr>
              <w:rFonts w:eastAsiaTheme="minorEastAsia"/>
              <w:noProof/>
              <w:lang w:eastAsia="en-GB"/>
            </w:rPr>
          </w:pPr>
          <w:hyperlink w:anchor="_Toc39154243" w:history="1">
            <w:r w:rsidR="00261694" w:rsidRPr="00EF3B9A">
              <w:rPr>
                <w:rStyle w:val="Hyperlink"/>
                <w:noProof/>
              </w:rPr>
              <w:t>Math Channel Expressions</w:t>
            </w:r>
            <w:r w:rsidR="00261694">
              <w:rPr>
                <w:noProof/>
                <w:webHidden/>
              </w:rPr>
              <w:tab/>
            </w:r>
            <w:r w:rsidR="00261694">
              <w:rPr>
                <w:noProof/>
                <w:webHidden/>
              </w:rPr>
              <w:fldChar w:fldCharType="begin"/>
            </w:r>
            <w:r w:rsidR="00261694">
              <w:rPr>
                <w:noProof/>
                <w:webHidden/>
              </w:rPr>
              <w:instrText xml:space="preserve"> PAGEREF _Toc39154243 \h </w:instrText>
            </w:r>
            <w:r w:rsidR="00261694">
              <w:rPr>
                <w:noProof/>
                <w:webHidden/>
              </w:rPr>
            </w:r>
            <w:r w:rsidR="00261694">
              <w:rPr>
                <w:noProof/>
                <w:webHidden/>
              </w:rPr>
              <w:fldChar w:fldCharType="separate"/>
            </w:r>
            <w:r w:rsidR="00261694">
              <w:rPr>
                <w:noProof/>
                <w:webHidden/>
              </w:rPr>
              <w:t>5</w:t>
            </w:r>
            <w:r w:rsidR="00261694">
              <w:rPr>
                <w:noProof/>
                <w:webHidden/>
              </w:rPr>
              <w:fldChar w:fldCharType="end"/>
            </w:r>
          </w:hyperlink>
        </w:p>
        <w:p w14:paraId="6CD49FA6" w14:textId="70439443" w:rsidR="00261694" w:rsidRDefault="00F410B9">
          <w:pPr>
            <w:pStyle w:val="TOC2"/>
            <w:tabs>
              <w:tab w:val="right" w:leader="dot" w:pos="9016"/>
            </w:tabs>
            <w:rPr>
              <w:rFonts w:eastAsiaTheme="minorEastAsia"/>
              <w:noProof/>
              <w:lang w:eastAsia="en-GB"/>
            </w:rPr>
          </w:pPr>
          <w:hyperlink w:anchor="_Toc39154244" w:history="1">
            <w:r w:rsidR="00261694">
              <w:rPr>
                <w:noProof/>
                <w:webHidden/>
              </w:rPr>
              <w:tab/>
            </w:r>
            <w:r w:rsidR="00261694">
              <w:rPr>
                <w:noProof/>
                <w:webHidden/>
              </w:rPr>
              <w:fldChar w:fldCharType="begin"/>
            </w:r>
            <w:r w:rsidR="00261694">
              <w:rPr>
                <w:noProof/>
                <w:webHidden/>
              </w:rPr>
              <w:instrText xml:space="preserve"> PAGEREF _Toc39154244 \h </w:instrText>
            </w:r>
            <w:r w:rsidR="00261694">
              <w:rPr>
                <w:noProof/>
                <w:webHidden/>
              </w:rPr>
            </w:r>
            <w:r w:rsidR="00261694">
              <w:rPr>
                <w:noProof/>
                <w:webHidden/>
              </w:rPr>
              <w:fldChar w:fldCharType="separate"/>
            </w:r>
            <w:r w:rsidR="00261694">
              <w:rPr>
                <w:noProof/>
                <w:webHidden/>
              </w:rPr>
              <w:t>5</w:t>
            </w:r>
            <w:r w:rsidR="00261694">
              <w:rPr>
                <w:noProof/>
                <w:webHidden/>
              </w:rPr>
              <w:fldChar w:fldCharType="end"/>
            </w:r>
          </w:hyperlink>
        </w:p>
        <w:p w14:paraId="33FD9127" w14:textId="19CC6B69" w:rsidR="00261694" w:rsidRDefault="00F410B9">
          <w:pPr>
            <w:pStyle w:val="TOC1"/>
            <w:tabs>
              <w:tab w:val="right" w:leader="dot" w:pos="9016"/>
            </w:tabs>
            <w:rPr>
              <w:rFonts w:eastAsiaTheme="minorEastAsia"/>
              <w:noProof/>
              <w:lang w:eastAsia="en-GB"/>
            </w:rPr>
          </w:pPr>
          <w:hyperlink w:anchor="_Toc39154245" w:history="1">
            <w:r w:rsidR="00261694" w:rsidRPr="00EF3B9A">
              <w:rPr>
                <w:rStyle w:val="Hyperlink"/>
                <w:noProof/>
              </w:rPr>
              <w:t>Data and Analysis</w:t>
            </w:r>
            <w:r w:rsidR="00261694">
              <w:rPr>
                <w:noProof/>
                <w:webHidden/>
              </w:rPr>
              <w:tab/>
            </w:r>
            <w:r w:rsidR="00261694">
              <w:rPr>
                <w:noProof/>
                <w:webHidden/>
              </w:rPr>
              <w:fldChar w:fldCharType="begin"/>
            </w:r>
            <w:r w:rsidR="00261694">
              <w:rPr>
                <w:noProof/>
                <w:webHidden/>
              </w:rPr>
              <w:instrText xml:space="preserve"> PAGEREF _Toc39154245 \h </w:instrText>
            </w:r>
            <w:r w:rsidR="00261694">
              <w:rPr>
                <w:noProof/>
                <w:webHidden/>
              </w:rPr>
            </w:r>
            <w:r w:rsidR="00261694">
              <w:rPr>
                <w:noProof/>
                <w:webHidden/>
              </w:rPr>
              <w:fldChar w:fldCharType="separate"/>
            </w:r>
            <w:r w:rsidR="00261694">
              <w:rPr>
                <w:noProof/>
                <w:webHidden/>
              </w:rPr>
              <w:t>6</w:t>
            </w:r>
            <w:r w:rsidR="00261694">
              <w:rPr>
                <w:noProof/>
                <w:webHidden/>
              </w:rPr>
              <w:fldChar w:fldCharType="end"/>
            </w:r>
          </w:hyperlink>
        </w:p>
        <w:p w14:paraId="21B643BC" w14:textId="5EE17C10" w:rsidR="00261694" w:rsidRDefault="00F410B9">
          <w:pPr>
            <w:pStyle w:val="TOC2"/>
            <w:tabs>
              <w:tab w:val="right" w:leader="dot" w:pos="9016"/>
            </w:tabs>
            <w:rPr>
              <w:rFonts w:eastAsiaTheme="minorEastAsia"/>
              <w:noProof/>
              <w:lang w:eastAsia="en-GB"/>
            </w:rPr>
          </w:pPr>
          <w:hyperlink w:anchor="_Toc39154246" w:history="1">
            <w:r w:rsidR="00261694" w:rsidRPr="00EF3B9A">
              <w:rPr>
                <w:rStyle w:val="Hyperlink"/>
                <w:noProof/>
              </w:rPr>
              <w:t>Part 1</w:t>
            </w:r>
            <w:r w:rsidR="00261694">
              <w:rPr>
                <w:noProof/>
                <w:webHidden/>
              </w:rPr>
              <w:tab/>
            </w:r>
            <w:r w:rsidR="00261694">
              <w:rPr>
                <w:noProof/>
                <w:webHidden/>
              </w:rPr>
              <w:fldChar w:fldCharType="begin"/>
            </w:r>
            <w:r w:rsidR="00261694">
              <w:rPr>
                <w:noProof/>
                <w:webHidden/>
              </w:rPr>
              <w:instrText xml:space="preserve"> PAGEREF _Toc39154246 \h </w:instrText>
            </w:r>
            <w:r w:rsidR="00261694">
              <w:rPr>
                <w:noProof/>
                <w:webHidden/>
              </w:rPr>
            </w:r>
            <w:r w:rsidR="00261694">
              <w:rPr>
                <w:noProof/>
                <w:webHidden/>
              </w:rPr>
              <w:fldChar w:fldCharType="separate"/>
            </w:r>
            <w:r w:rsidR="00261694">
              <w:rPr>
                <w:noProof/>
                <w:webHidden/>
              </w:rPr>
              <w:t>6</w:t>
            </w:r>
            <w:r w:rsidR="00261694">
              <w:rPr>
                <w:noProof/>
                <w:webHidden/>
              </w:rPr>
              <w:fldChar w:fldCharType="end"/>
            </w:r>
          </w:hyperlink>
        </w:p>
        <w:p w14:paraId="68515079" w14:textId="2309DA17" w:rsidR="00261694" w:rsidRDefault="00F410B9">
          <w:pPr>
            <w:pStyle w:val="TOC2"/>
            <w:tabs>
              <w:tab w:val="right" w:leader="dot" w:pos="9016"/>
            </w:tabs>
            <w:rPr>
              <w:rFonts w:eastAsiaTheme="minorEastAsia"/>
              <w:noProof/>
              <w:lang w:eastAsia="en-GB"/>
            </w:rPr>
          </w:pPr>
          <w:hyperlink w:anchor="_Toc39154247" w:history="1">
            <w:r w:rsidR="00261694" w:rsidRPr="00EF3B9A">
              <w:rPr>
                <w:rStyle w:val="Hyperlink"/>
                <w:noProof/>
              </w:rPr>
              <w:t>Part 2</w:t>
            </w:r>
            <w:r w:rsidR="00261694">
              <w:rPr>
                <w:noProof/>
                <w:webHidden/>
              </w:rPr>
              <w:tab/>
            </w:r>
            <w:r w:rsidR="00261694">
              <w:rPr>
                <w:noProof/>
                <w:webHidden/>
              </w:rPr>
              <w:fldChar w:fldCharType="begin"/>
            </w:r>
            <w:r w:rsidR="00261694">
              <w:rPr>
                <w:noProof/>
                <w:webHidden/>
              </w:rPr>
              <w:instrText xml:space="preserve"> PAGEREF _Toc39154247 \h </w:instrText>
            </w:r>
            <w:r w:rsidR="00261694">
              <w:rPr>
                <w:noProof/>
                <w:webHidden/>
              </w:rPr>
            </w:r>
            <w:r w:rsidR="00261694">
              <w:rPr>
                <w:noProof/>
                <w:webHidden/>
              </w:rPr>
              <w:fldChar w:fldCharType="separate"/>
            </w:r>
            <w:r w:rsidR="00261694">
              <w:rPr>
                <w:noProof/>
                <w:webHidden/>
              </w:rPr>
              <w:t>15</w:t>
            </w:r>
            <w:r w:rsidR="00261694">
              <w:rPr>
                <w:noProof/>
                <w:webHidden/>
              </w:rPr>
              <w:fldChar w:fldCharType="end"/>
            </w:r>
          </w:hyperlink>
        </w:p>
        <w:p w14:paraId="12890F3F" w14:textId="40A86651" w:rsidR="00261694" w:rsidRDefault="00F410B9">
          <w:pPr>
            <w:pStyle w:val="TOC1"/>
            <w:tabs>
              <w:tab w:val="right" w:leader="dot" w:pos="9016"/>
            </w:tabs>
            <w:rPr>
              <w:rFonts w:eastAsiaTheme="minorEastAsia"/>
              <w:noProof/>
              <w:lang w:eastAsia="en-GB"/>
            </w:rPr>
          </w:pPr>
          <w:hyperlink w:anchor="_Toc39154248" w:history="1">
            <w:r w:rsidR="00261694" w:rsidRPr="00EF3B9A">
              <w:rPr>
                <w:rStyle w:val="Hyperlink"/>
                <w:noProof/>
              </w:rPr>
              <w:t>Conclusion</w:t>
            </w:r>
            <w:r w:rsidR="00261694">
              <w:rPr>
                <w:noProof/>
                <w:webHidden/>
              </w:rPr>
              <w:tab/>
            </w:r>
            <w:r w:rsidR="00261694">
              <w:rPr>
                <w:noProof/>
                <w:webHidden/>
              </w:rPr>
              <w:fldChar w:fldCharType="begin"/>
            </w:r>
            <w:r w:rsidR="00261694">
              <w:rPr>
                <w:noProof/>
                <w:webHidden/>
              </w:rPr>
              <w:instrText xml:space="preserve"> PAGEREF _Toc39154248 \h </w:instrText>
            </w:r>
            <w:r w:rsidR="00261694">
              <w:rPr>
                <w:noProof/>
                <w:webHidden/>
              </w:rPr>
            </w:r>
            <w:r w:rsidR="00261694">
              <w:rPr>
                <w:noProof/>
                <w:webHidden/>
              </w:rPr>
              <w:fldChar w:fldCharType="separate"/>
            </w:r>
            <w:r w:rsidR="00261694">
              <w:rPr>
                <w:noProof/>
                <w:webHidden/>
              </w:rPr>
              <w:t>19</w:t>
            </w:r>
            <w:r w:rsidR="00261694">
              <w:rPr>
                <w:noProof/>
                <w:webHidden/>
              </w:rPr>
              <w:fldChar w:fldCharType="end"/>
            </w:r>
          </w:hyperlink>
        </w:p>
        <w:p w14:paraId="2F1A9CD5" w14:textId="256B9070" w:rsidR="00261694" w:rsidRDefault="00F410B9">
          <w:pPr>
            <w:pStyle w:val="TOC1"/>
            <w:tabs>
              <w:tab w:val="right" w:leader="dot" w:pos="9016"/>
            </w:tabs>
            <w:rPr>
              <w:rFonts w:eastAsiaTheme="minorEastAsia"/>
              <w:noProof/>
              <w:lang w:eastAsia="en-GB"/>
            </w:rPr>
          </w:pPr>
          <w:hyperlink w:anchor="_Toc39154249" w:history="1">
            <w:r w:rsidR="00261694" w:rsidRPr="00EF3B9A">
              <w:rPr>
                <w:rStyle w:val="Hyperlink"/>
                <w:noProof/>
              </w:rPr>
              <w:t>Evaluation</w:t>
            </w:r>
            <w:r w:rsidR="00261694">
              <w:rPr>
                <w:noProof/>
                <w:webHidden/>
              </w:rPr>
              <w:tab/>
            </w:r>
            <w:r w:rsidR="00261694">
              <w:rPr>
                <w:noProof/>
                <w:webHidden/>
              </w:rPr>
              <w:fldChar w:fldCharType="begin"/>
            </w:r>
            <w:r w:rsidR="00261694">
              <w:rPr>
                <w:noProof/>
                <w:webHidden/>
              </w:rPr>
              <w:instrText xml:space="preserve"> PAGEREF _Toc39154249 \h </w:instrText>
            </w:r>
            <w:r w:rsidR="00261694">
              <w:rPr>
                <w:noProof/>
                <w:webHidden/>
              </w:rPr>
            </w:r>
            <w:r w:rsidR="00261694">
              <w:rPr>
                <w:noProof/>
                <w:webHidden/>
              </w:rPr>
              <w:fldChar w:fldCharType="separate"/>
            </w:r>
            <w:r w:rsidR="00261694">
              <w:rPr>
                <w:noProof/>
                <w:webHidden/>
              </w:rPr>
              <w:t>20</w:t>
            </w:r>
            <w:r w:rsidR="00261694">
              <w:rPr>
                <w:noProof/>
                <w:webHidden/>
              </w:rPr>
              <w:fldChar w:fldCharType="end"/>
            </w:r>
          </w:hyperlink>
        </w:p>
        <w:p w14:paraId="2AFF7305" w14:textId="6B1844B2" w:rsidR="00261694" w:rsidRDefault="00F410B9">
          <w:pPr>
            <w:pStyle w:val="TOC1"/>
            <w:tabs>
              <w:tab w:val="right" w:leader="dot" w:pos="9016"/>
            </w:tabs>
            <w:rPr>
              <w:rFonts w:eastAsiaTheme="minorEastAsia"/>
              <w:noProof/>
              <w:lang w:eastAsia="en-GB"/>
            </w:rPr>
          </w:pPr>
          <w:hyperlink w:anchor="_Toc39154250" w:history="1">
            <w:r w:rsidR="00261694" w:rsidRPr="00EF3B9A">
              <w:rPr>
                <w:rStyle w:val="Hyperlink"/>
                <w:noProof/>
              </w:rPr>
              <w:t>Bibliography</w:t>
            </w:r>
            <w:r w:rsidR="00261694">
              <w:rPr>
                <w:noProof/>
                <w:webHidden/>
              </w:rPr>
              <w:tab/>
            </w:r>
            <w:r w:rsidR="00261694">
              <w:rPr>
                <w:noProof/>
                <w:webHidden/>
              </w:rPr>
              <w:fldChar w:fldCharType="begin"/>
            </w:r>
            <w:r w:rsidR="00261694">
              <w:rPr>
                <w:noProof/>
                <w:webHidden/>
              </w:rPr>
              <w:instrText xml:space="preserve"> PAGEREF _Toc39154250 \h </w:instrText>
            </w:r>
            <w:r w:rsidR="00261694">
              <w:rPr>
                <w:noProof/>
                <w:webHidden/>
              </w:rPr>
            </w:r>
            <w:r w:rsidR="00261694">
              <w:rPr>
                <w:noProof/>
                <w:webHidden/>
              </w:rPr>
              <w:fldChar w:fldCharType="separate"/>
            </w:r>
            <w:r w:rsidR="00261694">
              <w:rPr>
                <w:noProof/>
                <w:webHidden/>
              </w:rPr>
              <w:t>21</w:t>
            </w:r>
            <w:r w:rsidR="00261694">
              <w:rPr>
                <w:noProof/>
                <w:webHidden/>
              </w:rPr>
              <w:fldChar w:fldCharType="end"/>
            </w:r>
          </w:hyperlink>
        </w:p>
        <w:p w14:paraId="794E519F" w14:textId="24EC3FEA" w:rsidR="009A1E6D" w:rsidRDefault="009A1E6D">
          <w:r>
            <w:rPr>
              <w:b/>
              <w:bCs/>
              <w:noProof/>
            </w:rPr>
            <w:fldChar w:fldCharType="end"/>
          </w:r>
        </w:p>
      </w:sdtContent>
    </w:sdt>
    <w:p w14:paraId="1845A62B" w14:textId="03F9291B" w:rsidR="009A1E6D" w:rsidRDefault="009A1E6D">
      <w:pPr>
        <w:rPr>
          <w:rFonts w:asciiTheme="majorHAnsi" w:eastAsiaTheme="majorEastAsia" w:hAnsiTheme="majorHAnsi" w:cstheme="majorBidi"/>
          <w:color w:val="2F5496" w:themeColor="accent1" w:themeShade="BF"/>
          <w:sz w:val="32"/>
          <w:szCs w:val="32"/>
        </w:rPr>
      </w:pPr>
      <w:r>
        <w:br w:type="page"/>
      </w:r>
    </w:p>
    <w:p w14:paraId="08AAA676" w14:textId="0F9EF15B" w:rsidR="009A1E6D" w:rsidRDefault="009A1E6D" w:rsidP="009A1E6D">
      <w:pPr>
        <w:pStyle w:val="Heading1"/>
      </w:pPr>
      <w:bookmarkStart w:id="0" w:name="_Toc39154241"/>
      <w:r>
        <w:lastRenderedPageBreak/>
        <w:t>Introduction</w:t>
      </w:r>
      <w:bookmarkEnd w:id="0"/>
    </w:p>
    <w:p w14:paraId="59E8EF3D" w14:textId="083E0424" w:rsidR="009F7CD0" w:rsidRDefault="009F7CD0" w:rsidP="009F7CD0"/>
    <w:p w14:paraId="4E318463" w14:textId="7CB983C0" w:rsidR="0059736A" w:rsidRDefault="0059736A" w:rsidP="009F7CD0">
      <w:r>
        <w:t xml:space="preserve">The use of simulators and data acquisition tools is now commonplace in motorsport due to the global reduced cost of computing. Its impact is extremely significant when looking at advancements in vehicle production and motorsport alike. Now that </w:t>
      </w:r>
      <w:r w:rsidR="00570359">
        <w:t xml:space="preserve">an engineer can investigate more vehicle and driver parameters than ever, efficient use of this data can be instrumental on the racetrack </w:t>
      </w:r>
      <w:sdt>
        <w:sdtPr>
          <w:id w:val="-350875997"/>
          <w:citation/>
        </w:sdtPr>
        <w:sdtEndPr/>
        <w:sdtContent>
          <w:r w:rsidR="00570359">
            <w:fldChar w:fldCharType="begin"/>
          </w:r>
          <w:r w:rsidR="00570359">
            <w:instrText xml:space="preserve"> CITATION Ser14 \l 2057 </w:instrText>
          </w:r>
          <w:r w:rsidR="00570359">
            <w:fldChar w:fldCharType="separate"/>
          </w:r>
          <w:r w:rsidR="00570359">
            <w:rPr>
              <w:noProof/>
            </w:rPr>
            <w:t>(Serges, 2014)</w:t>
          </w:r>
          <w:r w:rsidR="00570359">
            <w:fldChar w:fldCharType="end"/>
          </w:r>
        </w:sdtContent>
      </w:sdt>
      <w:r w:rsidR="00570359">
        <w:t xml:space="preserve">. </w:t>
      </w:r>
      <w:r w:rsidR="00261694">
        <w:t>Using</w:t>
      </w:r>
      <w:r w:rsidR="00570359">
        <w:t xml:space="preserve"> these tools, this report investigates how roll stiffness distribution affects steady state load distribution of an Aston Martin DB9 simulation model</w:t>
      </w:r>
      <w:r w:rsidR="00656156">
        <w:t xml:space="preserve"> (displayed in Figure 1)</w:t>
      </w:r>
      <w:r w:rsidR="00570359">
        <w:t>.</w:t>
      </w:r>
      <w:r w:rsidR="00261694">
        <w:t xml:space="preserve"> Also typified within the report is the effect of aerodynamic splitters and wings on vehicle loadings, and how adjusting the angle of attack influences the results.</w:t>
      </w:r>
    </w:p>
    <w:p w14:paraId="30C62E23" w14:textId="3CF7C926" w:rsidR="000E0E9A" w:rsidRDefault="000E0E9A" w:rsidP="00CA5E70"/>
    <w:p w14:paraId="0BD26669" w14:textId="247C3AC4" w:rsidR="000E0E9A" w:rsidRDefault="000E0E9A" w:rsidP="00CA5E70"/>
    <w:p w14:paraId="0DC46BBC" w14:textId="3989FAFB" w:rsidR="009A1E6D" w:rsidRPr="00CA5E70" w:rsidRDefault="00656156" w:rsidP="00EE6336">
      <w:r>
        <w:rPr>
          <w:noProof/>
        </w:rPr>
        <mc:AlternateContent>
          <mc:Choice Requires="wps">
            <w:drawing>
              <wp:anchor distT="45720" distB="45720" distL="114300" distR="114300" simplePos="0" relativeHeight="251735040" behindDoc="0" locked="0" layoutInCell="1" allowOverlap="1" wp14:anchorId="7D6E3730" wp14:editId="6BAE0A65">
                <wp:simplePos x="0" y="0"/>
                <wp:positionH relativeFrom="margin">
                  <wp:posOffset>76200</wp:posOffset>
                </wp:positionH>
                <wp:positionV relativeFrom="paragraph">
                  <wp:posOffset>3054350</wp:posOffset>
                </wp:positionV>
                <wp:extent cx="3733800" cy="312420"/>
                <wp:effectExtent l="0" t="0" r="19050" b="11430"/>
                <wp:wrapSquare wrapText="bothSides"/>
                <wp:docPr id="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312420"/>
                        </a:xfrm>
                        <a:prstGeom prst="rect">
                          <a:avLst/>
                        </a:prstGeom>
                        <a:solidFill>
                          <a:srgbClr val="FFFFFF"/>
                        </a:solidFill>
                        <a:ln w="9525">
                          <a:solidFill>
                            <a:schemeClr val="bg1"/>
                          </a:solidFill>
                          <a:miter lim="800000"/>
                          <a:headEnd/>
                          <a:tailEnd/>
                        </a:ln>
                      </wps:spPr>
                      <wps:txbx>
                        <w:txbxContent>
                          <w:p w14:paraId="47DE6308" w14:textId="7120FB1B" w:rsidR="00656156" w:rsidRPr="00E035C3" w:rsidRDefault="00656156" w:rsidP="00656156">
                            <w:pPr>
                              <w:rPr>
                                <w:i/>
                                <w:iCs/>
                                <w:color w:val="4472C4" w:themeColor="accent1"/>
                              </w:rPr>
                            </w:pPr>
                            <w:r>
                              <w:rPr>
                                <w:i/>
                                <w:iCs/>
                                <w:color w:val="4472C4" w:themeColor="accent1"/>
                              </w:rPr>
                              <w:t xml:space="preserve">Figure 1 – Aston Martin DB9 simulation model </w:t>
                            </w:r>
                            <w:sdt>
                              <w:sdtPr>
                                <w:rPr>
                                  <w:i/>
                                  <w:iCs/>
                                  <w:color w:val="4472C4" w:themeColor="accent1"/>
                                </w:rPr>
                                <w:id w:val="75647997"/>
                                <w:citation/>
                              </w:sdtPr>
                              <w:sdtContent>
                                <w:r>
                                  <w:rPr>
                                    <w:i/>
                                    <w:iCs/>
                                    <w:color w:val="4472C4" w:themeColor="accent1"/>
                                  </w:rPr>
                                  <w:fldChar w:fldCharType="begin"/>
                                </w:r>
                                <w:r>
                                  <w:rPr>
                                    <w:i/>
                                    <w:iCs/>
                                    <w:color w:val="4472C4" w:themeColor="accent1"/>
                                  </w:rPr>
                                  <w:instrText xml:space="preserve"> CITATION Tud20 \l 2057 </w:instrText>
                                </w:r>
                                <w:r>
                                  <w:rPr>
                                    <w:i/>
                                    <w:iCs/>
                                    <w:color w:val="4472C4" w:themeColor="accent1"/>
                                  </w:rPr>
                                  <w:fldChar w:fldCharType="separate"/>
                                </w:r>
                                <w:r w:rsidRPr="00656156">
                                  <w:rPr>
                                    <w:noProof/>
                                    <w:color w:val="4472C4" w:themeColor="accent1"/>
                                  </w:rPr>
                                  <w:t>(Tudor, 2020)</w:t>
                                </w:r>
                                <w:r>
                                  <w:rPr>
                                    <w:i/>
                                    <w:iCs/>
                                    <w:color w:val="4472C4" w:themeColor="accent1"/>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6E3730" id="_x0000_t202" coordsize="21600,21600" o:spt="202" path="m,l,21600r21600,l21600,xe">
                <v:stroke joinstyle="miter"/>
                <v:path gradientshapeok="t" o:connecttype="rect"/>
              </v:shapetype>
              <v:shape id="Text Box 2" o:spid="_x0000_s1026" type="#_x0000_t202" style="position:absolute;margin-left:6pt;margin-top:240.5pt;width:294pt;height:24.6pt;z-index:251735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" strokecolor="white [3212]">
                <v:textbox>
                  <w:txbxContent>
                    <w:p w14:paraId="47DE6308" w14:textId="7120FB1B" w:rsidR="00656156" w:rsidRPr="00E035C3" w:rsidRDefault="00656156" w:rsidP="00656156">
                      <w:pPr>
                        <w:rPr>
                          <w:i/>
                          <w:iCs/>
                          <w:color w:val="4472C4" w:themeColor="accent1"/>
                        </w:rPr>
                      </w:pPr>
                      <w:r>
                        <w:rPr>
                          <w:i/>
                          <w:iCs/>
                          <w:color w:val="4472C4" w:themeColor="accent1"/>
                        </w:rPr>
                        <w:t xml:space="preserve">Figure 1 – Aston Martin DB9 simulation model </w:t>
                      </w:r>
                      <w:sdt>
                        <w:sdtPr>
                          <w:rPr>
                            <w:i/>
                            <w:iCs/>
                            <w:color w:val="4472C4" w:themeColor="accent1"/>
                          </w:rPr>
                          <w:id w:val="75647997"/>
                          <w:citation/>
                        </w:sdtPr>
                        <w:sdtContent>
                          <w:r>
                            <w:rPr>
                              <w:i/>
                              <w:iCs/>
                              <w:color w:val="4472C4" w:themeColor="accent1"/>
                            </w:rPr>
                            <w:fldChar w:fldCharType="begin"/>
                          </w:r>
                          <w:r>
                            <w:rPr>
                              <w:i/>
                              <w:iCs/>
                              <w:color w:val="4472C4" w:themeColor="accent1"/>
                            </w:rPr>
                            <w:instrText xml:space="preserve"> CITATION Tud20 \l 2057 </w:instrText>
                          </w:r>
                          <w:r>
                            <w:rPr>
                              <w:i/>
                              <w:iCs/>
                              <w:color w:val="4472C4" w:themeColor="accent1"/>
                            </w:rPr>
                            <w:fldChar w:fldCharType="separate"/>
                          </w:r>
                          <w:r w:rsidRPr="00656156">
                            <w:rPr>
                              <w:noProof/>
                              <w:color w:val="4472C4" w:themeColor="accent1"/>
                            </w:rPr>
                            <w:t>(Tudor, 2020)</w:t>
                          </w:r>
                          <w:r>
                            <w:rPr>
                              <w:i/>
                              <w:iCs/>
                              <w:color w:val="4472C4" w:themeColor="accent1"/>
                            </w:rPr>
                            <w:fldChar w:fldCharType="end"/>
                          </w:r>
                        </w:sdtContent>
                      </w:sdt>
                    </w:p>
                  </w:txbxContent>
                </v:textbox>
                <w10:wrap type="square" anchorx="margin"/>
              </v:shape>
            </w:pict>
          </mc:Fallback>
        </mc:AlternateContent>
      </w:r>
      <w:r w:rsidRPr="00E11DA2">
        <w:rPr>
          <w:noProof/>
        </w:rPr>
        <w:drawing>
          <wp:anchor distT="0" distB="0" distL="114300" distR="114300" simplePos="0" relativeHeight="251732992" behindDoc="1" locked="0" layoutInCell="1" allowOverlap="1" wp14:anchorId="7B38702A" wp14:editId="5DB5B382">
            <wp:simplePos x="0" y="0"/>
            <wp:positionH relativeFrom="margin">
              <wp:align>center</wp:align>
            </wp:positionH>
            <wp:positionV relativeFrom="paragraph">
              <wp:posOffset>1511935</wp:posOffset>
            </wp:positionV>
            <wp:extent cx="5467350" cy="1466850"/>
            <wp:effectExtent l="0" t="0" r="0" b="0"/>
            <wp:wrapTight wrapText="bothSides">
              <wp:wrapPolygon edited="0">
                <wp:start x="0" y="0"/>
                <wp:lineTo x="0" y="21319"/>
                <wp:lineTo x="21525" y="21319"/>
                <wp:lineTo x="21525" y="0"/>
                <wp:lineTo x="0" y="0"/>
              </wp:wrapPolygon>
            </wp:wrapTight>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17079" t="32426" r="18427" b="36572"/>
                    <a:stretch>
                      <a:fillRect/>
                    </a:stretch>
                  </pic:blipFill>
                  <pic:spPr bwMode="auto">
                    <a:xfrm>
                      <a:off x="0" y="0"/>
                      <a:ext cx="5467350" cy="1466850"/>
                    </a:xfrm>
                    <a:prstGeom prst="rect">
                      <a:avLst/>
                    </a:prstGeom>
                    <a:noFill/>
                    <a:ln>
                      <a:noFill/>
                    </a:ln>
                  </pic:spPr>
                </pic:pic>
              </a:graphicData>
            </a:graphic>
            <wp14:sizeRelH relativeFrom="page">
              <wp14:pctWidth>0</wp14:pctWidth>
            </wp14:sizeRelH>
            <wp14:sizeRelV relativeFrom="page">
              <wp14:pctHeight>0</wp14:pctHeight>
            </wp14:sizeRelV>
          </wp:anchor>
        </w:drawing>
      </w:r>
      <w:r w:rsidR="009A1E6D">
        <w:br w:type="page"/>
      </w:r>
    </w:p>
    <w:p w14:paraId="31890A51" w14:textId="1823AF78" w:rsidR="009A1E6D" w:rsidRDefault="009A1E6D" w:rsidP="009A1E6D">
      <w:pPr>
        <w:pStyle w:val="Heading1"/>
      </w:pPr>
      <w:bookmarkStart w:id="1" w:name="_Toc39154242"/>
      <w:r>
        <w:lastRenderedPageBreak/>
        <w:t xml:space="preserve">Experimental </w:t>
      </w:r>
      <w:r w:rsidR="00CA5E70">
        <w:t>Procedure</w:t>
      </w:r>
      <w:bookmarkEnd w:id="1"/>
    </w:p>
    <w:p w14:paraId="6CEF6D6F" w14:textId="77777777" w:rsidR="008E3BA1" w:rsidRDefault="008E3BA1"/>
    <w:p w14:paraId="2C309931" w14:textId="2C6F60C1" w:rsidR="006527FB" w:rsidRDefault="008E3BA1">
      <w:r>
        <w:t xml:space="preserve">As groups, students </w:t>
      </w:r>
      <w:r w:rsidR="000101CA">
        <w:t xml:space="preserve">used the Base Performance simulator </w:t>
      </w:r>
      <w:r w:rsidR="00B528FA">
        <w:t xml:space="preserve">in two sessions </w:t>
      </w:r>
      <w:r w:rsidR="000101CA">
        <w:t xml:space="preserve">to record vehicle data and acquire an </w:t>
      </w:r>
      <w:r w:rsidR="000810F4">
        <w:t xml:space="preserve">understanding </w:t>
      </w:r>
      <w:r w:rsidR="000101CA">
        <w:t xml:space="preserve">to how a vehicle reacts to different </w:t>
      </w:r>
      <w:r w:rsidR="00B528FA">
        <w:t xml:space="preserve">aerodynamic and suspension setups. In the first session, straight line testing was performed. The vehicle would accelerate as quickly as possible then hold at constant velocity of approximately 206km/h, then coast down until it came to rest. The angle of attack of the front splitter and rear wing could be adjusted through </w:t>
      </w:r>
      <w:r w:rsidR="004A79F7">
        <w:t>three</w:t>
      </w:r>
      <w:r w:rsidR="00B528FA">
        <w:t xml:space="preserve"> settings each. F1, F2, F3 at the front and R1, R6, R12 at the rear, with the 1 representing the lowest angle of attack. The test was repeated through all possible combinations resulting in </w:t>
      </w:r>
      <w:r w:rsidR="004A79F7">
        <w:t>nine recorded data sets for analysis</w:t>
      </w:r>
      <w:r w:rsidR="006527FB">
        <w:t xml:space="preserve"> and further calculation</w:t>
      </w:r>
      <w:r w:rsidR="004A79F7">
        <w:t>.</w:t>
      </w:r>
    </w:p>
    <w:p w14:paraId="702F5372" w14:textId="0F8A6DF2" w:rsidR="00B80430" w:rsidRDefault="006A275F">
      <w:r>
        <w:rPr>
          <w:noProof/>
        </w:rPr>
        <mc:AlternateContent>
          <mc:Choice Requires="wps">
            <w:drawing>
              <wp:anchor distT="45720" distB="45720" distL="114300" distR="114300" simplePos="0" relativeHeight="251729920" behindDoc="0" locked="0" layoutInCell="1" allowOverlap="1" wp14:anchorId="2E0A287B" wp14:editId="0B2D2025">
                <wp:simplePos x="0" y="0"/>
                <wp:positionH relativeFrom="margin">
                  <wp:align>left</wp:align>
                </wp:positionH>
                <wp:positionV relativeFrom="paragraph">
                  <wp:posOffset>1918970</wp:posOffset>
                </wp:positionV>
                <wp:extent cx="3489960" cy="327660"/>
                <wp:effectExtent l="0" t="0" r="15240" b="1524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9960" cy="327660"/>
                        </a:xfrm>
                        <a:prstGeom prst="rect">
                          <a:avLst/>
                        </a:prstGeom>
                        <a:solidFill>
                          <a:srgbClr val="FFFFFF"/>
                        </a:solidFill>
                        <a:ln w="9525">
                          <a:solidFill>
                            <a:schemeClr val="bg1"/>
                          </a:solidFill>
                          <a:miter lim="800000"/>
                          <a:headEnd/>
                          <a:tailEnd/>
                        </a:ln>
                      </wps:spPr>
                      <wps:txbx>
                        <w:txbxContent>
                          <w:p w14:paraId="6BA83DEF" w14:textId="34C0FFED" w:rsidR="00DE3062" w:rsidRPr="00E035C3" w:rsidRDefault="00DE3062" w:rsidP="006A275F">
                            <w:pPr>
                              <w:rPr>
                                <w:i/>
                                <w:iCs/>
                                <w:color w:val="4472C4" w:themeColor="accent1"/>
                              </w:rPr>
                            </w:pPr>
                            <w:r>
                              <w:rPr>
                                <w:i/>
                                <w:iCs/>
                                <w:color w:val="4472C4" w:themeColor="accent1"/>
                              </w:rPr>
                              <w:t>Table</w:t>
                            </w:r>
                            <w:r w:rsidRPr="00E035C3">
                              <w:rPr>
                                <w:i/>
                                <w:iCs/>
                                <w:color w:val="4472C4" w:themeColor="accent1"/>
                              </w:rPr>
                              <w:t xml:space="preserve"> 1</w:t>
                            </w:r>
                            <w:r w:rsidR="00570359">
                              <w:rPr>
                                <w:i/>
                                <w:iCs/>
                                <w:color w:val="4472C4" w:themeColor="accent1"/>
                              </w:rPr>
                              <w:t xml:space="preserve"> – Spring and ARB rate settings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E0A287B" id="_x0000_t202" coordsize="21600,21600" o:spt="202" path="m,l,21600r21600,l21600,xe">
                <v:stroke joinstyle="miter"/>
                <v:path gradientshapeok="t" o:connecttype="rect"/>
              </v:shapetype>
              <v:shape id="Text Box 2" o:spid="_x0000_s1026" type="#_x0000_t202" style="position:absolute;margin-left:0;margin-top:151.1pt;width:274.8pt;height:25.8pt;z-index:2517299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" strokecolor="white [3212]">
                <v:textbox>
                  <w:txbxContent>
                    <w:p w14:paraId="6BA83DEF" w14:textId="34C0FFED" w:rsidR="00DE3062" w:rsidRPr="00E035C3" w:rsidRDefault="00DE3062" w:rsidP="006A275F">
                      <w:pPr>
                        <w:rPr>
                          <w:i/>
                          <w:iCs/>
                          <w:color w:val="4472C4" w:themeColor="accent1"/>
                        </w:rPr>
                      </w:pPr>
                      <w:r>
                        <w:rPr>
                          <w:i/>
                          <w:iCs/>
                          <w:color w:val="4472C4" w:themeColor="accent1"/>
                        </w:rPr>
                        <w:t>Table</w:t>
                      </w:r>
                      <w:r w:rsidRPr="00E035C3">
                        <w:rPr>
                          <w:i/>
                          <w:iCs/>
                          <w:color w:val="4472C4" w:themeColor="accent1"/>
                        </w:rPr>
                        <w:t xml:space="preserve"> 1</w:t>
                      </w:r>
                      <w:r w:rsidR="00570359">
                        <w:rPr>
                          <w:i/>
                          <w:iCs/>
                          <w:color w:val="4472C4" w:themeColor="accent1"/>
                        </w:rPr>
                        <w:t xml:space="preserve"> – Spring and ARB rate settings</w:t>
                      </w:r>
                    </w:p>
                  </w:txbxContent>
                </v:textbox>
                <w10:wrap type="square" anchorx="margin"/>
              </v:shape>
            </w:pict>
          </mc:Fallback>
        </mc:AlternateContent>
      </w:r>
      <w:r w:rsidR="006527FB">
        <w:t xml:space="preserve">Secondly, the group completed a steady state simulation around different radius of curves and at </w:t>
      </w:r>
      <w:r w:rsidR="00535837">
        <w:t>increasing</w:t>
      </w:r>
      <w:r w:rsidR="006527FB">
        <w:t xml:space="preserve"> speeds</w:t>
      </w:r>
      <w:r w:rsidR="00535837">
        <w:t xml:space="preserve"> until the t</w:t>
      </w:r>
      <w:r w:rsidR="002B1811">
        <w:t>yre loads</w:t>
      </w:r>
      <w:r w:rsidR="00535837">
        <w:t xml:space="preserve"> overcame the available grip and </w:t>
      </w:r>
      <w:r w:rsidR="002B1811">
        <w:t>therefore not in steady state</w:t>
      </w:r>
      <w:r w:rsidR="006527FB">
        <w:t>.</w:t>
      </w:r>
      <w:r w:rsidR="008929D0">
        <w:t xml:space="preserve"> From this, students can discuss the validity of the load transfer prediction equations when the vehicle is non-steady state.</w:t>
      </w:r>
      <w:r w:rsidR="006527FB">
        <w:t xml:space="preserve"> Then the </w:t>
      </w:r>
      <w:r w:rsidR="008929D0">
        <w:t>group</w:t>
      </w:r>
      <w:r w:rsidR="009F6320">
        <w:t xml:space="preserve"> completed further tests at a constant velocity of 50km/h (</w:t>
      </w:r>
      <w:r w:rsidR="008929D0">
        <w:t xml:space="preserve">approximately </w:t>
      </w:r>
      <w:r w:rsidR="009F6320">
        <w:t>13.88m/s)</w:t>
      </w:r>
      <w:r w:rsidR="006527FB">
        <w:t xml:space="preserve"> </w:t>
      </w:r>
      <w:r w:rsidR="009F6320">
        <w:t xml:space="preserve">around a 25m radius circle. During this testing, the </w:t>
      </w:r>
      <w:r w:rsidR="00ED44EF">
        <w:t xml:space="preserve">front and rear </w:t>
      </w:r>
      <w:r w:rsidR="009F6320">
        <w:t xml:space="preserve">anti-roll bar </w:t>
      </w:r>
      <w:r w:rsidR="00ED44EF">
        <w:t xml:space="preserve">wheel </w:t>
      </w:r>
      <w:r w:rsidR="009F6320">
        <w:t xml:space="preserve">rate and spring </w:t>
      </w:r>
      <w:r w:rsidR="00ED44EF">
        <w:t>rates</w:t>
      </w:r>
      <w:r w:rsidR="009F6320">
        <w:t xml:space="preserve"> were adjusted both individually and collectively, to gather data to</w:t>
      </w:r>
      <w:r w:rsidR="00ED44EF">
        <w:t xml:space="preserve"> display the effects of the roll stiffness distribution on weight transfer and vehicle balance.</w:t>
      </w:r>
      <w:r w:rsidR="00B9526C">
        <w:t xml:space="preserve"> Each anti-roll bar and spring rate could be set </w:t>
      </w:r>
      <w:r w:rsidR="00E035C3">
        <w:t>at</w:t>
      </w:r>
      <w:r w:rsidR="00B9526C">
        <w:t xml:space="preserve"> minimum, m</w:t>
      </w:r>
      <w:r w:rsidR="00632203">
        <w:t>id</w:t>
      </w:r>
      <w:r w:rsidR="00B9526C">
        <w:t xml:space="preserve"> or maximum</w:t>
      </w:r>
      <w:r w:rsidR="00E035C3">
        <w:t xml:space="preserve"> values </w:t>
      </w:r>
      <w:r w:rsidR="00632203">
        <w:t>which are displayed in Table 1</w:t>
      </w:r>
      <w:r w:rsidR="00B9526C">
        <w:t>.</w:t>
      </w:r>
      <w:r w:rsidR="00B80430">
        <w:t xml:space="preserve"> </w:t>
      </w:r>
    </w:p>
    <w:tbl>
      <w:tblPr>
        <w:tblStyle w:val="TableGrid"/>
        <w:tblW w:w="0" w:type="auto"/>
        <w:tblInd w:w="-5" w:type="dxa"/>
        <w:tblLook w:val="04A0" w:firstRow="1" w:lastRow="0" w:firstColumn="1" w:lastColumn="0" w:noHBand="0" w:noVBand="1"/>
      </w:tblPr>
      <w:tblGrid>
        <w:gridCol w:w="1980"/>
        <w:gridCol w:w="1626"/>
        <w:gridCol w:w="1803"/>
        <w:gridCol w:w="1803"/>
        <w:gridCol w:w="1804"/>
      </w:tblGrid>
      <w:tr w:rsidR="00632203" w14:paraId="5ECA50B9" w14:textId="77777777" w:rsidTr="006A275F">
        <w:tc>
          <w:tcPr>
            <w:tcW w:w="1980" w:type="dxa"/>
          </w:tcPr>
          <w:p w14:paraId="724F3742" w14:textId="27960409" w:rsidR="00632203" w:rsidRDefault="00632203" w:rsidP="00632203">
            <w:pPr>
              <w:jc w:val="center"/>
            </w:pPr>
          </w:p>
        </w:tc>
        <w:tc>
          <w:tcPr>
            <w:tcW w:w="1626" w:type="dxa"/>
          </w:tcPr>
          <w:p w14:paraId="6407D270" w14:textId="77777777" w:rsidR="00632203" w:rsidRDefault="00632203" w:rsidP="00632203">
            <w:pPr>
              <w:jc w:val="center"/>
            </w:pPr>
          </w:p>
        </w:tc>
        <w:tc>
          <w:tcPr>
            <w:tcW w:w="1803" w:type="dxa"/>
            <w:shd w:val="clear" w:color="auto" w:fill="BDD6EE" w:themeFill="accent5" w:themeFillTint="66"/>
          </w:tcPr>
          <w:p w14:paraId="1B210F72" w14:textId="616C3E9E" w:rsidR="00632203" w:rsidRPr="005A2A72" w:rsidRDefault="006A275F" w:rsidP="006A275F">
            <w:pPr>
              <w:tabs>
                <w:tab w:val="center" w:pos="793"/>
              </w:tabs>
              <w:rPr>
                <w:b/>
                <w:bCs/>
              </w:rPr>
            </w:pPr>
            <w:r>
              <w:rPr>
                <w:b/>
                <w:bCs/>
              </w:rPr>
              <w:tab/>
            </w:r>
            <w:r w:rsidR="00632203" w:rsidRPr="005A2A72">
              <w:rPr>
                <w:b/>
                <w:bCs/>
              </w:rPr>
              <w:t>Minimum</w:t>
            </w:r>
          </w:p>
        </w:tc>
        <w:tc>
          <w:tcPr>
            <w:tcW w:w="1803" w:type="dxa"/>
            <w:shd w:val="clear" w:color="auto" w:fill="BDD6EE" w:themeFill="accent5" w:themeFillTint="66"/>
          </w:tcPr>
          <w:p w14:paraId="5E5A4C73" w14:textId="6239904E" w:rsidR="00632203" w:rsidRPr="005A2A72" w:rsidRDefault="00632203" w:rsidP="00632203">
            <w:pPr>
              <w:jc w:val="center"/>
              <w:rPr>
                <w:b/>
                <w:bCs/>
              </w:rPr>
            </w:pPr>
            <w:r w:rsidRPr="005A2A72">
              <w:rPr>
                <w:b/>
                <w:bCs/>
              </w:rPr>
              <w:t>Mid</w:t>
            </w:r>
          </w:p>
        </w:tc>
        <w:tc>
          <w:tcPr>
            <w:tcW w:w="1804" w:type="dxa"/>
            <w:shd w:val="clear" w:color="auto" w:fill="BDD6EE" w:themeFill="accent5" w:themeFillTint="66"/>
          </w:tcPr>
          <w:p w14:paraId="4933AEEB" w14:textId="2B21473B" w:rsidR="00632203" w:rsidRPr="005A2A72" w:rsidRDefault="00632203" w:rsidP="00632203">
            <w:pPr>
              <w:jc w:val="center"/>
              <w:rPr>
                <w:b/>
                <w:bCs/>
              </w:rPr>
            </w:pPr>
            <w:r w:rsidRPr="005A2A72">
              <w:rPr>
                <w:b/>
                <w:bCs/>
              </w:rPr>
              <w:t>Maximum</w:t>
            </w:r>
          </w:p>
        </w:tc>
      </w:tr>
      <w:tr w:rsidR="00632203" w14:paraId="4C0F9A06" w14:textId="77777777" w:rsidTr="006A275F">
        <w:tc>
          <w:tcPr>
            <w:tcW w:w="1980" w:type="dxa"/>
          </w:tcPr>
          <w:p w14:paraId="1287C3DE" w14:textId="48E73AE5" w:rsidR="00632203" w:rsidRPr="00632203" w:rsidRDefault="00632203" w:rsidP="00632203">
            <w:pPr>
              <w:jc w:val="center"/>
              <w:rPr>
                <w:b/>
                <w:bCs/>
              </w:rPr>
            </w:pPr>
            <w:r w:rsidRPr="00632203">
              <w:rPr>
                <w:b/>
                <w:bCs/>
              </w:rPr>
              <w:t>Front Spring Rate (N/m)</w:t>
            </w:r>
          </w:p>
        </w:tc>
        <w:tc>
          <w:tcPr>
            <w:tcW w:w="1626" w:type="dxa"/>
          </w:tcPr>
          <w:p w14:paraId="7D71DC62" w14:textId="27BAE6AD" w:rsidR="00632203" w:rsidRPr="006A275F" w:rsidRDefault="00632203" w:rsidP="00632203">
            <w:pPr>
              <w:jc w:val="center"/>
              <w:rPr>
                <w:i/>
                <w:iCs/>
                <w:vertAlign w:val="subscript"/>
              </w:rPr>
            </w:pPr>
            <w:r w:rsidRPr="006A275F">
              <w:rPr>
                <w:i/>
                <w:iCs/>
              </w:rPr>
              <w:t>K</w:t>
            </w:r>
            <w:r w:rsidRPr="006A275F">
              <w:rPr>
                <w:i/>
                <w:iCs/>
                <w:vertAlign w:val="subscript"/>
              </w:rPr>
              <w:t>sf</w:t>
            </w:r>
          </w:p>
        </w:tc>
        <w:tc>
          <w:tcPr>
            <w:tcW w:w="1803" w:type="dxa"/>
          </w:tcPr>
          <w:p w14:paraId="14209969" w14:textId="08568111" w:rsidR="00632203" w:rsidRDefault="00632203" w:rsidP="00632203">
            <w:pPr>
              <w:jc w:val="center"/>
            </w:pPr>
            <w:r>
              <w:t>202000</w:t>
            </w:r>
          </w:p>
        </w:tc>
        <w:tc>
          <w:tcPr>
            <w:tcW w:w="1803" w:type="dxa"/>
          </w:tcPr>
          <w:p w14:paraId="41AA03B9" w14:textId="3EE82615" w:rsidR="00632203" w:rsidRDefault="00632203" w:rsidP="00632203">
            <w:pPr>
              <w:jc w:val="center"/>
            </w:pPr>
            <w:r>
              <w:t>254000</w:t>
            </w:r>
          </w:p>
        </w:tc>
        <w:tc>
          <w:tcPr>
            <w:tcW w:w="1804" w:type="dxa"/>
          </w:tcPr>
          <w:p w14:paraId="325D9AFD" w14:textId="4856A792" w:rsidR="00632203" w:rsidRDefault="00632203" w:rsidP="00632203">
            <w:pPr>
              <w:jc w:val="center"/>
            </w:pPr>
            <w:r>
              <w:t>307000</w:t>
            </w:r>
          </w:p>
        </w:tc>
      </w:tr>
      <w:tr w:rsidR="00632203" w14:paraId="65CA0ED8" w14:textId="77777777" w:rsidTr="006A275F">
        <w:tc>
          <w:tcPr>
            <w:tcW w:w="1980" w:type="dxa"/>
          </w:tcPr>
          <w:p w14:paraId="0D94C847" w14:textId="09ADF9D4" w:rsidR="00632203" w:rsidRPr="00632203" w:rsidRDefault="00632203" w:rsidP="00632203">
            <w:pPr>
              <w:jc w:val="center"/>
              <w:rPr>
                <w:b/>
                <w:bCs/>
              </w:rPr>
            </w:pPr>
            <w:r w:rsidRPr="00632203">
              <w:rPr>
                <w:b/>
                <w:bCs/>
              </w:rPr>
              <w:t>Rear Spring Rate (N/m)</w:t>
            </w:r>
          </w:p>
        </w:tc>
        <w:tc>
          <w:tcPr>
            <w:tcW w:w="1626" w:type="dxa"/>
          </w:tcPr>
          <w:p w14:paraId="1FD3F515" w14:textId="0D5BAA5A" w:rsidR="00632203" w:rsidRPr="006A275F" w:rsidRDefault="00632203" w:rsidP="00632203">
            <w:pPr>
              <w:jc w:val="center"/>
              <w:rPr>
                <w:i/>
                <w:iCs/>
                <w:vertAlign w:val="subscript"/>
              </w:rPr>
            </w:pPr>
            <w:r w:rsidRPr="006A275F">
              <w:rPr>
                <w:i/>
                <w:iCs/>
              </w:rPr>
              <w:t>K</w:t>
            </w:r>
            <w:r w:rsidRPr="006A275F">
              <w:rPr>
                <w:i/>
                <w:iCs/>
                <w:vertAlign w:val="subscript"/>
              </w:rPr>
              <w:t>sr</w:t>
            </w:r>
          </w:p>
        </w:tc>
        <w:tc>
          <w:tcPr>
            <w:tcW w:w="1803" w:type="dxa"/>
          </w:tcPr>
          <w:p w14:paraId="216DDD54" w14:textId="33FAA03C" w:rsidR="00632203" w:rsidRDefault="00632203" w:rsidP="00632203">
            <w:pPr>
              <w:jc w:val="center"/>
            </w:pPr>
            <w:r>
              <w:t>202000</w:t>
            </w:r>
          </w:p>
        </w:tc>
        <w:tc>
          <w:tcPr>
            <w:tcW w:w="1803" w:type="dxa"/>
          </w:tcPr>
          <w:p w14:paraId="0ED0A9EC" w14:textId="30E1EC19" w:rsidR="00632203" w:rsidRDefault="00632203" w:rsidP="00632203">
            <w:pPr>
              <w:jc w:val="center"/>
            </w:pPr>
            <w:r>
              <w:t>254000</w:t>
            </w:r>
          </w:p>
        </w:tc>
        <w:tc>
          <w:tcPr>
            <w:tcW w:w="1804" w:type="dxa"/>
          </w:tcPr>
          <w:p w14:paraId="7613845E" w14:textId="662B4DCD" w:rsidR="00632203" w:rsidRDefault="00632203" w:rsidP="00632203">
            <w:pPr>
              <w:jc w:val="center"/>
            </w:pPr>
            <w:r>
              <w:t>307000</w:t>
            </w:r>
          </w:p>
        </w:tc>
      </w:tr>
      <w:tr w:rsidR="00632203" w14:paraId="7EFC7748" w14:textId="77777777" w:rsidTr="006A275F">
        <w:tc>
          <w:tcPr>
            <w:tcW w:w="1980" w:type="dxa"/>
          </w:tcPr>
          <w:p w14:paraId="13A868B0" w14:textId="23B51CB6" w:rsidR="00632203" w:rsidRPr="00632203" w:rsidRDefault="00632203" w:rsidP="00632203">
            <w:pPr>
              <w:jc w:val="center"/>
              <w:rPr>
                <w:b/>
                <w:bCs/>
              </w:rPr>
            </w:pPr>
            <w:r w:rsidRPr="00632203">
              <w:rPr>
                <w:b/>
                <w:bCs/>
              </w:rPr>
              <w:t>Front ARB rate (N/m)</w:t>
            </w:r>
          </w:p>
        </w:tc>
        <w:tc>
          <w:tcPr>
            <w:tcW w:w="1626" w:type="dxa"/>
          </w:tcPr>
          <w:p w14:paraId="3EC4D0D9" w14:textId="2002AA11" w:rsidR="00632203" w:rsidRPr="006A275F" w:rsidRDefault="00632203" w:rsidP="00632203">
            <w:pPr>
              <w:jc w:val="center"/>
              <w:rPr>
                <w:i/>
                <w:iCs/>
                <w:vertAlign w:val="subscript"/>
              </w:rPr>
            </w:pPr>
            <w:r w:rsidRPr="006A275F">
              <w:rPr>
                <w:i/>
                <w:iCs/>
              </w:rPr>
              <w:t>Kw</w:t>
            </w:r>
            <w:r w:rsidRPr="006A275F">
              <w:rPr>
                <w:i/>
                <w:iCs/>
                <w:vertAlign w:val="subscript"/>
              </w:rPr>
              <w:t>arbf</w:t>
            </w:r>
          </w:p>
        </w:tc>
        <w:tc>
          <w:tcPr>
            <w:tcW w:w="1803" w:type="dxa"/>
          </w:tcPr>
          <w:p w14:paraId="1F8CF56B" w14:textId="312E1394" w:rsidR="00632203" w:rsidRDefault="00632203" w:rsidP="00632203">
            <w:pPr>
              <w:jc w:val="center"/>
            </w:pPr>
            <w:r>
              <w:t>160000</w:t>
            </w:r>
          </w:p>
        </w:tc>
        <w:tc>
          <w:tcPr>
            <w:tcW w:w="1803" w:type="dxa"/>
          </w:tcPr>
          <w:p w14:paraId="7DAFC283" w14:textId="2D9394D3" w:rsidR="00632203" w:rsidRDefault="00632203" w:rsidP="00632203">
            <w:pPr>
              <w:jc w:val="center"/>
            </w:pPr>
            <w:r>
              <w:t>280000</w:t>
            </w:r>
          </w:p>
        </w:tc>
        <w:tc>
          <w:tcPr>
            <w:tcW w:w="1804" w:type="dxa"/>
          </w:tcPr>
          <w:p w14:paraId="5AC62814" w14:textId="7B7CEF0B" w:rsidR="00632203" w:rsidRDefault="00632203" w:rsidP="00632203">
            <w:pPr>
              <w:jc w:val="center"/>
            </w:pPr>
            <w:r>
              <w:t>400000</w:t>
            </w:r>
          </w:p>
        </w:tc>
      </w:tr>
      <w:tr w:rsidR="00632203" w14:paraId="75A55056" w14:textId="77777777" w:rsidTr="006A275F">
        <w:tc>
          <w:tcPr>
            <w:tcW w:w="1980" w:type="dxa"/>
          </w:tcPr>
          <w:p w14:paraId="3678F433" w14:textId="214474B3" w:rsidR="00632203" w:rsidRPr="00632203" w:rsidRDefault="00632203" w:rsidP="00632203">
            <w:pPr>
              <w:jc w:val="center"/>
              <w:rPr>
                <w:b/>
                <w:bCs/>
              </w:rPr>
            </w:pPr>
            <w:r w:rsidRPr="00632203">
              <w:rPr>
                <w:b/>
                <w:bCs/>
              </w:rPr>
              <w:t>Rear ARB rate</w:t>
            </w:r>
            <w:r>
              <w:rPr>
                <w:b/>
                <w:bCs/>
              </w:rPr>
              <w:t xml:space="preserve"> (N/m)</w:t>
            </w:r>
          </w:p>
        </w:tc>
        <w:tc>
          <w:tcPr>
            <w:tcW w:w="1626" w:type="dxa"/>
          </w:tcPr>
          <w:p w14:paraId="593D29DC" w14:textId="5E35E60E" w:rsidR="00632203" w:rsidRPr="006A275F" w:rsidRDefault="00632203" w:rsidP="00632203">
            <w:pPr>
              <w:jc w:val="center"/>
              <w:rPr>
                <w:i/>
                <w:iCs/>
                <w:vertAlign w:val="subscript"/>
              </w:rPr>
            </w:pPr>
            <w:r w:rsidRPr="006A275F">
              <w:rPr>
                <w:i/>
                <w:iCs/>
                <w:vertAlign w:val="subscript"/>
              </w:rPr>
              <w:t>Kwarbr</w:t>
            </w:r>
          </w:p>
        </w:tc>
        <w:tc>
          <w:tcPr>
            <w:tcW w:w="1803" w:type="dxa"/>
          </w:tcPr>
          <w:p w14:paraId="1A7BB4E4" w14:textId="2C90D5F7" w:rsidR="00632203" w:rsidRDefault="00632203" w:rsidP="00632203">
            <w:pPr>
              <w:jc w:val="center"/>
            </w:pPr>
            <w:r>
              <w:t>12000</w:t>
            </w:r>
          </w:p>
        </w:tc>
        <w:tc>
          <w:tcPr>
            <w:tcW w:w="1803" w:type="dxa"/>
          </w:tcPr>
          <w:p w14:paraId="16D74BBF" w14:textId="41D2A7A0" w:rsidR="00632203" w:rsidRDefault="00632203" w:rsidP="00632203">
            <w:pPr>
              <w:jc w:val="center"/>
            </w:pPr>
            <w:r>
              <w:t>48000</w:t>
            </w:r>
          </w:p>
        </w:tc>
        <w:tc>
          <w:tcPr>
            <w:tcW w:w="1804" w:type="dxa"/>
          </w:tcPr>
          <w:p w14:paraId="5C81ABB6" w14:textId="30120298" w:rsidR="00632203" w:rsidRDefault="00632203" w:rsidP="00632203">
            <w:pPr>
              <w:jc w:val="center"/>
            </w:pPr>
            <w:r>
              <w:t>72000</w:t>
            </w:r>
          </w:p>
        </w:tc>
      </w:tr>
    </w:tbl>
    <w:p w14:paraId="6BBA2FA5" w14:textId="04F7645D" w:rsidR="00632203" w:rsidRDefault="00632203"/>
    <w:p w14:paraId="49EFC960" w14:textId="1AD16C26" w:rsidR="00CA5E70" w:rsidRDefault="0069679E">
      <w:r>
        <w:t xml:space="preserve">Once all necessary results had been recorded, the lap data could be imported into </w:t>
      </w:r>
      <w:r w:rsidR="006206C5">
        <w:t>MoTec</w:t>
      </w:r>
      <w:r w:rsidR="008929D0">
        <w:t xml:space="preserve"> software and relevant math channels </w:t>
      </w:r>
      <w:r w:rsidR="00CA5E70">
        <w:t xml:space="preserve">(displayed on the following page) </w:t>
      </w:r>
      <w:r w:rsidR="008929D0">
        <w:t xml:space="preserve">created </w:t>
      </w:r>
      <w:r w:rsidR="00CA5E70">
        <w:t xml:space="preserve">to compare actual and predicted data. Students also used Microsoft Excel to </w:t>
      </w:r>
      <w:r w:rsidR="00632203">
        <w:t>create ‘setup sheets’ that could be linked with MoTec for</w:t>
      </w:r>
      <w:r w:rsidR="00CA5E70">
        <w:t xml:space="preserve"> calculation and comparison of these values.</w:t>
      </w:r>
    </w:p>
    <w:p w14:paraId="0AB2FA40" w14:textId="77777777" w:rsidR="00CA5E70" w:rsidRDefault="00CA5E70">
      <w:r>
        <w:br w:type="page"/>
      </w:r>
    </w:p>
    <w:p w14:paraId="56213976" w14:textId="68E3318D" w:rsidR="00CA5E70" w:rsidRDefault="00CA5E70" w:rsidP="00CA5E70">
      <w:pPr>
        <w:pStyle w:val="Heading2"/>
      </w:pPr>
      <w:bookmarkStart w:id="2" w:name="_Toc39154243"/>
      <w:r>
        <w:lastRenderedPageBreak/>
        <w:t>Math Channel Expressions</w:t>
      </w:r>
      <w:bookmarkEnd w:id="2"/>
    </w:p>
    <w:p w14:paraId="2F34D0EA" w14:textId="051DE521" w:rsidR="00CA5E70" w:rsidRDefault="00CA5E70" w:rsidP="00CA5E70">
      <w:pPr>
        <w:pStyle w:val="Heading2"/>
      </w:pPr>
    </w:p>
    <w:p w14:paraId="23E0DA93" w14:textId="66EBD7E3" w:rsidR="009A1E6D" w:rsidRPr="008E3BA1" w:rsidRDefault="000810F4" w:rsidP="00CA5E70">
      <w:pPr>
        <w:pStyle w:val="Heading2"/>
        <w:rPr>
          <w:rFonts w:asciiTheme="minorHAnsi" w:eastAsiaTheme="minorHAnsi" w:hAnsiTheme="minorHAnsi" w:cstheme="minorBidi"/>
          <w:color w:val="auto"/>
          <w:sz w:val="22"/>
          <w:szCs w:val="22"/>
        </w:rPr>
      </w:pPr>
      <w:bookmarkStart w:id="3" w:name="_Toc39154244"/>
      <w:r>
        <w:rPr>
          <w:noProof/>
        </w:rPr>
        <w:drawing>
          <wp:anchor distT="0" distB="0" distL="114300" distR="114300" simplePos="0" relativeHeight="251728896" behindDoc="1" locked="0" layoutInCell="1" allowOverlap="1" wp14:anchorId="44100910" wp14:editId="48FCA9CB">
            <wp:simplePos x="0" y="0"/>
            <wp:positionH relativeFrom="margin">
              <wp:align>left</wp:align>
            </wp:positionH>
            <wp:positionV relativeFrom="paragraph">
              <wp:posOffset>1160780</wp:posOffset>
            </wp:positionV>
            <wp:extent cx="7224395" cy="5605780"/>
            <wp:effectExtent l="9208" t="0" r="4762" b="4763"/>
            <wp:wrapTight wrapText="bothSides">
              <wp:wrapPolygon edited="0">
                <wp:start x="28" y="21635"/>
                <wp:lineTo x="21557" y="21635"/>
                <wp:lineTo x="21557" y="55"/>
                <wp:lineTo x="28" y="55"/>
                <wp:lineTo x="28" y="21635"/>
              </wp:wrapPolygon>
            </wp:wrapTight>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7815" t="12291" r="25814" b="9946"/>
                    <a:stretch/>
                  </pic:blipFill>
                  <pic:spPr bwMode="auto">
                    <a:xfrm rot="5400000">
                      <a:off x="0" y="0"/>
                      <a:ext cx="7224395" cy="5605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3"/>
      <w:r w:rsidR="008E3BA1">
        <w:br w:type="page"/>
      </w:r>
    </w:p>
    <w:p w14:paraId="07B87B6B" w14:textId="6987D514" w:rsidR="00EE2232" w:rsidRDefault="00EE2232" w:rsidP="009B366D">
      <w:pPr>
        <w:pStyle w:val="Heading1"/>
      </w:pPr>
      <w:bookmarkStart w:id="4" w:name="_Toc39154245"/>
      <w:r>
        <w:lastRenderedPageBreak/>
        <w:t>Data and Analysis</w:t>
      </w:r>
      <w:bookmarkEnd w:id="4"/>
    </w:p>
    <w:p w14:paraId="1B065F6C" w14:textId="77777777" w:rsidR="00843EA4" w:rsidRPr="00843EA4" w:rsidRDefault="00843EA4" w:rsidP="00843EA4"/>
    <w:p w14:paraId="4039A595" w14:textId="01356EF9" w:rsidR="00EE2232" w:rsidRDefault="00EE2232" w:rsidP="00EE2232">
      <w:pPr>
        <w:pStyle w:val="Heading2"/>
      </w:pPr>
      <w:bookmarkStart w:id="5" w:name="_Toc39154246"/>
      <w:r>
        <w:t>Part 1</w:t>
      </w:r>
      <w:bookmarkEnd w:id="5"/>
    </w:p>
    <w:p w14:paraId="6320FEC8" w14:textId="142C3068" w:rsidR="00CA5E70" w:rsidRDefault="00CA5E70"/>
    <w:p w14:paraId="53E9997C" w14:textId="0E77CDBA" w:rsidR="00CA5E70" w:rsidRDefault="00B9526C">
      <w:r>
        <w:t>This part</w:t>
      </w:r>
      <w:r w:rsidR="00CA5E70">
        <w:t xml:space="preserve"> of the assignment overlooks the steady state data</w:t>
      </w:r>
      <w:r>
        <w:t xml:space="preserve"> collected in the second sim</w:t>
      </w:r>
      <w:r w:rsidR="00E035C3">
        <w:t>ulation</w:t>
      </w:r>
      <w:r>
        <w:t xml:space="preserve"> session. Graph 1 displays how the real and predicted front weight transfer</w:t>
      </w:r>
      <w:r w:rsidR="00150BD0">
        <w:t xml:space="preserve"> values compare for each anti-roll bar setup. </w:t>
      </w:r>
      <w:r w:rsidR="000E0E9A">
        <w:t>T</w:t>
      </w:r>
      <w:r w:rsidR="00F06494">
        <w:t xml:space="preserve">he </w:t>
      </w:r>
      <w:r w:rsidR="00BF69BD">
        <w:t xml:space="preserve">roll stiffness distribution between the front and rear has a vast impact on the vehicle’s stability when cornering </w:t>
      </w:r>
      <w:sdt>
        <w:sdtPr>
          <w:id w:val="1787227577"/>
          <w:citation/>
        </w:sdtPr>
        <w:sdtEndPr/>
        <w:sdtContent>
          <w:r w:rsidR="00BF69BD">
            <w:fldChar w:fldCharType="begin"/>
          </w:r>
          <w:r w:rsidR="00BF69BD">
            <w:instrText xml:space="preserve"> CITATION Van92 \l 2057 </w:instrText>
          </w:r>
          <w:r w:rsidR="00BF69BD">
            <w:fldChar w:fldCharType="separate"/>
          </w:r>
          <w:r w:rsidR="00DA774C">
            <w:rPr>
              <w:noProof/>
            </w:rPr>
            <w:t>(Van Valkenburgh, 1992)</w:t>
          </w:r>
          <w:r w:rsidR="00BF69BD">
            <w:fldChar w:fldCharType="end"/>
          </w:r>
        </w:sdtContent>
      </w:sdt>
      <w:r w:rsidR="00BF69BD">
        <w:t xml:space="preserve">. </w:t>
      </w:r>
      <w:r w:rsidR="00F01E40">
        <w:t xml:space="preserve"> Anti-roll bars aid in reducing weight transfer to the outside tyres when cornering, therefore increasing handling characteristics</w:t>
      </w:r>
      <w:r w:rsidR="00E035C3">
        <w:t xml:space="preserve"> by increasing the maximum available grip</w:t>
      </w:r>
      <w:r w:rsidR="00F01E40">
        <w:t xml:space="preserve">. </w:t>
      </w:r>
      <w:r w:rsidR="00F06494">
        <w:t>D</w:t>
      </w:r>
      <w:r w:rsidR="00150BD0">
        <w:t xml:space="preserve">isplayed </w:t>
      </w:r>
      <w:r w:rsidR="00F06494">
        <w:t xml:space="preserve">on the secondary Y axis </w:t>
      </w:r>
      <w:r w:rsidR="00150BD0">
        <w:t xml:space="preserve">is the roll stiffness distribution. The roll stiffness distribution </w:t>
      </w:r>
      <w:r w:rsidR="00B2282F">
        <w:t>can be described as the torque required to roll the chassis through 1 radian</w:t>
      </w:r>
      <w:r w:rsidR="001F195D">
        <w:t xml:space="preserve"> </w:t>
      </w:r>
      <w:sdt>
        <w:sdtPr>
          <w:id w:val="-199936529"/>
          <w:citation/>
        </w:sdtPr>
        <w:sdtEndPr/>
        <w:sdtContent>
          <w:r w:rsidR="001F195D">
            <w:fldChar w:fldCharType="begin"/>
          </w:r>
          <w:r w:rsidR="001F195D">
            <w:instrText xml:space="preserve"> CITATION Tud20 \l 2057 </w:instrText>
          </w:r>
          <w:r w:rsidR="001F195D">
            <w:fldChar w:fldCharType="separate"/>
          </w:r>
          <w:r w:rsidR="00DA774C">
            <w:rPr>
              <w:noProof/>
            </w:rPr>
            <w:t>(Tudor, 2020)</w:t>
          </w:r>
          <w:r w:rsidR="001F195D">
            <w:fldChar w:fldCharType="end"/>
          </w:r>
        </w:sdtContent>
      </w:sdt>
      <w:r w:rsidR="00B2282F">
        <w:t xml:space="preserve">. It is </w:t>
      </w:r>
      <w:r w:rsidR="002E2B45">
        <w:t>calculated from the following equation</w:t>
      </w:r>
      <w:r w:rsidR="000C1EC4">
        <w:t>:</w:t>
      </w:r>
    </w:p>
    <w:p w14:paraId="3A5D2CBB" w14:textId="5374FBEE" w:rsidR="002E2B45" w:rsidRPr="00100DAA" w:rsidRDefault="002E2B45">
      <w:pPr>
        <w:rPr>
          <w:rFonts w:eastAsiaTheme="minorEastAsia"/>
          <w:sz w:val="20"/>
          <w:szCs w:val="20"/>
        </w:rPr>
      </w:pPr>
      <m:oMathPara>
        <m:oMath>
          <m:r>
            <w:rPr>
              <w:rFonts w:ascii="Cambria Math" w:hAnsi="Cambria Math"/>
              <w:sz w:val="20"/>
              <w:szCs w:val="20"/>
            </w:rPr>
            <m:t>Roll Stiffness Distribution=</m:t>
          </m:r>
          <m:f>
            <m:fPr>
              <m:ctrlPr>
                <w:rPr>
                  <w:rFonts w:ascii="Cambria Math" w:hAnsi="Cambria Math"/>
                  <w:i/>
                  <w:sz w:val="20"/>
                  <w:szCs w:val="20"/>
                </w:rPr>
              </m:ctrlPr>
            </m:fPr>
            <m:num>
              <m:r>
                <w:rPr>
                  <w:rFonts w:ascii="Cambria Math" w:hAnsi="Cambria Math"/>
                  <w:sz w:val="20"/>
                  <w:szCs w:val="20"/>
                </w:rPr>
                <m:t>Front Roll Stiffness</m:t>
              </m:r>
            </m:num>
            <m:den>
              <m:r>
                <w:rPr>
                  <w:rFonts w:ascii="Cambria Math" w:hAnsi="Cambria Math"/>
                  <w:sz w:val="20"/>
                  <w:szCs w:val="20"/>
                </w:rPr>
                <m:t>Total Roll Stiffness</m:t>
              </m:r>
            </m:den>
          </m:f>
        </m:oMath>
      </m:oMathPara>
    </w:p>
    <w:p w14:paraId="09113346" w14:textId="000829E3" w:rsidR="00CA5E70" w:rsidRDefault="00110185">
      <w:r>
        <w:rPr>
          <w:rFonts w:eastAsiaTheme="minorEastAsia"/>
        </w:rPr>
        <w:t xml:space="preserve">As the roll stiffness distribution is </w:t>
      </w:r>
      <w:r w:rsidR="00931306">
        <w:rPr>
          <w:rFonts w:eastAsiaTheme="minorEastAsia"/>
        </w:rPr>
        <w:t>dependent</w:t>
      </w:r>
      <w:r>
        <w:rPr>
          <w:rFonts w:eastAsiaTheme="minorEastAsia"/>
        </w:rPr>
        <w:t xml:space="preserve"> on the roll stiffness at the front, </w:t>
      </w:r>
      <w:r w:rsidR="000E0E9A">
        <w:rPr>
          <w:rFonts w:eastAsiaTheme="minorEastAsia"/>
        </w:rPr>
        <w:t>it is plausible</w:t>
      </w:r>
      <w:r>
        <w:rPr>
          <w:rFonts w:eastAsiaTheme="minorEastAsia"/>
        </w:rPr>
        <w:t xml:space="preserve"> that it should follow the same correlation as the </w:t>
      </w:r>
      <w:r w:rsidR="00644944">
        <w:rPr>
          <w:rFonts w:eastAsiaTheme="minorEastAsia"/>
        </w:rPr>
        <w:t xml:space="preserve">front </w:t>
      </w:r>
      <w:r>
        <w:rPr>
          <w:rFonts w:eastAsiaTheme="minorEastAsia"/>
        </w:rPr>
        <w:t xml:space="preserve">weight </w:t>
      </w:r>
      <w:r w:rsidR="00644944">
        <w:rPr>
          <w:rFonts w:eastAsiaTheme="minorEastAsia"/>
        </w:rPr>
        <w:t>transfer</w:t>
      </w:r>
      <w:r>
        <w:rPr>
          <w:rFonts w:eastAsiaTheme="minorEastAsia"/>
        </w:rPr>
        <w:t>, and the inverse of th</w:t>
      </w:r>
      <w:r w:rsidR="00644944">
        <w:rPr>
          <w:rFonts w:eastAsiaTheme="minorEastAsia"/>
        </w:rPr>
        <w:t>e rear</w:t>
      </w:r>
      <w:r>
        <w:rPr>
          <w:rFonts w:eastAsiaTheme="minorEastAsia"/>
        </w:rPr>
        <w:t xml:space="preserve">. This hypothesis is displayed in Graph 1 and we can see that all </w:t>
      </w:r>
      <w:r w:rsidR="0045014A">
        <w:rPr>
          <w:rFonts w:eastAsiaTheme="minorEastAsia"/>
        </w:rPr>
        <w:t xml:space="preserve">displayed functions follow </w:t>
      </w:r>
      <w:r w:rsidR="00753F13">
        <w:rPr>
          <w:rFonts w:eastAsiaTheme="minorEastAsia"/>
        </w:rPr>
        <w:t>similar</w:t>
      </w:r>
      <w:r w:rsidR="0045014A">
        <w:rPr>
          <w:rFonts w:eastAsiaTheme="minorEastAsia"/>
        </w:rPr>
        <w:t xml:space="preserve"> pattern</w:t>
      </w:r>
      <w:r w:rsidR="00753F13">
        <w:rPr>
          <w:rFonts w:eastAsiaTheme="minorEastAsia"/>
        </w:rPr>
        <w:t>s</w:t>
      </w:r>
      <w:r w:rsidR="0045014A">
        <w:rPr>
          <w:rFonts w:eastAsiaTheme="minorEastAsia"/>
        </w:rPr>
        <w:t>. Furthermore, the</w:t>
      </w:r>
      <w:r w:rsidR="005416CA">
        <w:rPr>
          <w:rFonts w:eastAsiaTheme="minorEastAsia"/>
        </w:rPr>
        <w:t xml:space="preserve"> math channels used to calculate real and predicted weight transfer </w:t>
      </w:r>
      <w:r w:rsidR="00644944">
        <w:rPr>
          <w:rFonts w:eastAsiaTheme="minorEastAsia"/>
        </w:rPr>
        <w:t>are</w:t>
      </w:r>
      <w:r w:rsidR="005416CA">
        <w:rPr>
          <w:rFonts w:eastAsiaTheme="minorEastAsia"/>
        </w:rPr>
        <w:t xml:space="preserve"> confirmed to </w:t>
      </w:r>
      <w:r w:rsidR="000E0E9A">
        <w:rPr>
          <w:rFonts w:eastAsiaTheme="minorEastAsia"/>
        </w:rPr>
        <w:t>have</w:t>
      </w:r>
      <w:r w:rsidR="005416CA">
        <w:rPr>
          <w:rFonts w:eastAsiaTheme="minorEastAsia"/>
        </w:rPr>
        <w:t xml:space="preserve"> </w:t>
      </w:r>
      <w:r w:rsidR="0054617C">
        <w:rPr>
          <w:rFonts w:eastAsiaTheme="minorEastAsia"/>
        </w:rPr>
        <w:t>c</w:t>
      </w:r>
      <w:r w:rsidR="00644944">
        <w:rPr>
          <w:rFonts w:eastAsiaTheme="minorEastAsia"/>
        </w:rPr>
        <w:t>redib</w:t>
      </w:r>
      <w:r w:rsidR="000E0E9A">
        <w:rPr>
          <w:rFonts w:eastAsiaTheme="minorEastAsia"/>
        </w:rPr>
        <w:t xml:space="preserve">ility </w:t>
      </w:r>
      <w:r w:rsidR="005416CA">
        <w:rPr>
          <w:rFonts w:eastAsiaTheme="minorEastAsia"/>
        </w:rPr>
        <w:t>due to the similar patterns of the plo</w:t>
      </w:r>
      <w:r w:rsidR="00644944">
        <w:rPr>
          <w:rFonts w:eastAsiaTheme="minorEastAsia"/>
        </w:rPr>
        <w:t>ts</w:t>
      </w:r>
      <w:r w:rsidR="005416CA">
        <w:rPr>
          <w:rFonts w:eastAsiaTheme="minorEastAsia"/>
        </w:rPr>
        <w:t xml:space="preserve">. </w:t>
      </w:r>
      <w:r w:rsidR="00644944">
        <w:rPr>
          <w:rFonts w:eastAsiaTheme="minorEastAsia"/>
        </w:rPr>
        <w:t>The</w:t>
      </w:r>
      <w:r w:rsidR="0054617C">
        <w:rPr>
          <w:rFonts w:eastAsiaTheme="minorEastAsia"/>
        </w:rPr>
        <w:t xml:space="preserve"> predicted values are lower than the recorded values by a mean value of 230.1N.</w:t>
      </w:r>
      <w:r w:rsidR="00474CC4">
        <w:rPr>
          <w:rFonts w:eastAsiaTheme="minorEastAsia"/>
        </w:rPr>
        <w:t xml:space="preserve"> </w:t>
      </w:r>
    </w:p>
    <w:p w14:paraId="320CB8EF" w14:textId="4D130902" w:rsidR="00931306" w:rsidRDefault="00931306">
      <w:r>
        <w:rPr>
          <w:noProof/>
        </w:rPr>
        <mc:AlternateContent>
          <mc:Choice Requires="wps">
            <w:drawing>
              <wp:anchor distT="45720" distB="45720" distL="114300" distR="114300" simplePos="0" relativeHeight="251666432" behindDoc="0" locked="0" layoutInCell="1" allowOverlap="1" wp14:anchorId="2834E783" wp14:editId="52A5A85F">
                <wp:simplePos x="0" y="0"/>
                <wp:positionH relativeFrom="margin">
                  <wp:align>left</wp:align>
                </wp:positionH>
                <wp:positionV relativeFrom="paragraph">
                  <wp:posOffset>9525</wp:posOffset>
                </wp:positionV>
                <wp:extent cx="725170" cy="333375"/>
                <wp:effectExtent l="0" t="0" r="1778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333375"/>
                        </a:xfrm>
                        <a:prstGeom prst="rect">
                          <a:avLst/>
                        </a:prstGeom>
                        <a:solidFill>
                          <a:srgbClr val="FFFFFF"/>
                        </a:solidFill>
                        <a:ln w="9525">
                          <a:solidFill>
                            <a:schemeClr val="bg1"/>
                          </a:solidFill>
                          <a:miter lim="800000"/>
                          <a:headEnd/>
                          <a:tailEnd/>
                        </a:ln>
                      </wps:spPr>
                      <wps:txbx>
                        <w:txbxContent>
                          <w:p w14:paraId="4F832DB6" w14:textId="198A280F" w:rsidR="00DE3062" w:rsidRPr="00E035C3" w:rsidRDefault="00DE3062">
                            <w:pPr>
                              <w:rPr>
                                <w:i/>
                                <w:iCs/>
                                <w:color w:val="4472C4" w:themeColor="accent1"/>
                              </w:rPr>
                            </w:pPr>
                            <w:r w:rsidRPr="00E035C3">
                              <w:rPr>
                                <w:i/>
                                <w:iCs/>
                                <w:color w:val="4472C4" w:themeColor="accent1"/>
                              </w:rPr>
                              <w:t>Graph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34E783" id="_x0000_s1027" type="#_x0000_t202" style="position:absolute;margin-left:0;margin-top:.75pt;width:57.1pt;height:26.2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" strokecolor="white [3212]">
                <v:textbox>
                  <w:txbxContent>
                    <w:p w14:paraId="4F832DB6" w14:textId="198A280F" w:rsidR="00DE3062" w:rsidRPr="00E035C3" w:rsidRDefault="00DE3062">
                      <w:pPr>
                        <w:rPr>
                          <w:i/>
                          <w:iCs/>
                          <w:color w:val="4472C4" w:themeColor="accent1"/>
                        </w:rPr>
                      </w:pPr>
                      <w:r w:rsidRPr="00E035C3">
                        <w:rPr>
                          <w:i/>
                          <w:iCs/>
                          <w:color w:val="4472C4" w:themeColor="accent1"/>
                        </w:rPr>
                        <w:t>Graph 1</w:t>
                      </w:r>
                    </w:p>
                  </w:txbxContent>
                </v:textbox>
                <w10:wrap type="square" anchorx="margin"/>
              </v:shape>
            </w:pict>
          </mc:Fallback>
        </mc:AlternateContent>
      </w:r>
    </w:p>
    <w:p w14:paraId="29D0E8DE" w14:textId="6E4D748E" w:rsidR="00931306" w:rsidRDefault="00931306">
      <w:r>
        <w:rPr>
          <w:noProof/>
        </w:rPr>
        <w:drawing>
          <wp:anchor distT="0" distB="0" distL="114300" distR="114300" simplePos="0" relativeHeight="251667456" behindDoc="1" locked="0" layoutInCell="1" allowOverlap="1" wp14:anchorId="1D6937C4" wp14:editId="5145418F">
            <wp:simplePos x="0" y="0"/>
            <wp:positionH relativeFrom="margin">
              <wp:align>left</wp:align>
            </wp:positionH>
            <wp:positionV relativeFrom="paragraph">
              <wp:posOffset>78105</wp:posOffset>
            </wp:positionV>
            <wp:extent cx="4861560" cy="2628900"/>
            <wp:effectExtent l="0" t="0" r="0" b="0"/>
            <wp:wrapTight wrapText="bothSides">
              <wp:wrapPolygon edited="0">
                <wp:start x="0" y="0"/>
                <wp:lineTo x="0" y="21443"/>
                <wp:lineTo x="21498" y="21443"/>
                <wp:lineTo x="21498" y="0"/>
                <wp:lineTo x="0" y="0"/>
              </wp:wrapPolygon>
            </wp:wrapTight>
            <wp:docPr id="5" name="Chart 5">
              <a:extLst xmlns:a="http://schemas.openxmlformats.org/drawingml/2006/main">
                <a:ext uri="{FF2B5EF4-FFF2-40B4-BE49-F238E27FC236}">
                  <a16:creationId xmlns:a16="http://schemas.microsoft.com/office/drawing/2014/main" id="{F8C51FDC-DFCD-4BB7-9819-AF5BB46182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784FC15C" w14:textId="1C47C24C" w:rsidR="00931306" w:rsidRDefault="00931306"/>
    <w:p w14:paraId="43952819" w14:textId="5873CBA6" w:rsidR="00931306" w:rsidRDefault="00931306"/>
    <w:p w14:paraId="6D57B04F" w14:textId="47AB4F96" w:rsidR="00931306" w:rsidRDefault="00931306"/>
    <w:p w14:paraId="08440EF2" w14:textId="77777777" w:rsidR="00931306" w:rsidRDefault="00931306"/>
    <w:p w14:paraId="6C40BEEC" w14:textId="1B9228B3" w:rsidR="00931306" w:rsidRDefault="00931306"/>
    <w:p w14:paraId="35DFA90B" w14:textId="3ADAECBF" w:rsidR="00931306" w:rsidRDefault="00931306"/>
    <w:p w14:paraId="177570E5" w14:textId="201FEFA7" w:rsidR="00931306" w:rsidRDefault="00931306"/>
    <w:p w14:paraId="25952BD6" w14:textId="008EBD65" w:rsidR="00931306" w:rsidRDefault="00931306"/>
    <w:p w14:paraId="5B937A8D" w14:textId="1D558221" w:rsidR="00931306" w:rsidRDefault="00931306"/>
    <w:p w14:paraId="171E8DF9" w14:textId="2AD676DE" w:rsidR="00B7531F" w:rsidRDefault="00931306" w:rsidP="00931306">
      <w:pPr>
        <w:rPr>
          <w:rFonts w:eastAsiaTheme="minorEastAsia"/>
        </w:rPr>
      </w:pPr>
      <w:r>
        <w:rPr>
          <w:rFonts w:eastAsiaTheme="minorEastAsia"/>
        </w:rPr>
        <w:t>Interestingly, the lowest values occur when the front is set to minimum and the rear is set to maximum. This also happens to be the largest difference between real and predicted weight transfer at 294N. Conversely, the highest recorded values occur when the front is set to maximum and rear at minimum.</w:t>
      </w:r>
      <w:r w:rsidR="00910705">
        <w:rPr>
          <w:rFonts w:eastAsiaTheme="minorEastAsia"/>
        </w:rPr>
        <w:t xml:space="preserve"> This setting is commonly adopted by casual and professional racers usually </w:t>
      </w:r>
      <w:r w:rsidR="00744BE1">
        <w:rPr>
          <w:rFonts w:eastAsiaTheme="minorEastAsia"/>
        </w:rPr>
        <w:t>to</w:t>
      </w:r>
      <w:r w:rsidR="00910705">
        <w:rPr>
          <w:rFonts w:eastAsiaTheme="minorEastAsia"/>
        </w:rPr>
        <w:t xml:space="preserve"> reduce oversteer and increase understeer</w:t>
      </w:r>
      <w:r w:rsidR="00744BE1">
        <w:rPr>
          <w:rFonts w:eastAsiaTheme="minorEastAsia"/>
        </w:rPr>
        <w:t xml:space="preserve"> </w:t>
      </w:r>
      <w:sdt>
        <w:sdtPr>
          <w:rPr>
            <w:rFonts w:eastAsiaTheme="minorEastAsia"/>
          </w:rPr>
          <w:id w:val="-1934347035"/>
          <w:citation/>
        </w:sdtPr>
        <w:sdtEndPr/>
        <w:sdtContent>
          <w:r w:rsidR="00744BE1">
            <w:rPr>
              <w:rFonts w:eastAsiaTheme="minorEastAsia"/>
            </w:rPr>
            <w:fldChar w:fldCharType="begin"/>
          </w:r>
          <w:r w:rsidR="00744BE1">
            <w:rPr>
              <w:rFonts w:eastAsiaTheme="minorEastAsia"/>
            </w:rPr>
            <w:instrText xml:space="preserve">CITATION Sus17 \l 2057 </w:instrText>
          </w:r>
          <w:r w:rsidR="00744BE1">
            <w:rPr>
              <w:rFonts w:eastAsiaTheme="minorEastAsia"/>
            </w:rPr>
            <w:fldChar w:fldCharType="separate"/>
          </w:r>
          <w:r w:rsidR="00DA774C" w:rsidRPr="00DA774C">
            <w:rPr>
              <w:rFonts w:eastAsiaTheme="minorEastAsia"/>
              <w:noProof/>
            </w:rPr>
            <w:t>(Suspension Secrets, 2017)</w:t>
          </w:r>
          <w:r w:rsidR="00744BE1">
            <w:rPr>
              <w:rFonts w:eastAsiaTheme="minorEastAsia"/>
            </w:rPr>
            <w:fldChar w:fldCharType="end"/>
          </w:r>
        </w:sdtContent>
      </w:sdt>
      <w:r w:rsidR="00910705">
        <w:rPr>
          <w:rFonts w:eastAsiaTheme="minorEastAsia"/>
        </w:rPr>
        <w:t>.</w:t>
      </w:r>
      <w:r w:rsidR="00744BE1">
        <w:rPr>
          <w:rFonts w:eastAsiaTheme="minorEastAsia"/>
        </w:rPr>
        <w:t xml:space="preserve"> </w:t>
      </w:r>
      <w:r>
        <w:rPr>
          <w:rFonts w:eastAsiaTheme="minorEastAsia"/>
        </w:rPr>
        <w:t>This setup displays the most accurate result f</w:t>
      </w:r>
      <w:r w:rsidR="00910705">
        <w:rPr>
          <w:rFonts w:eastAsiaTheme="minorEastAsia"/>
        </w:rPr>
        <w:t>or predicted weight transfer</w:t>
      </w:r>
      <w:r>
        <w:rPr>
          <w:rFonts w:eastAsiaTheme="minorEastAsia"/>
        </w:rPr>
        <w:t xml:space="preserve">, with a difference of only 178N. </w:t>
      </w:r>
    </w:p>
    <w:p w14:paraId="66367B89" w14:textId="7D2C8BD6" w:rsidR="00931306" w:rsidRDefault="00931306" w:rsidP="00931306">
      <w:r>
        <w:rPr>
          <w:rFonts w:eastAsiaTheme="minorEastAsia"/>
        </w:rPr>
        <w:lastRenderedPageBreak/>
        <w:t xml:space="preserve">The difference shown is due to assumptions made </w:t>
      </w:r>
      <w:r w:rsidR="00DA774C">
        <w:rPr>
          <w:rFonts w:eastAsiaTheme="minorEastAsia"/>
        </w:rPr>
        <w:t>in</w:t>
      </w:r>
      <w:r>
        <w:rPr>
          <w:rFonts w:eastAsiaTheme="minorEastAsia"/>
        </w:rPr>
        <w:t xml:space="preserve"> calculation. These assumptions are constant throughout. Therefore, it is </w:t>
      </w:r>
      <w:r w:rsidR="00F92D0F">
        <w:rPr>
          <w:rFonts w:eastAsiaTheme="minorEastAsia"/>
        </w:rPr>
        <w:t>rational</w:t>
      </w:r>
      <w:r>
        <w:rPr>
          <w:rFonts w:eastAsiaTheme="minorEastAsia"/>
        </w:rPr>
        <w:t xml:space="preserve"> that when the weight transfer is at its greatest (MAX</w:t>
      </w:r>
      <w:r w:rsidR="00F92D0F">
        <w:rPr>
          <w:rFonts w:eastAsiaTheme="minorEastAsia"/>
        </w:rPr>
        <w:t>/</w:t>
      </w:r>
      <w:r>
        <w:rPr>
          <w:rFonts w:eastAsiaTheme="minorEastAsia"/>
        </w:rPr>
        <w:t>MIN), the assumptions have less of an overall effect on the predicted value providing a smaller difference from actual data. This is inversely correct when looking at the lowest weight transfer, where the difference is greatest (MIN</w:t>
      </w:r>
      <w:r w:rsidR="00F92D0F">
        <w:rPr>
          <w:rFonts w:eastAsiaTheme="minorEastAsia"/>
        </w:rPr>
        <w:t>/</w:t>
      </w:r>
      <w:r>
        <w:rPr>
          <w:rFonts w:eastAsiaTheme="minorEastAsia"/>
        </w:rPr>
        <w:t>MAX).</w:t>
      </w:r>
      <w:r w:rsidR="000C3AC7">
        <w:rPr>
          <w:rFonts w:eastAsiaTheme="minorEastAsia"/>
        </w:rPr>
        <w:t xml:space="preserve"> When </w:t>
      </w:r>
      <w:r w:rsidR="00C023F8">
        <w:rPr>
          <w:rFonts w:eastAsiaTheme="minorEastAsia"/>
        </w:rPr>
        <w:t xml:space="preserve">the ARB rate is at its maximum, the </w:t>
      </w:r>
      <w:r w:rsidR="00167D1C">
        <w:rPr>
          <w:rFonts w:eastAsiaTheme="minorEastAsia"/>
        </w:rPr>
        <w:t>b</w:t>
      </w:r>
      <w:r w:rsidR="00C023F8">
        <w:rPr>
          <w:rFonts w:eastAsiaTheme="minorEastAsia"/>
        </w:rPr>
        <w:t xml:space="preserve">ar is at the stiffest setting. </w:t>
      </w:r>
      <w:r w:rsidR="00167D1C">
        <w:rPr>
          <w:rFonts w:eastAsiaTheme="minorEastAsia"/>
        </w:rPr>
        <w:t xml:space="preserve">It is designed to flex under load, giving the effect of stiffer spring but only in body roll. The increased stiffness increases the anti-roll moment </w:t>
      </w:r>
      <w:sdt>
        <w:sdtPr>
          <w:rPr>
            <w:rFonts w:eastAsiaTheme="minorEastAsia"/>
          </w:rPr>
          <w:id w:val="-1703164585"/>
          <w:citation/>
        </w:sdtPr>
        <w:sdtEndPr/>
        <w:sdtContent>
          <w:r w:rsidR="00167D1C">
            <w:rPr>
              <w:rFonts w:eastAsiaTheme="minorEastAsia"/>
            </w:rPr>
            <w:fldChar w:fldCharType="begin"/>
          </w:r>
          <w:r w:rsidR="00167D1C">
            <w:rPr>
              <w:rFonts w:eastAsiaTheme="minorEastAsia"/>
            </w:rPr>
            <w:instrText xml:space="preserve"> CITATION Mot17 \l 2057 </w:instrText>
          </w:r>
          <w:r w:rsidR="00167D1C">
            <w:rPr>
              <w:rFonts w:eastAsiaTheme="minorEastAsia"/>
            </w:rPr>
            <w:fldChar w:fldCharType="separate"/>
          </w:r>
          <w:r w:rsidR="00DA774C" w:rsidRPr="00DA774C">
            <w:rPr>
              <w:rFonts w:eastAsiaTheme="minorEastAsia"/>
              <w:noProof/>
            </w:rPr>
            <w:t>(Motorsport Essentials, 2017)</w:t>
          </w:r>
          <w:r w:rsidR="00167D1C">
            <w:rPr>
              <w:rFonts w:eastAsiaTheme="minorEastAsia"/>
            </w:rPr>
            <w:fldChar w:fldCharType="end"/>
          </w:r>
        </w:sdtContent>
      </w:sdt>
      <w:r w:rsidR="00167D1C">
        <w:rPr>
          <w:rFonts w:eastAsiaTheme="minorEastAsia"/>
        </w:rPr>
        <w:t>.</w:t>
      </w:r>
      <w:r w:rsidR="003F42F5">
        <w:rPr>
          <w:rFonts w:eastAsiaTheme="minorEastAsia"/>
        </w:rPr>
        <w:t xml:space="preserve"> </w:t>
      </w:r>
      <w:r>
        <w:t xml:space="preserve">Defined in Graph 2, the real and predicted weight transfers are of the same correlation, an inverted mimic of Graph 1 and roll stiffness distribution. </w:t>
      </w:r>
    </w:p>
    <w:p w14:paraId="2ACEC784" w14:textId="7718E540" w:rsidR="00931306" w:rsidRDefault="003F42F5">
      <w:r>
        <w:rPr>
          <w:noProof/>
        </w:rPr>
        <mc:AlternateContent>
          <mc:Choice Requires="wps">
            <w:drawing>
              <wp:anchor distT="45720" distB="45720" distL="114300" distR="114300" simplePos="0" relativeHeight="251658239" behindDoc="0" locked="0" layoutInCell="1" allowOverlap="1" wp14:anchorId="2C1A279E" wp14:editId="077D0861">
                <wp:simplePos x="0" y="0"/>
                <wp:positionH relativeFrom="margin">
                  <wp:align>left</wp:align>
                </wp:positionH>
                <wp:positionV relativeFrom="paragraph">
                  <wp:posOffset>13970</wp:posOffset>
                </wp:positionV>
                <wp:extent cx="725170" cy="333375"/>
                <wp:effectExtent l="0" t="0" r="1778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333375"/>
                        </a:xfrm>
                        <a:prstGeom prst="rect">
                          <a:avLst/>
                        </a:prstGeom>
                        <a:solidFill>
                          <a:srgbClr val="FFFFFF"/>
                        </a:solidFill>
                        <a:ln w="9525">
                          <a:solidFill>
                            <a:schemeClr val="bg1"/>
                          </a:solidFill>
                          <a:miter lim="800000"/>
                          <a:headEnd/>
                          <a:tailEnd/>
                        </a:ln>
                      </wps:spPr>
                      <wps:txbx>
                        <w:txbxContent>
                          <w:p w14:paraId="0CF46350" w14:textId="4A8BFD37" w:rsidR="00DE3062" w:rsidRPr="00E035C3" w:rsidRDefault="00DE3062" w:rsidP="00385581">
                            <w:pPr>
                              <w:rPr>
                                <w:i/>
                                <w:iCs/>
                                <w:color w:val="4472C4" w:themeColor="accent1"/>
                              </w:rPr>
                            </w:pPr>
                            <w:r w:rsidRPr="00E035C3">
                              <w:rPr>
                                <w:i/>
                                <w:iCs/>
                                <w:color w:val="4472C4" w:themeColor="accent1"/>
                              </w:rPr>
                              <w:t xml:space="preserve">Graph </w:t>
                            </w:r>
                            <w:r>
                              <w:rPr>
                                <w:i/>
                                <w:iCs/>
                                <w:color w:val="4472C4" w:themeColor="accent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1A279E" id="_x0000_s1028" type="#_x0000_t202" style="position:absolute;margin-left:0;margin-top:1.1pt;width:57.1pt;height:26.25pt;z-index:251658239;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" strokecolor="white [3212]">
                <v:textbox>
                  <w:txbxContent>
                    <w:p w14:paraId="0CF46350" w14:textId="4A8BFD37" w:rsidR="00DE3062" w:rsidRPr="00E035C3" w:rsidRDefault="00DE3062" w:rsidP="00385581">
                      <w:pPr>
                        <w:rPr>
                          <w:i/>
                          <w:iCs/>
                          <w:color w:val="4472C4" w:themeColor="accent1"/>
                        </w:rPr>
                      </w:pPr>
                      <w:r w:rsidRPr="00E035C3">
                        <w:rPr>
                          <w:i/>
                          <w:iCs/>
                          <w:color w:val="4472C4" w:themeColor="accent1"/>
                        </w:rPr>
                        <w:t xml:space="preserve">Graph </w:t>
                      </w:r>
                      <w:r>
                        <w:rPr>
                          <w:i/>
                          <w:iCs/>
                          <w:color w:val="4472C4" w:themeColor="accent1"/>
                        </w:rPr>
                        <w:t>2</w:t>
                      </w:r>
                    </w:p>
                  </w:txbxContent>
                </v:textbox>
                <w10:wrap type="square" anchorx="margin"/>
              </v:shape>
            </w:pict>
          </mc:Fallback>
        </mc:AlternateContent>
      </w:r>
    </w:p>
    <w:p w14:paraId="070994C8" w14:textId="1180BC76" w:rsidR="00931306" w:rsidRDefault="003F42F5">
      <w:r>
        <w:rPr>
          <w:noProof/>
        </w:rPr>
        <w:drawing>
          <wp:anchor distT="0" distB="0" distL="114300" distR="114300" simplePos="0" relativeHeight="251664384" behindDoc="1" locked="0" layoutInCell="1" allowOverlap="1" wp14:anchorId="2907F4F7" wp14:editId="78BC637D">
            <wp:simplePos x="0" y="0"/>
            <wp:positionH relativeFrom="margin">
              <wp:align>left</wp:align>
            </wp:positionH>
            <wp:positionV relativeFrom="paragraph">
              <wp:posOffset>57150</wp:posOffset>
            </wp:positionV>
            <wp:extent cx="4846955" cy="2960370"/>
            <wp:effectExtent l="0" t="0" r="10795" b="11430"/>
            <wp:wrapTight wrapText="bothSides">
              <wp:wrapPolygon edited="0">
                <wp:start x="0" y="0"/>
                <wp:lineTo x="0" y="21544"/>
                <wp:lineTo x="21563" y="21544"/>
                <wp:lineTo x="21563" y="0"/>
                <wp:lineTo x="0" y="0"/>
              </wp:wrapPolygon>
            </wp:wrapTight>
            <wp:docPr id="6" name="Chart 6">
              <a:extLst xmlns:a="http://schemas.openxmlformats.org/drawingml/2006/main">
                <a:ext uri="{FF2B5EF4-FFF2-40B4-BE49-F238E27FC236}">
                  <a16:creationId xmlns:a16="http://schemas.microsoft.com/office/drawing/2014/main" id="{630F2241-4100-4381-A1E9-9F72411AE0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6C210DDA" w14:textId="77777777" w:rsidR="003F42F5" w:rsidRDefault="003F42F5"/>
    <w:p w14:paraId="3F0F2C7E" w14:textId="77777777" w:rsidR="003F42F5" w:rsidRDefault="003F42F5"/>
    <w:p w14:paraId="358AF6F1" w14:textId="77777777" w:rsidR="003F42F5" w:rsidRDefault="003F42F5"/>
    <w:p w14:paraId="6A68A498" w14:textId="77777777" w:rsidR="003F42F5" w:rsidRDefault="003F42F5"/>
    <w:p w14:paraId="6F78B4B0" w14:textId="77777777" w:rsidR="003F42F5" w:rsidRDefault="003F42F5"/>
    <w:p w14:paraId="3F12CD35" w14:textId="77777777" w:rsidR="003F42F5" w:rsidRDefault="003F42F5"/>
    <w:p w14:paraId="62073C73" w14:textId="77777777" w:rsidR="003F42F5" w:rsidRDefault="003F42F5"/>
    <w:p w14:paraId="0155031D" w14:textId="77777777" w:rsidR="003F42F5" w:rsidRDefault="003F42F5"/>
    <w:p w14:paraId="05758AD3" w14:textId="77777777" w:rsidR="003F42F5" w:rsidRDefault="003F42F5"/>
    <w:p w14:paraId="15BF1970" w14:textId="77777777" w:rsidR="003F42F5" w:rsidRDefault="003F42F5"/>
    <w:p w14:paraId="267BD9EA" w14:textId="77777777" w:rsidR="003F42F5" w:rsidRDefault="003F42F5"/>
    <w:p w14:paraId="6674CFEB" w14:textId="4E71E716" w:rsidR="00DA774C" w:rsidRPr="00DA774C" w:rsidRDefault="00F92D0F" w:rsidP="00DA774C">
      <w:pPr>
        <w:rPr>
          <w:rFonts w:cstheme="minorHAnsi"/>
        </w:rPr>
      </w:pPr>
      <w:r w:rsidRPr="00F92D0F">
        <w:rPr>
          <w:rFonts w:cstheme="minorHAnsi"/>
          <w:shd w:val="clear" w:color="auto" w:fill="FFFFFF"/>
        </w:rPr>
        <w:t xml:space="preserve">The roll stiffness distribution of a vehicle is a crucial element of suspension design and it has a significant effect on its dynamic weight transfer </w:t>
      </w:r>
      <w:sdt>
        <w:sdtPr>
          <w:rPr>
            <w:rFonts w:cstheme="minorHAnsi"/>
            <w:shd w:val="clear" w:color="auto" w:fill="FFFFFF"/>
          </w:rPr>
          <w:id w:val="-1202477867"/>
          <w:citation/>
        </w:sdtPr>
        <w:sdtEndPr/>
        <w:sdtContent>
          <w:r w:rsidRPr="00F92D0F">
            <w:rPr>
              <w:rFonts w:cstheme="minorHAnsi"/>
              <w:shd w:val="clear" w:color="auto" w:fill="FFFFFF"/>
            </w:rPr>
            <w:fldChar w:fldCharType="begin"/>
          </w:r>
          <w:r w:rsidRPr="00F92D0F">
            <w:rPr>
              <w:rFonts w:cstheme="minorHAnsi"/>
              <w:shd w:val="clear" w:color="auto" w:fill="FFFFFF"/>
            </w:rPr>
            <w:instrText xml:space="preserve"> CITATION Bra05 \l 2057 </w:instrText>
          </w:r>
          <w:r w:rsidRPr="00F92D0F">
            <w:rPr>
              <w:rFonts w:cstheme="minorHAnsi"/>
              <w:shd w:val="clear" w:color="auto" w:fill="FFFFFF"/>
            </w:rPr>
            <w:fldChar w:fldCharType="separate"/>
          </w:r>
          <w:r w:rsidR="00DA774C" w:rsidRPr="00DA774C">
            <w:rPr>
              <w:rFonts w:cstheme="minorHAnsi"/>
              <w:noProof/>
              <w:shd w:val="clear" w:color="auto" w:fill="FFFFFF"/>
            </w:rPr>
            <w:t>(Brayshaw &amp; Harrison, 2005)</w:t>
          </w:r>
          <w:r w:rsidRPr="00F92D0F">
            <w:rPr>
              <w:rFonts w:cstheme="minorHAnsi"/>
              <w:shd w:val="clear" w:color="auto" w:fill="FFFFFF"/>
            </w:rPr>
            <w:fldChar w:fldCharType="end"/>
          </w:r>
        </w:sdtContent>
      </w:sdt>
      <w:r w:rsidRPr="00F92D0F">
        <w:rPr>
          <w:rFonts w:cstheme="minorHAnsi"/>
          <w:shd w:val="clear" w:color="auto" w:fill="FFFFFF"/>
        </w:rPr>
        <w:t xml:space="preserve">. </w:t>
      </w:r>
      <w:r w:rsidR="003F42F5" w:rsidRPr="00F92D0F">
        <w:rPr>
          <w:rFonts w:cstheme="minorHAnsi"/>
        </w:rPr>
        <w:t xml:space="preserve">While stiffening the ARB’s can be helpful to reduce body roll, stiffening the front and softening the rear </w:t>
      </w:r>
      <w:r w:rsidR="00DC3477" w:rsidRPr="00F92D0F">
        <w:rPr>
          <w:rFonts w:cstheme="minorHAnsi"/>
        </w:rPr>
        <w:t xml:space="preserve">can </w:t>
      </w:r>
      <w:r w:rsidR="00D01DA6" w:rsidRPr="00F92D0F">
        <w:rPr>
          <w:rFonts w:cstheme="minorHAnsi"/>
        </w:rPr>
        <w:t>tend to</w:t>
      </w:r>
      <w:r w:rsidR="00753F13">
        <w:rPr>
          <w:rFonts w:cstheme="minorHAnsi"/>
        </w:rPr>
        <w:t xml:space="preserve"> induce</w:t>
      </w:r>
      <w:r w:rsidR="00D01DA6" w:rsidRPr="00F92D0F">
        <w:rPr>
          <w:rFonts w:cstheme="minorHAnsi"/>
        </w:rPr>
        <w:t xml:space="preserve"> understeer.</w:t>
      </w:r>
      <w:r w:rsidR="00DC3477" w:rsidRPr="00F92D0F">
        <w:rPr>
          <w:rFonts w:cstheme="minorHAnsi"/>
        </w:rPr>
        <w:t xml:space="preserve"> Typically, the end of the car that has a reduced roll stiffness has greater lateral traction. Stiffer at the front tends to produce more understeer, and a stiffer rear </w:t>
      </w:r>
      <w:r w:rsidR="002973CD">
        <w:rPr>
          <w:rFonts w:cstheme="minorHAnsi"/>
        </w:rPr>
        <w:t>delivers</w:t>
      </w:r>
      <w:r w:rsidR="00DC3477" w:rsidRPr="00F92D0F">
        <w:rPr>
          <w:rFonts w:cstheme="minorHAnsi"/>
        </w:rPr>
        <w:t xml:space="preserve"> oversteer </w:t>
      </w:r>
      <w:sdt>
        <w:sdtPr>
          <w:rPr>
            <w:rFonts w:cstheme="minorHAnsi"/>
          </w:rPr>
          <w:id w:val="-1009912000"/>
          <w:citation/>
        </w:sdtPr>
        <w:sdtEndPr/>
        <w:sdtContent>
          <w:r w:rsidR="00DC3477" w:rsidRPr="00F92D0F">
            <w:rPr>
              <w:rFonts w:cstheme="minorHAnsi"/>
            </w:rPr>
            <w:fldChar w:fldCharType="begin"/>
          </w:r>
          <w:r w:rsidR="00DC3477" w:rsidRPr="00F92D0F">
            <w:rPr>
              <w:rFonts w:cstheme="minorHAnsi"/>
            </w:rPr>
            <w:instrText xml:space="preserve"> CITATION Van92 \l 2057 </w:instrText>
          </w:r>
          <w:r w:rsidR="00DC3477" w:rsidRPr="00F92D0F">
            <w:rPr>
              <w:rFonts w:cstheme="minorHAnsi"/>
            </w:rPr>
            <w:fldChar w:fldCharType="separate"/>
          </w:r>
          <w:r w:rsidR="00DA774C" w:rsidRPr="00DA774C">
            <w:rPr>
              <w:rFonts w:cstheme="minorHAnsi"/>
              <w:noProof/>
            </w:rPr>
            <w:t>(Van Valkenburgh, 1992)</w:t>
          </w:r>
          <w:r w:rsidR="00DC3477" w:rsidRPr="00F92D0F">
            <w:rPr>
              <w:rFonts w:cstheme="minorHAnsi"/>
            </w:rPr>
            <w:fldChar w:fldCharType="end"/>
          </w:r>
        </w:sdtContent>
      </w:sdt>
      <w:r w:rsidR="00DC3477" w:rsidRPr="00F92D0F">
        <w:rPr>
          <w:rFonts w:cstheme="minorHAnsi"/>
        </w:rPr>
        <w:t xml:space="preserve">. With the roll stiffness distribution shown to a maximum of 79.67% with front/rear setup of </w:t>
      </w:r>
      <w:r w:rsidR="00220FEA" w:rsidRPr="00F92D0F">
        <w:rPr>
          <w:rFonts w:cstheme="minorHAnsi"/>
        </w:rPr>
        <w:t>MAX</w:t>
      </w:r>
      <w:r w:rsidR="00DC3477" w:rsidRPr="00F92D0F">
        <w:rPr>
          <w:rFonts w:cstheme="minorHAnsi"/>
        </w:rPr>
        <w:t>/</w:t>
      </w:r>
      <w:r w:rsidR="00220FEA" w:rsidRPr="00F92D0F">
        <w:rPr>
          <w:rFonts w:cstheme="minorHAnsi"/>
        </w:rPr>
        <w:t>MIN</w:t>
      </w:r>
      <w:r w:rsidR="00DC3477" w:rsidRPr="00F92D0F">
        <w:rPr>
          <w:rFonts w:cstheme="minorHAnsi"/>
        </w:rPr>
        <w:t xml:space="preserve">, followed by </w:t>
      </w:r>
      <w:r w:rsidR="00220FEA" w:rsidRPr="00F92D0F">
        <w:rPr>
          <w:rFonts w:cstheme="minorHAnsi"/>
        </w:rPr>
        <w:t>MAX</w:t>
      </w:r>
      <w:r w:rsidR="00DC3477" w:rsidRPr="00F92D0F">
        <w:rPr>
          <w:rFonts w:cstheme="minorHAnsi"/>
        </w:rPr>
        <w:t>/</w:t>
      </w:r>
      <w:r w:rsidR="00220FEA" w:rsidRPr="00F92D0F">
        <w:rPr>
          <w:rFonts w:cstheme="minorHAnsi"/>
        </w:rPr>
        <w:t>MID</w:t>
      </w:r>
      <w:r w:rsidR="00DC3477" w:rsidRPr="00F92D0F">
        <w:rPr>
          <w:rFonts w:cstheme="minorHAnsi"/>
        </w:rPr>
        <w:t xml:space="preserve"> and </w:t>
      </w:r>
      <w:r w:rsidR="00220FEA" w:rsidRPr="00F92D0F">
        <w:rPr>
          <w:rFonts w:cstheme="minorHAnsi"/>
        </w:rPr>
        <w:t>MID</w:t>
      </w:r>
      <w:r w:rsidR="00DC3477" w:rsidRPr="00F92D0F">
        <w:rPr>
          <w:rFonts w:cstheme="minorHAnsi"/>
        </w:rPr>
        <w:t>/</w:t>
      </w:r>
      <w:r w:rsidR="00220FEA" w:rsidRPr="00F92D0F">
        <w:rPr>
          <w:rFonts w:cstheme="minorHAnsi"/>
        </w:rPr>
        <w:t>MIN</w:t>
      </w:r>
      <w:r w:rsidR="00DC3477" w:rsidRPr="00F92D0F">
        <w:rPr>
          <w:rFonts w:cstheme="minorHAnsi"/>
        </w:rPr>
        <w:t xml:space="preserve"> </w:t>
      </w:r>
      <w:r w:rsidR="00220FEA" w:rsidRPr="00F92D0F">
        <w:rPr>
          <w:rFonts w:cstheme="minorHAnsi"/>
        </w:rPr>
        <w:t>with 75.51% and 75.1% respectively, the plotted data reinforce</w:t>
      </w:r>
      <w:r w:rsidR="00753F13">
        <w:rPr>
          <w:rFonts w:cstheme="minorHAnsi"/>
        </w:rPr>
        <w:t>s</w:t>
      </w:r>
      <w:r w:rsidR="00220FEA" w:rsidRPr="00F92D0F">
        <w:rPr>
          <w:rFonts w:cstheme="minorHAnsi"/>
        </w:rPr>
        <w:t xml:space="preserve"> the statement. When the vehicle is most likely to understeer, the weight transfer at the rear of the car is the minimum. </w:t>
      </w:r>
      <w:r w:rsidR="00DA774C" w:rsidRPr="00AC4225">
        <w:rPr>
          <w:rFonts w:cstheme="minorHAnsi"/>
          <w:i/>
          <w:iCs/>
        </w:rPr>
        <w:t>‘</w:t>
      </w:r>
      <w:r w:rsidR="00DA774C" w:rsidRPr="00AC4225">
        <w:rPr>
          <w:rFonts w:cstheme="minorHAnsi"/>
          <w:i/>
          <w:iCs/>
          <w:shd w:val="clear" w:color="auto" w:fill="FFFFFF"/>
        </w:rPr>
        <w:t>The effectiveness of the roll stiffness distribution parameter in influencing the load transfer is dependent on the difference in vertical height of the roll axis, with respect to the vertical height of the centre of gravity’</w:t>
      </w:r>
      <w:r w:rsidR="00DA774C" w:rsidRPr="00DA774C">
        <w:rPr>
          <w:rFonts w:cstheme="minorHAnsi"/>
          <w:shd w:val="clear" w:color="auto" w:fill="FFFFFF"/>
        </w:rPr>
        <w:t xml:space="preserve"> </w:t>
      </w:r>
      <w:sdt>
        <w:sdtPr>
          <w:rPr>
            <w:rFonts w:cstheme="minorHAnsi"/>
            <w:shd w:val="clear" w:color="auto" w:fill="FFFFFF"/>
          </w:rPr>
          <w:id w:val="-789428134"/>
          <w:citation/>
        </w:sdtPr>
        <w:sdtEndPr/>
        <w:sdtContent>
          <w:r w:rsidR="00DA774C" w:rsidRPr="00DA774C">
            <w:rPr>
              <w:rFonts w:cstheme="minorHAnsi"/>
              <w:shd w:val="clear" w:color="auto" w:fill="FFFFFF"/>
            </w:rPr>
            <w:fldChar w:fldCharType="begin"/>
          </w:r>
          <w:r w:rsidR="00DA774C" w:rsidRPr="00DA774C">
            <w:rPr>
              <w:rFonts w:cstheme="minorHAnsi"/>
              <w:shd w:val="clear" w:color="auto" w:fill="FFFFFF"/>
            </w:rPr>
            <w:instrText xml:space="preserve"> CITATION Bra05 \l 2057 </w:instrText>
          </w:r>
          <w:r w:rsidR="00DA774C" w:rsidRPr="00DA774C">
            <w:rPr>
              <w:rFonts w:cstheme="minorHAnsi"/>
              <w:shd w:val="clear" w:color="auto" w:fill="FFFFFF"/>
            </w:rPr>
            <w:fldChar w:fldCharType="separate"/>
          </w:r>
          <w:r w:rsidR="00DA774C" w:rsidRPr="00DA774C">
            <w:rPr>
              <w:rFonts w:cstheme="minorHAnsi"/>
              <w:noProof/>
              <w:shd w:val="clear" w:color="auto" w:fill="FFFFFF"/>
            </w:rPr>
            <w:t>(Brayshaw &amp; Harrison, 2005)</w:t>
          </w:r>
          <w:r w:rsidR="00DA774C" w:rsidRPr="00DA774C">
            <w:rPr>
              <w:rFonts w:cstheme="minorHAnsi"/>
              <w:shd w:val="clear" w:color="auto" w:fill="FFFFFF"/>
            </w:rPr>
            <w:fldChar w:fldCharType="end"/>
          </w:r>
        </w:sdtContent>
      </w:sdt>
      <w:r w:rsidR="00DA774C" w:rsidRPr="00DA774C">
        <w:rPr>
          <w:rFonts w:cstheme="minorHAnsi"/>
          <w:shd w:val="clear" w:color="auto" w:fill="FFFFFF"/>
        </w:rPr>
        <w:t>.</w:t>
      </w:r>
    </w:p>
    <w:p w14:paraId="04DD18D8" w14:textId="2A594BB4" w:rsidR="00BD0CE3" w:rsidRPr="00F92D0F" w:rsidRDefault="00EE2232">
      <w:pPr>
        <w:rPr>
          <w:rFonts w:cstheme="minorHAnsi"/>
        </w:rPr>
      </w:pPr>
      <w:r w:rsidRPr="00F92D0F">
        <w:rPr>
          <w:rFonts w:cstheme="minorHAnsi"/>
        </w:rPr>
        <w:br w:type="page"/>
      </w:r>
    </w:p>
    <w:p w14:paraId="40C1289C" w14:textId="3E449FA0" w:rsidR="003C0B54" w:rsidRDefault="003C0B54">
      <w:r>
        <w:lastRenderedPageBreak/>
        <w:t>Graph 3 and 4 display the front and rear weight transfer for each spring rate setup tested in the sim session.</w:t>
      </w:r>
      <w:r w:rsidR="00943907">
        <w:t xml:space="preserve"> For the majority, the real and predicted data shows a linked correlation, except for the MAX/MIN setting. The front weight transfer for this set up is approximately 28.5% more than the predicted data, whereas the rest of the setups in Graph 3 display an average increase of 18.6%.</w:t>
      </w:r>
      <w:r w:rsidR="00921467">
        <w:t xml:space="preserve"> The predicted plot does show a small </w:t>
      </w:r>
      <w:r w:rsidR="00BE2054">
        <w:t>increase,</w:t>
      </w:r>
      <w:r w:rsidR="00921467">
        <w:t xml:space="preserve"> but it is far less than that shown in the real data.</w:t>
      </w:r>
      <w:r w:rsidR="00943907">
        <w:t xml:space="preserve"> For the MAX/MIN setup in Graph 4, the </w:t>
      </w:r>
      <w:r w:rsidR="00BF7C00">
        <w:t>predicted weight transfer increases from the previous setup, but the real data shows a decrease.</w:t>
      </w:r>
      <w:r w:rsidR="00BE2054">
        <w:t xml:space="preserve"> </w:t>
      </w:r>
      <w:r w:rsidR="00FF26A9">
        <w:t>When recording values from the sim data to use in calculation, individuals extracted average values provided in MoTec over a time period of approximately a second. This is useful in validating the average velocity or corner radius to ensure all recorded data is to accurate to a certain degree. However, it is the opinion of the author that the average values for the predicted weight transfer could be the anomalous factor that is causing these results. In hindsight and when compared to the recorded values shown in Table 2, the numbers taken from MoTec don’t seem to follow the pattern of the other setups.</w:t>
      </w:r>
    </w:p>
    <w:p w14:paraId="23356055" w14:textId="6C04FFB4" w:rsidR="003C0B54" w:rsidRDefault="00587931">
      <w:r>
        <w:rPr>
          <w:noProof/>
        </w:rPr>
        <mc:AlternateContent>
          <mc:Choice Requires="wps">
            <w:drawing>
              <wp:anchor distT="45720" distB="45720" distL="114300" distR="114300" simplePos="0" relativeHeight="251671552" behindDoc="0" locked="0" layoutInCell="1" allowOverlap="1" wp14:anchorId="5CECB05B" wp14:editId="2672A020">
                <wp:simplePos x="0" y="0"/>
                <wp:positionH relativeFrom="margin">
                  <wp:align>left</wp:align>
                </wp:positionH>
                <wp:positionV relativeFrom="paragraph">
                  <wp:posOffset>2540</wp:posOffset>
                </wp:positionV>
                <wp:extent cx="725170" cy="251460"/>
                <wp:effectExtent l="0" t="0" r="17780" b="152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251460"/>
                        </a:xfrm>
                        <a:prstGeom prst="rect">
                          <a:avLst/>
                        </a:prstGeom>
                        <a:solidFill>
                          <a:srgbClr val="FFFFFF"/>
                        </a:solidFill>
                        <a:ln w="9525">
                          <a:solidFill>
                            <a:schemeClr val="bg1"/>
                          </a:solidFill>
                          <a:miter lim="800000"/>
                          <a:headEnd/>
                          <a:tailEnd/>
                        </a:ln>
                      </wps:spPr>
                      <wps:txbx>
                        <w:txbxContent>
                          <w:p w14:paraId="1CDAFD64" w14:textId="733C1288" w:rsidR="00DE3062" w:rsidRPr="00E035C3" w:rsidRDefault="00DE3062" w:rsidP="009870E0">
                            <w:pPr>
                              <w:rPr>
                                <w:i/>
                                <w:iCs/>
                                <w:color w:val="4472C4" w:themeColor="accent1"/>
                              </w:rPr>
                            </w:pPr>
                            <w:r w:rsidRPr="00E035C3">
                              <w:rPr>
                                <w:i/>
                                <w:iCs/>
                                <w:color w:val="4472C4" w:themeColor="accent1"/>
                              </w:rPr>
                              <w:t xml:space="preserve">Graph </w:t>
                            </w:r>
                            <w:r>
                              <w:rPr>
                                <w:i/>
                                <w:iCs/>
                                <w:color w:val="4472C4" w:themeColor="accent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CB05B" id="_x0000_s1030" type="#_x0000_t202" style="position:absolute;margin-left:0;margin-top:.2pt;width:57.1pt;height:19.8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" strokecolor="white [3212]">
                <v:textbox>
                  <w:txbxContent>
                    <w:p w14:paraId="1CDAFD64" w14:textId="733C1288" w:rsidR="00DE3062" w:rsidRPr="00E035C3" w:rsidRDefault="00DE3062" w:rsidP="009870E0">
                      <w:pPr>
                        <w:rPr>
                          <w:i/>
                          <w:iCs/>
                          <w:color w:val="4472C4" w:themeColor="accent1"/>
                        </w:rPr>
                      </w:pPr>
                      <w:r w:rsidRPr="00E035C3">
                        <w:rPr>
                          <w:i/>
                          <w:iCs/>
                          <w:color w:val="4472C4" w:themeColor="accent1"/>
                        </w:rPr>
                        <w:t xml:space="preserve">Graph </w:t>
                      </w:r>
                      <w:r>
                        <w:rPr>
                          <w:i/>
                          <w:iCs/>
                          <w:color w:val="4472C4" w:themeColor="accent1"/>
                        </w:rPr>
                        <w:t>3</w:t>
                      </w:r>
                    </w:p>
                  </w:txbxContent>
                </v:textbox>
                <w10:wrap type="square" anchorx="margin"/>
              </v:shape>
            </w:pict>
          </mc:Fallback>
        </mc:AlternateContent>
      </w:r>
    </w:p>
    <w:p w14:paraId="682AB46F" w14:textId="4059D8CD" w:rsidR="003C0B54" w:rsidRDefault="00587931">
      <w:r>
        <w:rPr>
          <w:noProof/>
        </w:rPr>
        <w:drawing>
          <wp:anchor distT="0" distB="0" distL="114300" distR="114300" simplePos="0" relativeHeight="251730944" behindDoc="1" locked="0" layoutInCell="1" allowOverlap="1" wp14:anchorId="73B3B45F" wp14:editId="50CEF33F">
            <wp:simplePos x="0" y="0"/>
            <wp:positionH relativeFrom="margin">
              <wp:align>left</wp:align>
            </wp:positionH>
            <wp:positionV relativeFrom="paragraph">
              <wp:posOffset>9525</wp:posOffset>
            </wp:positionV>
            <wp:extent cx="4617720" cy="2727960"/>
            <wp:effectExtent l="0" t="0" r="0" b="0"/>
            <wp:wrapTight wrapText="bothSides">
              <wp:wrapPolygon edited="0">
                <wp:start x="0" y="0"/>
                <wp:lineTo x="0" y="21419"/>
                <wp:lineTo x="21475" y="21419"/>
                <wp:lineTo x="21475" y="0"/>
                <wp:lineTo x="0" y="0"/>
              </wp:wrapPolygon>
            </wp:wrapTight>
            <wp:docPr id="2" name="Chart 2">
              <a:extLst xmlns:a="http://schemas.openxmlformats.org/drawingml/2006/main">
                <a:ext uri="{FF2B5EF4-FFF2-40B4-BE49-F238E27FC236}">
                  <a16:creationId xmlns:a16="http://schemas.microsoft.com/office/drawing/2014/main" id="{4A454C50-3626-4107-98D3-D627A3EA55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6A607A10" w14:textId="51DEF45B" w:rsidR="00BD0CE3" w:rsidRDefault="00587931">
      <w:r>
        <w:rPr>
          <w:noProof/>
        </w:rPr>
        <mc:AlternateContent>
          <mc:Choice Requires="wps">
            <w:drawing>
              <wp:anchor distT="45720" distB="45720" distL="114300" distR="114300" simplePos="0" relativeHeight="251673600" behindDoc="0" locked="0" layoutInCell="1" allowOverlap="1" wp14:anchorId="0CAD72A9" wp14:editId="715136A0">
                <wp:simplePos x="0" y="0"/>
                <wp:positionH relativeFrom="margin">
                  <wp:align>left</wp:align>
                </wp:positionH>
                <wp:positionV relativeFrom="paragraph">
                  <wp:posOffset>2595245</wp:posOffset>
                </wp:positionV>
                <wp:extent cx="725170" cy="289560"/>
                <wp:effectExtent l="0" t="0" r="17780" b="1524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289560"/>
                        </a:xfrm>
                        <a:prstGeom prst="rect">
                          <a:avLst/>
                        </a:prstGeom>
                        <a:solidFill>
                          <a:srgbClr val="FFFFFF"/>
                        </a:solidFill>
                        <a:ln w="9525">
                          <a:solidFill>
                            <a:schemeClr val="bg1"/>
                          </a:solidFill>
                          <a:miter lim="800000"/>
                          <a:headEnd/>
                          <a:tailEnd/>
                        </a:ln>
                      </wps:spPr>
                      <wps:txbx>
                        <w:txbxContent>
                          <w:p w14:paraId="25604D34" w14:textId="2FFCF23B" w:rsidR="00DE3062" w:rsidRPr="00E035C3" w:rsidRDefault="00DE3062" w:rsidP="009870E0">
                            <w:pPr>
                              <w:rPr>
                                <w:i/>
                                <w:iCs/>
                                <w:color w:val="4472C4" w:themeColor="accent1"/>
                              </w:rPr>
                            </w:pPr>
                            <w:r w:rsidRPr="00E035C3">
                              <w:rPr>
                                <w:i/>
                                <w:iCs/>
                                <w:color w:val="4472C4" w:themeColor="accent1"/>
                              </w:rPr>
                              <w:t xml:space="preserve">Graph </w:t>
                            </w:r>
                            <w:r>
                              <w:rPr>
                                <w:i/>
                                <w:iCs/>
                                <w:color w:val="4472C4" w:themeColor="accent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AD72A9" id="_x0000_s1031" type="#_x0000_t202" style="position:absolute;margin-left:0;margin-top:204.35pt;width:57.1pt;height:22.8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" strokecolor="white [3212]">
                <v:textbox>
                  <w:txbxContent>
                    <w:p w14:paraId="25604D34" w14:textId="2FFCF23B" w:rsidR="00DE3062" w:rsidRPr="00E035C3" w:rsidRDefault="00DE3062" w:rsidP="009870E0">
                      <w:pPr>
                        <w:rPr>
                          <w:i/>
                          <w:iCs/>
                          <w:color w:val="4472C4" w:themeColor="accent1"/>
                        </w:rPr>
                      </w:pPr>
                      <w:r w:rsidRPr="00E035C3">
                        <w:rPr>
                          <w:i/>
                          <w:iCs/>
                          <w:color w:val="4472C4" w:themeColor="accent1"/>
                        </w:rPr>
                        <w:t xml:space="preserve">Graph </w:t>
                      </w:r>
                      <w:r>
                        <w:rPr>
                          <w:i/>
                          <w:iCs/>
                          <w:color w:val="4472C4" w:themeColor="accent1"/>
                        </w:rPr>
                        <w:t>4</w:t>
                      </w:r>
                    </w:p>
                  </w:txbxContent>
                </v:textbox>
                <w10:wrap type="square" anchorx="margin"/>
              </v:shape>
            </w:pict>
          </mc:Fallback>
        </mc:AlternateContent>
      </w:r>
    </w:p>
    <w:p w14:paraId="552B8594" w14:textId="0874F4E7" w:rsidR="003C0B54" w:rsidRDefault="003C0B54">
      <w:r>
        <w:rPr>
          <w:noProof/>
        </w:rPr>
        <w:drawing>
          <wp:inline distT="0" distB="0" distL="0" distR="0" wp14:anchorId="2904A782" wp14:editId="0904D699">
            <wp:extent cx="4602480" cy="2667000"/>
            <wp:effectExtent l="0" t="0" r="7620" b="0"/>
            <wp:docPr id="3" name="Chart 3">
              <a:extLst xmlns:a="http://schemas.openxmlformats.org/drawingml/2006/main">
                <a:ext uri="{FF2B5EF4-FFF2-40B4-BE49-F238E27FC236}">
                  <a16:creationId xmlns:a16="http://schemas.microsoft.com/office/drawing/2014/main" id="{E67D50E4-5882-4A27-8106-6483E58BE8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D5DE2A5" w14:textId="2CC5C148" w:rsidR="009870E0" w:rsidRDefault="009870E0">
      <w:pPr>
        <w:rPr>
          <w:noProof/>
        </w:rPr>
      </w:pPr>
    </w:p>
    <w:p w14:paraId="7581C25D" w14:textId="59410C5A" w:rsidR="009870E0" w:rsidRDefault="00AC4225">
      <w:pPr>
        <w:rPr>
          <w:noProof/>
        </w:rPr>
      </w:pPr>
      <w:r>
        <w:rPr>
          <w:noProof/>
        </w:rPr>
        <w:drawing>
          <wp:anchor distT="0" distB="0" distL="114300" distR="114300" simplePos="0" relativeHeight="251727872" behindDoc="1" locked="0" layoutInCell="1" allowOverlap="1" wp14:anchorId="718F73EB" wp14:editId="53EC90DD">
            <wp:simplePos x="0" y="0"/>
            <wp:positionH relativeFrom="margin">
              <wp:align>left</wp:align>
            </wp:positionH>
            <wp:positionV relativeFrom="paragraph">
              <wp:posOffset>278130</wp:posOffset>
            </wp:positionV>
            <wp:extent cx="6125210" cy="2667000"/>
            <wp:effectExtent l="0" t="0" r="8890" b="0"/>
            <wp:wrapTight wrapText="bothSides">
              <wp:wrapPolygon edited="0">
                <wp:start x="0" y="0"/>
                <wp:lineTo x="0" y="21446"/>
                <wp:lineTo x="21564" y="21446"/>
                <wp:lineTo x="2156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934" t="25820" r="40440" b="29574"/>
                    <a:stretch/>
                  </pic:blipFill>
                  <pic:spPr bwMode="auto">
                    <a:xfrm>
                      <a:off x="0" y="0"/>
                      <a:ext cx="6125210" cy="2667000"/>
                    </a:xfrm>
                    <a:prstGeom prst="rect">
                      <a:avLst/>
                    </a:prstGeom>
                    <a:ln>
                      <a:noFill/>
                    </a:ln>
                    <a:extLst>
                      <a:ext uri="{53640926-AAD7-44D8-BBD7-CCE9431645EC}">
                        <a14:shadowObscured xmlns:a14="http://schemas.microsoft.com/office/drawing/2010/main"/>
                      </a:ext>
                    </a:extLst>
                  </pic:spPr>
                </pic:pic>
              </a:graphicData>
            </a:graphic>
          </wp:anchor>
        </w:drawing>
      </w:r>
      <w:r w:rsidR="009870E0">
        <w:rPr>
          <w:noProof/>
        </w:rPr>
        <mc:AlternateContent>
          <mc:Choice Requires="wps">
            <w:drawing>
              <wp:anchor distT="45720" distB="45720" distL="114300" distR="114300" simplePos="0" relativeHeight="251675648" behindDoc="1" locked="0" layoutInCell="1" allowOverlap="1" wp14:anchorId="5BB922F8" wp14:editId="07E3A25D">
                <wp:simplePos x="0" y="0"/>
                <wp:positionH relativeFrom="margin">
                  <wp:align>left</wp:align>
                </wp:positionH>
                <wp:positionV relativeFrom="paragraph">
                  <wp:posOffset>3810</wp:posOffset>
                </wp:positionV>
                <wp:extent cx="3451860" cy="312420"/>
                <wp:effectExtent l="0" t="0" r="15240" b="11430"/>
                <wp:wrapTight wrapText="bothSides">
                  <wp:wrapPolygon edited="0">
                    <wp:start x="0" y="0"/>
                    <wp:lineTo x="0" y="21073"/>
                    <wp:lineTo x="21576" y="21073"/>
                    <wp:lineTo x="21576" y="0"/>
                    <wp:lineTo x="0" y="0"/>
                  </wp:wrapPolygon>
                </wp:wrapTight>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1860" cy="312420"/>
                        </a:xfrm>
                        <a:prstGeom prst="rect">
                          <a:avLst/>
                        </a:prstGeom>
                        <a:solidFill>
                          <a:srgbClr val="FFFFFF"/>
                        </a:solidFill>
                        <a:ln w="9525">
                          <a:solidFill>
                            <a:schemeClr val="bg1"/>
                          </a:solidFill>
                          <a:miter lim="800000"/>
                          <a:headEnd/>
                          <a:tailEnd/>
                        </a:ln>
                      </wps:spPr>
                      <wps:txbx>
                        <w:txbxContent>
                          <w:p w14:paraId="50D99F83" w14:textId="77777777" w:rsidR="00AC4225" w:rsidRPr="000C2117" w:rsidRDefault="00DE3062" w:rsidP="00AC4225">
                            <w:pPr>
                              <w:rPr>
                                <w:i/>
                                <w:iCs/>
                                <w:color w:val="4472C4" w:themeColor="accent1"/>
                                <w:sz w:val="20"/>
                                <w:szCs w:val="20"/>
                              </w:rPr>
                            </w:pPr>
                            <w:r>
                              <w:rPr>
                                <w:i/>
                                <w:iCs/>
                                <w:color w:val="4472C4" w:themeColor="accent1"/>
                              </w:rPr>
                              <w:t>Table 2</w:t>
                            </w:r>
                            <w:r w:rsidR="00AC4225">
                              <w:rPr>
                                <w:i/>
                                <w:iCs/>
                                <w:color w:val="4472C4" w:themeColor="accent1"/>
                              </w:rPr>
                              <w:t xml:space="preserve"> - </w:t>
                            </w:r>
                            <w:r w:rsidR="00AC4225" w:rsidRPr="000C2117">
                              <w:rPr>
                                <w:i/>
                                <w:iCs/>
                                <w:color w:val="4472C4" w:themeColor="accent1"/>
                                <w:sz w:val="20"/>
                                <w:szCs w:val="20"/>
                              </w:rPr>
                              <w:t>Highlighted cells are suspected anomalous results</w:t>
                            </w:r>
                          </w:p>
                          <w:p w14:paraId="15E5A0D2" w14:textId="47C9519C" w:rsidR="00DE3062" w:rsidRPr="00E035C3" w:rsidRDefault="00DE3062" w:rsidP="009870E0">
                            <w:pPr>
                              <w:rPr>
                                <w:i/>
                                <w:iCs/>
                                <w:color w:val="4472C4" w:themeColor="accen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B922F8" id="_x0000_s1031" type="#_x0000_t202" style="position:absolute;margin-left:0;margin-top:.3pt;width:271.8pt;height:24.6pt;z-index:-2516408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" strokecolor="white [3212]">
                <v:textbox>
                  <w:txbxContent>
                    <w:p w14:paraId="50D99F83" w14:textId="77777777" w:rsidR="00AC4225" w:rsidRPr="000C2117" w:rsidRDefault="00DE3062" w:rsidP="00AC4225">
                      <w:pPr>
                        <w:rPr>
                          <w:i/>
                          <w:iCs/>
                          <w:color w:val="4472C4" w:themeColor="accent1"/>
                          <w:sz w:val="20"/>
                          <w:szCs w:val="20"/>
                        </w:rPr>
                      </w:pPr>
                      <w:r>
                        <w:rPr>
                          <w:i/>
                          <w:iCs/>
                          <w:color w:val="4472C4" w:themeColor="accent1"/>
                        </w:rPr>
                        <w:t>Table 2</w:t>
                      </w:r>
                      <w:r w:rsidR="00AC4225">
                        <w:rPr>
                          <w:i/>
                          <w:iCs/>
                          <w:color w:val="4472C4" w:themeColor="accent1"/>
                        </w:rPr>
                        <w:t xml:space="preserve"> - </w:t>
                      </w:r>
                      <w:r w:rsidR="00AC4225" w:rsidRPr="000C2117">
                        <w:rPr>
                          <w:i/>
                          <w:iCs/>
                          <w:color w:val="4472C4" w:themeColor="accent1"/>
                          <w:sz w:val="20"/>
                          <w:szCs w:val="20"/>
                        </w:rPr>
                        <w:t>Highlighted cells are suspected anomalous results</w:t>
                      </w:r>
                    </w:p>
                    <w:p w14:paraId="15E5A0D2" w14:textId="47C9519C" w:rsidR="00DE3062" w:rsidRPr="00E035C3" w:rsidRDefault="00DE3062" w:rsidP="009870E0">
                      <w:pPr>
                        <w:rPr>
                          <w:i/>
                          <w:iCs/>
                          <w:color w:val="4472C4" w:themeColor="accent1"/>
                        </w:rPr>
                      </w:pPr>
                    </w:p>
                  </w:txbxContent>
                </v:textbox>
                <w10:wrap type="tight" anchorx="margin"/>
              </v:shape>
            </w:pict>
          </mc:Fallback>
        </mc:AlternateContent>
      </w:r>
    </w:p>
    <w:p w14:paraId="7AE3CDEE" w14:textId="1CD60315" w:rsidR="00BD0CE3" w:rsidRDefault="00BD0CE3"/>
    <w:p w14:paraId="50A740B6" w14:textId="43504EA3" w:rsidR="00BD0CE3" w:rsidRDefault="00BD0CE3"/>
    <w:p w14:paraId="26386F75" w14:textId="6216D8B4" w:rsidR="00BD0CE3" w:rsidRDefault="00BD0CE3"/>
    <w:p w14:paraId="70BEB301" w14:textId="18D26E18" w:rsidR="00BD0CE3" w:rsidRDefault="00BD0CE3"/>
    <w:p w14:paraId="40605A8F" w14:textId="77777777" w:rsidR="00BD0CE3" w:rsidRDefault="00BD0CE3"/>
    <w:p w14:paraId="6219225A" w14:textId="77777777" w:rsidR="00BD0CE3" w:rsidRDefault="00BD0CE3"/>
    <w:p w14:paraId="53A76BC1" w14:textId="77777777" w:rsidR="00BD0CE3" w:rsidRDefault="00BD0CE3"/>
    <w:p w14:paraId="489E06DE" w14:textId="77777777" w:rsidR="00BD0CE3" w:rsidRDefault="00BD0CE3"/>
    <w:p w14:paraId="7A53FA69" w14:textId="001CB4D2" w:rsidR="00BD0CE3" w:rsidRDefault="00BD0CE3"/>
    <w:p w14:paraId="466766F2" w14:textId="77777777" w:rsidR="00BD0CE3" w:rsidRDefault="00BD0CE3"/>
    <w:p w14:paraId="7E760C28" w14:textId="77777777" w:rsidR="00BD0CE3" w:rsidRDefault="00BD0CE3"/>
    <w:p w14:paraId="478F4E55" w14:textId="77777777" w:rsidR="00BD0CE3" w:rsidRDefault="00BD0CE3"/>
    <w:p w14:paraId="7167FA04" w14:textId="77777777" w:rsidR="004F6A29" w:rsidRDefault="004F6A29"/>
    <w:p w14:paraId="4897570E" w14:textId="77777777" w:rsidR="004F6A29" w:rsidRDefault="004F6A29"/>
    <w:p w14:paraId="48344A51" w14:textId="77777777" w:rsidR="004F6A29" w:rsidRDefault="004F6A29"/>
    <w:p w14:paraId="29AB4DEA" w14:textId="77777777" w:rsidR="004F6A29" w:rsidRDefault="004F6A29"/>
    <w:p w14:paraId="355D0A8C" w14:textId="77777777" w:rsidR="004F6A29" w:rsidRDefault="004F6A29"/>
    <w:p w14:paraId="29A40181" w14:textId="7E529CFA" w:rsidR="0059736A" w:rsidRDefault="0059736A">
      <w:r>
        <w:br w:type="page"/>
      </w:r>
    </w:p>
    <w:p w14:paraId="3F206D3D" w14:textId="19600F31" w:rsidR="004F6A29" w:rsidRDefault="000006C3">
      <w:r>
        <w:rPr>
          <w:noProof/>
        </w:rPr>
        <w:lastRenderedPageBreak/>
        <mc:AlternateContent>
          <mc:Choice Requires="wps">
            <w:drawing>
              <wp:anchor distT="45720" distB="45720" distL="114300" distR="114300" simplePos="0" relativeHeight="251679744" behindDoc="0" locked="0" layoutInCell="1" allowOverlap="1" wp14:anchorId="67A7330A" wp14:editId="4D8B54EF">
                <wp:simplePos x="0" y="0"/>
                <wp:positionH relativeFrom="margin">
                  <wp:align>left</wp:align>
                </wp:positionH>
                <wp:positionV relativeFrom="paragraph">
                  <wp:posOffset>76200</wp:posOffset>
                </wp:positionV>
                <wp:extent cx="725170" cy="251460"/>
                <wp:effectExtent l="0" t="0" r="17780" b="1524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251460"/>
                        </a:xfrm>
                        <a:prstGeom prst="rect">
                          <a:avLst/>
                        </a:prstGeom>
                        <a:solidFill>
                          <a:srgbClr val="FFFFFF"/>
                        </a:solidFill>
                        <a:ln w="9525">
                          <a:solidFill>
                            <a:schemeClr val="bg1"/>
                          </a:solidFill>
                          <a:miter lim="800000"/>
                          <a:headEnd/>
                          <a:tailEnd/>
                        </a:ln>
                      </wps:spPr>
                      <wps:txbx>
                        <w:txbxContent>
                          <w:p w14:paraId="76183523" w14:textId="20762190" w:rsidR="00DE3062" w:rsidRPr="00E035C3" w:rsidRDefault="00DE3062" w:rsidP="000006C3">
                            <w:pPr>
                              <w:rPr>
                                <w:i/>
                                <w:iCs/>
                                <w:color w:val="4472C4" w:themeColor="accent1"/>
                              </w:rPr>
                            </w:pPr>
                            <w:r w:rsidRPr="00E035C3">
                              <w:rPr>
                                <w:i/>
                                <w:iCs/>
                                <w:color w:val="4472C4" w:themeColor="accent1"/>
                              </w:rPr>
                              <w:t xml:space="preserve">Graph </w:t>
                            </w:r>
                            <w:r>
                              <w:rPr>
                                <w:i/>
                                <w:iCs/>
                                <w:color w:val="4472C4" w:themeColor="accent1"/>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A7330A" id="_x0000_s1032" type="#_x0000_t202" style="position:absolute;margin-left:0;margin-top:6pt;width:57.1pt;height:19.8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" strokecolor="white [3212]">
                <v:textbox>
                  <w:txbxContent>
                    <w:p w14:paraId="76183523" w14:textId="20762190" w:rsidR="00DE3062" w:rsidRPr="00E035C3" w:rsidRDefault="00DE3062" w:rsidP="000006C3">
                      <w:pPr>
                        <w:rPr>
                          <w:i/>
                          <w:iCs/>
                          <w:color w:val="4472C4" w:themeColor="accent1"/>
                        </w:rPr>
                      </w:pPr>
                      <w:r w:rsidRPr="00E035C3">
                        <w:rPr>
                          <w:i/>
                          <w:iCs/>
                          <w:color w:val="4472C4" w:themeColor="accent1"/>
                        </w:rPr>
                        <w:t xml:space="preserve">Graph </w:t>
                      </w:r>
                      <w:r>
                        <w:rPr>
                          <w:i/>
                          <w:iCs/>
                          <w:color w:val="4472C4" w:themeColor="accent1"/>
                        </w:rPr>
                        <w:t>5</w:t>
                      </w:r>
                    </w:p>
                  </w:txbxContent>
                </v:textbox>
                <w10:wrap type="square" anchorx="margin"/>
              </v:shape>
            </w:pict>
          </mc:Fallback>
        </mc:AlternateContent>
      </w:r>
    </w:p>
    <w:p w14:paraId="0ADD5EF8" w14:textId="6C126957" w:rsidR="004F6A29" w:rsidRDefault="000006C3">
      <w:r>
        <w:rPr>
          <w:noProof/>
        </w:rPr>
        <w:drawing>
          <wp:anchor distT="0" distB="0" distL="114300" distR="114300" simplePos="0" relativeHeight="251677696" behindDoc="1" locked="0" layoutInCell="1" allowOverlap="1" wp14:anchorId="6029FFA2" wp14:editId="0A51D8B7">
            <wp:simplePos x="0" y="0"/>
            <wp:positionH relativeFrom="margin">
              <wp:align>left</wp:align>
            </wp:positionH>
            <wp:positionV relativeFrom="paragraph">
              <wp:posOffset>95250</wp:posOffset>
            </wp:positionV>
            <wp:extent cx="4847422" cy="2960691"/>
            <wp:effectExtent l="0" t="0" r="0" b="0"/>
            <wp:wrapTight wrapText="bothSides">
              <wp:wrapPolygon edited="0">
                <wp:start x="0" y="0"/>
                <wp:lineTo x="0" y="21405"/>
                <wp:lineTo x="21478" y="21405"/>
                <wp:lineTo x="21478" y="0"/>
                <wp:lineTo x="0" y="0"/>
              </wp:wrapPolygon>
            </wp:wrapTight>
            <wp:docPr id="14" name="Chart 14">
              <a:extLst xmlns:a="http://schemas.openxmlformats.org/drawingml/2006/main">
                <a:ext uri="{FF2B5EF4-FFF2-40B4-BE49-F238E27FC236}">
                  <a16:creationId xmlns:a16="http://schemas.microsoft.com/office/drawing/2014/main" id="{4F7F4A4A-0538-45EA-9454-759084EC3F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05C53185" w14:textId="79095E4E" w:rsidR="00C150F7" w:rsidRDefault="00C150F7"/>
    <w:p w14:paraId="7773CFDE" w14:textId="4812712A" w:rsidR="00C150F7" w:rsidRDefault="00C150F7"/>
    <w:p w14:paraId="11ACD0C7" w14:textId="4C73348E" w:rsidR="00C150F7" w:rsidRDefault="00C150F7"/>
    <w:p w14:paraId="6E6C25D1" w14:textId="35949E42" w:rsidR="00C150F7" w:rsidRDefault="00C150F7"/>
    <w:p w14:paraId="2F5BAB29" w14:textId="36F037D4" w:rsidR="00C150F7" w:rsidRDefault="00C150F7"/>
    <w:p w14:paraId="2FCB5735" w14:textId="6AB310E0" w:rsidR="00C150F7" w:rsidRDefault="00C150F7"/>
    <w:p w14:paraId="78F86417" w14:textId="71CE793F" w:rsidR="004F6A29" w:rsidRDefault="004F6A29"/>
    <w:p w14:paraId="59527429" w14:textId="2F5032FE" w:rsidR="004F6A29" w:rsidRDefault="004F6A29"/>
    <w:p w14:paraId="53437404" w14:textId="2FC00725" w:rsidR="004F6A29" w:rsidRDefault="004F6A29"/>
    <w:p w14:paraId="6518739D" w14:textId="7460BD4A" w:rsidR="000006C3" w:rsidRDefault="000006C3"/>
    <w:p w14:paraId="3E4AC34F" w14:textId="77777777" w:rsidR="000C2117" w:rsidRDefault="000C2117"/>
    <w:p w14:paraId="275EE1A5" w14:textId="30786F07" w:rsidR="004F6A29" w:rsidRDefault="000C2117">
      <w:r>
        <w:rPr>
          <w:noProof/>
        </w:rPr>
        <mc:AlternateContent>
          <mc:Choice Requires="wps">
            <w:drawing>
              <wp:anchor distT="45720" distB="45720" distL="114300" distR="114300" simplePos="0" relativeHeight="251681792" behindDoc="0" locked="0" layoutInCell="1" allowOverlap="1" wp14:anchorId="3B44A1FF" wp14:editId="2013E770">
                <wp:simplePos x="0" y="0"/>
                <wp:positionH relativeFrom="margin">
                  <wp:align>left</wp:align>
                </wp:positionH>
                <wp:positionV relativeFrom="paragraph">
                  <wp:posOffset>1873250</wp:posOffset>
                </wp:positionV>
                <wp:extent cx="725170" cy="251460"/>
                <wp:effectExtent l="0" t="0" r="17780" b="152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251460"/>
                        </a:xfrm>
                        <a:prstGeom prst="rect">
                          <a:avLst/>
                        </a:prstGeom>
                        <a:solidFill>
                          <a:srgbClr val="FFFFFF"/>
                        </a:solidFill>
                        <a:ln w="9525">
                          <a:solidFill>
                            <a:schemeClr val="bg1"/>
                          </a:solidFill>
                          <a:miter lim="800000"/>
                          <a:headEnd/>
                          <a:tailEnd/>
                        </a:ln>
                      </wps:spPr>
                      <wps:txbx>
                        <w:txbxContent>
                          <w:p w14:paraId="1F19EE22" w14:textId="552A7D2C" w:rsidR="00DE3062" w:rsidRPr="00E035C3" w:rsidRDefault="00DE3062" w:rsidP="000006C3">
                            <w:pPr>
                              <w:rPr>
                                <w:i/>
                                <w:iCs/>
                                <w:color w:val="4472C4" w:themeColor="accent1"/>
                              </w:rPr>
                            </w:pPr>
                            <w:r w:rsidRPr="00E035C3">
                              <w:rPr>
                                <w:i/>
                                <w:iCs/>
                                <w:color w:val="4472C4" w:themeColor="accent1"/>
                              </w:rPr>
                              <w:t xml:space="preserve">Graph </w:t>
                            </w:r>
                            <w:r>
                              <w:rPr>
                                <w:i/>
                                <w:iCs/>
                                <w:color w:val="4472C4" w:themeColor="accent1"/>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4A1FF" id="_x0000_s1033" type="#_x0000_t202" style="position:absolute;margin-left:0;margin-top:147.5pt;width:57.1pt;height:19.8pt;z-index:2516817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" strokecolor="white [3212]">
                <v:textbox>
                  <w:txbxContent>
                    <w:p w14:paraId="1F19EE22" w14:textId="552A7D2C" w:rsidR="00DE3062" w:rsidRPr="00E035C3" w:rsidRDefault="00DE3062" w:rsidP="000006C3">
                      <w:pPr>
                        <w:rPr>
                          <w:i/>
                          <w:iCs/>
                          <w:color w:val="4472C4" w:themeColor="accent1"/>
                        </w:rPr>
                      </w:pPr>
                      <w:r w:rsidRPr="00E035C3">
                        <w:rPr>
                          <w:i/>
                          <w:iCs/>
                          <w:color w:val="4472C4" w:themeColor="accent1"/>
                        </w:rPr>
                        <w:t xml:space="preserve">Graph </w:t>
                      </w:r>
                      <w:r>
                        <w:rPr>
                          <w:i/>
                          <w:iCs/>
                          <w:color w:val="4472C4" w:themeColor="accent1"/>
                        </w:rPr>
                        <w:t>6</w:t>
                      </w:r>
                    </w:p>
                  </w:txbxContent>
                </v:textbox>
                <w10:wrap type="square" anchorx="margin"/>
              </v:shape>
            </w:pict>
          </mc:Fallback>
        </mc:AlternateContent>
      </w:r>
      <w:r w:rsidR="00853BBD">
        <w:t>Graphs 5 and 6</w:t>
      </w:r>
      <w:r w:rsidR="00AE062C">
        <w:t xml:space="preserve"> are the results of the ARB and spring rate both set to minimum and maximum setting. This setup was completed </w:t>
      </w:r>
      <w:r w:rsidR="005276DE">
        <w:t>to try to display the greatest difference</w:t>
      </w:r>
      <w:r w:rsidR="006D1AFF">
        <w:t xml:space="preserve"> with all settings collectively set at opposite extremes. However, the difference between the settings for both is marginal, each displaying a difference of less than 100N. The same can be said for the roll stiffness distribution, only showing a difference of approximately 1.2%.</w:t>
      </w:r>
      <w:r w:rsidR="000006C3">
        <w:t xml:space="preserve"> Commonly, it is believed that increasing the stiffness of suspension component like springs, shock absorbers and anti-roll bars results in netter handling. This may be true </w:t>
      </w:r>
      <w:r>
        <w:t>for casual racers up to a point</w:t>
      </w:r>
      <w:r w:rsidR="000006C3">
        <w:t>, but in motorsport this is an overgeneralisation that cause detrimental results without proper understanding</w:t>
      </w:r>
      <w:r>
        <w:t xml:space="preserve"> </w:t>
      </w:r>
      <w:sdt>
        <w:sdtPr>
          <w:id w:val="1916587519"/>
          <w:citation/>
        </w:sdtPr>
        <w:sdtEndPr/>
        <w:sdtContent>
          <w:r>
            <w:fldChar w:fldCharType="begin"/>
          </w:r>
          <w:r>
            <w:instrText xml:space="preserve"> CITATION Van92 \l 2057 </w:instrText>
          </w:r>
          <w:r>
            <w:fldChar w:fldCharType="separate"/>
          </w:r>
          <w:r w:rsidR="00DA774C">
            <w:rPr>
              <w:noProof/>
            </w:rPr>
            <w:t>(Van Valkenburgh, 1992)</w:t>
          </w:r>
          <w:r>
            <w:fldChar w:fldCharType="end"/>
          </w:r>
        </w:sdtContent>
      </w:sdt>
      <w:r w:rsidR="000006C3">
        <w:t>. As with all the previous graphs, the roll stiffness distribution is proportional to the front weight transfer and inversely proportional to the rear.</w:t>
      </w:r>
    </w:p>
    <w:p w14:paraId="5B25D50A" w14:textId="6B1D4F6B" w:rsidR="004F6A29" w:rsidRDefault="004F6A29"/>
    <w:p w14:paraId="7EDBD372" w14:textId="131C79F4" w:rsidR="004F6A29" w:rsidRDefault="004F6A29"/>
    <w:p w14:paraId="31A2EC54" w14:textId="52B77B53" w:rsidR="001B43EE" w:rsidRDefault="001B43EE"/>
    <w:p w14:paraId="0B599C30" w14:textId="77777777" w:rsidR="001B43EE" w:rsidRDefault="001B43EE"/>
    <w:p w14:paraId="5B41ED3F" w14:textId="433707DA" w:rsidR="001B43EE" w:rsidRDefault="001B43EE"/>
    <w:p w14:paraId="69B708AF" w14:textId="16894807" w:rsidR="001B43EE" w:rsidRDefault="001B43EE"/>
    <w:p w14:paraId="6335EFB5" w14:textId="71F17DD0" w:rsidR="001B43EE" w:rsidRDefault="001B43EE"/>
    <w:p w14:paraId="70C3A55E" w14:textId="3B68A3FC" w:rsidR="001B43EE" w:rsidRDefault="001B43EE"/>
    <w:p w14:paraId="0F3292FB" w14:textId="2DF4BDC0" w:rsidR="001B43EE" w:rsidRDefault="001B43EE"/>
    <w:p w14:paraId="25A3C464" w14:textId="57DED53C" w:rsidR="001B43EE" w:rsidRDefault="001B43EE"/>
    <w:p w14:paraId="41CAC404" w14:textId="6784F5FC" w:rsidR="001B43EE" w:rsidRDefault="000C2117">
      <w:r>
        <w:rPr>
          <w:noProof/>
        </w:rPr>
        <w:drawing>
          <wp:anchor distT="0" distB="0" distL="114300" distR="114300" simplePos="0" relativeHeight="251682816" behindDoc="1" locked="0" layoutInCell="1" allowOverlap="1" wp14:anchorId="653768DF" wp14:editId="4972B97D">
            <wp:simplePos x="0" y="0"/>
            <wp:positionH relativeFrom="margin">
              <wp:align>left</wp:align>
            </wp:positionH>
            <wp:positionV relativeFrom="paragraph">
              <wp:posOffset>-2623185</wp:posOffset>
            </wp:positionV>
            <wp:extent cx="4846955" cy="2960370"/>
            <wp:effectExtent l="0" t="0" r="0" b="0"/>
            <wp:wrapTight wrapText="bothSides">
              <wp:wrapPolygon edited="0">
                <wp:start x="0" y="0"/>
                <wp:lineTo x="0" y="21405"/>
                <wp:lineTo x="21478" y="21405"/>
                <wp:lineTo x="21478" y="0"/>
                <wp:lineTo x="0" y="0"/>
              </wp:wrapPolygon>
            </wp:wrapTight>
            <wp:docPr id="16" name="Chart 16">
              <a:extLst xmlns:a="http://schemas.openxmlformats.org/drawingml/2006/main">
                <a:ext uri="{FF2B5EF4-FFF2-40B4-BE49-F238E27FC236}">
                  <a16:creationId xmlns:a16="http://schemas.microsoft.com/office/drawing/2014/main" id="{ADB81E12-7A70-4A1D-8BAA-16A268426E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31BAD10F" w14:textId="566D556C" w:rsidR="00F4127F" w:rsidRDefault="00381155">
      <w:r>
        <w:lastRenderedPageBreak/>
        <w:t>The l</w:t>
      </w:r>
      <w:r w:rsidR="00396EF3">
        <w:t xml:space="preserve">oad transfer distribution or ‘magic number’ </w:t>
      </w:r>
      <w:r>
        <w:t xml:space="preserve">of a vehicle </w:t>
      </w:r>
      <w:r w:rsidR="00396EF3">
        <w:t xml:space="preserve">is calculated similarly </w:t>
      </w:r>
      <w:r w:rsidR="00833F13">
        <w:t xml:space="preserve">to roll stiffness </w:t>
      </w:r>
      <w:r>
        <w:t>distribution and</w:t>
      </w:r>
      <w:r w:rsidR="001F195D">
        <w:t xml:space="preserve"> is </w:t>
      </w:r>
      <w:r>
        <w:t>contingent to</w:t>
      </w:r>
      <w:r w:rsidR="001F195D">
        <w:t xml:space="preserve"> the ratio between front load transfer and total load transfer.</w:t>
      </w:r>
      <w:r>
        <w:t xml:space="preserve"> It’s commonly used to predict how a vehicle will behave in situations. For example, a magic number of 60 would imply that the vehicle is going to understeer. The 60 represents the amount of weight transfer at the front of the vehicle. More weight transfer at the front than rear causes understeer. Similarly, a magic number of 40 would be indicative of a vehicle with a tendency to oversteer </w:t>
      </w:r>
      <w:sdt>
        <w:sdtPr>
          <w:id w:val="-2078277969"/>
          <w:citation/>
        </w:sdtPr>
        <w:sdtEndPr/>
        <w:sdtContent>
          <w:r>
            <w:fldChar w:fldCharType="begin"/>
          </w:r>
          <w:r>
            <w:instrText xml:space="preserve"> CITATION Tud20 \l 2057 </w:instrText>
          </w:r>
          <w:r>
            <w:fldChar w:fldCharType="separate"/>
          </w:r>
          <w:r w:rsidR="00DA774C">
            <w:rPr>
              <w:noProof/>
            </w:rPr>
            <w:t>(Tudor, 2020)</w:t>
          </w:r>
          <w:r>
            <w:fldChar w:fldCharType="end"/>
          </w:r>
        </w:sdtContent>
      </w:sdt>
      <w:r>
        <w:t>. The formula to calculate the magic number is shown below.</w:t>
      </w:r>
    </w:p>
    <w:p w14:paraId="79F1420A" w14:textId="662E6142" w:rsidR="00381155" w:rsidRDefault="00381155">
      <m:oMathPara>
        <m:oMath>
          <m:r>
            <w:rPr>
              <w:rFonts w:ascii="Cambria Math" w:hAnsi="Cambria Math"/>
            </w:rPr>
            <m:t>Magic Number=</m:t>
          </m:r>
          <m:f>
            <m:fPr>
              <m:ctrlPr>
                <w:rPr>
                  <w:rFonts w:ascii="Cambria Math" w:hAnsi="Cambria Math"/>
                  <w:i/>
                </w:rPr>
              </m:ctrlPr>
            </m:fPr>
            <m:num>
              <m:r>
                <w:rPr>
                  <w:rFonts w:ascii="Cambria Math" w:hAnsi="Cambria Math"/>
                </w:rPr>
                <m:t>Front Weight Transfer</m:t>
              </m:r>
            </m:num>
            <m:den>
              <m:r>
                <w:rPr>
                  <w:rFonts w:ascii="Cambria Math" w:hAnsi="Cambria Math"/>
                </w:rPr>
                <m:t>Total Weight Transfer</m:t>
              </m:r>
            </m:den>
          </m:f>
        </m:oMath>
      </m:oMathPara>
    </w:p>
    <w:p w14:paraId="76B9B12C" w14:textId="358D2832" w:rsidR="000C6CF2" w:rsidRDefault="000C6CF2">
      <w:r>
        <w:rPr>
          <w:noProof/>
        </w:rPr>
        <mc:AlternateContent>
          <mc:Choice Requires="wps">
            <w:drawing>
              <wp:anchor distT="45720" distB="45720" distL="114300" distR="114300" simplePos="0" relativeHeight="251686912" behindDoc="0" locked="0" layoutInCell="1" allowOverlap="1" wp14:anchorId="29E89364" wp14:editId="46C532A8">
                <wp:simplePos x="0" y="0"/>
                <wp:positionH relativeFrom="margin">
                  <wp:align>left</wp:align>
                </wp:positionH>
                <wp:positionV relativeFrom="paragraph">
                  <wp:posOffset>1735455</wp:posOffset>
                </wp:positionV>
                <wp:extent cx="725170" cy="251460"/>
                <wp:effectExtent l="0" t="0" r="17780" b="1524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251460"/>
                        </a:xfrm>
                        <a:prstGeom prst="rect">
                          <a:avLst/>
                        </a:prstGeom>
                        <a:solidFill>
                          <a:srgbClr val="FFFFFF"/>
                        </a:solidFill>
                        <a:ln w="9525">
                          <a:solidFill>
                            <a:schemeClr val="bg1"/>
                          </a:solidFill>
                          <a:miter lim="800000"/>
                          <a:headEnd/>
                          <a:tailEnd/>
                        </a:ln>
                      </wps:spPr>
                      <wps:txbx>
                        <w:txbxContent>
                          <w:p w14:paraId="5B0A48DD" w14:textId="5398BF90" w:rsidR="00DE3062" w:rsidRPr="00E035C3" w:rsidRDefault="00DE3062" w:rsidP="000C6CF2">
                            <w:pPr>
                              <w:rPr>
                                <w:i/>
                                <w:iCs/>
                                <w:color w:val="4472C4" w:themeColor="accent1"/>
                              </w:rPr>
                            </w:pPr>
                            <w:r w:rsidRPr="00E035C3">
                              <w:rPr>
                                <w:i/>
                                <w:iCs/>
                                <w:color w:val="4472C4" w:themeColor="accent1"/>
                              </w:rPr>
                              <w:t xml:space="preserve">Graph </w:t>
                            </w:r>
                            <w:r>
                              <w:rPr>
                                <w:i/>
                                <w:iCs/>
                                <w:color w:val="4472C4" w:themeColor="accent1"/>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E89364" id="_x0000_s1034" type="#_x0000_t202" style="position:absolute;margin-left:0;margin-top:136.65pt;width:57.1pt;height:19.8pt;z-index:2516869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" strokecolor="white [3212]">
                <v:textbox>
                  <w:txbxContent>
                    <w:p w14:paraId="5B0A48DD" w14:textId="5398BF90" w:rsidR="00DE3062" w:rsidRPr="00E035C3" w:rsidRDefault="00DE3062" w:rsidP="000C6CF2">
                      <w:pPr>
                        <w:rPr>
                          <w:i/>
                          <w:iCs/>
                          <w:color w:val="4472C4" w:themeColor="accent1"/>
                        </w:rPr>
                      </w:pPr>
                      <w:r w:rsidRPr="00E035C3">
                        <w:rPr>
                          <w:i/>
                          <w:iCs/>
                          <w:color w:val="4472C4" w:themeColor="accent1"/>
                        </w:rPr>
                        <w:t xml:space="preserve">Graph </w:t>
                      </w:r>
                      <w:r>
                        <w:rPr>
                          <w:i/>
                          <w:iCs/>
                          <w:color w:val="4472C4" w:themeColor="accent1"/>
                        </w:rPr>
                        <w:t>7</w:t>
                      </w:r>
                    </w:p>
                  </w:txbxContent>
                </v:textbox>
                <w10:wrap type="square" anchorx="margin"/>
              </v:shape>
            </w:pict>
          </mc:Fallback>
        </mc:AlternateContent>
      </w:r>
      <w:r w:rsidR="00381155">
        <w:t>The magic number of each setup is exhibited below in Graph 7 along with the roll distributions</w:t>
      </w:r>
      <w:r w:rsidR="00F4127F">
        <w:t xml:space="preserve"> for each ARB setup. As expected, the real and predicted magic numbers show a strong correlation, verifying the </w:t>
      </w:r>
      <w:r w:rsidR="00587931">
        <w:t>mathematics</w:t>
      </w:r>
      <w:r w:rsidR="00F4127F">
        <w:t xml:space="preserve">. The roll stiffness distribution </w:t>
      </w:r>
      <w:r w:rsidR="00892CF5">
        <w:t>displays</w:t>
      </w:r>
      <w:r w:rsidR="00F4127F">
        <w:t xml:space="preserve"> the same correlation, suggesting a </w:t>
      </w:r>
      <w:r w:rsidR="00A02416">
        <w:t>relative</w:t>
      </w:r>
      <w:r w:rsidR="00F4127F">
        <w:t xml:space="preserve"> relationship between the two</w:t>
      </w:r>
      <w:r w:rsidR="00A02416">
        <w:t>.</w:t>
      </w:r>
      <w:r w:rsidR="00F4127F">
        <w:t xml:space="preserve"> </w:t>
      </w:r>
      <w:r w:rsidR="00892CF5">
        <w:t>The predicted magic number seems to overstate for most setups, but shows increasing accuracy in MID/MID, MIN/MIN and MID/MAX.</w:t>
      </w:r>
      <w:r w:rsidR="00A60EE9">
        <w:t xml:space="preserve"> The difference between real and predicted could be due to the weight transfer numbers extracted from MoTec, although the numbers seem credible </w:t>
      </w:r>
      <w:r>
        <w:t xml:space="preserve">from </w:t>
      </w:r>
      <w:r w:rsidR="00A60EE9">
        <w:t xml:space="preserve">the likeness to the real data. It could also possibly be due to the </w:t>
      </w:r>
      <w:r w:rsidR="00587931">
        <w:t>assumptions</w:t>
      </w:r>
      <w:r w:rsidR="00A60EE9">
        <w:t xml:space="preserve"> within MoTec and the limitations to the known vehicle data used to calculate these figures.</w:t>
      </w:r>
    </w:p>
    <w:p w14:paraId="795D28CF" w14:textId="53B76EE8" w:rsidR="00B2282F" w:rsidRDefault="00A02416">
      <w:r>
        <w:rPr>
          <w:noProof/>
        </w:rPr>
        <w:drawing>
          <wp:inline distT="0" distB="0" distL="0" distR="0" wp14:anchorId="305423D3" wp14:editId="5BDB121C">
            <wp:extent cx="5606143" cy="3091543"/>
            <wp:effectExtent l="0" t="0" r="0" b="0"/>
            <wp:docPr id="24" name="Chart 24">
              <a:extLst xmlns:a="http://schemas.openxmlformats.org/drawingml/2006/main">
                <a:ext uri="{FF2B5EF4-FFF2-40B4-BE49-F238E27FC236}">
                  <a16:creationId xmlns:a16="http://schemas.microsoft.com/office/drawing/2014/main" id="{AB35293E-FA89-4F55-A390-DEF2BE3F56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BA138DE" w14:textId="230FA086" w:rsidR="00B2282F" w:rsidRDefault="00B2282F"/>
    <w:p w14:paraId="298E0288" w14:textId="4803EAAE" w:rsidR="00B2282F" w:rsidRDefault="00B2282F"/>
    <w:p w14:paraId="594EF5CB" w14:textId="77777777" w:rsidR="00B2282F" w:rsidRDefault="00B2282F"/>
    <w:p w14:paraId="6B7BAC3A" w14:textId="796B40D9" w:rsidR="001B43EE" w:rsidRDefault="001B43EE"/>
    <w:p w14:paraId="2CC57140" w14:textId="064D63AB" w:rsidR="001B43EE" w:rsidRDefault="001B43EE"/>
    <w:p w14:paraId="7E036879" w14:textId="5840024E" w:rsidR="001B43EE" w:rsidRDefault="001B43EE"/>
    <w:p w14:paraId="1E1A18B7" w14:textId="58018C9F" w:rsidR="001B43EE" w:rsidRDefault="000C6CF2">
      <w:r>
        <w:rPr>
          <w:noProof/>
        </w:rPr>
        <w:lastRenderedPageBreak/>
        <mc:AlternateContent>
          <mc:Choice Requires="wps">
            <w:drawing>
              <wp:anchor distT="45720" distB="45720" distL="114300" distR="114300" simplePos="0" relativeHeight="251688960" behindDoc="0" locked="0" layoutInCell="1" allowOverlap="1" wp14:anchorId="4E7C93B7" wp14:editId="4C823A9B">
                <wp:simplePos x="0" y="0"/>
                <wp:positionH relativeFrom="margin">
                  <wp:align>left</wp:align>
                </wp:positionH>
                <wp:positionV relativeFrom="paragraph">
                  <wp:posOffset>7620</wp:posOffset>
                </wp:positionV>
                <wp:extent cx="725170" cy="251460"/>
                <wp:effectExtent l="0" t="0" r="17780" b="1524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251460"/>
                        </a:xfrm>
                        <a:prstGeom prst="rect">
                          <a:avLst/>
                        </a:prstGeom>
                        <a:solidFill>
                          <a:srgbClr val="FFFFFF"/>
                        </a:solidFill>
                        <a:ln w="9525">
                          <a:solidFill>
                            <a:schemeClr val="bg1"/>
                          </a:solidFill>
                          <a:miter lim="800000"/>
                          <a:headEnd/>
                          <a:tailEnd/>
                        </a:ln>
                      </wps:spPr>
                      <wps:txbx>
                        <w:txbxContent>
                          <w:p w14:paraId="16353538" w14:textId="4A4DB8F2" w:rsidR="00DE3062" w:rsidRPr="00E035C3" w:rsidRDefault="00DE3062" w:rsidP="000C6CF2">
                            <w:pPr>
                              <w:rPr>
                                <w:i/>
                                <w:iCs/>
                                <w:color w:val="4472C4" w:themeColor="accent1"/>
                              </w:rPr>
                            </w:pPr>
                            <w:r w:rsidRPr="00E035C3">
                              <w:rPr>
                                <w:i/>
                                <w:iCs/>
                                <w:color w:val="4472C4" w:themeColor="accent1"/>
                              </w:rPr>
                              <w:t xml:space="preserve">Graph </w:t>
                            </w:r>
                            <w:r>
                              <w:rPr>
                                <w:i/>
                                <w:iCs/>
                                <w:color w:val="4472C4" w:themeColor="accent1"/>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7C93B7" id="_x0000_s1035" type="#_x0000_t202" style="position:absolute;margin-left:0;margin-top:.6pt;width:57.1pt;height:19.8pt;z-index:2516889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" strokecolor="white [3212]">
                <v:textbox>
                  <w:txbxContent>
                    <w:p w14:paraId="16353538" w14:textId="4A4DB8F2" w:rsidR="00DE3062" w:rsidRPr="00E035C3" w:rsidRDefault="00DE3062" w:rsidP="000C6CF2">
                      <w:pPr>
                        <w:rPr>
                          <w:i/>
                          <w:iCs/>
                          <w:color w:val="4472C4" w:themeColor="accent1"/>
                        </w:rPr>
                      </w:pPr>
                      <w:r w:rsidRPr="00E035C3">
                        <w:rPr>
                          <w:i/>
                          <w:iCs/>
                          <w:color w:val="4472C4" w:themeColor="accent1"/>
                        </w:rPr>
                        <w:t xml:space="preserve">Graph </w:t>
                      </w:r>
                      <w:r>
                        <w:rPr>
                          <w:i/>
                          <w:iCs/>
                          <w:color w:val="4472C4" w:themeColor="accent1"/>
                        </w:rPr>
                        <w:t>8</w:t>
                      </w:r>
                    </w:p>
                  </w:txbxContent>
                </v:textbox>
                <w10:wrap type="square" anchorx="margin"/>
              </v:shape>
            </w:pict>
          </mc:Fallback>
        </mc:AlternateContent>
      </w:r>
    </w:p>
    <w:p w14:paraId="403C8E01" w14:textId="4F795A51" w:rsidR="001B43EE" w:rsidRDefault="00B7531F">
      <w:r>
        <w:rPr>
          <w:noProof/>
        </w:rPr>
        <w:drawing>
          <wp:inline distT="0" distB="0" distL="0" distR="0" wp14:anchorId="7D8AA991" wp14:editId="629CEF54">
            <wp:extent cx="5606143" cy="3091543"/>
            <wp:effectExtent l="0" t="0" r="0" b="0"/>
            <wp:docPr id="25" name="Chart 25">
              <a:extLst xmlns:a="http://schemas.openxmlformats.org/drawingml/2006/main">
                <a:ext uri="{FF2B5EF4-FFF2-40B4-BE49-F238E27FC236}">
                  <a16:creationId xmlns:a16="http://schemas.microsoft.com/office/drawing/2014/main" id="{D247A1EF-CA45-4E64-A981-7DD76B317C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587DF88" w14:textId="77777777" w:rsidR="001B43EE" w:rsidRDefault="001B43EE"/>
    <w:p w14:paraId="183F6C8F" w14:textId="3958458F" w:rsidR="001B43EE" w:rsidRDefault="000C6CF2">
      <w:r>
        <w:t xml:space="preserve">Graph 8 shows the resultant plot of the magic number and roll stiffness distribution for each spring setup. </w:t>
      </w:r>
      <w:r w:rsidR="00E418C2">
        <w:t xml:space="preserve">There is a </w:t>
      </w:r>
      <w:r>
        <w:t xml:space="preserve">proportional relationship between actual magic number and roll stiffness distribution. However, </w:t>
      </w:r>
      <w:r w:rsidR="00E418C2">
        <w:t>comparable to</w:t>
      </w:r>
      <w:r w:rsidR="00D71506">
        <w:t xml:space="preserve"> </w:t>
      </w:r>
      <w:r>
        <w:t xml:space="preserve">Graph 4, the predicted data seems less accurate for the MAX/MIN setup, exhibiting a decrease in the predicted magic number while the actual </w:t>
      </w:r>
      <w:r w:rsidR="00587931">
        <w:t>magic number</w:t>
      </w:r>
      <w:r>
        <w:t xml:space="preserve"> shows an increase. This helps to confirm an anomaly within the MAX/MIN setup. One would expect the predicted magic number to follow the same pattern as the other variables for all setups. The magic number follows a pattern that could be anticipated. The actual magic number is at its highest </w:t>
      </w:r>
      <w:r w:rsidR="003A3931">
        <w:t>of 0.67 w</w:t>
      </w:r>
      <w:r>
        <w:t xml:space="preserve">hen the spring rate is stiffest at the </w:t>
      </w:r>
      <w:r w:rsidR="003A3931">
        <w:t xml:space="preserve">front. When the spring rate is stiffer, less impact can be soaked up by the springs and shock absorbers resulting in more weight transfer at the front. More weight transfer at the front would result in understeer due to the increased weight transfer overcoming the available grip from the tyres </w:t>
      </w:r>
      <w:sdt>
        <w:sdtPr>
          <w:id w:val="-267937763"/>
          <w:citation/>
        </w:sdtPr>
        <w:sdtEndPr/>
        <w:sdtContent>
          <w:r w:rsidR="003A3931">
            <w:fldChar w:fldCharType="begin"/>
          </w:r>
          <w:r w:rsidR="003A3931">
            <w:instrText xml:space="preserve"> CITATION Tud20 \l 2057 </w:instrText>
          </w:r>
          <w:r w:rsidR="003A3931">
            <w:fldChar w:fldCharType="separate"/>
          </w:r>
          <w:r w:rsidR="00DA774C">
            <w:rPr>
              <w:noProof/>
            </w:rPr>
            <w:t>(Tudor, 2020)</w:t>
          </w:r>
          <w:r w:rsidR="003A3931">
            <w:fldChar w:fldCharType="end"/>
          </w:r>
        </w:sdtContent>
      </w:sdt>
      <w:r w:rsidR="003A3931">
        <w:t xml:space="preserve">. When the spring rate is set at the maximum at each end, the predicted magic number is most accurate, displaying a difference of only 4.7% between the real and predicted data. A plot showing the </w:t>
      </w:r>
      <w:r w:rsidR="004C228D">
        <w:t xml:space="preserve">data from ARB and spring rate customisation, such as Graph 5 and 6 has not been included, due to the displayed data being relatively similar for the minimum and maximum settings. It should be noted that a slight increase is observed, </w:t>
      </w:r>
      <w:r w:rsidR="00D71506">
        <w:t>like</w:t>
      </w:r>
      <w:r w:rsidR="004C228D">
        <w:t xml:space="preserve"> in Graph 5.</w:t>
      </w:r>
    </w:p>
    <w:p w14:paraId="79162313" w14:textId="77777777" w:rsidR="001B43EE" w:rsidRDefault="001B43EE"/>
    <w:p w14:paraId="6187EC23" w14:textId="77777777" w:rsidR="00727775" w:rsidRDefault="00727775"/>
    <w:p w14:paraId="217B3A49" w14:textId="77777777" w:rsidR="00727775" w:rsidRDefault="00727775"/>
    <w:p w14:paraId="0187870B" w14:textId="77777777" w:rsidR="00727775" w:rsidRDefault="00727775"/>
    <w:p w14:paraId="08DF0752" w14:textId="77777777" w:rsidR="00727775" w:rsidRDefault="00727775"/>
    <w:p w14:paraId="7EBBC47F" w14:textId="02A346BF" w:rsidR="00727775" w:rsidRDefault="00727775"/>
    <w:p w14:paraId="4CDDAD75" w14:textId="6F543CF3" w:rsidR="004C228D" w:rsidRDefault="004C228D"/>
    <w:p w14:paraId="38086D0A" w14:textId="06978404" w:rsidR="004C228D" w:rsidRDefault="004C228D">
      <w:r>
        <w:lastRenderedPageBreak/>
        <w:t xml:space="preserve">Graph 9 </w:t>
      </w:r>
      <w:r w:rsidR="002D74C3">
        <w:t xml:space="preserve">is a scatter plot of </w:t>
      </w:r>
      <w:r>
        <w:t>the</w:t>
      </w:r>
      <w:r w:rsidR="009F53C0">
        <w:t xml:space="preserve"> magic number against the roll stiffness distribution,</w:t>
      </w:r>
      <w:r w:rsidR="002D74C3">
        <w:t xml:space="preserve"> displaying two series comparing real and predicted figures. Each data set has a linear trendline and displays the equation of the line. Using </w:t>
      </w:r>
      <m:oMath>
        <m:r>
          <w:rPr>
            <w:rFonts w:ascii="Cambria Math" w:hAnsi="Cambria Math"/>
          </w:rPr>
          <m:t>y=mx+c</m:t>
        </m:r>
      </m:oMath>
      <w:r w:rsidR="002D74C3">
        <w:rPr>
          <w:rFonts w:eastAsiaTheme="minorEastAsia"/>
        </w:rPr>
        <w:t>, one can easily determine the gradient of the.</w:t>
      </w:r>
      <w:r w:rsidR="008A60CF">
        <w:rPr>
          <w:rFonts w:eastAsiaTheme="minorEastAsia"/>
        </w:rPr>
        <w:t xml:space="preserve"> If the predicted equation was completely accurate, one would expect the gradient of both lines to be equal</w:t>
      </w:r>
      <w:r w:rsidR="00E327AC">
        <w:rPr>
          <w:rFonts w:eastAsiaTheme="minorEastAsia"/>
        </w:rPr>
        <w:t xml:space="preserve"> and form one straight line</w:t>
      </w:r>
      <w:r w:rsidR="008A60CF">
        <w:rPr>
          <w:rFonts w:eastAsiaTheme="minorEastAsia"/>
        </w:rPr>
        <w:t xml:space="preserve">. However, as displayed by the equations in graph </w:t>
      </w:r>
      <w:r w:rsidR="00757A6A">
        <w:rPr>
          <w:rFonts w:eastAsiaTheme="minorEastAsia"/>
        </w:rPr>
        <w:t>the gradient of the predicted is approximately double that of the real gradient</w:t>
      </w:r>
      <w:r w:rsidR="0093179E">
        <w:rPr>
          <w:rFonts w:eastAsiaTheme="minorEastAsia"/>
        </w:rPr>
        <w:t>, with values of 0.0085 and 0.0042 respectively</w:t>
      </w:r>
      <w:r w:rsidR="00757A6A">
        <w:rPr>
          <w:rFonts w:eastAsiaTheme="minorEastAsia"/>
        </w:rPr>
        <w:t xml:space="preserve">. The increased gradient </w:t>
      </w:r>
      <w:r w:rsidR="00335DC6">
        <w:rPr>
          <w:rFonts w:eastAsiaTheme="minorEastAsia"/>
        </w:rPr>
        <w:t xml:space="preserve">justifies the higher peaks and lower troughs </w:t>
      </w:r>
      <w:r w:rsidR="00855B19">
        <w:rPr>
          <w:rFonts w:eastAsiaTheme="minorEastAsia"/>
        </w:rPr>
        <w:t>exhibited in</w:t>
      </w:r>
      <w:r w:rsidR="00335DC6">
        <w:rPr>
          <w:rFonts w:eastAsiaTheme="minorEastAsia"/>
        </w:rPr>
        <w:t xml:space="preserve"> the plotted predicted magic number, seen clearest in Graph 7.</w:t>
      </w:r>
      <w:r w:rsidR="0094443B">
        <w:rPr>
          <w:rFonts w:eastAsiaTheme="minorEastAsia"/>
        </w:rPr>
        <w:t xml:space="preserve"> The difference between the two gradient</w:t>
      </w:r>
      <w:r w:rsidR="00951216">
        <w:rPr>
          <w:rFonts w:eastAsiaTheme="minorEastAsia"/>
        </w:rPr>
        <w:t xml:space="preserve"> is caused by the limiting factors within the </w:t>
      </w:r>
      <w:r w:rsidR="00B31456">
        <w:rPr>
          <w:rFonts w:eastAsiaTheme="minorEastAsia"/>
        </w:rPr>
        <w:t>software</w:t>
      </w:r>
      <w:r w:rsidR="00951216">
        <w:rPr>
          <w:rFonts w:eastAsiaTheme="minorEastAsia"/>
        </w:rPr>
        <w:t>, the predictive equations and the assumptions made by students within calculation</w:t>
      </w:r>
      <w:r w:rsidR="00E327AC">
        <w:rPr>
          <w:rFonts w:eastAsiaTheme="minorEastAsia"/>
        </w:rPr>
        <w:t xml:space="preserve">, to be detailed further </w:t>
      </w:r>
      <w:r w:rsidR="00B354CE">
        <w:rPr>
          <w:rFonts w:eastAsiaTheme="minorEastAsia"/>
        </w:rPr>
        <w:t xml:space="preserve">in </w:t>
      </w:r>
      <w:r w:rsidR="00E327AC">
        <w:rPr>
          <w:rFonts w:eastAsiaTheme="minorEastAsia"/>
        </w:rPr>
        <w:t>analysis</w:t>
      </w:r>
      <w:r w:rsidR="00951216">
        <w:rPr>
          <w:rFonts w:eastAsiaTheme="minorEastAsia"/>
        </w:rPr>
        <w:t>.</w:t>
      </w:r>
      <w:r w:rsidR="00DA774C">
        <w:rPr>
          <w:rFonts w:eastAsiaTheme="minorEastAsia"/>
        </w:rPr>
        <w:t xml:space="preserve"> </w:t>
      </w:r>
    </w:p>
    <w:p w14:paraId="170FC6C2" w14:textId="58822334" w:rsidR="004C228D" w:rsidRDefault="003402C4">
      <w:r>
        <w:rPr>
          <w:noProof/>
        </w:rPr>
        <w:drawing>
          <wp:anchor distT="0" distB="0" distL="114300" distR="114300" simplePos="0" relativeHeight="251700224" behindDoc="1" locked="0" layoutInCell="1" allowOverlap="1" wp14:anchorId="5E7F6D7A" wp14:editId="52CE8F9D">
            <wp:simplePos x="0" y="0"/>
            <wp:positionH relativeFrom="margin">
              <wp:align>right</wp:align>
            </wp:positionH>
            <wp:positionV relativeFrom="paragraph">
              <wp:posOffset>289560</wp:posOffset>
            </wp:positionV>
            <wp:extent cx="5730240" cy="3086100"/>
            <wp:effectExtent l="0" t="0" r="3810" b="0"/>
            <wp:wrapTight wrapText="bothSides">
              <wp:wrapPolygon edited="0">
                <wp:start x="0" y="0"/>
                <wp:lineTo x="0" y="21467"/>
                <wp:lineTo x="21543" y="21467"/>
                <wp:lineTo x="21543" y="0"/>
                <wp:lineTo x="0" y="0"/>
              </wp:wrapPolygon>
            </wp:wrapTight>
            <wp:docPr id="26" name="Chart 26">
              <a:extLst xmlns:a="http://schemas.openxmlformats.org/drawingml/2006/main">
                <a:ext uri="{FF2B5EF4-FFF2-40B4-BE49-F238E27FC236}">
                  <a16:creationId xmlns:a16="http://schemas.microsoft.com/office/drawing/2014/main" id="{766FCAF6-33C4-43AD-9AA9-E7F748D808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00E327AC">
        <w:rPr>
          <w:noProof/>
        </w:rPr>
        <mc:AlternateContent>
          <mc:Choice Requires="wps">
            <w:drawing>
              <wp:anchor distT="45720" distB="45720" distL="114300" distR="114300" simplePos="0" relativeHeight="251691008" behindDoc="0" locked="0" layoutInCell="1" allowOverlap="1" wp14:anchorId="655E71D3" wp14:editId="51729114">
                <wp:simplePos x="0" y="0"/>
                <wp:positionH relativeFrom="margin">
                  <wp:align>left</wp:align>
                </wp:positionH>
                <wp:positionV relativeFrom="paragraph">
                  <wp:posOffset>7620</wp:posOffset>
                </wp:positionV>
                <wp:extent cx="725170" cy="251460"/>
                <wp:effectExtent l="0" t="0" r="17780" b="1524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251460"/>
                        </a:xfrm>
                        <a:prstGeom prst="rect">
                          <a:avLst/>
                        </a:prstGeom>
                        <a:solidFill>
                          <a:srgbClr val="FFFFFF"/>
                        </a:solidFill>
                        <a:ln w="9525">
                          <a:solidFill>
                            <a:schemeClr val="bg1"/>
                          </a:solidFill>
                          <a:miter lim="800000"/>
                          <a:headEnd/>
                          <a:tailEnd/>
                        </a:ln>
                      </wps:spPr>
                      <wps:txbx>
                        <w:txbxContent>
                          <w:p w14:paraId="5E8A5082" w14:textId="7653F3A8" w:rsidR="00DE3062" w:rsidRPr="00E035C3" w:rsidRDefault="00DE3062" w:rsidP="00E327AC">
                            <w:pPr>
                              <w:rPr>
                                <w:i/>
                                <w:iCs/>
                                <w:color w:val="4472C4" w:themeColor="accent1"/>
                              </w:rPr>
                            </w:pPr>
                            <w:r w:rsidRPr="00E035C3">
                              <w:rPr>
                                <w:i/>
                                <w:iCs/>
                                <w:color w:val="4472C4" w:themeColor="accent1"/>
                              </w:rPr>
                              <w:t xml:space="preserve">Graph </w:t>
                            </w:r>
                            <w:r>
                              <w:rPr>
                                <w:i/>
                                <w:iCs/>
                                <w:color w:val="4472C4" w:themeColor="accent1"/>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5E71D3" id="_x0000_s1036" type="#_x0000_t202" style="position:absolute;margin-left:0;margin-top:.6pt;width:57.1pt;height:19.8pt;z-index:2516910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" strokecolor="white [3212]">
                <v:textbox>
                  <w:txbxContent>
                    <w:p w14:paraId="5E8A5082" w14:textId="7653F3A8" w:rsidR="00DE3062" w:rsidRPr="00E035C3" w:rsidRDefault="00DE3062" w:rsidP="00E327AC">
                      <w:pPr>
                        <w:rPr>
                          <w:i/>
                          <w:iCs/>
                          <w:color w:val="4472C4" w:themeColor="accent1"/>
                        </w:rPr>
                      </w:pPr>
                      <w:r w:rsidRPr="00E035C3">
                        <w:rPr>
                          <w:i/>
                          <w:iCs/>
                          <w:color w:val="4472C4" w:themeColor="accent1"/>
                        </w:rPr>
                        <w:t xml:space="preserve">Graph </w:t>
                      </w:r>
                      <w:r>
                        <w:rPr>
                          <w:i/>
                          <w:iCs/>
                          <w:color w:val="4472C4" w:themeColor="accent1"/>
                        </w:rPr>
                        <w:t>9</w:t>
                      </w:r>
                    </w:p>
                  </w:txbxContent>
                </v:textbox>
                <w10:wrap type="square" anchorx="margin"/>
              </v:shape>
            </w:pict>
          </mc:Fallback>
        </mc:AlternateContent>
      </w:r>
    </w:p>
    <w:p w14:paraId="2806DF7C" w14:textId="35AA1205" w:rsidR="004C228D" w:rsidRDefault="004C228D"/>
    <w:p w14:paraId="7FF32EC6" w14:textId="57E2E871" w:rsidR="004C228D" w:rsidRDefault="004C228D"/>
    <w:p w14:paraId="1E059ADD" w14:textId="5812C6AF" w:rsidR="004C228D" w:rsidRDefault="004C228D"/>
    <w:p w14:paraId="635CFC77" w14:textId="014E59B8" w:rsidR="004C228D" w:rsidRDefault="004C228D"/>
    <w:p w14:paraId="35D49E51" w14:textId="38CA654A" w:rsidR="004C228D" w:rsidRDefault="004C228D"/>
    <w:p w14:paraId="479CA159" w14:textId="5EE6A886" w:rsidR="004C228D" w:rsidRDefault="004C228D"/>
    <w:p w14:paraId="51DC0AAC" w14:textId="01925B34" w:rsidR="004C228D" w:rsidRDefault="004C228D"/>
    <w:p w14:paraId="66C190E3" w14:textId="2AE03ABF" w:rsidR="004C228D" w:rsidRDefault="004C228D"/>
    <w:p w14:paraId="773A6E00" w14:textId="179AF42F" w:rsidR="004C228D" w:rsidRDefault="004C228D"/>
    <w:p w14:paraId="2E965E0E" w14:textId="59A314A7" w:rsidR="004C228D" w:rsidRDefault="004C228D"/>
    <w:p w14:paraId="393E3E76" w14:textId="71E43B57" w:rsidR="0093179E" w:rsidRDefault="0093179E"/>
    <w:p w14:paraId="213A13C9" w14:textId="751C0636" w:rsidR="0093179E" w:rsidRDefault="00652FE3">
      <w:r>
        <w:rPr>
          <w:noProof/>
        </w:rPr>
        <w:lastRenderedPageBreak/>
        <w:drawing>
          <wp:anchor distT="0" distB="0" distL="114300" distR="114300" simplePos="0" relativeHeight="251695104" behindDoc="1" locked="0" layoutInCell="1" allowOverlap="1" wp14:anchorId="2F24E7D4" wp14:editId="7F8E8D59">
            <wp:simplePos x="0" y="0"/>
            <wp:positionH relativeFrom="margin">
              <wp:align>left</wp:align>
            </wp:positionH>
            <wp:positionV relativeFrom="paragraph">
              <wp:posOffset>287020</wp:posOffset>
            </wp:positionV>
            <wp:extent cx="5326380" cy="3032760"/>
            <wp:effectExtent l="0" t="0" r="7620" b="0"/>
            <wp:wrapTight wrapText="bothSides">
              <wp:wrapPolygon edited="0">
                <wp:start x="0" y="0"/>
                <wp:lineTo x="0" y="21437"/>
                <wp:lineTo x="21554" y="21437"/>
                <wp:lineTo x="21554" y="0"/>
                <wp:lineTo x="0" y="0"/>
              </wp:wrapPolygon>
            </wp:wrapTight>
            <wp:docPr id="21" name="Chart 21">
              <a:extLst xmlns:a="http://schemas.openxmlformats.org/drawingml/2006/main">
                <a:ext uri="{FF2B5EF4-FFF2-40B4-BE49-F238E27FC236}">
                  <a16:creationId xmlns:a16="http://schemas.microsoft.com/office/drawing/2014/main" id="{6AA013E3-C5C4-46C5-9AFD-726BD6C125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93179E">
        <w:rPr>
          <w:noProof/>
        </w:rPr>
        <mc:AlternateContent>
          <mc:Choice Requires="wps">
            <w:drawing>
              <wp:anchor distT="45720" distB="45720" distL="114300" distR="114300" simplePos="0" relativeHeight="251694080" behindDoc="0" locked="0" layoutInCell="1" allowOverlap="1" wp14:anchorId="4895F0BC" wp14:editId="5CFD5386">
                <wp:simplePos x="0" y="0"/>
                <wp:positionH relativeFrom="margin">
                  <wp:align>left</wp:align>
                </wp:positionH>
                <wp:positionV relativeFrom="paragraph">
                  <wp:posOffset>0</wp:posOffset>
                </wp:positionV>
                <wp:extent cx="725170" cy="251460"/>
                <wp:effectExtent l="0" t="0" r="17780" b="1524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251460"/>
                        </a:xfrm>
                        <a:prstGeom prst="rect">
                          <a:avLst/>
                        </a:prstGeom>
                        <a:solidFill>
                          <a:srgbClr val="FFFFFF"/>
                        </a:solidFill>
                        <a:ln w="9525">
                          <a:solidFill>
                            <a:schemeClr val="bg1"/>
                          </a:solidFill>
                          <a:miter lim="800000"/>
                          <a:headEnd/>
                          <a:tailEnd/>
                        </a:ln>
                      </wps:spPr>
                      <wps:txbx>
                        <w:txbxContent>
                          <w:p w14:paraId="76A9323C" w14:textId="174C4508" w:rsidR="00DE3062" w:rsidRPr="00E035C3" w:rsidRDefault="00DE3062" w:rsidP="0093179E">
                            <w:pPr>
                              <w:rPr>
                                <w:i/>
                                <w:iCs/>
                                <w:color w:val="4472C4" w:themeColor="accent1"/>
                              </w:rPr>
                            </w:pPr>
                            <w:r w:rsidRPr="00E035C3">
                              <w:rPr>
                                <w:i/>
                                <w:iCs/>
                                <w:color w:val="4472C4" w:themeColor="accent1"/>
                              </w:rPr>
                              <w:t xml:space="preserve">Graph </w:t>
                            </w:r>
                            <w:r>
                              <w:rPr>
                                <w:i/>
                                <w:iCs/>
                                <w:color w:val="4472C4" w:themeColor="accent1"/>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95F0BC" id="_x0000_s1037" type="#_x0000_t202" style="position:absolute;margin-left:0;margin-top:0;width:57.1pt;height:19.8pt;z-index:2516940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" strokecolor="white [3212]">
                <v:textbox>
                  <w:txbxContent>
                    <w:p w14:paraId="76A9323C" w14:textId="174C4508" w:rsidR="00DE3062" w:rsidRPr="00E035C3" w:rsidRDefault="00DE3062" w:rsidP="0093179E">
                      <w:pPr>
                        <w:rPr>
                          <w:i/>
                          <w:iCs/>
                          <w:color w:val="4472C4" w:themeColor="accent1"/>
                        </w:rPr>
                      </w:pPr>
                      <w:r w:rsidRPr="00E035C3">
                        <w:rPr>
                          <w:i/>
                          <w:iCs/>
                          <w:color w:val="4472C4" w:themeColor="accent1"/>
                        </w:rPr>
                        <w:t xml:space="preserve">Graph </w:t>
                      </w:r>
                      <w:r>
                        <w:rPr>
                          <w:i/>
                          <w:iCs/>
                          <w:color w:val="4472C4" w:themeColor="accent1"/>
                        </w:rPr>
                        <w:t>10</w:t>
                      </w:r>
                    </w:p>
                  </w:txbxContent>
                </v:textbox>
                <w10:wrap type="square" anchorx="margin"/>
              </v:shape>
            </w:pict>
          </mc:Fallback>
        </mc:AlternateContent>
      </w:r>
    </w:p>
    <w:p w14:paraId="7D457795" w14:textId="23F7D110" w:rsidR="0093179E" w:rsidRDefault="0093179E"/>
    <w:p w14:paraId="237BD9AA" w14:textId="21AAB8B8" w:rsidR="0093179E" w:rsidRDefault="0093179E"/>
    <w:p w14:paraId="57986C80" w14:textId="77777777" w:rsidR="0093179E" w:rsidRDefault="0093179E"/>
    <w:p w14:paraId="18E85432" w14:textId="77777777" w:rsidR="0093179E" w:rsidRDefault="0093179E"/>
    <w:p w14:paraId="3196A198" w14:textId="77777777" w:rsidR="0093179E" w:rsidRDefault="0093179E"/>
    <w:p w14:paraId="04BA2F1B" w14:textId="77777777" w:rsidR="0093179E" w:rsidRDefault="0093179E"/>
    <w:p w14:paraId="2A4BF677" w14:textId="77777777" w:rsidR="0093179E" w:rsidRDefault="0093179E"/>
    <w:p w14:paraId="5720C0D5" w14:textId="77777777" w:rsidR="0093179E" w:rsidRDefault="0093179E"/>
    <w:p w14:paraId="7607C745" w14:textId="77777777" w:rsidR="0093179E" w:rsidRDefault="0093179E"/>
    <w:p w14:paraId="4DACF55D" w14:textId="77777777" w:rsidR="0093179E" w:rsidRDefault="0093179E"/>
    <w:p w14:paraId="66604DED" w14:textId="24A01CAA" w:rsidR="0093179E" w:rsidRDefault="0093179E"/>
    <w:p w14:paraId="1E6B3742" w14:textId="77777777" w:rsidR="00652FE3" w:rsidRDefault="00652FE3">
      <w:pPr>
        <w:rPr>
          <w:rFonts w:cstheme="minorHAnsi"/>
        </w:rPr>
      </w:pPr>
    </w:p>
    <w:p w14:paraId="2D787795" w14:textId="153E21F5" w:rsidR="006064D7" w:rsidRPr="002973CD" w:rsidRDefault="006064D7">
      <w:pPr>
        <w:rPr>
          <w:rFonts w:cstheme="minorHAnsi"/>
        </w:rPr>
      </w:pPr>
      <w:r w:rsidRPr="002973CD">
        <w:rPr>
          <w:rFonts w:cstheme="minorHAnsi"/>
        </w:rPr>
        <w:t>The roll angle of a vehicle is a key indicator to understanding how vehicles handle. In motorsport, lowering the vehicle, therefore lowering its centre of gravity, coupled with stiffer suspension components is a</w:t>
      </w:r>
      <w:r w:rsidR="00DE3062">
        <w:rPr>
          <w:rFonts w:cstheme="minorHAnsi"/>
        </w:rPr>
        <w:t xml:space="preserve"> popular </w:t>
      </w:r>
      <w:r w:rsidR="00B31456">
        <w:rPr>
          <w:rFonts w:cstheme="minorHAnsi"/>
        </w:rPr>
        <w:t>tactic</w:t>
      </w:r>
      <w:r w:rsidRPr="002973CD">
        <w:rPr>
          <w:rFonts w:cstheme="minorHAnsi"/>
        </w:rPr>
        <w:t xml:space="preserve">. On modern race cars, these tactics can bring the maximum roll angle down to one or two degrees </w:t>
      </w:r>
      <w:sdt>
        <w:sdtPr>
          <w:rPr>
            <w:rFonts w:cstheme="minorHAnsi"/>
          </w:rPr>
          <w:id w:val="-1813163257"/>
          <w:citation/>
        </w:sdtPr>
        <w:sdtEndPr/>
        <w:sdtContent>
          <w:r w:rsidRPr="002973CD">
            <w:rPr>
              <w:rFonts w:cstheme="minorHAnsi"/>
            </w:rPr>
            <w:fldChar w:fldCharType="begin"/>
          </w:r>
          <w:r w:rsidRPr="002973CD">
            <w:rPr>
              <w:rFonts w:cstheme="minorHAnsi"/>
            </w:rPr>
            <w:instrText xml:space="preserve"> CITATION Van92 \l 2057 </w:instrText>
          </w:r>
          <w:r w:rsidRPr="002973CD">
            <w:rPr>
              <w:rFonts w:cstheme="minorHAnsi"/>
            </w:rPr>
            <w:fldChar w:fldCharType="separate"/>
          </w:r>
          <w:r w:rsidR="00DA774C" w:rsidRPr="00DA774C">
            <w:rPr>
              <w:rFonts w:cstheme="minorHAnsi"/>
              <w:noProof/>
            </w:rPr>
            <w:t>(Van Valkenburgh, 1992)</w:t>
          </w:r>
          <w:r w:rsidRPr="002973CD">
            <w:rPr>
              <w:rFonts w:cstheme="minorHAnsi"/>
            </w:rPr>
            <w:fldChar w:fldCharType="end"/>
          </w:r>
        </w:sdtContent>
      </w:sdt>
      <w:r w:rsidRPr="002973CD">
        <w:rPr>
          <w:rFonts w:cstheme="minorHAnsi"/>
        </w:rPr>
        <w:t>.</w:t>
      </w:r>
      <w:r w:rsidR="00080102" w:rsidRPr="002973CD">
        <w:rPr>
          <w:rFonts w:cstheme="minorHAnsi"/>
        </w:rPr>
        <w:t xml:space="preserve"> There is a clear correlation between roll angle and the magic number</w:t>
      </w:r>
      <w:r w:rsidR="002973CD" w:rsidRPr="002973CD">
        <w:rPr>
          <w:rFonts w:cstheme="minorHAnsi"/>
        </w:rPr>
        <w:t>.</w:t>
      </w:r>
      <w:r w:rsidR="00DE3062">
        <w:rPr>
          <w:rFonts w:cstheme="minorHAnsi"/>
        </w:rPr>
        <w:t xml:space="preserve"> The amount of roll is proportional to the distance between the roll centre and centre of gravity</w:t>
      </w:r>
      <w:r w:rsidR="00EE6336">
        <w:rPr>
          <w:rFonts w:cstheme="minorHAnsi"/>
        </w:rPr>
        <w:t>, which is proportional to the elastic weight transfer</w:t>
      </w:r>
      <w:r w:rsidR="00DE3062">
        <w:rPr>
          <w:rFonts w:cstheme="minorHAnsi"/>
        </w:rPr>
        <w:t xml:space="preserve"> </w:t>
      </w:r>
      <w:sdt>
        <w:sdtPr>
          <w:rPr>
            <w:rFonts w:cstheme="minorHAnsi"/>
          </w:rPr>
          <w:id w:val="-557942081"/>
          <w:citation/>
        </w:sdtPr>
        <w:sdtEndPr/>
        <w:sdtContent>
          <w:r w:rsidR="00DE3062">
            <w:rPr>
              <w:rFonts w:cstheme="minorHAnsi"/>
            </w:rPr>
            <w:fldChar w:fldCharType="begin"/>
          </w:r>
          <w:r w:rsidR="00DE3062">
            <w:rPr>
              <w:rFonts w:cstheme="minorHAnsi"/>
            </w:rPr>
            <w:instrText xml:space="preserve"> CITATION Tud20 \l 2057 </w:instrText>
          </w:r>
          <w:r w:rsidR="00DE3062">
            <w:rPr>
              <w:rFonts w:cstheme="minorHAnsi"/>
            </w:rPr>
            <w:fldChar w:fldCharType="separate"/>
          </w:r>
          <w:r w:rsidR="00DA774C" w:rsidRPr="00DA774C">
            <w:rPr>
              <w:rFonts w:cstheme="minorHAnsi"/>
              <w:noProof/>
            </w:rPr>
            <w:t>(Tudor, 2020)</w:t>
          </w:r>
          <w:r w:rsidR="00DE3062">
            <w:rPr>
              <w:rFonts w:cstheme="minorHAnsi"/>
            </w:rPr>
            <w:fldChar w:fldCharType="end"/>
          </w:r>
        </w:sdtContent>
      </w:sdt>
      <w:r w:rsidR="00DE3062">
        <w:rPr>
          <w:rFonts w:cstheme="minorHAnsi"/>
        </w:rPr>
        <w:t>.</w:t>
      </w:r>
      <w:r w:rsidR="002973CD" w:rsidRPr="002973CD">
        <w:rPr>
          <w:rFonts w:cstheme="minorHAnsi"/>
        </w:rPr>
        <w:t xml:space="preserve"> </w:t>
      </w:r>
      <w:r w:rsidR="002973CD" w:rsidRPr="002973CD">
        <w:rPr>
          <w:rFonts w:cstheme="minorHAnsi"/>
          <w:shd w:val="clear" w:color="auto" w:fill="FFFFFF"/>
        </w:rPr>
        <w:t xml:space="preserve">Recent studies show that by kinematically governing points in the suspension using active systems, the roll centre migration could be adjusted and thus the roll angle, lateral acceleration, and yaw rate showed improvement </w:t>
      </w:r>
      <w:sdt>
        <w:sdtPr>
          <w:rPr>
            <w:rFonts w:cstheme="minorHAnsi"/>
            <w:shd w:val="clear" w:color="auto" w:fill="FFFFFF"/>
          </w:rPr>
          <w:id w:val="395256128"/>
          <w:citation/>
        </w:sdtPr>
        <w:sdtEndPr/>
        <w:sdtContent>
          <w:r w:rsidR="002973CD" w:rsidRPr="002973CD">
            <w:rPr>
              <w:rFonts w:cstheme="minorHAnsi"/>
              <w:shd w:val="clear" w:color="auto" w:fill="FFFFFF"/>
            </w:rPr>
            <w:fldChar w:fldCharType="begin"/>
          </w:r>
          <w:r w:rsidR="002973CD" w:rsidRPr="002973CD">
            <w:rPr>
              <w:rFonts w:cstheme="minorHAnsi"/>
              <w:shd w:val="clear" w:color="auto" w:fill="FFFFFF"/>
            </w:rPr>
            <w:instrText xml:space="preserve">CITATION Bra05 \l 2057 </w:instrText>
          </w:r>
          <w:r w:rsidR="002973CD" w:rsidRPr="002973CD">
            <w:rPr>
              <w:rFonts w:cstheme="minorHAnsi"/>
              <w:shd w:val="clear" w:color="auto" w:fill="FFFFFF"/>
            </w:rPr>
            <w:fldChar w:fldCharType="separate"/>
          </w:r>
          <w:r w:rsidR="00DA774C" w:rsidRPr="00DA774C">
            <w:rPr>
              <w:rFonts w:cstheme="minorHAnsi"/>
              <w:noProof/>
              <w:shd w:val="clear" w:color="auto" w:fill="FFFFFF"/>
            </w:rPr>
            <w:t>(Brayshaw &amp; Harrison, 2005)</w:t>
          </w:r>
          <w:r w:rsidR="002973CD" w:rsidRPr="002973CD">
            <w:rPr>
              <w:rFonts w:cstheme="minorHAnsi"/>
              <w:shd w:val="clear" w:color="auto" w:fill="FFFFFF"/>
            </w:rPr>
            <w:fldChar w:fldCharType="end"/>
          </w:r>
        </w:sdtContent>
      </w:sdt>
      <w:r w:rsidR="002973CD" w:rsidRPr="002973CD">
        <w:rPr>
          <w:rFonts w:cstheme="minorHAnsi"/>
          <w:shd w:val="clear" w:color="auto" w:fill="FFFFFF"/>
        </w:rPr>
        <w:t>.</w:t>
      </w:r>
    </w:p>
    <w:p w14:paraId="1795C065" w14:textId="77777777" w:rsidR="0093179E" w:rsidRDefault="0093179E"/>
    <w:p w14:paraId="6CD4186C" w14:textId="77777777" w:rsidR="0093179E" w:rsidRDefault="0093179E"/>
    <w:p w14:paraId="3A2FC297" w14:textId="77777777" w:rsidR="0093179E" w:rsidRDefault="0093179E"/>
    <w:p w14:paraId="69C38F23" w14:textId="77777777" w:rsidR="0093179E" w:rsidRDefault="0093179E"/>
    <w:p w14:paraId="3FF80F01" w14:textId="77777777" w:rsidR="0093179E" w:rsidRDefault="0093179E"/>
    <w:p w14:paraId="6909560E" w14:textId="77777777" w:rsidR="0093179E" w:rsidRDefault="0093179E"/>
    <w:p w14:paraId="305F4E9F" w14:textId="4A519A80" w:rsidR="0093179E" w:rsidRDefault="0093179E"/>
    <w:p w14:paraId="37A1091A" w14:textId="37E6F3CD" w:rsidR="000C1EC4" w:rsidRDefault="000C1EC4"/>
    <w:p w14:paraId="3223D2A5" w14:textId="2354CF3F" w:rsidR="000C1EC4" w:rsidRDefault="000C1EC4"/>
    <w:p w14:paraId="079F6C6C" w14:textId="0A0F181F" w:rsidR="000C1EC4" w:rsidRDefault="000C1EC4"/>
    <w:p w14:paraId="001D092D" w14:textId="74F5A164" w:rsidR="000C1EC4" w:rsidRDefault="000C1EC4"/>
    <w:p w14:paraId="7B0D2FB7" w14:textId="4F030921" w:rsidR="008C5CC7" w:rsidRDefault="008C5CC7">
      <w:r>
        <w:br w:type="page"/>
      </w:r>
    </w:p>
    <w:p w14:paraId="767853D8" w14:textId="0B7623BF" w:rsidR="00EE2232" w:rsidRPr="00EE2232" w:rsidRDefault="00EE2232" w:rsidP="00EE2232">
      <w:pPr>
        <w:pStyle w:val="Heading2"/>
      </w:pPr>
      <w:bookmarkStart w:id="6" w:name="_Toc39154247"/>
      <w:r>
        <w:lastRenderedPageBreak/>
        <w:t>Part 2</w:t>
      </w:r>
      <w:bookmarkEnd w:id="6"/>
    </w:p>
    <w:p w14:paraId="5CCF334A" w14:textId="77777777" w:rsidR="005A7661" w:rsidRDefault="005A7661" w:rsidP="00EE2232"/>
    <w:p w14:paraId="40E5A12A" w14:textId="2CBC2210" w:rsidR="00855F12" w:rsidRDefault="005A7661" w:rsidP="00EE2232">
      <w:r>
        <w:t>Part 2 of the report investigates the effect of aerodynamics</w:t>
      </w:r>
      <w:r w:rsidR="002D7B06">
        <w:t xml:space="preserve"> on the loadings of the vehicle. </w:t>
      </w:r>
      <w:r w:rsidR="00FB17D3">
        <w:t xml:space="preserve">Vehicle aerodynamics are subjected to numerous random variables that introduce uncertainty and affect performance </w:t>
      </w:r>
      <w:sdt>
        <w:sdtPr>
          <w:id w:val="-2010431908"/>
          <w:citation/>
        </w:sdtPr>
        <w:sdtEndPr/>
        <w:sdtContent>
          <w:r w:rsidR="00FB17D3">
            <w:fldChar w:fldCharType="begin"/>
          </w:r>
          <w:r w:rsidR="00FB17D3">
            <w:instrText xml:space="preserve"> CITATION Bra14 \l 2057 </w:instrText>
          </w:r>
          <w:r w:rsidR="00FB17D3">
            <w:fldChar w:fldCharType="separate"/>
          </w:r>
          <w:r w:rsidR="00DA774C">
            <w:rPr>
              <w:noProof/>
            </w:rPr>
            <w:t>(Bradford, Montomoli, &amp; D'Ammaro, 2014)</w:t>
          </w:r>
          <w:r w:rsidR="00FB17D3">
            <w:fldChar w:fldCharType="end"/>
          </w:r>
        </w:sdtContent>
      </w:sdt>
      <w:r w:rsidR="002D7B06">
        <w:t>. It was assumed that the decelerating force</w:t>
      </w:r>
      <w:r w:rsidR="00652FE3">
        <w:t xml:space="preserve"> ma</w:t>
      </w:r>
      <w:r w:rsidR="00652FE3">
        <w:rPr>
          <w:vertAlign w:val="subscript"/>
        </w:rPr>
        <w:t>1</w:t>
      </w:r>
      <w:r w:rsidR="002D7B06">
        <w:t xml:space="preserve"> </w:t>
      </w:r>
      <w:r w:rsidR="00855F12">
        <w:t xml:space="preserve">at 180 km/h </w:t>
      </w:r>
      <w:r w:rsidR="002D7B06">
        <w:t>is made up of aerodynamic drag and rolling resistance between the contact surface and tyres. At a chosen velocity of 10km/h, it was assumed that the effect of aerodynamic drag on the vehicle was negligible</w:t>
      </w:r>
      <w:r w:rsidR="00652FE3">
        <w:t xml:space="preserve">, so the decelerating force </w:t>
      </w:r>
      <w:r w:rsidR="00652FE3" w:rsidRPr="00652FE3">
        <w:t>ma</w:t>
      </w:r>
      <w:r w:rsidR="00652FE3" w:rsidRPr="00652FE3">
        <w:rPr>
          <w:vertAlign w:val="subscript"/>
        </w:rPr>
        <w:t>2</w:t>
      </w:r>
      <w:r w:rsidR="00652FE3">
        <w:t xml:space="preserve"> </w:t>
      </w:r>
      <w:r w:rsidR="00652FE3" w:rsidRPr="00652FE3">
        <w:t>could</w:t>
      </w:r>
      <w:r w:rsidR="00652FE3">
        <w:t xml:space="preserve"> be assumed to be rolling resistance</w:t>
      </w:r>
      <w:r w:rsidR="002D7B06">
        <w:t xml:space="preserve">. </w:t>
      </w:r>
      <w:r w:rsidR="00855F12">
        <w:t>B</w:t>
      </w:r>
      <w:r w:rsidR="002D7B06">
        <w:t>y extracting</w:t>
      </w:r>
      <w:r w:rsidR="00855F12">
        <w:t xml:space="preserve"> the decelerating forces at each velocity, the aerodynamic drag force and a constant value for rolling resistance could be determined for each setup using the following equation. </w:t>
      </w:r>
    </w:p>
    <w:p w14:paraId="61022967" w14:textId="46147203" w:rsidR="00855F12" w:rsidRDefault="00F410B9" w:rsidP="00EE2232">
      <m:oMathPara>
        <m:oMath>
          <m:sSub>
            <m:sSubPr>
              <m:ctrlPr>
                <w:rPr>
                  <w:rFonts w:ascii="Cambria Math" w:hAnsi="Cambria Math"/>
                  <w:i/>
                </w:rPr>
              </m:ctrlPr>
            </m:sSubPr>
            <m:e>
              <m:r>
                <w:rPr>
                  <w:rFonts w:ascii="Cambria Math" w:hAnsi="Cambria Math"/>
                </w:rPr>
                <m:t>ma</m:t>
              </m:r>
            </m:e>
            <m:sub>
              <m:r>
                <w:rPr>
                  <w:rFonts w:ascii="Cambria Math" w:hAnsi="Cambria Math"/>
                </w:rPr>
                <m:t>1</m:t>
              </m:r>
            </m:sub>
          </m:sSub>
          <m:r>
            <w:rPr>
              <w:rFonts w:ascii="Cambria Math" w:hAnsi="Cambria Math"/>
            </w:rPr>
            <m:t xml:space="preserve">- </m:t>
          </m:r>
          <m:sSub>
            <m:sSubPr>
              <m:ctrlPr>
                <w:rPr>
                  <w:rFonts w:ascii="Cambria Math" w:hAnsi="Cambria Math"/>
                  <w:i/>
                </w:rPr>
              </m:ctrlPr>
            </m:sSubPr>
            <m:e>
              <m:r>
                <w:rPr>
                  <w:rFonts w:ascii="Cambria Math" w:hAnsi="Cambria Math"/>
                </w:rPr>
                <m:t>ma</m:t>
              </m:r>
            </m:e>
            <m:sub>
              <m:r>
                <w:rPr>
                  <w:rFonts w:ascii="Cambria Math" w:hAnsi="Cambria Math"/>
                </w:rPr>
                <m:t>2</m:t>
              </m:r>
            </m:sub>
          </m:sSub>
          <m:r>
            <w:rPr>
              <w:rFonts w:ascii="Cambria Math" w:hAnsi="Cambria Math"/>
            </w:rPr>
            <m:t xml:space="preserve">=aerodynamic drag </m:t>
          </m:r>
        </m:oMath>
      </m:oMathPara>
    </w:p>
    <w:p w14:paraId="159AE93C" w14:textId="3A900154" w:rsidR="00D71506" w:rsidRDefault="00855F12" w:rsidP="00EE2232">
      <w:r>
        <w:t xml:space="preserve">Graph 11 shows how the aerodynamic drag force </w:t>
      </w:r>
      <w:r w:rsidR="008F3B9B">
        <w:t>changes with respect to the angle of the front splitter and rear wing. As the a</w:t>
      </w:r>
      <w:r w:rsidR="00C5438A">
        <w:t>n</w:t>
      </w:r>
      <w:r w:rsidR="008F3B9B">
        <w:t>gle is increased, so too is the contact a</w:t>
      </w:r>
      <w:r w:rsidR="00C5438A">
        <w:t xml:space="preserve">rea of the wings, resulting in more of an effect on loadings of the vehicle. This is shown </w:t>
      </w:r>
      <w:r w:rsidR="00625A95">
        <w:t>by the positive correlation</w:t>
      </w:r>
      <w:r w:rsidR="00C5438A">
        <w:t xml:space="preserve"> in </w:t>
      </w:r>
      <w:r w:rsidR="00625A95">
        <w:t>G</w:t>
      </w:r>
      <w:r w:rsidR="00C5438A">
        <w:t xml:space="preserve">raph 11. Each line represents one of three front splitter settings, and each point on the line represents each rear wing setting. </w:t>
      </w:r>
      <w:r w:rsidR="00B31456">
        <w:t>I</w:t>
      </w:r>
      <w:r w:rsidR="00C5438A">
        <w:t>ncreasing the angle of attack of each</w:t>
      </w:r>
      <w:r w:rsidR="00B31456">
        <w:t xml:space="preserve"> causes</w:t>
      </w:r>
      <w:r w:rsidR="00C5438A">
        <w:t xml:space="preserve"> the aerodynamic loading </w:t>
      </w:r>
      <w:r w:rsidR="00B31456">
        <w:t xml:space="preserve">to </w:t>
      </w:r>
      <w:r w:rsidR="00C5438A">
        <w:t>increase. The results show a linear increase of 101N for the R12 range when increasing the front settings incrementally.</w:t>
      </w:r>
      <w:r w:rsidR="00DD1B18">
        <w:t xml:space="preserve"> Mean values of the rate of change of drag force equates to a 100.95N increase when increasing the front angle, while the rear showed an average increase of 143.88N. This implies that the rear wing has more of an impact on the vehicle loadings and balance.</w:t>
      </w:r>
      <w:r w:rsidR="00652FE3">
        <w:t xml:space="preserve"> Average increases of 125.77N from R1 to R6, and 162N from R6 to R12 suggest that the latter setup change has more of an impact than the former.</w:t>
      </w:r>
    </w:p>
    <w:p w14:paraId="735F50F6" w14:textId="06700B9C" w:rsidR="005A7661" w:rsidRDefault="00652FE3" w:rsidP="00EE2232">
      <w:r>
        <w:rPr>
          <w:noProof/>
        </w:rPr>
        <w:drawing>
          <wp:anchor distT="0" distB="0" distL="114300" distR="114300" simplePos="0" relativeHeight="251699200" behindDoc="1" locked="0" layoutInCell="1" allowOverlap="1" wp14:anchorId="279DE55E" wp14:editId="2A33A81B">
            <wp:simplePos x="0" y="0"/>
            <wp:positionH relativeFrom="margin">
              <wp:align>right</wp:align>
            </wp:positionH>
            <wp:positionV relativeFrom="paragraph">
              <wp:posOffset>296545</wp:posOffset>
            </wp:positionV>
            <wp:extent cx="5722620" cy="3406140"/>
            <wp:effectExtent l="0" t="0" r="0" b="3810"/>
            <wp:wrapTight wrapText="bothSides">
              <wp:wrapPolygon edited="0">
                <wp:start x="0" y="0"/>
                <wp:lineTo x="0" y="21503"/>
                <wp:lineTo x="21499" y="21503"/>
                <wp:lineTo x="21499" y="0"/>
                <wp:lineTo x="0" y="0"/>
              </wp:wrapPolygon>
            </wp:wrapTight>
            <wp:docPr id="22" name="Chart 22">
              <a:extLst xmlns:a="http://schemas.openxmlformats.org/drawingml/2006/main">
                <a:ext uri="{FF2B5EF4-FFF2-40B4-BE49-F238E27FC236}">
                  <a16:creationId xmlns:a16="http://schemas.microsoft.com/office/drawing/2014/main" id="{39FECEEF-5A98-40F6-9955-395A26F385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855F12">
        <w:rPr>
          <w:noProof/>
        </w:rPr>
        <mc:AlternateContent>
          <mc:Choice Requires="wps">
            <w:drawing>
              <wp:anchor distT="45720" distB="45720" distL="114300" distR="114300" simplePos="0" relativeHeight="251698176" behindDoc="0" locked="0" layoutInCell="1" allowOverlap="1" wp14:anchorId="1FF5C78A" wp14:editId="1060C123">
                <wp:simplePos x="0" y="0"/>
                <wp:positionH relativeFrom="margin">
                  <wp:align>left</wp:align>
                </wp:positionH>
                <wp:positionV relativeFrom="paragraph">
                  <wp:posOffset>6985</wp:posOffset>
                </wp:positionV>
                <wp:extent cx="725170" cy="333375"/>
                <wp:effectExtent l="0" t="0" r="17780" b="285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333375"/>
                        </a:xfrm>
                        <a:prstGeom prst="rect">
                          <a:avLst/>
                        </a:prstGeom>
                        <a:solidFill>
                          <a:srgbClr val="FFFFFF"/>
                        </a:solidFill>
                        <a:ln w="9525">
                          <a:solidFill>
                            <a:schemeClr val="bg1"/>
                          </a:solidFill>
                          <a:miter lim="800000"/>
                          <a:headEnd/>
                          <a:tailEnd/>
                        </a:ln>
                      </wps:spPr>
                      <wps:txbx>
                        <w:txbxContent>
                          <w:p w14:paraId="4B5D9266" w14:textId="379FCBD4" w:rsidR="00DE3062" w:rsidRPr="00E035C3" w:rsidRDefault="00DE3062" w:rsidP="00855F12">
                            <w:pPr>
                              <w:rPr>
                                <w:i/>
                                <w:iCs/>
                                <w:color w:val="4472C4" w:themeColor="accent1"/>
                              </w:rPr>
                            </w:pPr>
                            <w:r w:rsidRPr="00E035C3">
                              <w:rPr>
                                <w:i/>
                                <w:iCs/>
                                <w:color w:val="4472C4" w:themeColor="accent1"/>
                              </w:rPr>
                              <w:t>Graph 1</w:t>
                            </w:r>
                            <w:r>
                              <w:rPr>
                                <w:i/>
                                <w:iCs/>
                                <w:color w:val="4472C4" w:themeColor="accent1"/>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F5C78A" id="_x0000_s1038" type="#_x0000_t202" style="position:absolute;margin-left:0;margin-top:.55pt;width:57.1pt;height:26.25pt;z-index:2516981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" strokecolor="white [3212]">
                <v:textbox>
                  <w:txbxContent>
                    <w:p w14:paraId="4B5D9266" w14:textId="379FCBD4" w:rsidR="00DE3062" w:rsidRPr="00E035C3" w:rsidRDefault="00DE3062" w:rsidP="00855F12">
                      <w:pPr>
                        <w:rPr>
                          <w:i/>
                          <w:iCs/>
                          <w:color w:val="4472C4" w:themeColor="accent1"/>
                        </w:rPr>
                      </w:pPr>
                      <w:r w:rsidRPr="00E035C3">
                        <w:rPr>
                          <w:i/>
                          <w:iCs/>
                          <w:color w:val="4472C4" w:themeColor="accent1"/>
                        </w:rPr>
                        <w:t>Graph 1</w:t>
                      </w:r>
                      <w:r>
                        <w:rPr>
                          <w:i/>
                          <w:iCs/>
                          <w:color w:val="4472C4" w:themeColor="accent1"/>
                        </w:rPr>
                        <w:t>1</w:t>
                      </w:r>
                    </w:p>
                  </w:txbxContent>
                </v:textbox>
                <w10:wrap type="square" anchorx="margin"/>
              </v:shape>
            </w:pict>
          </mc:Fallback>
        </mc:AlternateContent>
      </w:r>
    </w:p>
    <w:p w14:paraId="06A62F35" w14:textId="0BC0AE82" w:rsidR="00B17049" w:rsidRDefault="00051DA3" w:rsidP="00EE2232">
      <w:r>
        <w:t xml:space="preserve"> </w:t>
      </w:r>
    </w:p>
    <w:p w14:paraId="0446EA80" w14:textId="1C0EE6BE" w:rsidR="00220D1E" w:rsidRDefault="00063C79" w:rsidP="00EE2232">
      <w:r>
        <w:rPr>
          <w:noProof/>
        </w:rPr>
        <w:lastRenderedPageBreak/>
        <w:drawing>
          <wp:anchor distT="0" distB="0" distL="114300" distR="114300" simplePos="0" relativeHeight="251710464" behindDoc="1" locked="0" layoutInCell="1" allowOverlap="1" wp14:anchorId="1A977B55" wp14:editId="2F2796A9">
            <wp:simplePos x="0" y="0"/>
            <wp:positionH relativeFrom="margin">
              <wp:align>left</wp:align>
            </wp:positionH>
            <wp:positionV relativeFrom="paragraph">
              <wp:posOffset>289560</wp:posOffset>
            </wp:positionV>
            <wp:extent cx="5585460" cy="2941320"/>
            <wp:effectExtent l="0" t="0" r="0" b="0"/>
            <wp:wrapTight wrapText="bothSides">
              <wp:wrapPolygon edited="0">
                <wp:start x="0" y="0"/>
                <wp:lineTo x="0" y="21404"/>
                <wp:lineTo x="21512" y="21404"/>
                <wp:lineTo x="21512" y="0"/>
                <wp:lineTo x="0" y="0"/>
              </wp:wrapPolygon>
            </wp:wrapTight>
            <wp:docPr id="194" name="Chart 194">
              <a:extLst xmlns:a="http://schemas.openxmlformats.org/drawingml/2006/main">
                <a:ext uri="{FF2B5EF4-FFF2-40B4-BE49-F238E27FC236}">
                  <a16:creationId xmlns:a16="http://schemas.microsoft.com/office/drawing/2014/main" id="{78C3BEAC-330C-4F04-948A-E0708C14B3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sidR="00220D1E">
        <w:rPr>
          <w:noProof/>
        </w:rPr>
        <mc:AlternateContent>
          <mc:Choice Requires="wps">
            <w:drawing>
              <wp:anchor distT="45720" distB="45720" distL="114300" distR="114300" simplePos="0" relativeHeight="251709440" behindDoc="0" locked="0" layoutInCell="1" allowOverlap="1" wp14:anchorId="2F2D0A4B" wp14:editId="4FF0755F">
                <wp:simplePos x="0" y="0"/>
                <wp:positionH relativeFrom="margin">
                  <wp:align>left</wp:align>
                </wp:positionH>
                <wp:positionV relativeFrom="paragraph">
                  <wp:posOffset>3175</wp:posOffset>
                </wp:positionV>
                <wp:extent cx="725170" cy="333375"/>
                <wp:effectExtent l="0" t="0" r="17780" b="2857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333375"/>
                        </a:xfrm>
                        <a:prstGeom prst="rect">
                          <a:avLst/>
                        </a:prstGeom>
                        <a:solidFill>
                          <a:srgbClr val="FFFFFF"/>
                        </a:solidFill>
                        <a:ln w="9525">
                          <a:solidFill>
                            <a:schemeClr val="bg1"/>
                          </a:solidFill>
                          <a:miter lim="800000"/>
                          <a:headEnd/>
                          <a:tailEnd/>
                        </a:ln>
                      </wps:spPr>
                      <wps:txbx>
                        <w:txbxContent>
                          <w:p w14:paraId="5FC27F38" w14:textId="2A35A706" w:rsidR="00DE3062" w:rsidRPr="00E035C3" w:rsidRDefault="00DE3062" w:rsidP="00220D1E">
                            <w:pPr>
                              <w:rPr>
                                <w:i/>
                                <w:iCs/>
                                <w:color w:val="4472C4" w:themeColor="accent1"/>
                              </w:rPr>
                            </w:pPr>
                            <w:r w:rsidRPr="00E035C3">
                              <w:rPr>
                                <w:i/>
                                <w:iCs/>
                                <w:color w:val="4472C4" w:themeColor="accent1"/>
                              </w:rPr>
                              <w:t>Graph 1</w:t>
                            </w:r>
                            <w:r>
                              <w:rPr>
                                <w:i/>
                                <w:iCs/>
                                <w:color w:val="4472C4" w:themeColor="accent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2D0A4B" id="_x0000_s1039" type="#_x0000_t202" style="position:absolute;margin-left:0;margin-top:.25pt;width:57.1pt;height:26.25pt;z-index:2517094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" strokecolor="white [3212]">
                <v:textbox>
                  <w:txbxContent>
                    <w:p w14:paraId="5FC27F38" w14:textId="2A35A706" w:rsidR="00DE3062" w:rsidRPr="00E035C3" w:rsidRDefault="00DE3062" w:rsidP="00220D1E">
                      <w:pPr>
                        <w:rPr>
                          <w:i/>
                          <w:iCs/>
                          <w:color w:val="4472C4" w:themeColor="accent1"/>
                        </w:rPr>
                      </w:pPr>
                      <w:r w:rsidRPr="00E035C3">
                        <w:rPr>
                          <w:i/>
                          <w:iCs/>
                          <w:color w:val="4472C4" w:themeColor="accent1"/>
                        </w:rPr>
                        <w:t>Graph 1</w:t>
                      </w:r>
                      <w:r>
                        <w:rPr>
                          <w:i/>
                          <w:iCs/>
                          <w:color w:val="4472C4" w:themeColor="accent1"/>
                        </w:rPr>
                        <w:t>2</w:t>
                      </w:r>
                    </w:p>
                  </w:txbxContent>
                </v:textbox>
                <w10:wrap type="square" anchorx="margin"/>
              </v:shape>
            </w:pict>
          </mc:Fallback>
        </mc:AlternateContent>
      </w:r>
    </w:p>
    <w:p w14:paraId="3468D2E5" w14:textId="2404086A" w:rsidR="00220D1E" w:rsidRDefault="00100B62" w:rsidP="00EE2232">
      <w:r>
        <w:t>Like</w:t>
      </w:r>
      <w:r w:rsidR="006121A2">
        <w:t xml:space="preserve"> Graph 11, Graph 12 also shows an almost linear, positive correlation between the coefficient of drag and increasing the angle of attack at both ends of the vehicle. The coefficient of drag is a number typically used by aerodynamicists used to model compound variables of shape</w:t>
      </w:r>
      <w:r w:rsidR="00B24275">
        <w:t xml:space="preserve">, density and airflow </w:t>
      </w:r>
      <w:sdt>
        <w:sdtPr>
          <w:id w:val="656650440"/>
          <w:citation/>
        </w:sdtPr>
        <w:sdtEndPr/>
        <w:sdtContent>
          <w:r w:rsidR="00B24275">
            <w:fldChar w:fldCharType="begin"/>
          </w:r>
          <w:r w:rsidR="00B24275">
            <w:instrText xml:space="preserve"> CITATION NAS20 \l 2057 </w:instrText>
          </w:r>
          <w:r w:rsidR="00B24275">
            <w:fldChar w:fldCharType="separate"/>
          </w:r>
          <w:r w:rsidR="00DA774C">
            <w:rPr>
              <w:noProof/>
            </w:rPr>
            <w:t>(NASA, 2020)</w:t>
          </w:r>
          <w:r w:rsidR="00B24275">
            <w:fldChar w:fldCharType="end"/>
          </w:r>
        </w:sdtContent>
      </w:sdt>
      <w:r w:rsidR="00B24275">
        <w:t xml:space="preserve">. This is derived from the drag equation, which is very similar to the lift equation, both presented </w:t>
      </w:r>
      <w:r w:rsidR="00AF15CA">
        <w:t>below.</w:t>
      </w:r>
    </w:p>
    <w:p w14:paraId="76CF9C5E" w14:textId="26E196AC" w:rsidR="002F31D8" w:rsidRPr="00AF15CA" w:rsidRDefault="00E12FA8" w:rsidP="00EE2232">
      <w:pPr>
        <w:rPr>
          <w:vertAlign w:val="subscript"/>
        </w:rPr>
      </w:pPr>
      <w:r>
        <w:rPr>
          <w:noProof/>
        </w:rPr>
        <w:drawing>
          <wp:anchor distT="0" distB="0" distL="114300" distR="114300" simplePos="0" relativeHeight="251716608" behindDoc="1" locked="0" layoutInCell="1" allowOverlap="1" wp14:anchorId="375E1748" wp14:editId="0E979EEC">
            <wp:simplePos x="0" y="0"/>
            <wp:positionH relativeFrom="margin">
              <wp:posOffset>3276600</wp:posOffset>
            </wp:positionH>
            <wp:positionV relativeFrom="paragraph">
              <wp:posOffset>6985</wp:posOffset>
            </wp:positionV>
            <wp:extent cx="1760220" cy="1597025"/>
            <wp:effectExtent l="0" t="0" r="0" b="3175"/>
            <wp:wrapTight wrapText="bothSides">
              <wp:wrapPolygon edited="0">
                <wp:start x="0" y="0"/>
                <wp:lineTo x="0" y="21385"/>
                <wp:lineTo x="21273" y="21385"/>
                <wp:lineTo x="21273" y="0"/>
                <wp:lineTo x="0" y="0"/>
              </wp:wrapPolygon>
            </wp:wrapTight>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8717" t="30254" r="56924" b="46583"/>
                    <a:stretch/>
                  </pic:blipFill>
                  <pic:spPr bwMode="auto">
                    <a:xfrm>
                      <a:off x="0" y="0"/>
                      <a:ext cx="1760220" cy="1597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024FEC" w14:textId="5325E503" w:rsidR="00B24275" w:rsidRDefault="00B24275" w:rsidP="00EE2232">
      <m:oMathPara>
        <m:oMath>
          <m:r>
            <w:rPr>
              <w:rFonts w:ascii="Cambria Math" w:hAnsi="Cambria Math"/>
            </w:rPr>
            <m:t>Drag=</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ρ C</m:t>
          </m:r>
          <m:r>
            <m:rPr>
              <m:sty m:val="p"/>
            </m:rPr>
            <w:rPr>
              <w:rFonts w:ascii="Cambria Math" w:hAnsi="Cambria Math"/>
              <w:vertAlign w:val="subscript"/>
            </w:rPr>
            <m:t>D A v²</m:t>
          </m:r>
        </m:oMath>
      </m:oMathPara>
    </w:p>
    <w:p w14:paraId="3079C1A5" w14:textId="72A5DAE7" w:rsidR="00220D1E" w:rsidRDefault="00220D1E" w:rsidP="00EE2232"/>
    <w:p w14:paraId="7D24D66A" w14:textId="197185CE" w:rsidR="00AF15CA" w:rsidRDefault="002F31D8" w:rsidP="00AF15CA">
      <m:oMathPara>
        <m:oMath>
          <m:r>
            <w:rPr>
              <w:rFonts w:ascii="Cambria Math" w:hAnsi="Cambria Math"/>
            </w:rPr>
            <m:t>Lift=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ρ C</m:t>
          </m:r>
          <m:r>
            <m:rPr>
              <m:sty m:val="p"/>
            </m:rPr>
            <w:rPr>
              <w:rFonts w:ascii="Cambria Math" w:hAnsi="Cambria Math"/>
              <w:vertAlign w:val="subscript"/>
            </w:rPr>
            <m:t>L A v²</m:t>
          </m:r>
        </m:oMath>
      </m:oMathPara>
    </w:p>
    <w:p w14:paraId="79B0C8C1" w14:textId="77777777" w:rsidR="00220D1E" w:rsidRDefault="00220D1E" w:rsidP="00EE2232"/>
    <w:p w14:paraId="32924DB5" w14:textId="43DD1835" w:rsidR="00E12FA8" w:rsidRDefault="00100B62" w:rsidP="00EE2232">
      <w:r>
        <w:rPr>
          <w:noProof/>
        </w:rPr>
        <mc:AlternateContent>
          <mc:Choice Requires="wps">
            <w:drawing>
              <wp:anchor distT="45720" distB="45720" distL="114300" distR="114300" simplePos="0" relativeHeight="251720704" behindDoc="0" locked="0" layoutInCell="1" allowOverlap="1" wp14:anchorId="015D8BB1" wp14:editId="28877F75">
                <wp:simplePos x="0" y="0"/>
                <wp:positionH relativeFrom="margin">
                  <wp:align>left</wp:align>
                </wp:positionH>
                <wp:positionV relativeFrom="paragraph">
                  <wp:posOffset>774700</wp:posOffset>
                </wp:positionV>
                <wp:extent cx="4244340" cy="297180"/>
                <wp:effectExtent l="0" t="0" r="22860" b="2667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4340" cy="297180"/>
                        </a:xfrm>
                        <a:prstGeom prst="rect">
                          <a:avLst/>
                        </a:prstGeom>
                        <a:solidFill>
                          <a:srgbClr val="FFFFFF"/>
                        </a:solidFill>
                        <a:ln w="9525">
                          <a:solidFill>
                            <a:schemeClr val="bg1"/>
                          </a:solidFill>
                          <a:miter lim="800000"/>
                          <a:headEnd/>
                          <a:tailEnd/>
                        </a:ln>
                      </wps:spPr>
                      <wps:txbx>
                        <w:txbxContent>
                          <w:p w14:paraId="087981BE" w14:textId="09933A72" w:rsidR="00DE3062" w:rsidRPr="00C64A26" w:rsidRDefault="00DE3062" w:rsidP="003F5445">
                            <w:pPr>
                              <w:rPr>
                                <w:i/>
                                <w:iCs/>
                                <w:color w:val="4472C4" w:themeColor="accent1"/>
                                <w14:textOutline w14:w="9525" w14:cap="rnd" w14:cmpd="sng" w14:algn="ctr">
                                  <w14:solidFill>
                                    <w14:schemeClr w14:val="accent1"/>
                                  </w14:solidFill>
                                  <w14:prstDash w14:val="solid"/>
                                  <w14:bevel/>
                                </w14:textOutline>
                              </w:rPr>
                            </w:pPr>
                            <w:r>
                              <w:rPr>
                                <w:i/>
                                <w:iCs/>
                                <w:color w:val="4472C4" w:themeColor="accent1"/>
                              </w:rPr>
                              <w:t>Table 3</w:t>
                            </w:r>
                            <w:r w:rsidR="0059736A">
                              <w:rPr>
                                <w:i/>
                                <w:iCs/>
                                <w:color w:val="4472C4" w:themeColor="accent1"/>
                              </w:rPr>
                              <w:t xml:space="preserve"> – Setup sheet showing aero forces and rates of change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5D8BB1" id="_x0000_s1040" type="#_x0000_t202" style="position:absolute;margin-left:0;margin-top:61pt;width:334.2pt;height:23.4pt;z-index:2517207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" strokecolor="white [3212]">
                <v:textbox>
                  <w:txbxContent>
                    <w:p w14:paraId="087981BE" w14:textId="09933A72" w:rsidR="00DE3062" w:rsidRPr="00C64A26" w:rsidRDefault="00DE3062" w:rsidP="003F5445">
                      <w:pPr>
                        <w:rPr>
                          <w:i/>
                          <w:iCs/>
                          <w:color w:val="4472C4" w:themeColor="accent1"/>
                          <w14:textOutline w14:w="9525" w14:cap="rnd" w14:cmpd="sng" w14:algn="ctr">
                            <w14:solidFill>
                              <w14:schemeClr w14:val="accent1"/>
                            </w14:solidFill>
                            <w14:prstDash w14:val="solid"/>
                            <w14:bevel/>
                          </w14:textOutline>
                        </w:rPr>
                      </w:pPr>
                      <w:r>
                        <w:rPr>
                          <w:i/>
                          <w:iCs/>
                          <w:color w:val="4472C4" w:themeColor="accent1"/>
                        </w:rPr>
                        <w:t>Table 3</w:t>
                      </w:r>
                      <w:r w:rsidR="0059736A">
                        <w:rPr>
                          <w:i/>
                          <w:iCs/>
                          <w:color w:val="4472C4" w:themeColor="accent1"/>
                        </w:rPr>
                        <w:t xml:space="preserve"> – Setup sheet showing aero forces and rates of change</w:t>
                      </w:r>
                    </w:p>
                  </w:txbxContent>
                </v:textbox>
                <w10:wrap type="square" anchorx="margin"/>
              </v:shape>
            </w:pict>
          </mc:Fallback>
        </mc:AlternateContent>
      </w:r>
      <w:r w:rsidRPr="00E418C2">
        <w:rPr>
          <w:rFonts w:eastAsiaTheme="minorEastAsia"/>
        </w:rPr>
        <w:t>Table 3</w:t>
      </w:r>
      <w:r w:rsidR="003F5445" w:rsidRPr="00E418C2">
        <w:rPr>
          <w:rFonts w:eastAsiaTheme="minorEastAsia"/>
        </w:rPr>
        <w:t xml:space="preserve"> is a part of the Excel spreadsheet used </w:t>
      </w:r>
      <w:r w:rsidRPr="00E418C2">
        <w:rPr>
          <w:rFonts w:eastAsiaTheme="minorEastAsia"/>
        </w:rPr>
        <w:t>in calculation</w:t>
      </w:r>
      <w:r w:rsidR="00F20A54" w:rsidRPr="00E418C2">
        <w:rPr>
          <w:rFonts w:eastAsiaTheme="minorEastAsia"/>
        </w:rPr>
        <w:t xml:space="preserve">. The rate of change of aerodynamic drag forces at the front and rear confirm the theory that the rear has a greater effect of vehicle balance than the front. </w:t>
      </w:r>
      <w:r w:rsidRPr="00E418C2">
        <w:rPr>
          <w:rFonts w:eastAsiaTheme="minorEastAsia"/>
        </w:rPr>
        <w:t>From the data shown below, it has been calculated that the mean rate of change of the rear aerodynamic force is 49.6% more tha</w:t>
      </w:r>
      <w:r w:rsidR="00B31456">
        <w:rPr>
          <w:rFonts w:eastAsiaTheme="minorEastAsia"/>
        </w:rPr>
        <w:t>n</w:t>
      </w:r>
      <w:r w:rsidRPr="00E418C2">
        <w:rPr>
          <w:rFonts w:eastAsiaTheme="minorEastAsia"/>
        </w:rPr>
        <w:t xml:space="preserve"> the front.</w:t>
      </w:r>
    </w:p>
    <w:p w14:paraId="55212DDD" w14:textId="520E5C68" w:rsidR="00B3370B" w:rsidRDefault="00F20A54" w:rsidP="00EE2232">
      <w:r>
        <w:rPr>
          <w:noProof/>
        </w:rPr>
        <w:drawing>
          <wp:anchor distT="0" distB="0" distL="114300" distR="114300" simplePos="0" relativeHeight="251721728" behindDoc="1" locked="0" layoutInCell="1" allowOverlap="1" wp14:anchorId="2C95532F" wp14:editId="61A140AB">
            <wp:simplePos x="0" y="0"/>
            <wp:positionH relativeFrom="margin">
              <wp:align>left</wp:align>
            </wp:positionH>
            <wp:positionV relativeFrom="paragraph">
              <wp:posOffset>179070</wp:posOffset>
            </wp:positionV>
            <wp:extent cx="5142865" cy="1752600"/>
            <wp:effectExtent l="0" t="0" r="635" b="0"/>
            <wp:wrapTight wrapText="bothSides">
              <wp:wrapPolygon edited="0">
                <wp:start x="0" y="0"/>
                <wp:lineTo x="0" y="21365"/>
                <wp:lineTo x="21523" y="21365"/>
                <wp:lineTo x="21523" y="0"/>
                <wp:lineTo x="0" y="0"/>
              </wp:wrapPolygon>
            </wp:wrapTight>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807" t="28023" r="51623" b="43148"/>
                    <a:stretch/>
                  </pic:blipFill>
                  <pic:spPr bwMode="auto">
                    <a:xfrm>
                      <a:off x="0" y="0"/>
                      <a:ext cx="5142865" cy="175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17049">
        <w:br w:type="page"/>
      </w:r>
    </w:p>
    <w:p w14:paraId="76FF0EB1" w14:textId="381D1277" w:rsidR="005A7661" w:rsidRDefault="008D287E" w:rsidP="00EE2232">
      <w:r>
        <w:rPr>
          <w:noProof/>
        </w:rPr>
        <w:lastRenderedPageBreak/>
        <w:drawing>
          <wp:anchor distT="0" distB="0" distL="114300" distR="114300" simplePos="0" relativeHeight="251704320" behindDoc="1" locked="0" layoutInCell="1" allowOverlap="1" wp14:anchorId="12879B8E" wp14:editId="1A77A03D">
            <wp:simplePos x="0" y="0"/>
            <wp:positionH relativeFrom="margin">
              <wp:align>left</wp:align>
            </wp:positionH>
            <wp:positionV relativeFrom="paragraph">
              <wp:posOffset>236220</wp:posOffset>
            </wp:positionV>
            <wp:extent cx="5554980" cy="2423160"/>
            <wp:effectExtent l="0" t="0" r="7620" b="15240"/>
            <wp:wrapTight wrapText="bothSides">
              <wp:wrapPolygon edited="0">
                <wp:start x="0" y="0"/>
                <wp:lineTo x="0" y="21566"/>
                <wp:lineTo x="21556" y="21566"/>
                <wp:lineTo x="21556" y="0"/>
                <wp:lineTo x="0" y="0"/>
              </wp:wrapPolygon>
            </wp:wrapTight>
            <wp:docPr id="29" name="Chart 29">
              <a:extLst xmlns:a="http://schemas.openxmlformats.org/drawingml/2006/main">
                <a:ext uri="{FF2B5EF4-FFF2-40B4-BE49-F238E27FC236}">
                  <a16:creationId xmlns:a16="http://schemas.microsoft.com/office/drawing/2014/main" id="{67A26F9F-A90A-4545-B2C0-0426CE948C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r w:rsidR="003402C4">
        <w:rPr>
          <w:noProof/>
        </w:rPr>
        <mc:AlternateContent>
          <mc:Choice Requires="wps">
            <w:drawing>
              <wp:anchor distT="45720" distB="45720" distL="114300" distR="114300" simplePos="0" relativeHeight="251703296" behindDoc="0" locked="0" layoutInCell="1" allowOverlap="1" wp14:anchorId="147E69A8" wp14:editId="113452E3">
                <wp:simplePos x="0" y="0"/>
                <wp:positionH relativeFrom="margin">
                  <wp:align>left</wp:align>
                </wp:positionH>
                <wp:positionV relativeFrom="paragraph">
                  <wp:posOffset>0</wp:posOffset>
                </wp:positionV>
                <wp:extent cx="725170" cy="333375"/>
                <wp:effectExtent l="0" t="0" r="17780" b="2857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333375"/>
                        </a:xfrm>
                        <a:prstGeom prst="rect">
                          <a:avLst/>
                        </a:prstGeom>
                        <a:solidFill>
                          <a:srgbClr val="FFFFFF"/>
                        </a:solidFill>
                        <a:ln w="9525">
                          <a:solidFill>
                            <a:schemeClr val="bg1"/>
                          </a:solidFill>
                          <a:miter lim="800000"/>
                          <a:headEnd/>
                          <a:tailEnd/>
                        </a:ln>
                      </wps:spPr>
                      <wps:txbx>
                        <w:txbxContent>
                          <w:p w14:paraId="527FFDF5" w14:textId="7AA25652" w:rsidR="00DE3062" w:rsidRPr="00C64A26" w:rsidRDefault="00DE3062" w:rsidP="003402C4">
                            <w:pPr>
                              <w:rPr>
                                <w:i/>
                                <w:iCs/>
                                <w:color w:val="4472C4" w:themeColor="accent1"/>
                                <w14:textOutline w14:w="9525" w14:cap="rnd" w14:cmpd="sng" w14:algn="ctr">
                                  <w14:solidFill>
                                    <w14:schemeClr w14:val="accent1"/>
                                  </w14:solidFill>
                                  <w14:prstDash w14:val="solid"/>
                                  <w14:bevel/>
                                </w14:textOutline>
                              </w:rPr>
                            </w:pPr>
                            <w:r w:rsidRPr="00E035C3">
                              <w:rPr>
                                <w:i/>
                                <w:iCs/>
                                <w:color w:val="4472C4" w:themeColor="accent1"/>
                              </w:rPr>
                              <w:t>Graph 1</w:t>
                            </w:r>
                            <w:r>
                              <w:rPr>
                                <w:i/>
                                <w:iCs/>
                                <w:color w:val="4472C4" w:themeColor="accent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E69A8" id="_x0000_s1041" type="#_x0000_t202" style="position:absolute;margin-left:0;margin-top:0;width:57.1pt;height:26.25pt;z-index:2517032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" strokecolor="white [3212]">
                <v:textbox>
                  <w:txbxContent>
                    <w:p w14:paraId="527FFDF5" w14:textId="7AA25652" w:rsidR="00DE3062" w:rsidRPr="00C64A26" w:rsidRDefault="00DE3062" w:rsidP="003402C4">
                      <w:pPr>
                        <w:rPr>
                          <w:i/>
                          <w:iCs/>
                          <w:color w:val="4472C4" w:themeColor="accent1"/>
                          <w14:textOutline w14:w="9525" w14:cap="rnd" w14:cmpd="sng" w14:algn="ctr">
                            <w14:solidFill>
                              <w14:schemeClr w14:val="accent1"/>
                            </w14:solidFill>
                            <w14:prstDash w14:val="solid"/>
                            <w14:bevel/>
                          </w14:textOutline>
                        </w:rPr>
                      </w:pPr>
                      <w:r w:rsidRPr="00E035C3">
                        <w:rPr>
                          <w:i/>
                          <w:iCs/>
                          <w:color w:val="4472C4" w:themeColor="accent1"/>
                        </w:rPr>
                        <w:t>Graph 1</w:t>
                      </w:r>
                      <w:r>
                        <w:rPr>
                          <w:i/>
                          <w:iCs/>
                          <w:color w:val="4472C4" w:themeColor="accent1"/>
                        </w:rPr>
                        <w:t>3</w:t>
                      </w:r>
                    </w:p>
                  </w:txbxContent>
                </v:textbox>
                <w10:wrap type="square" anchorx="margin"/>
              </v:shape>
            </w:pict>
          </mc:Fallback>
        </mc:AlternateContent>
      </w:r>
    </w:p>
    <w:p w14:paraId="42028C62" w14:textId="77777777" w:rsidR="00261694" w:rsidRDefault="00261694" w:rsidP="00EE2232">
      <w:pPr>
        <w:rPr>
          <w:rFonts w:eastAsiaTheme="minorEastAsia"/>
        </w:rPr>
      </w:pPr>
    </w:p>
    <w:p w14:paraId="65CD73C0" w14:textId="13F6772F" w:rsidR="00261694" w:rsidRPr="00261694" w:rsidRDefault="002E2F11" w:rsidP="00EE2232">
      <w:pPr>
        <w:rPr>
          <w:rFonts w:eastAsiaTheme="minorEastAsia"/>
        </w:rPr>
      </w:pPr>
      <w:r w:rsidRPr="00E418C2">
        <w:rPr>
          <w:rFonts w:eastAsiaTheme="minorEastAsia"/>
        </w:rPr>
        <w:t xml:space="preserve">Graph 12 </w:t>
      </w:r>
      <w:r w:rsidR="00EB769B" w:rsidRPr="00E418C2">
        <w:rPr>
          <w:rFonts w:eastAsiaTheme="minorEastAsia"/>
        </w:rPr>
        <w:t>illustrates</w:t>
      </w:r>
      <w:r w:rsidRPr="00E418C2">
        <w:rPr>
          <w:rFonts w:eastAsiaTheme="minorEastAsia"/>
        </w:rPr>
        <w:t xml:space="preserve"> how the coefficient of lift at the front and rear of the vehicle is altered by each setup. The display seems to suggest an almost linear correlation between the setups</w:t>
      </w:r>
      <w:r w:rsidR="00931733" w:rsidRPr="00E418C2">
        <w:rPr>
          <w:rFonts w:eastAsiaTheme="minorEastAsia"/>
        </w:rPr>
        <w:t xml:space="preserve">. At the front, the coefficient of lift increases with each front aero adjustment but decreases when the front is kept constant and the rear wing angle is increased. </w:t>
      </w:r>
      <w:r w:rsidR="00051DA3" w:rsidRPr="00E418C2">
        <w:rPr>
          <w:rFonts w:eastAsiaTheme="minorEastAsia"/>
        </w:rPr>
        <w:t xml:space="preserve">The rear coefficient of lift shows an increase with each rear aero increase, but a reduction when the front aero is adjusted. At setup F3/R1 the front and rear coefficients are almost equal with values of 0.89 and 0.99, respectively. Lift occurs when there is more negative pressure above the wing than </w:t>
      </w:r>
      <w:r w:rsidR="008D287E" w:rsidRPr="00E418C2">
        <w:rPr>
          <w:rFonts w:eastAsiaTheme="minorEastAsia"/>
        </w:rPr>
        <w:t xml:space="preserve">below. </w:t>
      </w:r>
      <w:r w:rsidR="00051DA3" w:rsidRPr="00E418C2">
        <w:rPr>
          <w:rFonts w:eastAsiaTheme="minorEastAsia"/>
        </w:rPr>
        <w:t>The coefficient of lift</w:t>
      </w:r>
      <w:r w:rsidR="006121A2" w:rsidRPr="00E418C2">
        <w:rPr>
          <w:rFonts w:eastAsiaTheme="minorEastAsia"/>
        </w:rPr>
        <w:t xml:space="preserve"> and drag</w:t>
      </w:r>
      <w:r w:rsidR="00051DA3" w:rsidRPr="00E418C2">
        <w:rPr>
          <w:rFonts w:eastAsiaTheme="minorEastAsia"/>
        </w:rPr>
        <w:t xml:space="preserve"> </w:t>
      </w:r>
      <w:r w:rsidR="00FB35C2" w:rsidRPr="00E418C2">
        <w:rPr>
          <w:rFonts w:eastAsiaTheme="minorEastAsia"/>
        </w:rPr>
        <w:t>equations use the frontal area of the vehicle</w:t>
      </w:r>
      <w:r w:rsidR="00051DA3" w:rsidRPr="00E418C2">
        <w:rPr>
          <w:rFonts w:eastAsiaTheme="minorEastAsia"/>
        </w:rPr>
        <w:t xml:space="preserve">. To alleviate restrictions within the calculations, the frontal area given at a nominal value, 1. They are combined because </w:t>
      </w:r>
      <w:r w:rsidR="008D287E" w:rsidRPr="00E418C2">
        <w:rPr>
          <w:rFonts w:eastAsiaTheme="minorEastAsia"/>
        </w:rPr>
        <w:t xml:space="preserve">to change splitter or wing angles and therefore coefficient of lift, one must also change the frontal area of the vehicle by default </w:t>
      </w:r>
      <w:sdt>
        <w:sdtPr>
          <w:rPr>
            <w:rFonts w:eastAsiaTheme="minorEastAsia"/>
          </w:rPr>
          <w:id w:val="-804081254"/>
          <w:citation/>
        </w:sdtPr>
        <w:sdtEndPr/>
        <w:sdtContent>
          <w:r w:rsidR="008D287E" w:rsidRPr="00E418C2">
            <w:rPr>
              <w:rFonts w:eastAsiaTheme="minorEastAsia"/>
            </w:rPr>
            <w:fldChar w:fldCharType="begin"/>
          </w:r>
          <w:r w:rsidR="008D287E" w:rsidRPr="00E418C2">
            <w:rPr>
              <w:rFonts w:eastAsiaTheme="minorEastAsia"/>
            </w:rPr>
            <w:instrText xml:space="preserve"> CITATION Tud20 \l 2057 </w:instrText>
          </w:r>
          <w:r w:rsidR="008D287E" w:rsidRPr="00E418C2">
            <w:rPr>
              <w:rFonts w:eastAsiaTheme="minorEastAsia"/>
            </w:rPr>
            <w:fldChar w:fldCharType="separate"/>
          </w:r>
          <w:r w:rsidR="00DA774C" w:rsidRPr="00DA774C">
            <w:rPr>
              <w:rFonts w:eastAsiaTheme="minorEastAsia"/>
              <w:noProof/>
            </w:rPr>
            <w:t>(Tudor, 2020)</w:t>
          </w:r>
          <w:r w:rsidR="008D287E" w:rsidRPr="00E418C2">
            <w:rPr>
              <w:rFonts w:eastAsiaTheme="minorEastAsia"/>
            </w:rPr>
            <w:fldChar w:fldCharType="end"/>
          </w:r>
        </w:sdtContent>
      </w:sdt>
      <w:r w:rsidR="008D287E" w:rsidRPr="00E418C2">
        <w:rPr>
          <w:rFonts w:eastAsiaTheme="minorEastAsia"/>
        </w:rPr>
        <w:t>. Graph 13 shows the total coefficient of lift for each setup, conveying a positive linear correlation between increased aero angles front and rear, and the coefficient of lift</w:t>
      </w:r>
      <w:r w:rsidR="003447B7" w:rsidRPr="00E418C2">
        <w:rPr>
          <w:rFonts w:eastAsiaTheme="minorEastAsia"/>
        </w:rPr>
        <w:t>, with minimum values occurring on F1/R1 setup and maximum at F3/R12.</w:t>
      </w:r>
      <w:r w:rsidR="00EB769B" w:rsidRPr="00E418C2">
        <w:rPr>
          <w:rFonts w:eastAsiaTheme="minorEastAsia"/>
        </w:rPr>
        <w:t xml:space="preserve"> </w:t>
      </w:r>
    </w:p>
    <w:p w14:paraId="61D4B2EB" w14:textId="16881E14" w:rsidR="005A7661" w:rsidRDefault="00261694" w:rsidP="00EE2232">
      <w:r>
        <w:rPr>
          <w:noProof/>
        </w:rPr>
        <w:drawing>
          <wp:anchor distT="0" distB="0" distL="114300" distR="114300" simplePos="0" relativeHeight="251726848" behindDoc="1" locked="0" layoutInCell="1" allowOverlap="1" wp14:anchorId="293E62C3" wp14:editId="708CCC00">
            <wp:simplePos x="0" y="0"/>
            <wp:positionH relativeFrom="margin">
              <wp:align>right</wp:align>
            </wp:positionH>
            <wp:positionV relativeFrom="paragraph">
              <wp:posOffset>380365</wp:posOffset>
            </wp:positionV>
            <wp:extent cx="5737860" cy="2933700"/>
            <wp:effectExtent l="0" t="0" r="0" b="0"/>
            <wp:wrapTight wrapText="bothSides">
              <wp:wrapPolygon edited="0">
                <wp:start x="0" y="0"/>
                <wp:lineTo x="0" y="21460"/>
                <wp:lineTo x="21514" y="21460"/>
                <wp:lineTo x="21514" y="0"/>
                <wp:lineTo x="0" y="0"/>
              </wp:wrapPolygon>
            </wp:wrapTight>
            <wp:docPr id="20" name="Chart 20">
              <a:extLst xmlns:a="http://schemas.openxmlformats.org/drawingml/2006/main">
                <a:ext uri="{FF2B5EF4-FFF2-40B4-BE49-F238E27FC236}">
                  <a16:creationId xmlns:a16="http://schemas.microsoft.com/office/drawing/2014/main" id="{9CE9D0C9-298B-4454-9B3C-098D2ABEF5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margin">
              <wp14:pctHeight>0</wp14:pctHeight>
            </wp14:sizeRelV>
          </wp:anchor>
        </w:drawing>
      </w:r>
      <w:r w:rsidR="00B17049">
        <w:rPr>
          <w:noProof/>
        </w:rPr>
        <mc:AlternateContent>
          <mc:Choice Requires="wps">
            <w:drawing>
              <wp:anchor distT="45720" distB="45720" distL="114300" distR="114300" simplePos="0" relativeHeight="251707392" behindDoc="0" locked="0" layoutInCell="1" allowOverlap="1" wp14:anchorId="2D620E0C" wp14:editId="0413C8E9">
                <wp:simplePos x="0" y="0"/>
                <wp:positionH relativeFrom="margin">
                  <wp:align>left</wp:align>
                </wp:positionH>
                <wp:positionV relativeFrom="paragraph">
                  <wp:posOffset>1270</wp:posOffset>
                </wp:positionV>
                <wp:extent cx="725170" cy="333375"/>
                <wp:effectExtent l="0" t="0" r="17780"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333375"/>
                        </a:xfrm>
                        <a:prstGeom prst="rect">
                          <a:avLst/>
                        </a:prstGeom>
                        <a:solidFill>
                          <a:srgbClr val="FFFFFF"/>
                        </a:solidFill>
                        <a:ln w="9525">
                          <a:solidFill>
                            <a:schemeClr val="bg1"/>
                          </a:solidFill>
                          <a:miter lim="800000"/>
                          <a:headEnd/>
                          <a:tailEnd/>
                        </a:ln>
                      </wps:spPr>
                      <wps:txbx>
                        <w:txbxContent>
                          <w:p w14:paraId="3FAA9C29" w14:textId="7F434301" w:rsidR="00DE3062" w:rsidRPr="00C64A26" w:rsidRDefault="00DE3062" w:rsidP="00B17049">
                            <w:pPr>
                              <w:rPr>
                                <w:i/>
                                <w:iCs/>
                                <w:color w:val="4472C4" w:themeColor="accent1"/>
                                <w14:textOutline w14:w="9525" w14:cap="rnd" w14:cmpd="sng" w14:algn="ctr">
                                  <w14:solidFill>
                                    <w14:schemeClr w14:val="accent1"/>
                                  </w14:solidFill>
                                  <w14:prstDash w14:val="solid"/>
                                  <w14:bevel/>
                                </w14:textOutline>
                              </w:rPr>
                            </w:pPr>
                            <w:r w:rsidRPr="00E035C3">
                              <w:rPr>
                                <w:i/>
                                <w:iCs/>
                                <w:color w:val="4472C4" w:themeColor="accent1"/>
                              </w:rPr>
                              <w:t>Graph 1</w:t>
                            </w:r>
                            <w:r>
                              <w:rPr>
                                <w:i/>
                                <w:iCs/>
                                <w:color w:val="4472C4" w:themeColor="accent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620E0C" id="_x0000_s1042" type="#_x0000_t202" style="position:absolute;margin-left:0;margin-top:.1pt;width:57.1pt;height:26.25pt;z-index:2517073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" strokecolor="white [3212]">
                <v:textbox>
                  <w:txbxContent>
                    <w:p w14:paraId="3FAA9C29" w14:textId="7F434301" w:rsidR="00DE3062" w:rsidRPr="00C64A26" w:rsidRDefault="00DE3062" w:rsidP="00B17049">
                      <w:pPr>
                        <w:rPr>
                          <w:i/>
                          <w:iCs/>
                          <w:color w:val="4472C4" w:themeColor="accent1"/>
                          <w14:textOutline w14:w="9525" w14:cap="rnd" w14:cmpd="sng" w14:algn="ctr">
                            <w14:solidFill>
                              <w14:schemeClr w14:val="accent1"/>
                            </w14:solidFill>
                            <w14:prstDash w14:val="solid"/>
                            <w14:bevel/>
                          </w14:textOutline>
                        </w:rPr>
                      </w:pPr>
                      <w:r w:rsidRPr="00E035C3">
                        <w:rPr>
                          <w:i/>
                          <w:iCs/>
                          <w:color w:val="4472C4" w:themeColor="accent1"/>
                        </w:rPr>
                        <w:t>Graph 1</w:t>
                      </w:r>
                      <w:r>
                        <w:rPr>
                          <w:i/>
                          <w:iCs/>
                          <w:color w:val="4472C4" w:themeColor="accent1"/>
                        </w:rPr>
                        <w:t>4</w:t>
                      </w:r>
                    </w:p>
                  </w:txbxContent>
                </v:textbox>
                <w10:wrap type="square" anchorx="margin"/>
              </v:shape>
            </w:pict>
          </mc:Fallback>
        </mc:AlternateContent>
      </w:r>
    </w:p>
    <w:p w14:paraId="47DBE5DA" w14:textId="1E008F59" w:rsidR="005A7661" w:rsidRDefault="00EB769B" w:rsidP="00EE2232">
      <w:r>
        <w:rPr>
          <w:noProof/>
        </w:rPr>
        <w:lastRenderedPageBreak/>
        <w:drawing>
          <wp:anchor distT="0" distB="0" distL="114300" distR="114300" simplePos="0" relativeHeight="251714560" behindDoc="1" locked="0" layoutInCell="1" allowOverlap="1" wp14:anchorId="549E910C" wp14:editId="59231152">
            <wp:simplePos x="0" y="0"/>
            <wp:positionH relativeFrom="margin">
              <wp:align>left</wp:align>
            </wp:positionH>
            <wp:positionV relativeFrom="paragraph">
              <wp:posOffset>290195</wp:posOffset>
            </wp:positionV>
            <wp:extent cx="5730240" cy="2941320"/>
            <wp:effectExtent l="0" t="0" r="3810" b="0"/>
            <wp:wrapTight wrapText="bothSides">
              <wp:wrapPolygon edited="0">
                <wp:start x="0" y="0"/>
                <wp:lineTo x="0" y="21404"/>
                <wp:lineTo x="21543" y="21404"/>
                <wp:lineTo x="21543" y="0"/>
                <wp:lineTo x="0" y="0"/>
              </wp:wrapPolygon>
            </wp:wrapTight>
            <wp:docPr id="197" name="Chart 197">
              <a:extLst xmlns:a="http://schemas.openxmlformats.org/drawingml/2006/main">
                <a:ext uri="{FF2B5EF4-FFF2-40B4-BE49-F238E27FC236}">
                  <a16:creationId xmlns:a16="http://schemas.microsoft.com/office/drawing/2014/main" id="{667339D8-F9F8-42A2-AFBC-A3AB2AA1F3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13536" behindDoc="0" locked="0" layoutInCell="1" allowOverlap="1" wp14:anchorId="29CFA9CE" wp14:editId="672E5945">
                <wp:simplePos x="0" y="0"/>
                <wp:positionH relativeFrom="margin">
                  <wp:align>left</wp:align>
                </wp:positionH>
                <wp:positionV relativeFrom="paragraph">
                  <wp:posOffset>5080</wp:posOffset>
                </wp:positionV>
                <wp:extent cx="725170" cy="333375"/>
                <wp:effectExtent l="0" t="0" r="17780" b="2857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70" cy="333375"/>
                        </a:xfrm>
                        <a:prstGeom prst="rect">
                          <a:avLst/>
                        </a:prstGeom>
                        <a:solidFill>
                          <a:srgbClr val="FFFFFF"/>
                        </a:solidFill>
                        <a:ln w="9525">
                          <a:solidFill>
                            <a:schemeClr val="bg1"/>
                          </a:solidFill>
                          <a:miter lim="800000"/>
                          <a:headEnd/>
                          <a:tailEnd/>
                        </a:ln>
                      </wps:spPr>
                      <wps:txbx>
                        <w:txbxContent>
                          <w:p w14:paraId="2940BBFB" w14:textId="0D30BF54" w:rsidR="00DE3062" w:rsidRPr="00C64A26" w:rsidRDefault="00DE3062" w:rsidP="00CE5E0E">
                            <w:pPr>
                              <w:rPr>
                                <w:i/>
                                <w:iCs/>
                                <w:color w:val="4472C4" w:themeColor="accent1"/>
                                <w14:textOutline w14:w="9525" w14:cap="rnd" w14:cmpd="sng" w14:algn="ctr">
                                  <w14:solidFill>
                                    <w14:schemeClr w14:val="accent1"/>
                                  </w14:solidFill>
                                  <w14:prstDash w14:val="solid"/>
                                  <w14:bevel/>
                                </w14:textOutline>
                              </w:rPr>
                            </w:pPr>
                            <w:r w:rsidRPr="00E035C3">
                              <w:rPr>
                                <w:i/>
                                <w:iCs/>
                                <w:color w:val="4472C4" w:themeColor="accent1"/>
                              </w:rPr>
                              <w:t>Graph 1</w:t>
                            </w:r>
                            <w:r>
                              <w:rPr>
                                <w:i/>
                                <w:iCs/>
                                <w:color w:val="4472C4" w:themeColor="accent1"/>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CFA9CE" id="_x0000_s1043" type="#_x0000_t202" style="position:absolute;margin-left:0;margin-top:.4pt;width:57.1pt;height:26.25pt;z-index:2517135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" strokecolor="white [3212]">
                <v:textbox>
                  <w:txbxContent>
                    <w:p w14:paraId="2940BBFB" w14:textId="0D30BF54" w:rsidR="00DE3062" w:rsidRPr="00C64A26" w:rsidRDefault="00DE3062" w:rsidP="00CE5E0E">
                      <w:pPr>
                        <w:rPr>
                          <w:i/>
                          <w:iCs/>
                          <w:color w:val="4472C4" w:themeColor="accent1"/>
                          <w14:textOutline w14:w="9525" w14:cap="rnd" w14:cmpd="sng" w14:algn="ctr">
                            <w14:solidFill>
                              <w14:schemeClr w14:val="accent1"/>
                            </w14:solidFill>
                            <w14:prstDash w14:val="solid"/>
                            <w14:bevel/>
                          </w14:textOutline>
                        </w:rPr>
                      </w:pPr>
                      <w:r w:rsidRPr="00E035C3">
                        <w:rPr>
                          <w:i/>
                          <w:iCs/>
                          <w:color w:val="4472C4" w:themeColor="accent1"/>
                        </w:rPr>
                        <w:t>Graph 1</w:t>
                      </w:r>
                      <w:r>
                        <w:rPr>
                          <w:i/>
                          <w:iCs/>
                          <w:color w:val="4472C4" w:themeColor="accent1"/>
                        </w:rPr>
                        <w:t>5</w:t>
                      </w:r>
                    </w:p>
                  </w:txbxContent>
                </v:textbox>
                <w10:wrap type="square" anchorx="margin"/>
              </v:shape>
            </w:pict>
          </mc:Fallback>
        </mc:AlternateContent>
      </w:r>
    </w:p>
    <w:p w14:paraId="6BC00093" w14:textId="7254E7DA" w:rsidR="005F5681" w:rsidRPr="00CA2033" w:rsidRDefault="00EB769B" w:rsidP="00EE2232">
      <w:r w:rsidRPr="00E418C2">
        <w:rPr>
          <w:rFonts w:eastAsiaTheme="minorEastAsia"/>
        </w:rPr>
        <w:t xml:space="preserve">Graph 15 plots the </w:t>
      </w:r>
      <w:r w:rsidR="006D3F20" w:rsidRPr="00E418C2">
        <w:rPr>
          <w:rFonts w:eastAsiaTheme="minorEastAsia"/>
        </w:rPr>
        <w:t>coefficient</w:t>
      </w:r>
      <w:r w:rsidRPr="00E418C2">
        <w:rPr>
          <w:rFonts w:eastAsiaTheme="minorEastAsia"/>
        </w:rPr>
        <w:t xml:space="preserve"> of pressure </w:t>
      </w:r>
      <w:r w:rsidR="00FF0A9B" w:rsidRPr="00E418C2">
        <w:rPr>
          <w:rFonts w:eastAsiaTheme="minorEastAsia"/>
        </w:rPr>
        <w:t>values for each setup</w:t>
      </w:r>
      <w:r w:rsidR="005F5681" w:rsidRPr="00E418C2">
        <w:rPr>
          <w:rFonts w:eastAsiaTheme="minorEastAsia"/>
        </w:rPr>
        <w:t xml:space="preserve">. </w:t>
      </w:r>
      <w:r w:rsidR="00215324" w:rsidRPr="00E418C2">
        <w:rPr>
          <w:rFonts w:eastAsiaTheme="minorEastAsia"/>
        </w:rPr>
        <w:t xml:space="preserve">It is the average location of the pressure on the vehicle </w:t>
      </w:r>
      <w:sdt>
        <w:sdtPr>
          <w:rPr>
            <w:rFonts w:eastAsiaTheme="minorEastAsia"/>
          </w:rPr>
          <w:id w:val="1513028382"/>
          <w:citation/>
        </w:sdtPr>
        <w:sdtEndPr/>
        <w:sdtContent>
          <w:r w:rsidR="00215324" w:rsidRPr="00E418C2">
            <w:rPr>
              <w:rFonts w:eastAsiaTheme="minorEastAsia"/>
            </w:rPr>
            <w:fldChar w:fldCharType="begin"/>
          </w:r>
          <w:r w:rsidR="00215324" w:rsidRPr="00E418C2">
            <w:rPr>
              <w:rFonts w:eastAsiaTheme="minorEastAsia"/>
            </w:rPr>
            <w:instrText xml:space="preserve"> CITATION NAS201 \l 2057 </w:instrText>
          </w:r>
          <w:r w:rsidR="00215324" w:rsidRPr="00E418C2">
            <w:rPr>
              <w:rFonts w:eastAsiaTheme="minorEastAsia"/>
            </w:rPr>
            <w:fldChar w:fldCharType="separate"/>
          </w:r>
          <w:r w:rsidR="00DA774C" w:rsidRPr="00DA774C">
            <w:rPr>
              <w:rFonts w:eastAsiaTheme="minorEastAsia"/>
              <w:noProof/>
            </w:rPr>
            <w:t>(NASA, 2020)</w:t>
          </w:r>
          <w:r w:rsidR="00215324" w:rsidRPr="00E418C2">
            <w:rPr>
              <w:rFonts w:eastAsiaTheme="minorEastAsia"/>
            </w:rPr>
            <w:fldChar w:fldCharType="end"/>
          </w:r>
        </w:sdtContent>
      </w:sdt>
      <w:r w:rsidR="00215324" w:rsidRPr="00E418C2">
        <w:rPr>
          <w:rFonts w:eastAsiaTheme="minorEastAsia"/>
        </w:rPr>
        <w:t xml:space="preserve">. </w:t>
      </w:r>
      <w:r w:rsidR="005F5681" w:rsidRPr="00E418C2">
        <w:rPr>
          <w:rFonts w:eastAsiaTheme="minorEastAsia"/>
        </w:rPr>
        <w:t>The c</w:t>
      </w:r>
      <w:r w:rsidR="008B6C84" w:rsidRPr="00E418C2">
        <w:rPr>
          <w:rFonts w:eastAsiaTheme="minorEastAsia"/>
        </w:rPr>
        <w:t>entre</w:t>
      </w:r>
      <w:r w:rsidR="005F5681" w:rsidRPr="00E418C2">
        <w:rPr>
          <w:rFonts w:eastAsiaTheme="minorEastAsia"/>
        </w:rPr>
        <w:t xml:space="preserve"> of pressur</w:t>
      </w:r>
      <w:r w:rsidR="00CA2033" w:rsidRPr="00E418C2">
        <w:rPr>
          <w:rFonts w:eastAsiaTheme="minorEastAsia"/>
        </w:rPr>
        <w:t>e is dependant on the amount of aerodynamic force at the front of the vehicle</w:t>
      </w:r>
      <w:r w:rsidR="00377B6B" w:rsidRPr="00E418C2">
        <w:rPr>
          <w:rFonts w:eastAsiaTheme="minorEastAsia"/>
        </w:rPr>
        <w:t>, like the roll stiffness distribution and magic number of Part 1. Thus</w:t>
      </w:r>
      <w:r w:rsidR="008B6C84" w:rsidRPr="00E418C2">
        <w:rPr>
          <w:rFonts w:eastAsiaTheme="minorEastAsia"/>
        </w:rPr>
        <w:t>,</w:t>
      </w:r>
      <w:r w:rsidR="00377B6B" w:rsidRPr="00E418C2">
        <w:rPr>
          <w:rFonts w:eastAsiaTheme="minorEastAsia"/>
        </w:rPr>
        <w:t xml:space="preserve"> </w:t>
      </w:r>
      <w:r w:rsidR="008B6C84" w:rsidRPr="00E418C2">
        <w:rPr>
          <w:rFonts w:eastAsiaTheme="minorEastAsia"/>
        </w:rPr>
        <w:t>it is understandable</w:t>
      </w:r>
      <w:r w:rsidR="00377B6B" w:rsidRPr="00E418C2">
        <w:rPr>
          <w:rFonts w:eastAsiaTheme="minorEastAsia"/>
        </w:rPr>
        <w:t xml:space="preserve"> that the lowest value should occur when the angle of attack is lowest at the front and highest at the rear, causing more downforce at the rear</w:t>
      </w:r>
      <w:r w:rsidR="008B6C84" w:rsidRPr="00E418C2">
        <w:rPr>
          <w:rFonts w:eastAsiaTheme="minorEastAsia"/>
        </w:rPr>
        <w:t>, resulting in more lift at the front. Conversely, the maximum value occurs at F3/R1 where the front aerodynamics are most effective causing more force.</w:t>
      </w:r>
    </w:p>
    <w:p w14:paraId="19FFA449" w14:textId="582356DA" w:rsidR="00EB769B" w:rsidRDefault="00EB769B" w:rsidP="00EE2232"/>
    <w:p w14:paraId="792B47C2" w14:textId="1B0FBB1A" w:rsidR="00EB769B" w:rsidRDefault="00EB769B" w:rsidP="00EE2232"/>
    <w:p w14:paraId="482226B7" w14:textId="18DB20DD" w:rsidR="00EB769B" w:rsidRDefault="00EB769B" w:rsidP="00EE2232"/>
    <w:p w14:paraId="792E0B9B" w14:textId="10FEDB68" w:rsidR="00CE5E0E" w:rsidRDefault="00CE5E0E" w:rsidP="00EE2232"/>
    <w:p w14:paraId="2ECC781E" w14:textId="01DF191F" w:rsidR="00CE5E0E" w:rsidRDefault="00CE5E0E" w:rsidP="00EE2232"/>
    <w:p w14:paraId="5B9742BB" w14:textId="5C58BD86" w:rsidR="005A7661" w:rsidRDefault="005A7661" w:rsidP="00EE2232"/>
    <w:p w14:paraId="6262DB82" w14:textId="3A2C94A0" w:rsidR="005A7661" w:rsidRDefault="005A7661" w:rsidP="00EE2232"/>
    <w:p w14:paraId="6406A2D8" w14:textId="77777777" w:rsidR="005A7661" w:rsidRDefault="005A7661" w:rsidP="00EE2232"/>
    <w:p w14:paraId="00AD4F75" w14:textId="77777777" w:rsidR="005A7661" w:rsidRDefault="005A7661" w:rsidP="00EE2232"/>
    <w:p w14:paraId="5E3EE5E4" w14:textId="77777777" w:rsidR="005A7661" w:rsidRDefault="005A7661" w:rsidP="00EE2232"/>
    <w:p w14:paraId="401EB911" w14:textId="456FBD66" w:rsidR="005A7661" w:rsidRDefault="005A7661" w:rsidP="00EE2232"/>
    <w:p w14:paraId="464FBC32" w14:textId="330D6922" w:rsidR="005A7661" w:rsidRDefault="005A7661" w:rsidP="00EE2232"/>
    <w:p w14:paraId="47C565F3" w14:textId="77777777" w:rsidR="00FB17D3" w:rsidRDefault="00FB17D3" w:rsidP="00EE2232"/>
    <w:p w14:paraId="3CFB2D4E" w14:textId="77777777" w:rsidR="00FB17D3" w:rsidRDefault="00FB17D3" w:rsidP="00EE2232"/>
    <w:p w14:paraId="12513306" w14:textId="0DBE46A5" w:rsidR="009A1E6D" w:rsidRDefault="009A1E6D" w:rsidP="009A1E6D">
      <w:pPr>
        <w:pStyle w:val="Heading1"/>
      </w:pPr>
      <w:bookmarkStart w:id="7" w:name="_Toc39154248"/>
      <w:r>
        <w:lastRenderedPageBreak/>
        <w:t>Conclusion</w:t>
      </w:r>
      <w:bookmarkEnd w:id="7"/>
    </w:p>
    <w:p w14:paraId="3EDECD34" w14:textId="77777777" w:rsidR="008B6C84" w:rsidRDefault="008B6C84"/>
    <w:p w14:paraId="36867ECA" w14:textId="78323807" w:rsidR="00CF205F" w:rsidRPr="00E418C2" w:rsidRDefault="00215324">
      <w:pPr>
        <w:rPr>
          <w:rFonts w:eastAsiaTheme="minorEastAsia"/>
        </w:rPr>
      </w:pPr>
      <w:r w:rsidRPr="00E418C2">
        <w:rPr>
          <w:rFonts w:eastAsiaTheme="minorEastAsia"/>
        </w:rPr>
        <w:t xml:space="preserve">To summarize, the data collected by students </w:t>
      </w:r>
      <w:r w:rsidR="00B31456">
        <w:rPr>
          <w:rFonts w:eastAsiaTheme="minorEastAsia"/>
        </w:rPr>
        <w:t>is</w:t>
      </w:r>
      <w:r w:rsidRPr="00E418C2">
        <w:rPr>
          <w:rFonts w:eastAsiaTheme="minorEastAsia"/>
        </w:rPr>
        <w:t xml:space="preserve"> informative in demonstrating the relationships between roll stiffness distribution and </w:t>
      </w:r>
      <w:r w:rsidR="00CF205F" w:rsidRPr="00E418C2">
        <w:rPr>
          <w:rFonts w:eastAsiaTheme="minorEastAsia"/>
        </w:rPr>
        <w:t xml:space="preserve">steady state </w:t>
      </w:r>
      <w:r w:rsidRPr="00E418C2">
        <w:rPr>
          <w:rFonts w:eastAsiaTheme="minorEastAsia"/>
        </w:rPr>
        <w:t xml:space="preserve">load distribution, as well as vehicle balance. </w:t>
      </w:r>
      <w:r w:rsidR="00EA6378" w:rsidRPr="00E418C2">
        <w:rPr>
          <w:rFonts w:eastAsiaTheme="minorEastAsia"/>
        </w:rPr>
        <w:t xml:space="preserve">When the front suspension components become stiffer, less bump can be absorbed so more weight transfer occurs. Likewise, a stiffer rear and softer front will result in more load on the driven rear wheels, which is more likely to cause oversteer. </w:t>
      </w:r>
      <w:r w:rsidR="00CF205F" w:rsidRPr="00E418C2">
        <w:rPr>
          <w:rFonts w:eastAsiaTheme="minorEastAsia"/>
        </w:rPr>
        <w:t xml:space="preserve">Softer spring rates allow for more of the shock to be absorbed. </w:t>
      </w:r>
      <w:r w:rsidR="00E418C2">
        <w:rPr>
          <w:rFonts w:eastAsiaTheme="minorEastAsia"/>
        </w:rPr>
        <w:t>The plotted data shows a proportional correlation between magic number and roll stiffness distribution,</w:t>
      </w:r>
      <w:r w:rsidR="00776F15">
        <w:rPr>
          <w:rFonts w:eastAsiaTheme="minorEastAsia"/>
        </w:rPr>
        <w:t xml:space="preserve"> and thus, weight transfer. </w:t>
      </w:r>
      <w:r w:rsidR="00EA6378" w:rsidRPr="00E418C2">
        <w:rPr>
          <w:rFonts w:eastAsiaTheme="minorEastAsia"/>
        </w:rPr>
        <w:t xml:space="preserve">The tuning and configuration of the suspension is a fundamental aspect of </w:t>
      </w:r>
      <w:r w:rsidR="00CF205F" w:rsidRPr="00E418C2">
        <w:rPr>
          <w:rFonts w:eastAsiaTheme="minorEastAsia"/>
        </w:rPr>
        <w:t>vehicle balance and performance.</w:t>
      </w:r>
    </w:p>
    <w:p w14:paraId="71F68B66" w14:textId="399C5D2E" w:rsidR="00CF205F" w:rsidRPr="00E418C2" w:rsidRDefault="00CF205F">
      <w:pPr>
        <w:rPr>
          <w:rFonts w:eastAsiaTheme="minorEastAsia"/>
        </w:rPr>
      </w:pPr>
      <w:r w:rsidRPr="00E418C2">
        <w:rPr>
          <w:rFonts w:eastAsiaTheme="minorEastAsia"/>
        </w:rPr>
        <w:t xml:space="preserve">The straight line, constant velocity and coast down data recorded conveys useful information regarding the vehicle’s aerodynamic effects on its loadings. The plotted data shows that increasing the angle of attack increases the aerodynamic efficacy, resulting in more load or downforce being exerted at that part of the vehicle. </w:t>
      </w:r>
      <w:r w:rsidR="00563B86">
        <w:rPr>
          <w:rFonts w:eastAsiaTheme="minorEastAsia"/>
        </w:rPr>
        <w:t>The linearity of the graphs in Part 2 suggest that there is no stall occurring meaning the aerodynamic settings did not exceed the critical angle of attack.</w:t>
      </w:r>
    </w:p>
    <w:p w14:paraId="57A8EA54" w14:textId="3EAF7245" w:rsidR="009A1E6D" w:rsidRDefault="00CF205F">
      <w:r w:rsidRPr="00E418C2">
        <w:rPr>
          <w:rFonts w:eastAsiaTheme="minorEastAsia"/>
        </w:rPr>
        <w:t xml:space="preserve">For the majority, the real and predicted data show many similarities in correlation and results. Coupled with </w:t>
      </w:r>
      <w:r w:rsidR="00563B86">
        <w:rPr>
          <w:rFonts w:eastAsiaTheme="minorEastAsia"/>
        </w:rPr>
        <w:t xml:space="preserve">plotted </w:t>
      </w:r>
      <w:r w:rsidRPr="00E418C2">
        <w:rPr>
          <w:rFonts w:eastAsiaTheme="minorEastAsia"/>
        </w:rPr>
        <w:t xml:space="preserve">data provided in </w:t>
      </w:r>
      <w:proofErr w:type="spellStart"/>
      <w:r w:rsidRPr="00E418C2">
        <w:rPr>
          <w:rFonts w:eastAsiaTheme="minorEastAsia"/>
        </w:rPr>
        <w:t>MoTec</w:t>
      </w:r>
      <w:proofErr w:type="spellEnd"/>
      <w:r w:rsidRPr="00E418C2">
        <w:rPr>
          <w:rFonts w:eastAsiaTheme="minorEastAsia"/>
        </w:rPr>
        <w:t xml:space="preserve">, the experiment and report can not only be determined as successful, but </w:t>
      </w:r>
      <w:r w:rsidR="001E2BB0" w:rsidRPr="00E418C2">
        <w:rPr>
          <w:rFonts w:eastAsiaTheme="minorEastAsia"/>
        </w:rPr>
        <w:t xml:space="preserve">a </w:t>
      </w:r>
      <w:r w:rsidRPr="00E418C2">
        <w:rPr>
          <w:rFonts w:eastAsiaTheme="minorEastAsia"/>
        </w:rPr>
        <w:t xml:space="preserve">highly insightful </w:t>
      </w:r>
      <w:r w:rsidR="001E2BB0" w:rsidRPr="00E418C2">
        <w:rPr>
          <w:rFonts w:eastAsiaTheme="minorEastAsia"/>
        </w:rPr>
        <w:t>experience.</w:t>
      </w:r>
      <w:r w:rsidR="009A1E6D">
        <w:br w:type="page"/>
      </w:r>
    </w:p>
    <w:p w14:paraId="545CF8B6" w14:textId="6EFE4D79" w:rsidR="009A1E6D" w:rsidRDefault="009A1E6D" w:rsidP="009A1E6D">
      <w:pPr>
        <w:pStyle w:val="Heading1"/>
      </w:pPr>
      <w:bookmarkStart w:id="8" w:name="_Toc39154249"/>
      <w:r>
        <w:lastRenderedPageBreak/>
        <w:t>Evaluation</w:t>
      </w:r>
      <w:bookmarkEnd w:id="8"/>
    </w:p>
    <w:p w14:paraId="6286014E" w14:textId="00568B48" w:rsidR="003447B7" w:rsidRDefault="003447B7"/>
    <w:p w14:paraId="132A0A0C" w14:textId="16CF46FB" w:rsidR="00776F15" w:rsidRDefault="00776F15">
      <w:r>
        <w:t>In appraisa</w:t>
      </w:r>
      <w:r w:rsidR="004B0418">
        <w:t>l</w:t>
      </w:r>
      <w:r w:rsidR="00DE3062">
        <w:t xml:space="preserve">, there are many assumptions and restrictions within the procedure, software and calculations that are noteworthy. </w:t>
      </w:r>
      <w:r w:rsidR="004E3C43">
        <w:t xml:space="preserve">Assumptions were made so that justifiable values could be produced. </w:t>
      </w:r>
      <w:r w:rsidR="00563B86">
        <w:t xml:space="preserve">As useful as the simulator is, actual track testing is unmatched for its reliability and usefulness. </w:t>
      </w:r>
      <w:proofErr w:type="spellStart"/>
      <w:r w:rsidR="00EE6336">
        <w:t>MoTec</w:t>
      </w:r>
      <w:proofErr w:type="spellEnd"/>
      <w:r w:rsidR="00EE6336">
        <w:t xml:space="preserve"> also has its own </w:t>
      </w:r>
      <w:r w:rsidR="00B31456">
        <w:t>limitations</w:t>
      </w:r>
      <w:r w:rsidR="00EE6336">
        <w:t xml:space="preserve">. </w:t>
      </w:r>
      <w:proofErr w:type="spellStart"/>
      <w:r w:rsidR="00EE6336">
        <w:t>MoTec</w:t>
      </w:r>
      <w:proofErr w:type="spellEnd"/>
      <w:r w:rsidR="00EE6336">
        <w:t xml:space="preserve"> provides one roll angle for the vehicle, implying infinite torsional rigidity of the chassis and disregarding any flex in the chassis. This is due to the small angle theory, meaning the difference is small enough to be discounted and the roll angle given as a single figure. </w:t>
      </w:r>
      <w:r w:rsidR="000D2884">
        <w:t>In addition, while it was calculated in the math channels, tyre deflection</w:t>
      </w:r>
      <w:r w:rsidR="004967A7">
        <w:t xml:space="preserve"> </w:t>
      </w:r>
      <w:r w:rsidR="000D2884">
        <w:t>when cornering</w:t>
      </w:r>
      <w:r w:rsidR="004967A7">
        <w:t xml:space="preserve"> was not considered, nor was the differing radii of loaded and unloaded tyres. It was also assumed that no roll centre or centre of gravity migration occurred, which provides slightly unrealistic data when cornering.</w:t>
      </w:r>
    </w:p>
    <w:p w14:paraId="4FECCB6F" w14:textId="3B883962" w:rsidR="00B354CE" w:rsidRDefault="004E3C43">
      <w:r>
        <w:t xml:space="preserve">Within the setup sheet calculations there were several speculations. The motion ratio of the roll bars was unknown, so a nominal value was given. </w:t>
      </w:r>
      <w:r w:rsidR="00142875">
        <w:t xml:space="preserve">During the aerodynamic sim session, the coast down test only went </w:t>
      </w:r>
      <w:r w:rsidR="00DA774C">
        <w:t xml:space="preserve">down </w:t>
      </w:r>
      <w:r w:rsidR="00142875">
        <w:t xml:space="preserve">to </w:t>
      </w:r>
      <w:r w:rsidR="00DA774C">
        <w:t>1</w:t>
      </w:r>
      <w:r w:rsidR="00142875">
        <w:t xml:space="preserve">0km/h on four setups due to time limitations. </w:t>
      </w:r>
      <w:r w:rsidR="00DA774C">
        <w:t>So,</w:t>
      </w:r>
      <w:r w:rsidR="00142875">
        <w:t xml:space="preserve"> a mean value for decelerating force had to be calculated and used in further calculation</w:t>
      </w:r>
      <w:r w:rsidR="00DA774C">
        <w:t xml:space="preserve">. </w:t>
      </w:r>
      <w:r w:rsidR="00B354CE">
        <w:t xml:space="preserve">Table 4 shows the values used for this assumption, as well as a possibly anomaly highlighted in pink. The mean value for decelerating force at 10km/h is 366N. </w:t>
      </w:r>
    </w:p>
    <w:p w14:paraId="7FD1348B" w14:textId="5ED3CBE7" w:rsidR="00B354CE" w:rsidRDefault="00B354CE">
      <w:r>
        <w:t xml:space="preserve">While </w:t>
      </w:r>
      <w:r w:rsidR="00B31456">
        <w:t>it is</w:t>
      </w:r>
      <w:r>
        <w:t xml:space="preserve"> easy to talk about shortfalls </w:t>
      </w:r>
      <w:r w:rsidR="00B31456">
        <w:t xml:space="preserve">in </w:t>
      </w:r>
      <w:r>
        <w:t>the experimen</w:t>
      </w:r>
      <w:r w:rsidR="00B31456">
        <w:t>t</w:t>
      </w:r>
      <w:r>
        <w:t xml:space="preserve">, there were measures taken to try and increase the validity of results. The three beige columns in Table 4 represent F1/R1, which was repeated three times to try rule out any anomalous results. An average value of these runs was used and is indicated in the grey column of Table 4. As well as keeping the driver constant throughout, instead of extracting singular values from the </w:t>
      </w:r>
      <w:proofErr w:type="spellStart"/>
      <w:r>
        <w:t>MoTec</w:t>
      </w:r>
      <w:proofErr w:type="spellEnd"/>
      <w:r>
        <w:t xml:space="preserve"> data, average values were used over a time period of 1-2 seconds to</w:t>
      </w:r>
      <w:r w:rsidR="00E00E4C">
        <w:t xml:space="preserve"> increase validity.</w:t>
      </w:r>
    </w:p>
    <w:p w14:paraId="23E7D897" w14:textId="37F571A5" w:rsidR="00142875" w:rsidRDefault="00E00E4C">
      <w:r>
        <w:rPr>
          <w:noProof/>
        </w:rPr>
        <mc:AlternateContent>
          <mc:Choice Requires="wps">
            <w:drawing>
              <wp:anchor distT="45720" distB="45720" distL="114300" distR="114300" simplePos="0" relativeHeight="251724800" behindDoc="0" locked="0" layoutInCell="1" allowOverlap="1" wp14:anchorId="26BDCB9A" wp14:editId="7DDF5960">
                <wp:simplePos x="0" y="0"/>
                <wp:positionH relativeFrom="margin">
                  <wp:align>left</wp:align>
                </wp:positionH>
                <wp:positionV relativeFrom="paragraph">
                  <wp:posOffset>5080</wp:posOffset>
                </wp:positionV>
                <wp:extent cx="3314700" cy="289560"/>
                <wp:effectExtent l="0" t="0" r="19050" b="1524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289560"/>
                        </a:xfrm>
                        <a:prstGeom prst="rect">
                          <a:avLst/>
                        </a:prstGeom>
                        <a:solidFill>
                          <a:srgbClr val="FFFFFF"/>
                        </a:solidFill>
                        <a:ln w="9525">
                          <a:solidFill>
                            <a:schemeClr val="bg1"/>
                          </a:solidFill>
                          <a:miter lim="800000"/>
                          <a:headEnd/>
                          <a:tailEnd/>
                        </a:ln>
                      </wps:spPr>
                      <wps:txbx>
                        <w:txbxContent>
                          <w:p w14:paraId="1FCF9A8B" w14:textId="30DF3806" w:rsidR="00DA774C" w:rsidRPr="00C64A26" w:rsidRDefault="00DA774C" w:rsidP="00DA774C">
                            <w:pPr>
                              <w:rPr>
                                <w:i/>
                                <w:iCs/>
                                <w:color w:val="4472C4" w:themeColor="accent1"/>
                                <w14:textOutline w14:w="9525" w14:cap="rnd" w14:cmpd="sng" w14:algn="ctr">
                                  <w14:solidFill>
                                    <w14:schemeClr w14:val="accent1"/>
                                  </w14:solidFill>
                                  <w14:prstDash w14:val="solid"/>
                                  <w14:bevel/>
                                </w14:textOutline>
                              </w:rPr>
                            </w:pPr>
                            <w:r>
                              <w:rPr>
                                <w:i/>
                                <w:iCs/>
                                <w:color w:val="4472C4" w:themeColor="accent1"/>
                              </w:rPr>
                              <w:t>Table 4</w:t>
                            </w:r>
                            <w:r w:rsidR="00E00E4C">
                              <w:rPr>
                                <w:i/>
                                <w:iCs/>
                                <w:color w:val="4472C4" w:themeColor="accent1"/>
                              </w:rPr>
                              <w:t xml:space="preserve"> – Decelerating forces at 180km/h and 10km/h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BDCB9A" id="_x0000_s1044" type="#_x0000_t202" style="position:absolute;margin-left:0;margin-top:.4pt;width:261pt;height:22.8pt;z-index:2517248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" strokecolor="white [3212]">
                <v:textbox>
                  <w:txbxContent>
                    <w:p w14:paraId="1FCF9A8B" w14:textId="30DF3806" w:rsidR="00DA774C" w:rsidRPr="00C64A26" w:rsidRDefault="00DA774C" w:rsidP="00DA774C">
                      <w:pPr>
                        <w:rPr>
                          <w:i/>
                          <w:iCs/>
                          <w:color w:val="4472C4" w:themeColor="accent1"/>
                          <w14:textOutline w14:w="9525" w14:cap="rnd" w14:cmpd="sng" w14:algn="ctr">
                            <w14:solidFill>
                              <w14:schemeClr w14:val="accent1"/>
                            </w14:solidFill>
                            <w14:prstDash w14:val="solid"/>
                            <w14:bevel/>
                          </w14:textOutline>
                        </w:rPr>
                      </w:pPr>
                      <w:r>
                        <w:rPr>
                          <w:i/>
                          <w:iCs/>
                          <w:color w:val="4472C4" w:themeColor="accent1"/>
                        </w:rPr>
                        <w:t xml:space="preserve">Table </w:t>
                      </w:r>
                      <w:r>
                        <w:rPr>
                          <w:i/>
                          <w:iCs/>
                          <w:color w:val="4472C4" w:themeColor="accent1"/>
                        </w:rPr>
                        <w:t>4</w:t>
                      </w:r>
                      <w:r w:rsidR="00E00E4C">
                        <w:rPr>
                          <w:i/>
                          <w:iCs/>
                          <w:color w:val="4472C4" w:themeColor="accent1"/>
                        </w:rPr>
                        <w:t xml:space="preserve"> – Decelerating forces at 180km/h and 10km/h</w:t>
                      </w:r>
                    </w:p>
                  </w:txbxContent>
                </v:textbox>
                <w10:wrap type="square" anchorx="margin"/>
              </v:shape>
            </w:pict>
          </mc:Fallback>
        </mc:AlternateContent>
      </w:r>
    </w:p>
    <w:p w14:paraId="57C8EB0F" w14:textId="2014BAF5" w:rsidR="00142875" w:rsidRDefault="00E00E4C">
      <w:r>
        <w:rPr>
          <w:noProof/>
        </w:rPr>
        <w:drawing>
          <wp:anchor distT="0" distB="0" distL="114300" distR="114300" simplePos="0" relativeHeight="251725824" behindDoc="1" locked="0" layoutInCell="1" allowOverlap="1" wp14:anchorId="5E41334E" wp14:editId="4D761B1E">
            <wp:simplePos x="0" y="0"/>
            <wp:positionH relativeFrom="margin">
              <wp:align>left</wp:align>
            </wp:positionH>
            <wp:positionV relativeFrom="paragraph">
              <wp:posOffset>5080</wp:posOffset>
            </wp:positionV>
            <wp:extent cx="1821180" cy="2484120"/>
            <wp:effectExtent l="0" t="0" r="7620" b="0"/>
            <wp:wrapTight wrapText="bothSides">
              <wp:wrapPolygon edited="0">
                <wp:start x="0" y="0"/>
                <wp:lineTo x="0" y="21368"/>
                <wp:lineTo x="21464" y="21368"/>
                <wp:lineTo x="21464" y="0"/>
                <wp:lineTo x="0" y="0"/>
              </wp:wrapPolygon>
            </wp:wrapTight>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70127" t="28066" r="16073" b="38472"/>
                    <a:stretch/>
                  </pic:blipFill>
                  <pic:spPr bwMode="auto">
                    <a:xfrm>
                      <a:off x="0" y="0"/>
                      <a:ext cx="1821180" cy="2484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722A92" w14:textId="24862A2F" w:rsidR="00142875" w:rsidRDefault="00142875"/>
    <w:p w14:paraId="4A0D03EC" w14:textId="0A961829" w:rsidR="00142875" w:rsidRDefault="00142875"/>
    <w:p w14:paraId="3B299A1D" w14:textId="460A0D5F" w:rsidR="00142875" w:rsidRDefault="00142875"/>
    <w:p w14:paraId="0AAFD041" w14:textId="15D4FFD1" w:rsidR="00142875" w:rsidRDefault="00142875"/>
    <w:p w14:paraId="2766C33A" w14:textId="77777777" w:rsidR="00142875" w:rsidRDefault="00142875"/>
    <w:p w14:paraId="109A3959" w14:textId="46ED3131" w:rsidR="004967A7" w:rsidRDefault="004967A7"/>
    <w:p w14:paraId="23699ADE" w14:textId="2566FE48" w:rsidR="00776F15" w:rsidRDefault="00776F15"/>
    <w:p w14:paraId="7B35DC81" w14:textId="5C594496" w:rsidR="00776F15" w:rsidRDefault="00776F15"/>
    <w:p w14:paraId="67A914EB" w14:textId="5C9460D3" w:rsidR="00776F15" w:rsidRDefault="00776F15"/>
    <w:p w14:paraId="4353563E" w14:textId="6F206F53" w:rsidR="00776F15" w:rsidRDefault="00776F15"/>
    <w:p w14:paraId="018342FE" w14:textId="77777777" w:rsidR="00215324" w:rsidRDefault="00215324">
      <w:pPr>
        <w:rPr>
          <w:rFonts w:ascii="Arial" w:hAnsi="Arial" w:cs="Arial"/>
          <w:color w:val="333333"/>
          <w:shd w:val="clear" w:color="auto" w:fill="FFFFFF"/>
        </w:rPr>
      </w:pPr>
    </w:p>
    <w:p w14:paraId="17B347FA" w14:textId="782B228C" w:rsidR="009A1E6D" w:rsidRDefault="009A1E6D" w:rsidP="00DA774C">
      <w:pPr>
        <w:rPr>
          <w:rFonts w:asciiTheme="majorHAnsi" w:eastAsiaTheme="majorEastAsia" w:hAnsiTheme="majorHAnsi" w:cstheme="majorBidi"/>
          <w:color w:val="2F5496" w:themeColor="accent1" w:themeShade="BF"/>
          <w:sz w:val="32"/>
          <w:szCs w:val="32"/>
        </w:rPr>
      </w:pPr>
      <w:r>
        <w:br w:type="page"/>
      </w:r>
    </w:p>
    <w:bookmarkStart w:id="9" w:name="_Toc39154250" w:displacedByCustomXml="next"/>
    <w:sdt>
      <w:sdtPr>
        <w:rPr>
          <w:rFonts w:asciiTheme="minorHAnsi" w:eastAsiaTheme="minorHAnsi" w:hAnsiTheme="minorHAnsi" w:cstheme="minorBidi"/>
          <w:color w:val="auto"/>
          <w:sz w:val="22"/>
          <w:szCs w:val="22"/>
        </w:rPr>
        <w:id w:val="-2020765549"/>
        <w:docPartObj>
          <w:docPartGallery w:val="Bibliographies"/>
          <w:docPartUnique/>
        </w:docPartObj>
      </w:sdtPr>
      <w:sdtEndPr/>
      <w:sdtContent>
        <w:p w14:paraId="2094BA5D" w14:textId="7BFC99E2" w:rsidR="009A1E6D" w:rsidRDefault="009A1E6D">
          <w:pPr>
            <w:pStyle w:val="Heading1"/>
          </w:pPr>
          <w:r>
            <w:t>Bibliography</w:t>
          </w:r>
          <w:bookmarkEnd w:id="9"/>
        </w:p>
        <w:p w14:paraId="24A85D47" w14:textId="77777777" w:rsidR="00DA774C" w:rsidRPr="00DA774C" w:rsidRDefault="00DA774C" w:rsidP="00DA774C"/>
        <w:sdt>
          <w:sdtPr>
            <w:id w:val="111145805"/>
            <w:bibliography/>
          </w:sdtPr>
          <w:sdtEndPr/>
          <w:sdtContent>
            <w:p w14:paraId="7C543D88" w14:textId="77777777" w:rsidR="00DA774C" w:rsidRDefault="009A1E6D" w:rsidP="00DA774C">
              <w:pPr>
                <w:pStyle w:val="Bibliography"/>
                <w:ind w:left="720" w:hanging="720"/>
                <w:rPr>
                  <w:noProof/>
                  <w:sz w:val="24"/>
                  <w:szCs w:val="24"/>
                </w:rPr>
              </w:pPr>
              <w:r>
                <w:fldChar w:fldCharType="begin"/>
              </w:r>
              <w:r>
                <w:instrText xml:space="preserve"> BIBLIOGRAPHY </w:instrText>
              </w:r>
              <w:r>
                <w:fldChar w:fldCharType="separate"/>
              </w:r>
              <w:r w:rsidR="00DA774C">
                <w:rPr>
                  <w:noProof/>
                </w:rPr>
                <w:t xml:space="preserve">Bharane, P. (2014). Design, Analysis and Optimization of Anti-Roll Bar. </w:t>
              </w:r>
              <w:r w:rsidR="00DA774C">
                <w:rPr>
                  <w:i/>
                  <w:iCs/>
                  <w:noProof/>
                </w:rPr>
                <w:t>Int. Journal of Engineering Research and Applications</w:t>
              </w:r>
              <w:r w:rsidR="00DA774C">
                <w:rPr>
                  <w:noProof/>
                </w:rPr>
                <w:t>, 1.</w:t>
              </w:r>
            </w:p>
            <w:p w14:paraId="46C974E1" w14:textId="77777777" w:rsidR="00DA774C" w:rsidRDefault="00DA774C" w:rsidP="00DA774C">
              <w:pPr>
                <w:pStyle w:val="Bibliography"/>
                <w:ind w:left="720" w:hanging="720"/>
                <w:rPr>
                  <w:noProof/>
                </w:rPr>
              </w:pPr>
              <w:r>
                <w:rPr>
                  <w:noProof/>
                </w:rPr>
                <w:t xml:space="preserve">Bradford, J., Montomoli, F., &amp; D'Ammaro, A. (2014). Uncertainty quantification and race car aerodynamics. </w:t>
              </w:r>
              <w:r>
                <w:rPr>
                  <w:i/>
                  <w:iCs/>
                  <w:noProof/>
                </w:rPr>
                <w:t>Journal of Automobile Engineering</w:t>
              </w:r>
              <w:r>
                <w:rPr>
                  <w:noProof/>
                </w:rPr>
                <w:t>, 403-411.</w:t>
              </w:r>
            </w:p>
            <w:p w14:paraId="3995B9ED" w14:textId="77777777" w:rsidR="00DA774C" w:rsidRDefault="00DA774C" w:rsidP="00DA774C">
              <w:pPr>
                <w:pStyle w:val="Bibliography"/>
                <w:ind w:left="720" w:hanging="720"/>
                <w:rPr>
                  <w:noProof/>
                </w:rPr>
              </w:pPr>
              <w:r>
                <w:rPr>
                  <w:noProof/>
                </w:rPr>
                <w:t xml:space="preserve">Brayshaw, D. L., &amp; Harrison, M. F. (2005). Use of numerical optimization to determine the effect of the roll stiffness distribution on race car performance. </w:t>
              </w:r>
              <w:r>
                <w:rPr>
                  <w:i/>
                  <w:iCs/>
                  <w:noProof/>
                </w:rPr>
                <w:t>Journal of Automobile Engineering</w:t>
              </w:r>
              <w:r>
                <w:rPr>
                  <w:noProof/>
                </w:rPr>
                <w:t>, 1141-1151.</w:t>
              </w:r>
            </w:p>
            <w:p w14:paraId="400A78F0" w14:textId="77777777" w:rsidR="00DA774C" w:rsidRDefault="00DA774C" w:rsidP="00DA774C">
              <w:pPr>
                <w:pStyle w:val="Bibliography"/>
                <w:ind w:left="720" w:hanging="720"/>
                <w:rPr>
                  <w:noProof/>
                </w:rPr>
              </w:pPr>
              <w:r>
                <w:rPr>
                  <w:noProof/>
                </w:rPr>
                <w:t xml:space="preserve">Motorsport Essentials. (2017, December 11). </w:t>
              </w:r>
              <w:r>
                <w:rPr>
                  <w:i/>
                  <w:iCs/>
                  <w:noProof/>
                </w:rPr>
                <w:t>Anti Roll Bars</w:t>
              </w:r>
              <w:r>
                <w:rPr>
                  <w:noProof/>
                </w:rPr>
                <w:t>. Retrieved from Motorsport Essentials: https://motorsportessentials.co.uk/blogs/car-setup/test</w:t>
              </w:r>
            </w:p>
            <w:p w14:paraId="6CCE5FBC" w14:textId="77777777" w:rsidR="00DA774C" w:rsidRDefault="00DA774C" w:rsidP="00DA774C">
              <w:pPr>
                <w:pStyle w:val="Bibliography"/>
                <w:ind w:left="720" w:hanging="720"/>
                <w:rPr>
                  <w:noProof/>
                </w:rPr>
              </w:pPr>
              <w:r>
                <w:rPr>
                  <w:noProof/>
                </w:rPr>
                <w:t xml:space="preserve">NASA. (2020, April 7). </w:t>
              </w:r>
              <w:r>
                <w:rPr>
                  <w:i/>
                  <w:iCs/>
                  <w:noProof/>
                </w:rPr>
                <w:t>Center of Pressure</w:t>
              </w:r>
              <w:r>
                <w:rPr>
                  <w:noProof/>
                </w:rPr>
                <w:t>. Retrieved from National Aeronautical and Space Administration: https://www.grc.nasa.gov/WWW/K-12/airplane/cp.html</w:t>
              </w:r>
            </w:p>
            <w:p w14:paraId="443B9340" w14:textId="77777777" w:rsidR="00DA774C" w:rsidRDefault="00DA774C" w:rsidP="00DA774C">
              <w:pPr>
                <w:pStyle w:val="Bibliography"/>
                <w:ind w:left="720" w:hanging="720"/>
                <w:rPr>
                  <w:noProof/>
                </w:rPr>
              </w:pPr>
              <w:r>
                <w:rPr>
                  <w:noProof/>
                </w:rPr>
                <w:t xml:space="preserve">NASA. (2020, April 4). </w:t>
              </w:r>
              <w:r>
                <w:rPr>
                  <w:i/>
                  <w:iCs/>
                  <w:noProof/>
                </w:rPr>
                <w:t>The Drag Coefficient</w:t>
              </w:r>
              <w:r>
                <w:rPr>
                  <w:noProof/>
                </w:rPr>
                <w:t>. Retrieved from National Aeronautics and Space Administration: https://www.grc.nasa.gov/WWW/K-12/airplane/dragco.html</w:t>
              </w:r>
            </w:p>
            <w:p w14:paraId="3C8CE414" w14:textId="77777777" w:rsidR="00DA774C" w:rsidRDefault="00DA774C" w:rsidP="00DA774C">
              <w:pPr>
                <w:pStyle w:val="Bibliography"/>
                <w:ind w:left="720" w:hanging="720"/>
                <w:rPr>
                  <w:noProof/>
                </w:rPr>
              </w:pPr>
              <w:r>
                <w:rPr>
                  <w:noProof/>
                </w:rPr>
                <w:t xml:space="preserve">Suspension Secrets. (2017, November 11). </w:t>
              </w:r>
              <w:r>
                <w:rPr>
                  <w:i/>
                  <w:iCs/>
                  <w:noProof/>
                </w:rPr>
                <w:t>Anti-Roll Bars - How To Adjust And Tune</w:t>
              </w:r>
              <w:r>
                <w:rPr>
                  <w:noProof/>
                </w:rPr>
                <w:t>. Retrieved from Suspension Secrets: https://suspensionsecrets.co.uk/anti-roll-bars-2/</w:t>
              </w:r>
            </w:p>
            <w:p w14:paraId="0416A757" w14:textId="77777777" w:rsidR="00DA774C" w:rsidRDefault="00DA774C" w:rsidP="00DA774C">
              <w:pPr>
                <w:pStyle w:val="Bibliography"/>
                <w:ind w:left="720" w:hanging="720"/>
                <w:rPr>
                  <w:noProof/>
                </w:rPr>
              </w:pPr>
              <w:r>
                <w:rPr>
                  <w:noProof/>
                </w:rPr>
                <w:t>Tudor, T. (2020). Swansea, Swansea, Wales: UWTSD.</w:t>
              </w:r>
            </w:p>
            <w:p w14:paraId="741E6070" w14:textId="77777777" w:rsidR="00DA774C" w:rsidRDefault="00DA774C" w:rsidP="00DA774C">
              <w:pPr>
                <w:pStyle w:val="Bibliography"/>
                <w:ind w:left="720" w:hanging="720"/>
                <w:rPr>
                  <w:noProof/>
                </w:rPr>
              </w:pPr>
              <w:r>
                <w:rPr>
                  <w:noProof/>
                </w:rPr>
                <w:t xml:space="preserve">Van Valkenburgh, P. (1992). </w:t>
              </w:r>
              <w:r>
                <w:rPr>
                  <w:i/>
                  <w:iCs/>
                  <w:noProof/>
                </w:rPr>
                <w:t>Race Car Engineering And Mechanics.</w:t>
              </w:r>
              <w:r>
                <w:rPr>
                  <w:noProof/>
                </w:rPr>
                <w:t xml:space="preserve"> Los Angeles: HP Books.</w:t>
              </w:r>
            </w:p>
            <w:p w14:paraId="04BE46A6" w14:textId="7FBD042F" w:rsidR="009A1E6D" w:rsidRDefault="009A1E6D" w:rsidP="00DA774C">
              <w:r>
                <w:rPr>
                  <w:b/>
                  <w:bCs/>
                  <w:noProof/>
                </w:rPr>
                <w:fldChar w:fldCharType="end"/>
              </w:r>
            </w:p>
          </w:sdtContent>
        </w:sdt>
      </w:sdtContent>
    </w:sdt>
    <w:p w14:paraId="31756397" w14:textId="77777777" w:rsidR="009A1E6D" w:rsidRPr="009A1E6D" w:rsidRDefault="009A1E6D" w:rsidP="009A1E6D">
      <w:pPr>
        <w:pStyle w:val="Heading1"/>
      </w:pPr>
    </w:p>
    <w:sectPr w:rsidR="009A1E6D" w:rsidRPr="009A1E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D5954D" w14:textId="77777777" w:rsidR="00F410B9" w:rsidRDefault="00F410B9" w:rsidP="00100DAA">
      <w:pPr>
        <w:spacing w:after="0" w:line="240" w:lineRule="auto"/>
      </w:pPr>
      <w:r>
        <w:separator/>
      </w:r>
    </w:p>
  </w:endnote>
  <w:endnote w:type="continuationSeparator" w:id="0">
    <w:p w14:paraId="2DED9D60" w14:textId="77777777" w:rsidR="00F410B9" w:rsidRDefault="00F410B9" w:rsidP="00100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0C0967" w14:textId="77777777" w:rsidR="00F410B9" w:rsidRDefault="00F410B9" w:rsidP="00100DAA">
      <w:pPr>
        <w:spacing w:after="0" w:line="240" w:lineRule="auto"/>
      </w:pPr>
      <w:r>
        <w:separator/>
      </w:r>
    </w:p>
  </w:footnote>
  <w:footnote w:type="continuationSeparator" w:id="0">
    <w:p w14:paraId="0B8AB451" w14:textId="77777777" w:rsidR="00F410B9" w:rsidRDefault="00F410B9" w:rsidP="00100D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E6D"/>
    <w:rsid w:val="000006C3"/>
    <w:rsid w:val="000101CA"/>
    <w:rsid w:val="00051DA3"/>
    <w:rsid w:val="00063C79"/>
    <w:rsid w:val="00080102"/>
    <w:rsid w:val="000810F4"/>
    <w:rsid w:val="000C1EC4"/>
    <w:rsid w:val="000C2117"/>
    <w:rsid w:val="000C3AC7"/>
    <w:rsid w:val="000C6CF2"/>
    <w:rsid w:val="000D2884"/>
    <w:rsid w:val="000D70F2"/>
    <w:rsid w:val="000E0E9A"/>
    <w:rsid w:val="00100B62"/>
    <w:rsid w:val="00100DAA"/>
    <w:rsid w:val="00110185"/>
    <w:rsid w:val="00142875"/>
    <w:rsid w:val="00150BD0"/>
    <w:rsid w:val="00167D1C"/>
    <w:rsid w:val="001B43EE"/>
    <w:rsid w:val="001C4612"/>
    <w:rsid w:val="001E2BB0"/>
    <w:rsid w:val="001F195D"/>
    <w:rsid w:val="00215324"/>
    <w:rsid w:val="00220D1E"/>
    <w:rsid w:val="00220FEA"/>
    <w:rsid w:val="00234F30"/>
    <w:rsid w:val="00261694"/>
    <w:rsid w:val="00265116"/>
    <w:rsid w:val="002973CD"/>
    <w:rsid w:val="002A410E"/>
    <w:rsid w:val="002B1811"/>
    <w:rsid w:val="002D51E8"/>
    <w:rsid w:val="002D74C3"/>
    <w:rsid w:val="002D7B06"/>
    <w:rsid w:val="002E2B45"/>
    <w:rsid w:val="002E2F11"/>
    <w:rsid w:val="002F0AE0"/>
    <w:rsid w:val="002F31D8"/>
    <w:rsid w:val="003079B1"/>
    <w:rsid w:val="00324920"/>
    <w:rsid w:val="00335DC6"/>
    <w:rsid w:val="003402C4"/>
    <w:rsid w:val="00341239"/>
    <w:rsid w:val="003447B7"/>
    <w:rsid w:val="00364B99"/>
    <w:rsid w:val="00377B6B"/>
    <w:rsid w:val="00381155"/>
    <w:rsid w:val="00385581"/>
    <w:rsid w:val="00396EF3"/>
    <w:rsid w:val="003A3931"/>
    <w:rsid w:val="003C0B54"/>
    <w:rsid w:val="003F3214"/>
    <w:rsid w:val="003F42F5"/>
    <w:rsid w:val="003F5445"/>
    <w:rsid w:val="0041510B"/>
    <w:rsid w:val="0045014A"/>
    <w:rsid w:val="00474CC4"/>
    <w:rsid w:val="004967A7"/>
    <w:rsid w:val="004A23AF"/>
    <w:rsid w:val="004A79F7"/>
    <w:rsid w:val="004B0418"/>
    <w:rsid w:val="004C228D"/>
    <w:rsid w:val="004E3C43"/>
    <w:rsid w:val="004F6A29"/>
    <w:rsid w:val="005276DE"/>
    <w:rsid w:val="00535837"/>
    <w:rsid w:val="005416CA"/>
    <w:rsid w:val="0054617C"/>
    <w:rsid w:val="00554A86"/>
    <w:rsid w:val="00563B86"/>
    <w:rsid w:val="00570359"/>
    <w:rsid w:val="00585FA1"/>
    <w:rsid w:val="00587931"/>
    <w:rsid w:val="0059736A"/>
    <w:rsid w:val="005A2A72"/>
    <w:rsid w:val="005A7661"/>
    <w:rsid w:val="005B49DA"/>
    <w:rsid w:val="005C2973"/>
    <w:rsid w:val="005F17A1"/>
    <w:rsid w:val="005F5681"/>
    <w:rsid w:val="006064D7"/>
    <w:rsid w:val="006121A2"/>
    <w:rsid w:val="006206C5"/>
    <w:rsid w:val="00625A95"/>
    <w:rsid w:val="00632203"/>
    <w:rsid w:val="00644944"/>
    <w:rsid w:val="006527FB"/>
    <w:rsid w:val="00652FE3"/>
    <w:rsid w:val="00656156"/>
    <w:rsid w:val="0069679E"/>
    <w:rsid w:val="006A275F"/>
    <w:rsid w:val="006D1AFF"/>
    <w:rsid w:val="006D3F20"/>
    <w:rsid w:val="006D6FBB"/>
    <w:rsid w:val="007044E1"/>
    <w:rsid w:val="00715641"/>
    <w:rsid w:val="00716A26"/>
    <w:rsid w:val="00727775"/>
    <w:rsid w:val="00744BE1"/>
    <w:rsid w:val="00753F13"/>
    <w:rsid w:val="00757A6A"/>
    <w:rsid w:val="007655E5"/>
    <w:rsid w:val="00776F15"/>
    <w:rsid w:val="00833F13"/>
    <w:rsid w:val="00843EA4"/>
    <w:rsid w:val="00853BBD"/>
    <w:rsid w:val="00855B19"/>
    <w:rsid w:val="00855F12"/>
    <w:rsid w:val="008929D0"/>
    <w:rsid w:val="00892CF5"/>
    <w:rsid w:val="008A60CF"/>
    <w:rsid w:val="008B60C8"/>
    <w:rsid w:val="008B6C84"/>
    <w:rsid w:val="008C5CC7"/>
    <w:rsid w:val="008D287E"/>
    <w:rsid w:val="008E3BA1"/>
    <w:rsid w:val="008F3B9B"/>
    <w:rsid w:val="00910705"/>
    <w:rsid w:val="00921467"/>
    <w:rsid w:val="00931306"/>
    <w:rsid w:val="00931733"/>
    <w:rsid w:val="0093179E"/>
    <w:rsid w:val="00942F71"/>
    <w:rsid w:val="00943907"/>
    <w:rsid w:val="0094443B"/>
    <w:rsid w:val="00951216"/>
    <w:rsid w:val="00962F3E"/>
    <w:rsid w:val="009870E0"/>
    <w:rsid w:val="009A1E6D"/>
    <w:rsid w:val="009B366D"/>
    <w:rsid w:val="009F53C0"/>
    <w:rsid w:val="009F6320"/>
    <w:rsid w:val="009F7CD0"/>
    <w:rsid w:val="00A02416"/>
    <w:rsid w:val="00A56F9F"/>
    <w:rsid w:val="00A60EE9"/>
    <w:rsid w:val="00A65AB0"/>
    <w:rsid w:val="00A82CE9"/>
    <w:rsid w:val="00A8391A"/>
    <w:rsid w:val="00A843B5"/>
    <w:rsid w:val="00AC4225"/>
    <w:rsid w:val="00AD52E4"/>
    <w:rsid w:val="00AE062C"/>
    <w:rsid w:val="00AE1899"/>
    <w:rsid w:val="00AF15CA"/>
    <w:rsid w:val="00B11DE7"/>
    <w:rsid w:val="00B17049"/>
    <w:rsid w:val="00B2282F"/>
    <w:rsid w:val="00B24275"/>
    <w:rsid w:val="00B31456"/>
    <w:rsid w:val="00B3370B"/>
    <w:rsid w:val="00B354CE"/>
    <w:rsid w:val="00B528FA"/>
    <w:rsid w:val="00B7531F"/>
    <w:rsid w:val="00B80035"/>
    <w:rsid w:val="00B80430"/>
    <w:rsid w:val="00B9526C"/>
    <w:rsid w:val="00B95A8A"/>
    <w:rsid w:val="00BC3F7A"/>
    <w:rsid w:val="00BD0CE3"/>
    <w:rsid w:val="00BE2054"/>
    <w:rsid w:val="00BF69BD"/>
    <w:rsid w:val="00BF7C00"/>
    <w:rsid w:val="00C023F8"/>
    <w:rsid w:val="00C150F7"/>
    <w:rsid w:val="00C40F31"/>
    <w:rsid w:val="00C4471E"/>
    <w:rsid w:val="00C5438A"/>
    <w:rsid w:val="00C64A26"/>
    <w:rsid w:val="00CA2033"/>
    <w:rsid w:val="00CA5E70"/>
    <w:rsid w:val="00CE5E0E"/>
    <w:rsid w:val="00CF205F"/>
    <w:rsid w:val="00CF4262"/>
    <w:rsid w:val="00D01DA6"/>
    <w:rsid w:val="00D71506"/>
    <w:rsid w:val="00DA774C"/>
    <w:rsid w:val="00DC3477"/>
    <w:rsid w:val="00DD1B18"/>
    <w:rsid w:val="00DE3062"/>
    <w:rsid w:val="00E00E4C"/>
    <w:rsid w:val="00E035C3"/>
    <w:rsid w:val="00E0387B"/>
    <w:rsid w:val="00E12FA8"/>
    <w:rsid w:val="00E327AC"/>
    <w:rsid w:val="00E418C2"/>
    <w:rsid w:val="00E643B1"/>
    <w:rsid w:val="00E73B5F"/>
    <w:rsid w:val="00E91338"/>
    <w:rsid w:val="00EA6378"/>
    <w:rsid w:val="00EB769B"/>
    <w:rsid w:val="00EC727D"/>
    <w:rsid w:val="00ED44EF"/>
    <w:rsid w:val="00EE2232"/>
    <w:rsid w:val="00EE6336"/>
    <w:rsid w:val="00EF19C4"/>
    <w:rsid w:val="00F01E40"/>
    <w:rsid w:val="00F06494"/>
    <w:rsid w:val="00F114C9"/>
    <w:rsid w:val="00F20A54"/>
    <w:rsid w:val="00F24832"/>
    <w:rsid w:val="00F33CE1"/>
    <w:rsid w:val="00F410B9"/>
    <w:rsid w:val="00F4127F"/>
    <w:rsid w:val="00F41FC2"/>
    <w:rsid w:val="00F64022"/>
    <w:rsid w:val="00F706BD"/>
    <w:rsid w:val="00F8211B"/>
    <w:rsid w:val="00F906B7"/>
    <w:rsid w:val="00F92D0F"/>
    <w:rsid w:val="00FB17D3"/>
    <w:rsid w:val="00FB35C2"/>
    <w:rsid w:val="00FF0A9B"/>
    <w:rsid w:val="00FF2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2FF555E"/>
  <w15:chartTrackingRefBased/>
  <w15:docId w15:val="{6FFE5F44-D907-477F-9663-D52D72727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E6D"/>
  </w:style>
  <w:style w:type="paragraph" w:styleId="Heading1">
    <w:name w:val="heading 1"/>
    <w:basedOn w:val="Normal"/>
    <w:next w:val="Normal"/>
    <w:link w:val="Heading1Char"/>
    <w:uiPriority w:val="9"/>
    <w:qFormat/>
    <w:rsid w:val="009A1E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22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E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1E6D"/>
    <w:pPr>
      <w:outlineLvl w:val="9"/>
    </w:pPr>
    <w:rPr>
      <w:lang w:val="en-US"/>
    </w:rPr>
  </w:style>
  <w:style w:type="paragraph" w:styleId="TOC1">
    <w:name w:val="toc 1"/>
    <w:basedOn w:val="Normal"/>
    <w:next w:val="Normal"/>
    <w:autoRedefine/>
    <w:uiPriority w:val="39"/>
    <w:unhideWhenUsed/>
    <w:rsid w:val="009A1E6D"/>
    <w:pPr>
      <w:spacing w:after="100"/>
    </w:pPr>
  </w:style>
  <w:style w:type="character" w:styleId="Hyperlink">
    <w:name w:val="Hyperlink"/>
    <w:basedOn w:val="DefaultParagraphFont"/>
    <w:uiPriority w:val="99"/>
    <w:unhideWhenUsed/>
    <w:rsid w:val="009A1E6D"/>
    <w:rPr>
      <w:color w:val="0563C1" w:themeColor="hyperlink"/>
      <w:u w:val="single"/>
    </w:rPr>
  </w:style>
  <w:style w:type="paragraph" w:styleId="BalloonText">
    <w:name w:val="Balloon Text"/>
    <w:basedOn w:val="Normal"/>
    <w:link w:val="BalloonTextChar"/>
    <w:uiPriority w:val="99"/>
    <w:semiHidden/>
    <w:unhideWhenUsed/>
    <w:rsid w:val="00EE22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2232"/>
    <w:rPr>
      <w:rFonts w:ascii="Segoe UI" w:hAnsi="Segoe UI" w:cs="Segoe UI"/>
      <w:sz w:val="18"/>
      <w:szCs w:val="18"/>
    </w:rPr>
  </w:style>
  <w:style w:type="character" w:customStyle="1" w:styleId="Heading2Char">
    <w:name w:val="Heading 2 Char"/>
    <w:basedOn w:val="DefaultParagraphFont"/>
    <w:link w:val="Heading2"/>
    <w:uiPriority w:val="9"/>
    <w:rsid w:val="00EE2232"/>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2E2B45"/>
    <w:rPr>
      <w:color w:val="808080"/>
    </w:rPr>
  </w:style>
  <w:style w:type="paragraph" w:styleId="Bibliography">
    <w:name w:val="Bibliography"/>
    <w:basedOn w:val="Normal"/>
    <w:next w:val="Normal"/>
    <w:uiPriority w:val="37"/>
    <w:unhideWhenUsed/>
    <w:rsid w:val="00BF69BD"/>
  </w:style>
  <w:style w:type="paragraph" w:styleId="Header">
    <w:name w:val="header"/>
    <w:basedOn w:val="Normal"/>
    <w:link w:val="HeaderChar"/>
    <w:uiPriority w:val="99"/>
    <w:unhideWhenUsed/>
    <w:rsid w:val="00100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DAA"/>
  </w:style>
  <w:style w:type="paragraph" w:styleId="Footer">
    <w:name w:val="footer"/>
    <w:basedOn w:val="Normal"/>
    <w:link w:val="FooterChar"/>
    <w:uiPriority w:val="99"/>
    <w:unhideWhenUsed/>
    <w:rsid w:val="00100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DAA"/>
  </w:style>
  <w:style w:type="paragraph" w:styleId="TOC2">
    <w:name w:val="toc 2"/>
    <w:basedOn w:val="Normal"/>
    <w:next w:val="Normal"/>
    <w:autoRedefine/>
    <w:uiPriority w:val="39"/>
    <w:unhideWhenUsed/>
    <w:rsid w:val="00644944"/>
    <w:pPr>
      <w:spacing w:after="100"/>
      <w:ind w:left="220"/>
    </w:pPr>
  </w:style>
  <w:style w:type="table" w:styleId="TableGrid">
    <w:name w:val="Table Grid"/>
    <w:basedOn w:val="TableNormal"/>
    <w:uiPriority w:val="39"/>
    <w:rsid w:val="00632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25803">
      <w:bodyDiv w:val="1"/>
      <w:marLeft w:val="0"/>
      <w:marRight w:val="0"/>
      <w:marTop w:val="0"/>
      <w:marBottom w:val="0"/>
      <w:divBdr>
        <w:top w:val="none" w:sz="0" w:space="0" w:color="auto"/>
        <w:left w:val="none" w:sz="0" w:space="0" w:color="auto"/>
        <w:bottom w:val="none" w:sz="0" w:space="0" w:color="auto"/>
        <w:right w:val="none" w:sz="0" w:space="0" w:color="auto"/>
      </w:divBdr>
    </w:div>
    <w:div w:id="23749527">
      <w:bodyDiv w:val="1"/>
      <w:marLeft w:val="0"/>
      <w:marRight w:val="0"/>
      <w:marTop w:val="0"/>
      <w:marBottom w:val="0"/>
      <w:divBdr>
        <w:top w:val="none" w:sz="0" w:space="0" w:color="auto"/>
        <w:left w:val="none" w:sz="0" w:space="0" w:color="auto"/>
        <w:bottom w:val="none" w:sz="0" w:space="0" w:color="auto"/>
        <w:right w:val="none" w:sz="0" w:space="0" w:color="auto"/>
      </w:divBdr>
    </w:div>
    <w:div w:id="26026967">
      <w:bodyDiv w:val="1"/>
      <w:marLeft w:val="0"/>
      <w:marRight w:val="0"/>
      <w:marTop w:val="0"/>
      <w:marBottom w:val="0"/>
      <w:divBdr>
        <w:top w:val="none" w:sz="0" w:space="0" w:color="auto"/>
        <w:left w:val="none" w:sz="0" w:space="0" w:color="auto"/>
        <w:bottom w:val="none" w:sz="0" w:space="0" w:color="auto"/>
        <w:right w:val="none" w:sz="0" w:space="0" w:color="auto"/>
      </w:divBdr>
    </w:div>
    <w:div w:id="122313353">
      <w:bodyDiv w:val="1"/>
      <w:marLeft w:val="0"/>
      <w:marRight w:val="0"/>
      <w:marTop w:val="0"/>
      <w:marBottom w:val="0"/>
      <w:divBdr>
        <w:top w:val="none" w:sz="0" w:space="0" w:color="auto"/>
        <w:left w:val="none" w:sz="0" w:space="0" w:color="auto"/>
        <w:bottom w:val="none" w:sz="0" w:space="0" w:color="auto"/>
        <w:right w:val="none" w:sz="0" w:space="0" w:color="auto"/>
      </w:divBdr>
    </w:div>
    <w:div w:id="148136624">
      <w:bodyDiv w:val="1"/>
      <w:marLeft w:val="0"/>
      <w:marRight w:val="0"/>
      <w:marTop w:val="0"/>
      <w:marBottom w:val="0"/>
      <w:divBdr>
        <w:top w:val="none" w:sz="0" w:space="0" w:color="auto"/>
        <w:left w:val="none" w:sz="0" w:space="0" w:color="auto"/>
        <w:bottom w:val="none" w:sz="0" w:space="0" w:color="auto"/>
        <w:right w:val="none" w:sz="0" w:space="0" w:color="auto"/>
      </w:divBdr>
    </w:div>
    <w:div w:id="180120891">
      <w:bodyDiv w:val="1"/>
      <w:marLeft w:val="0"/>
      <w:marRight w:val="0"/>
      <w:marTop w:val="0"/>
      <w:marBottom w:val="0"/>
      <w:divBdr>
        <w:top w:val="none" w:sz="0" w:space="0" w:color="auto"/>
        <w:left w:val="none" w:sz="0" w:space="0" w:color="auto"/>
        <w:bottom w:val="none" w:sz="0" w:space="0" w:color="auto"/>
        <w:right w:val="none" w:sz="0" w:space="0" w:color="auto"/>
      </w:divBdr>
    </w:div>
    <w:div w:id="227807118">
      <w:bodyDiv w:val="1"/>
      <w:marLeft w:val="0"/>
      <w:marRight w:val="0"/>
      <w:marTop w:val="0"/>
      <w:marBottom w:val="0"/>
      <w:divBdr>
        <w:top w:val="none" w:sz="0" w:space="0" w:color="auto"/>
        <w:left w:val="none" w:sz="0" w:space="0" w:color="auto"/>
        <w:bottom w:val="none" w:sz="0" w:space="0" w:color="auto"/>
        <w:right w:val="none" w:sz="0" w:space="0" w:color="auto"/>
      </w:divBdr>
    </w:div>
    <w:div w:id="231082421">
      <w:bodyDiv w:val="1"/>
      <w:marLeft w:val="0"/>
      <w:marRight w:val="0"/>
      <w:marTop w:val="0"/>
      <w:marBottom w:val="0"/>
      <w:divBdr>
        <w:top w:val="none" w:sz="0" w:space="0" w:color="auto"/>
        <w:left w:val="none" w:sz="0" w:space="0" w:color="auto"/>
        <w:bottom w:val="none" w:sz="0" w:space="0" w:color="auto"/>
        <w:right w:val="none" w:sz="0" w:space="0" w:color="auto"/>
      </w:divBdr>
    </w:div>
    <w:div w:id="234780596">
      <w:bodyDiv w:val="1"/>
      <w:marLeft w:val="0"/>
      <w:marRight w:val="0"/>
      <w:marTop w:val="0"/>
      <w:marBottom w:val="0"/>
      <w:divBdr>
        <w:top w:val="none" w:sz="0" w:space="0" w:color="auto"/>
        <w:left w:val="none" w:sz="0" w:space="0" w:color="auto"/>
        <w:bottom w:val="none" w:sz="0" w:space="0" w:color="auto"/>
        <w:right w:val="none" w:sz="0" w:space="0" w:color="auto"/>
      </w:divBdr>
    </w:div>
    <w:div w:id="238296519">
      <w:bodyDiv w:val="1"/>
      <w:marLeft w:val="0"/>
      <w:marRight w:val="0"/>
      <w:marTop w:val="0"/>
      <w:marBottom w:val="0"/>
      <w:divBdr>
        <w:top w:val="none" w:sz="0" w:space="0" w:color="auto"/>
        <w:left w:val="none" w:sz="0" w:space="0" w:color="auto"/>
        <w:bottom w:val="none" w:sz="0" w:space="0" w:color="auto"/>
        <w:right w:val="none" w:sz="0" w:space="0" w:color="auto"/>
      </w:divBdr>
    </w:div>
    <w:div w:id="254753985">
      <w:bodyDiv w:val="1"/>
      <w:marLeft w:val="0"/>
      <w:marRight w:val="0"/>
      <w:marTop w:val="0"/>
      <w:marBottom w:val="0"/>
      <w:divBdr>
        <w:top w:val="none" w:sz="0" w:space="0" w:color="auto"/>
        <w:left w:val="none" w:sz="0" w:space="0" w:color="auto"/>
        <w:bottom w:val="none" w:sz="0" w:space="0" w:color="auto"/>
        <w:right w:val="none" w:sz="0" w:space="0" w:color="auto"/>
      </w:divBdr>
    </w:div>
    <w:div w:id="290599215">
      <w:bodyDiv w:val="1"/>
      <w:marLeft w:val="0"/>
      <w:marRight w:val="0"/>
      <w:marTop w:val="0"/>
      <w:marBottom w:val="0"/>
      <w:divBdr>
        <w:top w:val="none" w:sz="0" w:space="0" w:color="auto"/>
        <w:left w:val="none" w:sz="0" w:space="0" w:color="auto"/>
        <w:bottom w:val="none" w:sz="0" w:space="0" w:color="auto"/>
        <w:right w:val="none" w:sz="0" w:space="0" w:color="auto"/>
      </w:divBdr>
    </w:div>
    <w:div w:id="294874821">
      <w:bodyDiv w:val="1"/>
      <w:marLeft w:val="0"/>
      <w:marRight w:val="0"/>
      <w:marTop w:val="0"/>
      <w:marBottom w:val="0"/>
      <w:divBdr>
        <w:top w:val="none" w:sz="0" w:space="0" w:color="auto"/>
        <w:left w:val="none" w:sz="0" w:space="0" w:color="auto"/>
        <w:bottom w:val="none" w:sz="0" w:space="0" w:color="auto"/>
        <w:right w:val="none" w:sz="0" w:space="0" w:color="auto"/>
      </w:divBdr>
    </w:div>
    <w:div w:id="305747024">
      <w:bodyDiv w:val="1"/>
      <w:marLeft w:val="0"/>
      <w:marRight w:val="0"/>
      <w:marTop w:val="0"/>
      <w:marBottom w:val="0"/>
      <w:divBdr>
        <w:top w:val="none" w:sz="0" w:space="0" w:color="auto"/>
        <w:left w:val="none" w:sz="0" w:space="0" w:color="auto"/>
        <w:bottom w:val="none" w:sz="0" w:space="0" w:color="auto"/>
        <w:right w:val="none" w:sz="0" w:space="0" w:color="auto"/>
      </w:divBdr>
    </w:div>
    <w:div w:id="318651791">
      <w:bodyDiv w:val="1"/>
      <w:marLeft w:val="0"/>
      <w:marRight w:val="0"/>
      <w:marTop w:val="0"/>
      <w:marBottom w:val="0"/>
      <w:divBdr>
        <w:top w:val="none" w:sz="0" w:space="0" w:color="auto"/>
        <w:left w:val="none" w:sz="0" w:space="0" w:color="auto"/>
        <w:bottom w:val="none" w:sz="0" w:space="0" w:color="auto"/>
        <w:right w:val="none" w:sz="0" w:space="0" w:color="auto"/>
      </w:divBdr>
    </w:div>
    <w:div w:id="321352044">
      <w:bodyDiv w:val="1"/>
      <w:marLeft w:val="0"/>
      <w:marRight w:val="0"/>
      <w:marTop w:val="0"/>
      <w:marBottom w:val="0"/>
      <w:divBdr>
        <w:top w:val="none" w:sz="0" w:space="0" w:color="auto"/>
        <w:left w:val="none" w:sz="0" w:space="0" w:color="auto"/>
        <w:bottom w:val="none" w:sz="0" w:space="0" w:color="auto"/>
        <w:right w:val="none" w:sz="0" w:space="0" w:color="auto"/>
      </w:divBdr>
    </w:div>
    <w:div w:id="330957256">
      <w:bodyDiv w:val="1"/>
      <w:marLeft w:val="0"/>
      <w:marRight w:val="0"/>
      <w:marTop w:val="0"/>
      <w:marBottom w:val="0"/>
      <w:divBdr>
        <w:top w:val="none" w:sz="0" w:space="0" w:color="auto"/>
        <w:left w:val="none" w:sz="0" w:space="0" w:color="auto"/>
        <w:bottom w:val="none" w:sz="0" w:space="0" w:color="auto"/>
        <w:right w:val="none" w:sz="0" w:space="0" w:color="auto"/>
      </w:divBdr>
    </w:div>
    <w:div w:id="331683425">
      <w:bodyDiv w:val="1"/>
      <w:marLeft w:val="0"/>
      <w:marRight w:val="0"/>
      <w:marTop w:val="0"/>
      <w:marBottom w:val="0"/>
      <w:divBdr>
        <w:top w:val="none" w:sz="0" w:space="0" w:color="auto"/>
        <w:left w:val="none" w:sz="0" w:space="0" w:color="auto"/>
        <w:bottom w:val="none" w:sz="0" w:space="0" w:color="auto"/>
        <w:right w:val="none" w:sz="0" w:space="0" w:color="auto"/>
      </w:divBdr>
    </w:div>
    <w:div w:id="351808363">
      <w:bodyDiv w:val="1"/>
      <w:marLeft w:val="0"/>
      <w:marRight w:val="0"/>
      <w:marTop w:val="0"/>
      <w:marBottom w:val="0"/>
      <w:divBdr>
        <w:top w:val="none" w:sz="0" w:space="0" w:color="auto"/>
        <w:left w:val="none" w:sz="0" w:space="0" w:color="auto"/>
        <w:bottom w:val="none" w:sz="0" w:space="0" w:color="auto"/>
        <w:right w:val="none" w:sz="0" w:space="0" w:color="auto"/>
      </w:divBdr>
    </w:div>
    <w:div w:id="385883501">
      <w:bodyDiv w:val="1"/>
      <w:marLeft w:val="0"/>
      <w:marRight w:val="0"/>
      <w:marTop w:val="0"/>
      <w:marBottom w:val="0"/>
      <w:divBdr>
        <w:top w:val="none" w:sz="0" w:space="0" w:color="auto"/>
        <w:left w:val="none" w:sz="0" w:space="0" w:color="auto"/>
        <w:bottom w:val="none" w:sz="0" w:space="0" w:color="auto"/>
        <w:right w:val="none" w:sz="0" w:space="0" w:color="auto"/>
      </w:divBdr>
    </w:div>
    <w:div w:id="410932350">
      <w:bodyDiv w:val="1"/>
      <w:marLeft w:val="0"/>
      <w:marRight w:val="0"/>
      <w:marTop w:val="0"/>
      <w:marBottom w:val="0"/>
      <w:divBdr>
        <w:top w:val="none" w:sz="0" w:space="0" w:color="auto"/>
        <w:left w:val="none" w:sz="0" w:space="0" w:color="auto"/>
        <w:bottom w:val="none" w:sz="0" w:space="0" w:color="auto"/>
        <w:right w:val="none" w:sz="0" w:space="0" w:color="auto"/>
      </w:divBdr>
    </w:div>
    <w:div w:id="433013838">
      <w:bodyDiv w:val="1"/>
      <w:marLeft w:val="0"/>
      <w:marRight w:val="0"/>
      <w:marTop w:val="0"/>
      <w:marBottom w:val="0"/>
      <w:divBdr>
        <w:top w:val="none" w:sz="0" w:space="0" w:color="auto"/>
        <w:left w:val="none" w:sz="0" w:space="0" w:color="auto"/>
        <w:bottom w:val="none" w:sz="0" w:space="0" w:color="auto"/>
        <w:right w:val="none" w:sz="0" w:space="0" w:color="auto"/>
      </w:divBdr>
    </w:div>
    <w:div w:id="475338829">
      <w:bodyDiv w:val="1"/>
      <w:marLeft w:val="0"/>
      <w:marRight w:val="0"/>
      <w:marTop w:val="0"/>
      <w:marBottom w:val="0"/>
      <w:divBdr>
        <w:top w:val="none" w:sz="0" w:space="0" w:color="auto"/>
        <w:left w:val="none" w:sz="0" w:space="0" w:color="auto"/>
        <w:bottom w:val="none" w:sz="0" w:space="0" w:color="auto"/>
        <w:right w:val="none" w:sz="0" w:space="0" w:color="auto"/>
      </w:divBdr>
    </w:div>
    <w:div w:id="498278791">
      <w:bodyDiv w:val="1"/>
      <w:marLeft w:val="0"/>
      <w:marRight w:val="0"/>
      <w:marTop w:val="0"/>
      <w:marBottom w:val="0"/>
      <w:divBdr>
        <w:top w:val="none" w:sz="0" w:space="0" w:color="auto"/>
        <w:left w:val="none" w:sz="0" w:space="0" w:color="auto"/>
        <w:bottom w:val="none" w:sz="0" w:space="0" w:color="auto"/>
        <w:right w:val="none" w:sz="0" w:space="0" w:color="auto"/>
      </w:divBdr>
    </w:div>
    <w:div w:id="501748547">
      <w:bodyDiv w:val="1"/>
      <w:marLeft w:val="0"/>
      <w:marRight w:val="0"/>
      <w:marTop w:val="0"/>
      <w:marBottom w:val="0"/>
      <w:divBdr>
        <w:top w:val="none" w:sz="0" w:space="0" w:color="auto"/>
        <w:left w:val="none" w:sz="0" w:space="0" w:color="auto"/>
        <w:bottom w:val="none" w:sz="0" w:space="0" w:color="auto"/>
        <w:right w:val="none" w:sz="0" w:space="0" w:color="auto"/>
      </w:divBdr>
    </w:div>
    <w:div w:id="513151936">
      <w:bodyDiv w:val="1"/>
      <w:marLeft w:val="0"/>
      <w:marRight w:val="0"/>
      <w:marTop w:val="0"/>
      <w:marBottom w:val="0"/>
      <w:divBdr>
        <w:top w:val="none" w:sz="0" w:space="0" w:color="auto"/>
        <w:left w:val="none" w:sz="0" w:space="0" w:color="auto"/>
        <w:bottom w:val="none" w:sz="0" w:space="0" w:color="auto"/>
        <w:right w:val="none" w:sz="0" w:space="0" w:color="auto"/>
      </w:divBdr>
    </w:div>
    <w:div w:id="531304106">
      <w:bodyDiv w:val="1"/>
      <w:marLeft w:val="0"/>
      <w:marRight w:val="0"/>
      <w:marTop w:val="0"/>
      <w:marBottom w:val="0"/>
      <w:divBdr>
        <w:top w:val="none" w:sz="0" w:space="0" w:color="auto"/>
        <w:left w:val="none" w:sz="0" w:space="0" w:color="auto"/>
        <w:bottom w:val="none" w:sz="0" w:space="0" w:color="auto"/>
        <w:right w:val="none" w:sz="0" w:space="0" w:color="auto"/>
      </w:divBdr>
    </w:div>
    <w:div w:id="537085560">
      <w:bodyDiv w:val="1"/>
      <w:marLeft w:val="0"/>
      <w:marRight w:val="0"/>
      <w:marTop w:val="0"/>
      <w:marBottom w:val="0"/>
      <w:divBdr>
        <w:top w:val="none" w:sz="0" w:space="0" w:color="auto"/>
        <w:left w:val="none" w:sz="0" w:space="0" w:color="auto"/>
        <w:bottom w:val="none" w:sz="0" w:space="0" w:color="auto"/>
        <w:right w:val="none" w:sz="0" w:space="0" w:color="auto"/>
      </w:divBdr>
    </w:div>
    <w:div w:id="537469529">
      <w:bodyDiv w:val="1"/>
      <w:marLeft w:val="0"/>
      <w:marRight w:val="0"/>
      <w:marTop w:val="0"/>
      <w:marBottom w:val="0"/>
      <w:divBdr>
        <w:top w:val="none" w:sz="0" w:space="0" w:color="auto"/>
        <w:left w:val="none" w:sz="0" w:space="0" w:color="auto"/>
        <w:bottom w:val="none" w:sz="0" w:space="0" w:color="auto"/>
        <w:right w:val="none" w:sz="0" w:space="0" w:color="auto"/>
      </w:divBdr>
    </w:div>
    <w:div w:id="540173361">
      <w:bodyDiv w:val="1"/>
      <w:marLeft w:val="0"/>
      <w:marRight w:val="0"/>
      <w:marTop w:val="0"/>
      <w:marBottom w:val="0"/>
      <w:divBdr>
        <w:top w:val="none" w:sz="0" w:space="0" w:color="auto"/>
        <w:left w:val="none" w:sz="0" w:space="0" w:color="auto"/>
        <w:bottom w:val="none" w:sz="0" w:space="0" w:color="auto"/>
        <w:right w:val="none" w:sz="0" w:space="0" w:color="auto"/>
      </w:divBdr>
    </w:div>
    <w:div w:id="544877478">
      <w:bodyDiv w:val="1"/>
      <w:marLeft w:val="0"/>
      <w:marRight w:val="0"/>
      <w:marTop w:val="0"/>
      <w:marBottom w:val="0"/>
      <w:divBdr>
        <w:top w:val="none" w:sz="0" w:space="0" w:color="auto"/>
        <w:left w:val="none" w:sz="0" w:space="0" w:color="auto"/>
        <w:bottom w:val="none" w:sz="0" w:space="0" w:color="auto"/>
        <w:right w:val="none" w:sz="0" w:space="0" w:color="auto"/>
      </w:divBdr>
    </w:div>
    <w:div w:id="551161128">
      <w:bodyDiv w:val="1"/>
      <w:marLeft w:val="0"/>
      <w:marRight w:val="0"/>
      <w:marTop w:val="0"/>
      <w:marBottom w:val="0"/>
      <w:divBdr>
        <w:top w:val="none" w:sz="0" w:space="0" w:color="auto"/>
        <w:left w:val="none" w:sz="0" w:space="0" w:color="auto"/>
        <w:bottom w:val="none" w:sz="0" w:space="0" w:color="auto"/>
        <w:right w:val="none" w:sz="0" w:space="0" w:color="auto"/>
      </w:divBdr>
    </w:div>
    <w:div w:id="561982229">
      <w:bodyDiv w:val="1"/>
      <w:marLeft w:val="0"/>
      <w:marRight w:val="0"/>
      <w:marTop w:val="0"/>
      <w:marBottom w:val="0"/>
      <w:divBdr>
        <w:top w:val="none" w:sz="0" w:space="0" w:color="auto"/>
        <w:left w:val="none" w:sz="0" w:space="0" w:color="auto"/>
        <w:bottom w:val="none" w:sz="0" w:space="0" w:color="auto"/>
        <w:right w:val="none" w:sz="0" w:space="0" w:color="auto"/>
      </w:divBdr>
    </w:div>
    <w:div w:id="569850033">
      <w:bodyDiv w:val="1"/>
      <w:marLeft w:val="0"/>
      <w:marRight w:val="0"/>
      <w:marTop w:val="0"/>
      <w:marBottom w:val="0"/>
      <w:divBdr>
        <w:top w:val="none" w:sz="0" w:space="0" w:color="auto"/>
        <w:left w:val="none" w:sz="0" w:space="0" w:color="auto"/>
        <w:bottom w:val="none" w:sz="0" w:space="0" w:color="auto"/>
        <w:right w:val="none" w:sz="0" w:space="0" w:color="auto"/>
      </w:divBdr>
    </w:div>
    <w:div w:id="571892906">
      <w:bodyDiv w:val="1"/>
      <w:marLeft w:val="0"/>
      <w:marRight w:val="0"/>
      <w:marTop w:val="0"/>
      <w:marBottom w:val="0"/>
      <w:divBdr>
        <w:top w:val="none" w:sz="0" w:space="0" w:color="auto"/>
        <w:left w:val="none" w:sz="0" w:space="0" w:color="auto"/>
        <w:bottom w:val="none" w:sz="0" w:space="0" w:color="auto"/>
        <w:right w:val="none" w:sz="0" w:space="0" w:color="auto"/>
      </w:divBdr>
    </w:div>
    <w:div w:id="599684456">
      <w:bodyDiv w:val="1"/>
      <w:marLeft w:val="0"/>
      <w:marRight w:val="0"/>
      <w:marTop w:val="0"/>
      <w:marBottom w:val="0"/>
      <w:divBdr>
        <w:top w:val="none" w:sz="0" w:space="0" w:color="auto"/>
        <w:left w:val="none" w:sz="0" w:space="0" w:color="auto"/>
        <w:bottom w:val="none" w:sz="0" w:space="0" w:color="auto"/>
        <w:right w:val="none" w:sz="0" w:space="0" w:color="auto"/>
      </w:divBdr>
    </w:div>
    <w:div w:id="613025040">
      <w:bodyDiv w:val="1"/>
      <w:marLeft w:val="0"/>
      <w:marRight w:val="0"/>
      <w:marTop w:val="0"/>
      <w:marBottom w:val="0"/>
      <w:divBdr>
        <w:top w:val="none" w:sz="0" w:space="0" w:color="auto"/>
        <w:left w:val="none" w:sz="0" w:space="0" w:color="auto"/>
        <w:bottom w:val="none" w:sz="0" w:space="0" w:color="auto"/>
        <w:right w:val="none" w:sz="0" w:space="0" w:color="auto"/>
      </w:divBdr>
    </w:div>
    <w:div w:id="640159131">
      <w:bodyDiv w:val="1"/>
      <w:marLeft w:val="0"/>
      <w:marRight w:val="0"/>
      <w:marTop w:val="0"/>
      <w:marBottom w:val="0"/>
      <w:divBdr>
        <w:top w:val="none" w:sz="0" w:space="0" w:color="auto"/>
        <w:left w:val="none" w:sz="0" w:space="0" w:color="auto"/>
        <w:bottom w:val="none" w:sz="0" w:space="0" w:color="auto"/>
        <w:right w:val="none" w:sz="0" w:space="0" w:color="auto"/>
      </w:divBdr>
    </w:div>
    <w:div w:id="663320091">
      <w:bodyDiv w:val="1"/>
      <w:marLeft w:val="0"/>
      <w:marRight w:val="0"/>
      <w:marTop w:val="0"/>
      <w:marBottom w:val="0"/>
      <w:divBdr>
        <w:top w:val="none" w:sz="0" w:space="0" w:color="auto"/>
        <w:left w:val="none" w:sz="0" w:space="0" w:color="auto"/>
        <w:bottom w:val="none" w:sz="0" w:space="0" w:color="auto"/>
        <w:right w:val="none" w:sz="0" w:space="0" w:color="auto"/>
      </w:divBdr>
    </w:div>
    <w:div w:id="667251792">
      <w:bodyDiv w:val="1"/>
      <w:marLeft w:val="0"/>
      <w:marRight w:val="0"/>
      <w:marTop w:val="0"/>
      <w:marBottom w:val="0"/>
      <w:divBdr>
        <w:top w:val="none" w:sz="0" w:space="0" w:color="auto"/>
        <w:left w:val="none" w:sz="0" w:space="0" w:color="auto"/>
        <w:bottom w:val="none" w:sz="0" w:space="0" w:color="auto"/>
        <w:right w:val="none" w:sz="0" w:space="0" w:color="auto"/>
      </w:divBdr>
    </w:div>
    <w:div w:id="702634113">
      <w:bodyDiv w:val="1"/>
      <w:marLeft w:val="0"/>
      <w:marRight w:val="0"/>
      <w:marTop w:val="0"/>
      <w:marBottom w:val="0"/>
      <w:divBdr>
        <w:top w:val="none" w:sz="0" w:space="0" w:color="auto"/>
        <w:left w:val="none" w:sz="0" w:space="0" w:color="auto"/>
        <w:bottom w:val="none" w:sz="0" w:space="0" w:color="auto"/>
        <w:right w:val="none" w:sz="0" w:space="0" w:color="auto"/>
      </w:divBdr>
    </w:div>
    <w:div w:id="707754650">
      <w:bodyDiv w:val="1"/>
      <w:marLeft w:val="0"/>
      <w:marRight w:val="0"/>
      <w:marTop w:val="0"/>
      <w:marBottom w:val="0"/>
      <w:divBdr>
        <w:top w:val="none" w:sz="0" w:space="0" w:color="auto"/>
        <w:left w:val="none" w:sz="0" w:space="0" w:color="auto"/>
        <w:bottom w:val="none" w:sz="0" w:space="0" w:color="auto"/>
        <w:right w:val="none" w:sz="0" w:space="0" w:color="auto"/>
      </w:divBdr>
    </w:div>
    <w:div w:id="708802586">
      <w:bodyDiv w:val="1"/>
      <w:marLeft w:val="0"/>
      <w:marRight w:val="0"/>
      <w:marTop w:val="0"/>
      <w:marBottom w:val="0"/>
      <w:divBdr>
        <w:top w:val="none" w:sz="0" w:space="0" w:color="auto"/>
        <w:left w:val="none" w:sz="0" w:space="0" w:color="auto"/>
        <w:bottom w:val="none" w:sz="0" w:space="0" w:color="auto"/>
        <w:right w:val="none" w:sz="0" w:space="0" w:color="auto"/>
      </w:divBdr>
    </w:div>
    <w:div w:id="757942397">
      <w:bodyDiv w:val="1"/>
      <w:marLeft w:val="0"/>
      <w:marRight w:val="0"/>
      <w:marTop w:val="0"/>
      <w:marBottom w:val="0"/>
      <w:divBdr>
        <w:top w:val="none" w:sz="0" w:space="0" w:color="auto"/>
        <w:left w:val="none" w:sz="0" w:space="0" w:color="auto"/>
        <w:bottom w:val="none" w:sz="0" w:space="0" w:color="auto"/>
        <w:right w:val="none" w:sz="0" w:space="0" w:color="auto"/>
      </w:divBdr>
    </w:div>
    <w:div w:id="761100867">
      <w:bodyDiv w:val="1"/>
      <w:marLeft w:val="0"/>
      <w:marRight w:val="0"/>
      <w:marTop w:val="0"/>
      <w:marBottom w:val="0"/>
      <w:divBdr>
        <w:top w:val="none" w:sz="0" w:space="0" w:color="auto"/>
        <w:left w:val="none" w:sz="0" w:space="0" w:color="auto"/>
        <w:bottom w:val="none" w:sz="0" w:space="0" w:color="auto"/>
        <w:right w:val="none" w:sz="0" w:space="0" w:color="auto"/>
      </w:divBdr>
    </w:div>
    <w:div w:id="788477592">
      <w:bodyDiv w:val="1"/>
      <w:marLeft w:val="0"/>
      <w:marRight w:val="0"/>
      <w:marTop w:val="0"/>
      <w:marBottom w:val="0"/>
      <w:divBdr>
        <w:top w:val="none" w:sz="0" w:space="0" w:color="auto"/>
        <w:left w:val="none" w:sz="0" w:space="0" w:color="auto"/>
        <w:bottom w:val="none" w:sz="0" w:space="0" w:color="auto"/>
        <w:right w:val="none" w:sz="0" w:space="0" w:color="auto"/>
      </w:divBdr>
    </w:div>
    <w:div w:id="793600222">
      <w:bodyDiv w:val="1"/>
      <w:marLeft w:val="0"/>
      <w:marRight w:val="0"/>
      <w:marTop w:val="0"/>
      <w:marBottom w:val="0"/>
      <w:divBdr>
        <w:top w:val="none" w:sz="0" w:space="0" w:color="auto"/>
        <w:left w:val="none" w:sz="0" w:space="0" w:color="auto"/>
        <w:bottom w:val="none" w:sz="0" w:space="0" w:color="auto"/>
        <w:right w:val="none" w:sz="0" w:space="0" w:color="auto"/>
      </w:divBdr>
    </w:div>
    <w:div w:id="815873426">
      <w:bodyDiv w:val="1"/>
      <w:marLeft w:val="0"/>
      <w:marRight w:val="0"/>
      <w:marTop w:val="0"/>
      <w:marBottom w:val="0"/>
      <w:divBdr>
        <w:top w:val="none" w:sz="0" w:space="0" w:color="auto"/>
        <w:left w:val="none" w:sz="0" w:space="0" w:color="auto"/>
        <w:bottom w:val="none" w:sz="0" w:space="0" w:color="auto"/>
        <w:right w:val="none" w:sz="0" w:space="0" w:color="auto"/>
      </w:divBdr>
    </w:div>
    <w:div w:id="834220384">
      <w:bodyDiv w:val="1"/>
      <w:marLeft w:val="0"/>
      <w:marRight w:val="0"/>
      <w:marTop w:val="0"/>
      <w:marBottom w:val="0"/>
      <w:divBdr>
        <w:top w:val="none" w:sz="0" w:space="0" w:color="auto"/>
        <w:left w:val="none" w:sz="0" w:space="0" w:color="auto"/>
        <w:bottom w:val="none" w:sz="0" w:space="0" w:color="auto"/>
        <w:right w:val="none" w:sz="0" w:space="0" w:color="auto"/>
      </w:divBdr>
    </w:div>
    <w:div w:id="841432391">
      <w:bodyDiv w:val="1"/>
      <w:marLeft w:val="0"/>
      <w:marRight w:val="0"/>
      <w:marTop w:val="0"/>
      <w:marBottom w:val="0"/>
      <w:divBdr>
        <w:top w:val="none" w:sz="0" w:space="0" w:color="auto"/>
        <w:left w:val="none" w:sz="0" w:space="0" w:color="auto"/>
        <w:bottom w:val="none" w:sz="0" w:space="0" w:color="auto"/>
        <w:right w:val="none" w:sz="0" w:space="0" w:color="auto"/>
      </w:divBdr>
    </w:div>
    <w:div w:id="851602459">
      <w:bodyDiv w:val="1"/>
      <w:marLeft w:val="0"/>
      <w:marRight w:val="0"/>
      <w:marTop w:val="0"/>
      <w:marBottom w:val="0"/>
      <w:divBdr>
        <w:top w:val="none" w:sz="0" w:space="0" w:color="auto"/>
        <w:left w:val="none" w:sz="0" w:space="0" w:color="auto"/>
        <w:bottom w:val="none" w:sz="0" w:space="0" w:color="auto"/>
        <w:right w:val="none" w:sz="0" w:space="0" w:color="auto"/>
      </w:divBdr>
    </w:div>
    <w:div w:id="894047200">
      <w:bodyDiv w:val="1"/>
      <w:marLeft w:val="0"/>
      <w:marRight w:val="0"/>
      <w:marTop w:val="0"/>
      <w:marBottom w:val="0"/>
      <w:divBdr>
        <w:top w:val="none" w:sz="0" w:space="0" w:color="auto"/>
        <w:left w:val="none" w:sz="0" w:space="0" w:color="auto"/>
        <w:bottom w:val="none" w:sz="0" w:space="0" w:color="auto"/>
        <w:right w:val="none" w:sz="0" w:space="0" w:color="auto"/>
      </w:divBdr>
    </w:div>
    <w:div w:id="898788974">
      <w:bodyDiv w:val="1"/>
      <w:marLeft w:val="0"/>
      <w:marRight w:val="0"/>
      <w:marTop w:val="0"/>
      <w:marBottom w:val="0"/>
      <w:divBdr>
        <w:top w:val="none" w:sz="0" w:space="0" w:color="auto"/>
        <w:left w:val="none" w:sz="0" w:space="0" w:color="auto"/>
        <w:bottom w:val="none" w:sz="0" w:space="0" w:color="auto"/>
        <w:right w:val="none" w:sz="0" w:space="0" w:color="auto"/>
      </w:divBdr>
    </w:div>
    <w:div w:id="901252168">
      <w:bodyDiv w:val="1"/>
      <w:marLeft w:val="0"/>
      <w:marRight w:val="0"/>
      <w:marTop w:val="0"/>
      <w:marBottom w:val="0"/>
      <w:divBdr>
        <w:top w:val="none" w:sz="0" w:space="0" w:color="auto"/>
        <w:left w:val="none" w:sz="0" w:space="0" w:color="auto"/>
        <w:bottom w:val="none" w:sz="0" w:space="0" w:color="auto"/>
        <w:right w:val="none" w:sz="0" w:space="0" w:color="auto"/>
      </w:divBdr>
    </w:div>
    <w:div w:id="914633893">
      <w:bodyDiv w:val="1"/>
      <w:marLeft w:val="0"/>
      <w:marRight w:val="0"/>
      <w:marTop w:val="0"/>
      <w:marBottom w:val="0"/>
      <w:divBdr>
        <w:top w:val="none" w:sz="0" w:space="0" w:color="auto"/>
        <w:left w:val="none" w:sz="0" w:space="0" w:color="auto"/>
        <w:bottom w:val="none" w:sz="0" w:space="0" w:color="auto"/>
        <w:right w:val="none" w:sz="0" w:space="0" w:color="auto"/>
      </w:divBdr>
    </w:div>
    <w:div w:id="922645455">
      <w:bodyDiv w:val="1"/>
      <w:marLeft w:val="0"/>
      <w:marRight w:val="0"/>
      <w:marTop w:val="0"/>
      <w:marBottom w:val="0"/>
      <w:divBdr>
        <w:top w:val="none" w:sz="0" w:space="0" w:color="auto"/>
        <w:left w:val="none" w:sz="0" w:space="0" w:color="auto"/>
        <w:bottom w:val="none" w:sz="0" w:space="0" w:color="auto"/>
        <w:right w:val="none" w:sz="0" w:space="0" w:color="auto"/>
      </w:divBdr>
    </w:div>
    <w:div w:id="954093229">
      <w:bodyDiv w:val="1"/>
      <w:marLeft w:val="0"/>
      <w:marRight w:val="0"/>
      <w:marTop w:val="0"/>
      <w:marBottom w:val="0"/>
      <w:divBdr>
        <w:top w:val="none" w:sz="0" w:space="0" w:color="auto"/>
        <w:left w:val="none" w:sz="0" w:space="0" w:color="auto"/>
        <w:bottom w:val="none" w:sz="0" w:space="0" w:color="auto"/>
        <w:right w:val="none" w:sz="0" w:space="0" w:color="auto"/>
      </w:divBdr>
    </w:div>
    <w:div w:id="960957285">
      <w:bodyDiv w:val="1"/>
      <w:marLeft w:val="0"/>
      <w:marRight w:val="0"/>
      <w:marTop w:val="0"/>
      <w:marBottom w:val="0"/>
      <w:divBdr>
        <w:top w:val="none" w:sz="0" w:space="0" w:color="auto"/>
        <w:left w:val="none" w:sz="0" w:space="0" w:color="auto"/>
        <w:bottom w:val="none" w:sz="0" w:space="0" w:color="auto"/>
        <w:right w:val="none" w:sz="0" w:space="0" w:color="auto"/>
      </w:divBdr>
    </w:div>
    <w:div w:id="975838262">
      <w:bodyDiv w:val="1"/>
      <w:marLeft w:val="0"/>
      <w:marRight w:val="0"/>
      <w:marTop w:val="0"/>
      <w:marBottom w:val="0"/>
      <w:divBdr>
        <w:top w:val="none" w:sz="0" w:space="0" w:color="auto"/>
        <w:left w:val="none" w:sz="0" w:space="0" w:color="auto"/>
        <w:bottom w:val="none" w:sz="0" w:space="0" w:color="auto"/>
        <w:right w:val="none" w:sz="0" w:space="0" w:color="auto"/>
      </w:divBdr>
    </w:div>
    <w:div w:id="1022628568">
      <w:bodyDiv w:val="1"/>
      <w:marLeft w:val="0"/>
      <w:marRight w:val="0"/>
      <w:marTop w:val="0"/>
      <w:marBottom w:val="0"/>
      <w:divBdr>
        <w:top w:val="none" w:sz="0" w:space="0" w:color="auto"/>
        <w:left w:val="none" w:sz="0" w:space="0" w:color="auto"/>
        <w:bottom w:val="none" w:sz="0" w:space="0" w:color="auto"/>
        <w:right w:val="none" w:sz="0" w:space="0" w:color="auto"/>
      </w:divBdr>
    </w:div>
    <w:div w:id="1059015574">
      <w:bodyDiv w:val="1"/>
      <w:marLeft w:val="0"/>
      <w:marRight w:val="0"/>
      <w:marTop w:val="0"/>
      <w:marBottom w:val="0"/>
      <w:divBdr>
        <w:top w:val="none" w:sz="0" w:space="0" w:color="auto"/>
        <w:left w:val="none" w:sz="0" w:space="0" w:color="auto"/>
        <w:bottom w:val="none" w:sz="0" w:space="0" w:color="auto"/>
        <w:right w:val="none" w:sz="0" w:space="0" w:color="auto"/>
      </w:divBdr>
    </w:div>
    <w:div w:id="1067386024">
      <w:bodyDiv w:val="1"/>
      <w:marLeft w:val="0"/>
      <w:marRight w:val="0"/>
      <w:marTop w:val="0"/>
      <w:marBottom w:val="0"/>
      <w:divBdr>
        <w:top w:val="none" w:sz="0" w:space="0" w:color="auto"/>
        <w:left w:val="none" w:sz="0" w:space="0" w:color="auto"/>
        <w:bottom w:val="none" w:sz="0" w:space="0" w:color="auto"/>
        <w:right w:val="none" w:sz="0" w:space="0" w:color="auto"/>
      </w:divBdr>
    </w:div>
    <w:div w:id="1072435178">
      <w:bodyDiv w:val="1"/>
      <w:marLeft w:val="0"/>
      <w:marRight w:val="0"/>
      <w:marTop w:val="0"/>
      <w:marBottom w:val="0"/>
      <w:divBdr>
        <w:top w:val="none" w:sz="0" w:space="0" w:color="auto"/>
        <w:left w:val="none" w:sz="0" w:space="0" w:color="auto"/>
        <w:bottom w:val="none" w:sz="0" w:space="0" w:color="auto"/>
        <w:right w:val="none" w:sz="0" w:space="0" w:color="auto"/>
      </w:divBdr>
    </w:div>
    <w:div w:id="1091119679">
      <w:bodyDiv w:val="1"/>
      <w:marLeft w:val="0"/>
      <w:marRight w:val="0"/>
      <w:marTop w:val="0"/>
      <w:marBottom w:val="0"/>
      <w:divBdr>
        <w:top w:val="none" w:sz="0" w:space="0" w:color="auto"/>
        <w:left w:val="none" w:sz="0" w:space="0" w:color="auto"/>
        <w:bottom w:val="none" w:sz="0" w:space="0" w:color="auto"/>
        <w:right w:val="none" w:sz="0" w:space="0" w:color="auto"/>
      </w:divBdr>
    </w:div>
    <w:div w:id="1110785336">
      <w:bodyDiv w:val="1"/>
      <w:marLeft w:val="0"/>
      <w:marRight w:val="0"/>
      <w:marTop w:val="0"/>
      <w:marBottom w:val="0"/>
      <w:divBdr>
        <w:top w:val="none" w:sz="0" w:space="0" w:color="auto"/>
        <w:left w:val="none" w:sz="0" w:space="0" w:color="auto"/>
        <w:bottom w:val="none" w:sz="0" w:space="0" w:color="auto"/>
        <w:right w:val="none" w:sz="0" w:space="0" w:color="auto"/>
      </w:divBdr>
    </w:div>
    <w:div w:id="1116801331">
      <w:bodyDiv w:val="1"/>
      <w:marLeft w:val="0"/>
      <w:marRight w:val="0"/>
      <w:marTop w:val="0"/>
      <w:marBottom w:val="0"/>
      <w:divBdr>
        <w:top w:val="none" w:sz="0" w:space="0" w:color="auto"/>
        <w:left w:val="none" w:sz="0" w:space="0" w:color="auto"/>
        <w:bottom w:val="none" w:sz="0" w:space="0" w:color="auto"/>
        <w:right w:val="none" w:sz="0" w:space="0" w:color="auto"/>
      </w:divBdr>
    </w:div>
    <w:div w:id="1126847699">
      <w:bodyDiv w:val="1"/>
      <w:marLeft w:val="0"/>
      <w:marRight w:val="0"/>
      <w:marTop w:val="0"/>
      <w:marBottom w:val="0"/>
      <w:divBdr>
        <w:top w:val="none" w:sz="0" w:space="0" w:color="auto"/>
        <w:left w:val="none" w:sz="0" w:space="0" w:color="auto"/>
        <w:bottom w:val="none" w:sz="0" w:space="0" w:color="auto"/>
        <w:right w:val="none" w:sz="0" w:space="0" w:color="auto"/>
      </w:divBdr>
    </w:div>
    <w:div w:id="1147436544">
      <w:bodyDiv w:val="1"/>
      <w:marLeft w:val="0"/>
      <w:marRight w:val="0"/>
      <w:marTop w:val="0"/>
      <w:marBottom w:val="0"/>
      <w:divBdr>
        <w:top w:val="none" w:sz="0" w:space="0" w:color="auto"/>
        <w:left w:val="none" w:sz="0" w:space="0" w:color="auto"/>
        <w:bottom w:val="none" w:sz="0" w:space="0" w:color="auto"/>
        <w:right w:val="none" w:sz="0" w:space="0" w:color="auto"/>
      </w:divBdr>
    </w:div>
    <w:div w:id="1160460039">
      <w:bodyDiv w:val="1"/>
      <w:marLeft w:val="0"/>
      <w:marRight w:val="0"/>
      <w:marTop w:val="0"/>
      <w:marBottom w:val="0"/>
      <w:divBdr>
        <w:top w:val="none" w:sz="0" w:space="0" w:color="auto"/>
        <w:left w:val="none" w:sz="0" w:space="0" w:color="auto"/>
        <w:bottom w:val="none" w:sz="0" w:space="0" w:color="auto"/>
        <w:right w:val="none" w:sz="0" w:space="0" w:color="auto"/>
      </w:divBdr>
    </w:div>
    <w:div w:id="1198547281">
      <w:bodyDiv w:val="1"/>
      <w:marLeft w:val="0"/>
      <w:marRight w:val="0"/>
      <w:marTop w:val="0"/>
      <w:marBottom w:val="0"/>
      <w:divBdr>
        <w:top w:val="none" w:sz="0" w:space="0" w:color="auto"/>
        <w:left w:val="none" w:sz="0" w:space="0" w:color="auto"/>
        <w:bottom w:val="none" w:sz="0" w:space="0" w:color="auto"/>
        <w:right w:val="none" w:sz="0" w:space="0" w:color="auto"/>
      </w:divBdr>
    </w:div>
    <w:div w:id="1200436535">
      <w:bodyDiv w:val="1"/>
      <w:marLeft w:val="0"/>
      <w:marRight w:val="0"/>
      <w:marTop w:val="0"/>
      <w:marBottom w:val="0"/>
      <w:divBdr>
        <w:top w:val="none" w:sz="0" w:space="0" w:color="auto"/>
        <w:left w:val="none" w:sz="0" w:space="0" w:color="auto"/>
        <w:bottom w:val="none" w:sz="0" w:space="0" w:color="auto"/>
        <w:right w:val="none" w:sz="0" w:space="0" w:color="auto"/>
      </w:divBdr>
    </w:div>
    <w:div w:id="1221019141">
      <w:bodyDiv w:val="1"/>
      <w:marLeft w:val="0"/>
      <w:marRight w:val="0"/>
      <w:marTop w:val="0"/>
      <w:marBottom w:val="0"/>
      <w:divBdr>
        <w:top w:val="none" w:sz="0" w:space="0" w:color="auto"/>
        <w:left w:val="none" w:sz="0" w:space="0" w:color="auto"/>
        <w:bottom w:val="none" w:sz="0" w:space="0" w:color="auto"/>
        <w:right w:val="none" w:sz="0" w:space="0" w:color="auto"/>
      </w:divBdr>
    </w:div>
    <w:div w:id="1221135531">
      <w:bodyDiv w:val="1"/>
      <w:marLeft w:val="0"/>
      <w:marRight w:val="0"/>
      <w:marTop w:val="0"/>
      <w:marBottom w:val="0"/>
      <w:divBdr>
        <w:top w:val="none" w:sz="0" w:space="0" w:color="auto"/>
        <w:left w:val="none" w:sz="0" w:space="0" w:color="auto"/>
        <w:bottom w:val="none" w:sz="0" w:space="0" w:color="auto"/>
        <w:right w:val="none" w:sz="0" w:space="0" w:color="auto"/>
      </w:divBdr>
    </w:div>
    <w:div w:id="1226182173">
      <w:bodyDiv w:val="1"/>
      <w:marLeft w:val="0"/>
      <w:marRight w:val="0"/>
      <w:marTop w:val="0"/>
      <w:marBottom w:val="0"/>
      <w:divBdr>
        <w:top w:val="none" w:sz="0" w:space="0" w:color="auto"/>
        <w:left w:val="none" w:sz="0" w:space="0" w:color="auto"/>
        <w:bottom w:val="none" w:sz="0" w:space="0" w:color="auto"/>
        <w:right w:val="none" w:sz="0" w:space="0" w:color="auto"/>
      </w:divBdr>
    </w:div>
    <w:div w:id="1253928107">
      <w:bodyDiv w:val="1"/>
      <w:marLeft w:val="0"/>
      <w:marRight w:val="0"/>
      <w:marTop w:val="0"/>
      <w:marBottom w:val="0"/>
      <w:divBdr>
        <w:top w:val="none" w:sz="0" w:space="0" w:color="auto"/>
        <w:left w:val="none" w:sz="0" w:space="0" w:color="auto"/>
        <w:bottom w:val="none" w:sz="0" w:space="0" w:color="auto"/>
        <w:right w:val="none" w:sz="0" w:space="0" w:color="auto"/>
      </w:divBdr>
    </w:div>
    <w:div w:id="1298871894">
      <w:bodyDiv w:val="1"/>
      <w:marLeft w:val="0"/>
      <w:marRight w:val="0"/>
      <w:marTop w:val="0"/>
      <w:marBottom w:val="0"/>
      <w:divBdr>
        <w:top w:val="none" w:sz="0" w:space="0" w:color="auto"/>
        <w:left w:val="none" w:sz="0" w:space="0" w:color="auto"/>
        <w:bottom w:val="none" w:sz="0" w:space="0" w:color="auto"/>
        <w:right w:val="none" w:sz="0" w:space="0" w:color="auto"/>
      </w:divBdr>
    </w:div>
    <w:div w:id="1299532841">
      <w:bodyDiv w:val="1"/>
      <w:marLeft w:val="0"/>
      <w:marRight w:val="0"/>
      <w:marTop w:val="0"/>
      <w:marBottom w:val="0"/>
      <w:divBdr>
        <w:top w:val="none" w:sz="0" w:space="0" w:color="auto"/>
        <w:left w:val="none" w:sz="0" w:space="0" w:color="auto"/>
        <w:bottom w:val="none" w:sz="0" w:space="0" w:color="auto"/>
        <w:right w:val="none" w:sz="0" w:space="0" w:color="auto"/>
      </w:divBdr>
    </w:div>
    <w:div w:id="1335259746">
      <w:bodyDiv w:val="1"/>
      <w:marLeft w:val="0"/>
      <w:marRight w:val="0"/>
      <w:marTop w:val="0"/>
      <w:marBottom w:val="0"/>
      <w:divBdr>
        <w:top w:val="none" w:sz="0" w:space="0" w:color="auto"/>
        <w:left w:val="none" w:sz="0" w:space="0" w:color="auto"/>
        <w:bottom w:val="none" w:sz="0" w:space="0" w:color="auto"/>
        <w:right w:val="none" w:sz="0" w:space="0" w:color="auto"/>
      </w:divBdr>
    </w:div>
    <w:div w:id="1342463872">
      <w:bodyDiv w:val="1"/>
      <w:marLeft w:val="0"/>
      <w:marRight w:val="0"/>
      <w:marTop w:val="0"/>
      <w:marBottom w:val="0"/>
      <w:divBdr>
        <w:top w:val="none" w:sz="0" w:space="0" w:color="auto"/>
        <w:left w:val="none" w:sz="0" w:space="0" w:color="auto"/>
        <w:bottom w:val="none" w:sz="0" w:space="0" w:color="auto"/>
        <w:right w:val="none" w:sz="0" w:space="0" w:color="auto"/>
      </w:divBdr>
    </w:div>
    <w:div w:id="1351100910">
      <w:bodyDiv w:val="1"/>
      <w:marLeft w:val="0"/>
      <w:marRight w:val="0"/>
      <w:marTop w:val="0"/>
      <w:marBottom w:val="0"/>
      <w:divBdr>
        <w:top w:val="none" w:sz="0" w:space="0" w:color="auto"/>
        <w:left w:val="none" w:sz="0" w:space="0" w:color="auto"/>
        <w:bottom w:val="none" w:sz="0" w:space="0" w:color="auto"/>
        <w:right w:val="none" w:sz="0" w:space="0" w:color="auto"/>
      </w:divBdr>
    </w:div>
    <w:div w:id="1358658508">
      <w:bodyDiv w:val="1"/>
      <w:marLeft w:val="0"/>
      <w:marRight w:val="0"/>
      <w:marTop w:val="0"/>
      <w:marBottom w:val="0"/>
      <w:divBdr>
        <w:top w:val="none" w:sz="0" w:space="0" w:color="auto"/>
        <w:left w:val="none" w:sz="0" w:space="0" w:color="auto"/>
        <w:bottom w:val="none" w:sz="0" w:space="0" w:color="auto"/>
        <w:right w:val="none" w:sz="0" w:space="0" w:color="auto"/>
      </w:divBdr>
    </w:div>
    <w:div w:id="1364601142">
      <w:bodyDiv w:val="1"/>
      <w:marLeft w:val="0"/>
      <w:marRight w:val="0"/>
      <w:marTop w:val="0"/>
      <w:marBottom w:val="0"/>
      <w:divBdr>
        <w:top w:val="none" w:sz="0" w:space="0" w:color="auto"/>
        <w:left w:val="none" w:sz="0" w:space="0" w:color="auto"/>
        <w:bottom w:val="none" w:sz="0" w:space="0" w:color="auto"/>
        <w:right w:val="none" w:sz="0" w:space="0" w:color="auto"/>
      </w:divBdr>
    </w:div>
    <w:div w:id="1385251841">
      <w:bodyDiv w:val="1"/>
      <w:marLeft w:val="0"/>
      <w:marRight w:val="0"/>
      <w:marTop w:val="0"/>
      <w:marBottom w:val="0"/>
      <w:divBdr>
        <w:top w:val="none" w:sz="0" w:space="0" w:color="auto"/>
        <w:left w:val="none" w:sz="0" w:space="0" w:color="auto"/>
        <w:bottom w:val="none" w:sz="0" w:space="0" w:color="auto"/>
        <w:right w:val="none" w:sz="0" w:space="0" w:color="auto"/>
      </w:divBdr>
    </w:div>
    <w:div w:id="1388728130">
      <w:bodyDiv w:val="1"/>
      <w:marLeft w:val="0"/>
      <w:marRight w:val="0"/>
      <w:marTop w:val="0"/>
      <w:marBottom w:val="0"/>
      <w:divBdr>
        <w:top w:val="none" w:sz="0" w:space="0" w:color="auto"/>
        <w:left w:val="none" w:sz="0" w:space="0" w:color="auto"/>
        <w:bottom w:val="none" w:sz="0" w:space="0" w:color="auto"/>
        <w:right w:val="none" w:sz="0" w:space="0" w:color="auto"/>
      </w:divBdr>
    </w:div>
    <w:div w:id="1471094307">
      <w:bodyDiv w:val="1"/>
      <w:marLeft w:val="0"/>
      <w:marRight w:val="0"/>
      <w:marTop w:val="0"/>
      <w:marBottom w:val="0"/>
      <w:divBdr>
        <w:top w:val="none" w:sz="0" w:space="0" w:color="auto"/>
        <w:left w:val="none" w:sz="0" w:space="0" w:color="auto"/>
        <w:bottom w:val="none" w:sz="0" w:space="0" w:color="auto"/>
        <w:right w:val="none" w:sz="0" w:space="0" w:color="auto"/>
      </w:divBdr>
    </w:div>
    <w:div w:id="1472285108">
      <w:bodyDiv w:val="1"/>
      <w:marLeft w:val="0"/>
      <w:marRight w:val="0"/>
      <w:marTop w:val="0"/>
      <w:marBottom w:val="0"/>
      <w:divBdr>
        <w:top w:val="none" w:sz="0" w:space="0" w:color="auto"/>
        <w:left w:val="none" w:sz="0" w:space="0" w:color="auto"/>
        <w:bottom w:val="none" w:sz="0" w:space="0" w:color="auto"/>
        <w:right w:val="none" w:sz="0" w:space="0" w:color="auto"/>
      </w:divBdr>
    </w:div>
    <w:div w:id="1485706443">
      <w:bodyDiv w:val="1"/>
      <w:marLeft w:val="0"/>
      <w:marRight w:val="0"/>
      <w:marTop w:val="0"/>
      <w:marBottom w:val="0"/>
      <w:divBdr>
        <w:top w:val="none" w:sz="0" w:space="0" w:color="auto"/>
        <w:left w:val="none" w:sz="0" w:space="0" w:color="auto"/>
        <w:bottom w:val="none" w:sz="0" w:space="0" w:color="auto"/>
        <w:right w:val="none" w:sz="0" w:space="0" w:color="auto"/>
      </w:divBdr>
    </w:div>
    <w:div w:id="1504511356">
      <w:bodyDiv w:val="1"/>
      <w:marLeft w:val="0"/>
      <w:marRight w:val="0"/>
      <w:marTop w:val="0"/>
      <w:marBottom w:val="0"/>
      <w:divBdr>
        <w:top w:val="none" w:sz="0" w:space="0" w:color="auto"/>
        <w:left w:val="none" w:sz="0" w:space="0" w:color="auto"/>
        <w:bottom w:val="none" w:sz="0" w:space="0" w:color="auto"/>
        <w:right w:val="none" w:sz="0" w:space="0" w:color="auto"/>
      </w:divBdr>
    </w:div>
    <w:div w:id="1518889101">
      <w:bodyDiv w:val="1"/>
      <w:marLeft w:val="0"/>
      <w:marRight w:val="0"/>
      <w:marTop w:val="0"/>
      <w:marBottom w:val="0"/>
      <w:divBdr>
        <w:top w:val="none" w:sz="0" w:space="0" w:color="auto"/>
        <w:left w:val="none" w:sz="0" w:space="0" w:color="auto"/>
        <w:bottom w:val="none" w:sz="0" w:space="0" w:color="auto"/>
        <w:right w:val="none" w:sz="0" w:space="0" w:color="auto"/>
      </w:divBdr>
    </w:div>
    <w:div w:id="1544054388">
      <w:bodyDiv w:val="1"/>
      <w:marLeft w:val="0"/>
      <w:marRight w:val="0"/>
      <w:marTop w:val="0"/>
      <w:marBottom w:val="0"/>
      <w:divBdr>
        <w:top w:val="none" w:sz="0" w:space="0" w:color="auto"/>
        <w:left w:val="none" w:sz="0" w:space="0" w:color="auto"/>
        <w:bottom w:val="none" w:sz="0" w:space="0" w:color="auto"/>
        <w:right w:val="none" w:sz="0" w:space="0" w:color="auto"/>
      </w:divBdr>
    </w:div>
    <w:div w:id="1557475213">
      <w:bodyDiv w:val="1"/>
      <w:marLeft w:val="0"/>
      <w:marRight w:val="0"/>
      <w:marTop w:val="0"/>
      <w:marBottom w:val="0"/>
      <w:divBdr>
        <w:top w:val="none" w:sz="0" w:space="0" w:color="auto"/>
        <w:left w:val="none" w:sz="0" w:space="0" w:color="auto"/>
        <w:bottom w:val="none" w:sz="0" w:space="0" w:color="auto"/>
        <w:right w:val="none" w:sz="0" w:space="0" w:color="auto"/>
      </w:divBdr>
    </w:div>
    <w:div w:id="1558131502">
      <w:bodyDiv w:val="1"/>
      <w:marLeft w:val="0"/>
      <w:marRight w:val="0"/>
      <w:marTop w:val="0"/>
      <w:marBottom w:val="0"/>
      <w:divBdr>
        <w:top w:val="none" w:sz="0" w:space="0" w:color="auto"/>
        <w:left w:val="none" w:sz="0" w:space="0" w:color="auto"/>
        <w:bottom w:val="none" w:sz="0" w:space="0" w:color="auto"/>
        <w:right w:val="none" w:sz="0" w:space="0" w:color="auto"/>
      </w:divBdr>
    </w:div>
    <w:div w:id="1618368423">
      <w:bodyDiv w:val="1"/>
      <w:marLeft w:val="0"/>
      <w:marRight w:val="0"/>
      <w:marTop w:val="0"/>
      <w:marBottom w:val="0"/>
      <w:divBdr>
        <w:top w:val="none" w:sz="0" w:space="0" w:color="auto"/>
        <w:left w:val="none" w:sz="0" w:space="0" w:color="auto"/>
        <w:bottom w:val="none" w:sz="0" w:space="0" w:color="auto"/>
        <w:right w:val="none" w:sz="0" w:space="0" w:color="auto"/>
      </w:divBdr>
    </w:div>
    <w:div w:id="1655449067">
      <w:bodyDiv w:val="1"/>
      <w:marLeft w:val="0"/>
      <w:marRight w:val="0"/>
      <w:marTop w:val="0"/>
      <w:marBottom w:val="0"/>
      <w:divBdr>
        <w:top w:val="none" w:sz="0" w:space="0" w:color="auto"/>
        <w:left w:val="none" w:sz="0" w:space="0" w:color="auto"/>
        <w:bottom w:val="none" w:sz="0" w:space="0" w:color="auto"/>
        <w:right w:val="none" w:sz="0" w:space="0" w:color="auto"/>
      </w:divBdr>
    </w:div>
    <w:div w:id="1666207534">
      <w:bodyDiv w:val="1"/>
      <w:marLeft w:val="0"/>
      <w:marRight w:val="0"/>
      <w:marTop w:val="0"/>
      <w:marBottom w:val="0"/>
      <w:divBdr>
        <w:top w:val="none" w:sz="0" w:space="0" w:color="auto"/>
        <w:left w:val="none" w:sz="0" w:space="0" w:color="auto"/>
        <w:bottom w:val="none" w:sz="0" w:space="0" w:color="auto"/>
        <w:right w:val="none" w:sz="0" w:space="0" w:color="auto"/>
      </w:divBdr>
    </w:div>
    <w:div w:id="1699313037">
      <w:bodyDiv w:val="1"/>
      <w:marLeft w:val="0"/>
      <w:marRight w:val="0"/>
      <w:marTop w:val="0"/>
      <w:marBottom w:val="0"/>
      <w:divBdr>
        <w:top w:val="none" w:sz="0" w:space="0" w:color="auto"/>
        <w:left w:val="none" w:sz="0" w:space="0" w:color="auto"/>
        <w:bottom w:val="none" w:sz="0" w:space="0" w:color="auto"/>
        <w:right w:val="none" w:sz="0" w:space="0" w:color="auto"/>
      </w:divBdr>
    </w:div>
    <w:div w:id="1714191148">
      <w:bodyDiv w:val="1"/>
      <w:marLeft w:val="0"/>
      <w:marRight w:val="0"/>
      <w:marTop w:val="0"/>
      <w:marBottom w:val="0"/>
      <w:divBdr>
        <w:top w:val="none" w:sz="0" w:space="0" w:color="auto"/>
        <w:left w:val="none" w:sz="0" w:space="0" w:color="auto"/>
        <w:bottom w:val="none" w:sz="0" w:space="0" w:color="auto"/>
        <w:right w:val="none" w:sz="0" w:space="0" w:color="auto"/>
      </w:divBdr>
    </w:div>
    <w:div w:id="1722629325">
      <w:bodyDiv w:val="1"/>
      <w:marLeft w:val="0"/>
      <w:marRight w:val="0"/>
      <w:marTop w:val="0"/>
      <w:marBottom w:val="0"/>
      <w:divBdr>
        <w:top w:val="none" w:sz="0" w:space="0" w:color="auto"/>
        <w:left w:val="none" w:sz="0" w:space="0" w:color="auto"/>
        <w:bottom w:val="none" w:sz="0" w:space="0" w:color="auto"/>
        <w:right w:val="none" w:sz="0" w:space="0" w:color="auto"/>
      </w:divBdr>
    </w:div>
    <w:div w:id="1730685886">
      <w:bodyDiv w:val="1"/>
      <w:marLeft w:val="0"/>
      <w:marRight w:val="0"/>
      <w:marTop w:val="0"/>
      <w:marBottom w:val="0"/>
      <w:divBdr>
        <w:top w:val="none" w:sz="0" w:space="0" w:color="auto"/>
        <w:left w:val="none" w:sz="0" w:space="0" w:color="auto"/>
        <w:bottom w:val="none" w:sz="0" w:space="0" w:color="auto"/>
        <w:right w:val="none" w:sz="0" w:space="0" w:color="auto"/>
      </w:divBdr>
    </w:div>
    <w:div w:id="1741907642">
      <w:bodyDiv w:val="1"/>
      <w:marLeft w:val="0"/>
      <w:marRight w:val="0"/>
      <w:marTop w:val="0"/>
      <w:marBottom w:val="0"/>
      <w:divBdr>
        <w:top w:val="none" w:sz="0" w:space="0" w:color="auto"/>
        <w:left w:val="none" w:sz="0" w:space="0" w:color="auto"/>
        <w:bottom w:val="none" w:sz="0" w:space="0" w:color="auto"/>
        <w:right w:val="none" w:sz="0" w:space="0" w:color="auto"/>
      </w:divBdr>
    </w:div>
    <w:div w:id="1763452581">
      <w:bodyDiv w:val="1"/>
      <w:marLeft w:val="0"/>
      <w:marRight w:val="0"/>
      <w:marTop w:val="0"/>
      <w:marBottom w:val="0"/>
      <w:divBdr>
        <w:top w:val="none" w:sz="0" w:space="0" w:color="auto"/>
        <w:left w:val="none" w:sz="0" w:space="0" w:color="auto"/>
        <w:bottom w:val="none" w:sz="0" w:space="0" w:color="auto"/>
        <w:right w:val="none" w:sz="0" w:space="0" w:color="auto"/>
      </w:divBdr>
    </w:div>
    <w:div w:id="1793203484">
      <w:bodyDiv w:val="1"/>
      <w:marLeft w:val="0"/>
      <w:marRight w:val="0"/>
      <w:marTop w:val="0"/>
      <w:marBottom w:val="0"/>
      <w:divBdr>
        <w:top w:val="none" w:sz="0" w:space="0" w:color="auto"/>
        <w:left w:val="none" w:sz="0" w:space="0" w:color="auto"/>
        <w:bottom w:val="none" w:sz="0" w:space="0" w:color="auto"/>
        <w:right w:val="none" w:sz="0" w:space="0" w:color="auto"/>
      </w:divBdr>
    </w:div>
    <w:div w:id="1883983534">
      <w:bodyDiv w:val="1"/>
      <w:marLeft w:val="0"/>
      <w:marRight w:val="0"/>
      <w:marTop w:val="0"/>
      <w:marBottom w:val="0"/>
      <w:divBdr>
        <w:top w:val="none" w:sz="0" w:space="0" w:color="auto"/>
        <w:left w:val="none" w:sz="0" w:space="0" w:color="auto"/>
        <w:bottom w:val="none" w:sz="0" w:space="0" w:color="auto"/>
        <w:right w:val="none" w:sz="0" w:space="0" w:color="auto"/>
      </w:divBdr>
    </w:div>
    <w:div w:id="1888103550">
      <w:bodyDiv w:val="1"/>
      <w:marLeft w:val="0"/>
      <w:marRight w:val="0"/>
      <w:marTop w:val="0"/>
      <w:marBottom w:val="0"/>
      <w:divBdr>
        <w:top w:val="none" w:sz="0" w:space="0" w:color="auto"/>
        <w:left w:val="none" w:sz="0" w:space="0" w:color="auto"/>
        <w:bottom w:val="none" w:sz="0" w:space="0" w:color="auto"/>
        <w:right w:val="none" w:sz="0" w:space="0" w:color="auto"/>
      </w:divBdr>
    </w:div>
    <w:div w:id="1893343494">
      <w:bodyDiv w:val="1"/>
      <w:marLeft w:val="0"/>
      <w:marRight w:val="0"/>
      <w:marTop w:val="0"/>
      <w:marBottom w:val="0"/>
      <w:divBdr>
        <w:top w:val="none" w:sz="0" w:space="0" w:color="auto"/>
        <w:left w:val="none" w:sz="0" w:space="0" w:color="auto"/>
        <w:bottom w:val="none" w:sz="0" w:space="0" w:color="auto"/>
        <w:right w:val="none" w:sz="0" w:space="0" w:color="auto"/>
      </w:divBdr>
    </w:div>
    <w:div w:id="1896770524">
      <w:bodyDiv w:val="1"/>
      <w:marLeft w:val="0"/>
      <w:marRight w:val="0"/>
      <w:marTop w:val="0"/>
      <w:marBottom w:val="0"/>
      <w:divBdr>
        <w:top w:val="none" w:sz="0" w:space="0" w:color="auto"/>
        <w:left w:val="none" w:sz="0" w:space="0" w:color="auto"/>
        <w:bottom w:val="none" w:sz="0" w:space="0" w:color="auto"/>
        <w:right w:val="none" w:sz="0" w:space="0" w:color="auto"/>
      </w:divBdr>
    </w:div>
    <w:div w:id="1904027822">
      <w:bodyDiv w:val="1"/>
      <w:marLeft w:val="0"/>
      <w:marRight w:val="0"/>
      <w:marTop w:val="0"/>
      <w:marBottom w:val="0"/>
      <w:divBdr>
        <w:top w:val="none" w:sz="0" w:space="0" w:color="auto"/>
        <w:left w:val="none" w:sz="0" w:space="0" w:color="auto"/>
        <w:bottom w:val="none" w:sz="0" w:space="0" w:color="auto"/>
        <w:right w:val="none" w:sz="0" w:space="0" w:color="auto"/>
      </w:divBdr>
    </w:div>
    <w:div w:id="1914778551">
      <w:bodyDiv w:val="1"/>
      <w:marLeft w:val="0"/>
      <w:marRight w:val="0"/>
      <w:marTop w:val="0"/>
      <w:marBottom w:val="0"/>
      <w:divBdr>
        <w:top w:val="none" w:sz="0" w:space="0" w:color="auto"/>
        <w:left w:val="none" w:sz="0" w:space="0" w:color="auto"/>
        <w:bottom w:val="none" w:sz="0" w:space="0" w:color="auto"/>
        <w:right w:val="none" w:sz="0" w:space="0" w:color="auto"/>
      </w:divBdr>
    </w:div>
    <w:div w:id="1916233345">
      <w:bodyDiv w:val="1"/>
      <w:marLeft w:val="0"/>
      <w:marRight w:val="0"/>
      <w:marTop w:val="0"/>
      <w:marBottom w:val="0"/>
      <w:divBdr>
        <w:top w:val="none" w:sz="0" w:space="0" w:color="auto"/>
        <w:left w:val="none" w:sz="0" w:space="0" w:color="auto"/>
        <w:bottom w:val="none" w:sz="0" w:space="0" w:color="auto"/>
        <w:right w:val="none" w:sz="0" w:space="0" w:color="auto"/>
      </w:divBdr>
    </w:div>
    <w:div w:id="1920628530">
      <w:bodyDiv w:val="1"/>
      <w:marLeft w:val="0"/>
      <w:marRight w:val="0"/>
      <w:marTop w:val="0"/>
      <w:marBottom w:val="0"/>
      <w:divBdr>
        <w:top w:val="none" w:sz="0" w:space="0" w:color="auto"/>
        <w:left w:val="none" w:sz="0" w:space="0" w:color="auto"/>
        <w:bottom w:val="none" w:sz="0" w:space="0" w:color="auto"/>
        <w:right w:val="none" w:sz="0" w:space="0" w:color="auto"/>
      </w:divBdr>
    </w:div>
    <w:div w:id="1937669214">
      <w:bodyDiv w:val="1"/>
      <w:marLeft w:val="0"/>
      <w:marRight w:val="0"/>
      <w:marTop w:val="0"/>
      <w:marBottom w:val="0"/>
      <w:divBdr>
        <w:top w:val="none" w:sz="0" w:space="0" w:color="auto"/>
        <w:left w:val="none" w:sz="0" w:space="0" w:color="auto"/>
        <w:bottom w:val="none" w:sz="0" w:space="0" w:color="auto"/>
        <w:right w:val="none" w:sz="0" w:space="0" w:color="auto"/>
      </w:divBdr>
    </w:div>
    <w:div w:id="1957054223">
      <w:bodyDiv w:val="1"/>
      <w:marLeft w:val="0"/>
      <w:marRight w:val="0"/>
      <w:marTop w:val="0"/>
      <w:marBottom w:val="0"/>
      <w:divBdr>
        <w:top w:val="none" w:sz="0" w:space="0" w:color="auto"/>
        <w:left w:val="none" w:sz="0" w:space="0" w:color="auto"/>
        <w:bottom w:val="none" w:sz="0" w:space="0" w:color="auto"/>
        <w:right w:val="none" w:sz="0" w:space="0" w:color="auto"/>
      </w:divBdr>
    </w:div>
    <w:div w:id="1973972722">
      <w:bodyDiv w:val="1"/>
      <w:marLeft w:val="0"/>
      <w:marRight w:val="0"/>
      <w:marTop w:val="0"/>
      <w:marBottom w:val="0"/>
      <w:divBdr>
        <w:top w:val="none" w:sz="0" w:space="0" w:color="auto"/>
        <w:left w:val="none" w:sz="0" w:space="0" w:color="auto"/>
        <w:bottom w:val="none" w:sz="0" w:space="0" w:color="auto"/>
        <w:right w:val="none" w:sz="0" w:space="0" w:color="auto"/>
      </w:divBdr>
    </w:div>
    <w:div w:id="1982495132">
      <w:bodyDiv w:val="1"/>
      <w:marLeft w:val="0"/>
      <w:marRight w:val="0"/>
      <w:marTop w:val="0"/>
      <w:marBottom w:val="0"/>
      <w:divBdr>
        <w:top w:val="none" w:sz="0" w:space="0" w:color="auto"/>
        <w:left w:val="none" w:sz="0" w:space="0" w:color="auto"/>
        <w:bottom w:val="none" w:sz="0" w:space="0" w:color="auto"/>
        <w:right w:val="none" w:sz="0" w:space="0" w:color="auto"/>
      </w:divBdr>
    </w:div>
    <w:div w:id="1983000303">
      <w:bodyDiv w:val="1"/>
      <w:marLeft w:val="0"/>
      <w:marRight w:val="0"/>
      <w:marTop w:val="0"/>
      <w:marBottom w:val="0"/>
      <w:divBdr>
        <w:top w:val="none" w:sz="0" w:space="0" w:color="auto"/>
        <w:left w:val="none" w:sz="0" w:space="0" w:color="auto"/>
        <w:bottom w:val="none" w:sz="0" w:space="0" w:color="auto"/>
        <w:right w:val="none" w:sz="0" w:space="0" w:color="auto"/>
      </w:divBdr>
    </w:div>
    <w:div w:id="2022200680">
      <w:bodyDiv w:val="1"/>
      <w:marLeft w:val="0"/>
      <w:marRight w:val="0"/>
      <w:marTop w:val="0"/>
      <w:marBottom w:val="0"/>
      <w:divBdr>
        <w:top w:val="none" w:sz="0" w:space="0" w:color="auto"/>
        <w:left w:val="none" w:sz="0" w:space="0" w:color="auto"/>
        <w:bottom w:val="none" w:sz="0" w:space="0" w:color="auto"/>
        <w:right w:val="none" w:sz="0" w:space="0" w:color="auto"/>
      </w:divBdr>
    </w:div>
    <w:div w:id="2028209391">
      <w:bodyDiv w:val="1"/>
      <w:marLeft w:val="0"/>
      <w:marRight w:val="0"/>
      <w:marTop w:val="0"/>
      <w:marBottom w:val="0"/>
      <w:divBdr>
        <w:top w:val="none" w:sz="0" w:space="0" w:color="auto"/>
        <w:left w:val="none" w:sz="0" w:space="0" w:color="auto"/>
        <w:bottom w:val="none" w:sz="0" w:space="0" w:color="auto"/>
        <w:right w:val="none" w:sz="0" w:space="0" w:color="auto"/>
      </w:divBdr>
    </w:div>
    <w:div w:id="2028865805">
      <w:bodyDiv w:val="1"/>
      <w:marLeft w:val="0"/>
      <w:marRight w:val="0"/>
      <w:marTop w:val="0"/>
      <w:marBottom w:val="0"/>
      <w:divBdr>
        <w:top w:val="none" w:sz="0" w:space="0" w:color="auto"/>
        <w:left w:val="none" w:sz="0" w:space="0" w:color="auto"/>
        <w:bottom w:val="none" w:sz="0" w:space="0" w:color="auto"/>
        <w:right w:val="none" w:sz="0" w:space="0" w:color="auto"/>
      </w:divBdr>
    </w:div>
    <w:div w:id="2122650574">
      <w:bodyDiv w:val="1"/>
      <w:marLeft w:val="0"/>
      <w:marRight w:val="0"/>
      <w:marTop w:val="0"/>
      <w:marBottom w:val="0"/>
      <w:divBdr>
        <w:top w:val="none" w:sz="0" w:space="0" w:color="auto"/>
        <w:left w:val="none" w:sz="0" w:space="0" w:color="auto"/>
        <w:bottom w:val="none" w:sz="0" w:space="0" w:color="auto"/>
        <w:right w:val="none" w:sz="0" w:space="0" w:color="auto"/>
      </w:divBdr>
    </w:div>
    <w:div w:id="2130734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chart" Target="charts/chart8.xml"/><Relationship Id="rId26" Type="http://schemas.openxmlformats.org/officeDocument/2006/relationships/chart" Target="charts/chart14.xml"/><Relationship Id="rId3" Type="http://schemas.openxmlformats.org/officeDocument/2006/relationships/settings" Target="settings.xml"/><Relationship Id="rId21" Type="http://schemas.openxmlformats.org/officeDocument/2006/relationships/chart" Target="charts/chart11.xml"/><Relationship Id="rId7" Type="http://schemas.openxmlformats.org/officeDocument/2006/relationships/image" Target="media/image1.jpeg"/><Relationship Id="rId12" Type="http://schemas.openxmlformats.org/officeDocument/2006/relationships/chart" Target="charts/chart3.xml"/><Relationship Id="rId17" Type="http://schemas.openxmlformats.org/officeDocument/2006/relationships/chart" Target="charts/chart7.xml"/><Relationship Id="rId25" Type="http://schemas.openxmlformats.org/officeDocument/2006/relationships/chart" Target="charts/chart13.xm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image" Target="media/image7.png"/><Relationship Id="rId5"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image" Target="media/image6.png"/><Relationship Id="rId28" Type="http://schemas.openxmlformats.org/officeDocument/2006/relationships/image" Target="media/image8.png"/><Relationship Id="rId10" Type="http://schemas.openxmlformats.org/officeDocument/2006/relationships/chart" Target="charts/chart1.xml"/><Relationship Id="rId19" Type="http://schemas.openxmlformats.org/officeDocument/2006/relationships/chart" Target="charts/chart9.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4.png"/><Relationship Id="rId22" Type="http://schemas.openxmlformats.org/officeDocument/2006/relationships/chart" Target="charts/chart12.xml"/><Relationship Id="rId27" Type="http://schemas.openxmlformats.org/officeDocument/2006/relationships/chart" Target="charts/chart15.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E:\Second%20year\Vehicle%20dynamics%20-%202\Roll%20Stiffness%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Second%20year\Vehicle%20dynamics%20-%202\Roll%20Stiffness%20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AppData\Roaming\Microsoft\Excel\Roll%20Stiffness%20Sheet%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AppData\Roaming\Microsoft\Excel\Roll%20Stiffness%20Sheet%20(version%201).xlsb"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Second%20year\Vehicle%20dynamics%20-%202\Roll%20Stiffness%20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Second%20year\Vehicle%20dynamics%20-%202\Roll%20Stiffness%20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Second%20year\Vehicle%20dynamics%20-%202\Roll%20Stiffness%20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Second%20year\Vehicle%20dynamics%20-%202\Roll%20Stiffness%20Shee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Second%20year\Vehicle%20dynamics%20-%202\Roll%20Stiffness%20Shee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E:\Second%20year\Vehicle%20dynamics%20-%202\Roll%20Stiffness%20Sheet.xlsx" TargetMode="Externa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chartUserShapes" Target="../drawings/drawing1.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User\AppData\Roaming\Microsoft\Excel\ASSIGNMENT%20-%20Aero%20sheet%20(version%201).xlsb"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E:\Second%20year\Vehicle%20dynamics%20-%202\ASSIGNMENT%20-%20Aero%20sheet.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E:\Second%20year\Vehicle%20dynamics%20-%202\ASSIGNMENT%20-%20Aero%20sheet.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E:\Second%20year\Vehicle%20dynamics%20-%202\ASSIGNMENT%20-%20Aero%20sheet.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E:\Second%20year\Vehicle%20dynamics%20-%202\ASSIGNMENT%20-%20Aero%20sheet.xlsx"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a:t>
            </a:r>
            <a:r>
              <a:rPr lang="en-GB" baseline="0"/>
              <a:t> </a:t>
            </a:r>
            <a:r>
              <a:rPr lang="en-GB"/>
              <a:t>Weight Transfer with</a:t>
            </a:r>
            <a:r>
              <a:rPr lang="en-GB" baseline="0"/>
              <a:t> Roll Stiffness Distribution for each ARB setup</a:t>
            </a:r>
          </a:p>
        </c:rich>
      </c:tx>
      <c:layout>
        <c:manualLayout>
          <c:xMode val="edge"/>
          <c:yMode val="edge"/>
          <c:x val="0.11163189298555357"/>
          <c:y val="8.9867994441871751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303928805774278"/>
          <c:y val="0.19647602189261226"/>
          <c:w val="0.56775262467191601"/>
          <c:h val="0.67827172645086031"/>
        </c:manualLayout>
      </c:layout>
      <c:scatterChart>
        <c:scatterStyle val="smoothMarker"/>
        <c:varyColors val="0"/>
        <c:ser>
          <c:idx val="0"/>
          <c:order val="0"/>
          <c:tx>
            <c:v>WT F</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(Sheet1!$F$3,Sheet1!$F$9:$F$16)</c:f>
              <c:numCache>
                <c:formatCode>General</c:formatCode>
                <c:ptCount val="9"/>
                <c:pt idx="0">
                  <c:v>1336</c:v>
                </c:pt>
                <c:pt idx="1">
                  <c:v>1237</c:v>
                </c:pt>
                <c:pt idx="2">
                  <c:v>1419</c:v>
                </c:pt>
                <c:pt idx="3">
                  <c:v>1329</c:v>
                </c:pt>
                <c:pt idx="4">
                  <c:v>1383</c:v>
                </c:pt>
                <c:pt idx="5">
                  <c:v>1255</c:v>
                </c:pt>
                <c:pt idx="6">
                  <c:v>1346</c:v>
                </c:pt>
                <c:pt idx="7">
                  <c:v>1335</c:v>
                </c:pt>
                <c:pt idx="8">
                  <c:v>1377</c:v>
                </c:pt>
              </c:numCache>
            </c:numRef>
          </c:yVal>
          <c:smooth val="1"/>
          <c:extLst>
            <c:ext xmlns:c16="http://schemas.microsoft.com/office/drawing/2014/chart" uri="{C3380CC4-5D6E-409C-BE32-E72D297353CC}">
              <c16:uniqueId val="{00000000-762C-4B79-A6D9-5705B1730187}"/>
            </c:ext>
          </c:extLst>
        </c:ser>
        <c:ser>
          <c:idx val="1"/>
          <c:order val="1"/>
          <c:tx>
            <c:v>PRE WT F</c:v>
          </c:tx>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(Sheet1!$G$3,Sheet1!$G$9:$G$16)</c:f>
              <c:numCache>
                <c:formatCode>General</c:formatCode>
                <c:ptCount val="9"/>
                <c:pt idx="0">
                  <c:v>1116</c:v>
                </c:pt>
                <c:pt idx="1">
                  <c:v>943</c:v>
                </c:pt>
                <c:pt idx="2">
                  <c:v>1241</c:v>
                </c:pt>
                <c:pt idx="3">
                  <c:v>1098</c:v>
                </c:pt>
                <c:pt idx="4">
                  <c:v>1162</c:v>
                </c:pt>
                <c:pt idx="5">
                  <c:v>987</c:v>
                </c:pt>
                <c:pt idx="6">
                  <c:v>1148</c:v>
                </c:pt>
                <c:pt idx="7">
                  <c:v>1078</c:v>
                </c:pt>
                <c:pt idx="8">
                  <c:v>1173</c:v>
                </c:pt>
              </c:numCache>
            </c:numRef>
          </c:yVal>
          <c:smooth val="1"/>
          <c:extLst>
            <c:ext xmlns:c16="http://schemas.microsoft.com/office/drawing/2014/chart" uri="{C3380CC4-5D6E-409C-BE32-E72D297353CC}">
              <c16:uniqueId val="{00000001-762C-4B79-A6D9-5705B1730187}"/>
            </c:ext>
          </c:extLst>
        </c:ser>
        <c:dLbls>
          <c:showLegendKey val="0"/>
          <c:showVal val="0"/>
          <c:showCatName val="0"/>
          <c:showSerName val="0"/>
          <c:showPercent val="0"/>
          <c:showBubbleSize val="0"/>
        </c:dLbls>
        <c:axId val="673254016"/>
        <c:axId val="673247128"/>
      </c:scatterChart>
      <c:scatterChart>
        <c:scatterStyle val="smoothMarker"/>
        <c:varyColors val="0"/>
        <c:ser>
          <c:idx val="2"/>
          <c:order val="2"/>
          <c:tx>
            <c:v>Roll Stiffness Distribution</c:v>
          </c:tx>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f>'[BPS - GT1.xls]Details'!$AM$6:$AM$14</c:f>
              <c:numCache>
                <c:formatCode>General</c:formatCode>
                <c:ptCount val="9"/>
                <c:pt idx="0">
                  <c:v>70.355919747137364</c:v>
                </c:pt>
                <c:pt idx="1">
                  <c:v>59.285466472290892</c:v>
                </c:pt>
                <c:pt idx="2">
                  <c:v>79.670014382310072</c:v>
                </c:pt>
                <c:pt idx="3">
                  <c:v>67.880494506822146</c:v>
                </c:pt>
                <c:pt idx="4">
                  <c:v>72.973730939507931</c:v>
                </c:pt>
                <c:pt idx="5">
                  <c:v>62.448350460188841</c:v>
                </c:pt>
                <c:pt idx="6">
                  <c:v>75.100269959022867</c:v>
                </c:pt>
                <c:pt idx="7">
                  <c:v>67.512580431577334</c:v>
                </c:pt>
                <c:pt idx="8">
                  <c:v>75.512467188937805</c:v>
                </c:pt>
              </c:numCache>
            </c:numRef>
          </c:yVal>
          <c:smooth val="1"/>
          <c:extLst>
            <c:ext xmlns:c16="http://schemas.microsoft.com/office/drawing/2014/chart" uri="{C3380CC4-5D6E-409C-BE32-E72D297353CC}">
              <c16:uniqueId val="{00000002-762C-4B79-A6D9-5705B1730187}"/>
            </c:ext>
          </c:extLst>
        </c:ser>
        <c:dLbls>
          <c:showLegendKey val="0"/>
          <c:showVal val="0"/>
          <c:showCatName val="0"/>
          <c:showSerName val="0"/>
          <c:showPercent val="0"/>
          <c:showBubbleSize val="0"/>
        </c:dLbls>
        <c:axId val="539633952"/>
        <c:axId val="539641496"/>
      </c:scatterChart>
      <c:valAx>
        <c:axId val="673254016"/>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900"/>
                  <a:t>MID   MIN   MAX   MIN   MAX   MIN   MID   MID   MAX</a:t>
                </a:r>
              </a:p>
              <a:p>
                <a:pPr>
                  <a:defRPr/>
                </a:pPr>
                <a:r>
                  <a:rPr lang="en-GB" sz="900"/>
                  <a:t>MID   MAX   MIN   MIN   MAX   MID   MIN   MAX   MID</a:t>
                </a:r>
              </a:p>
            </c:rich>
          </c:tx>
          <c:layout>
            <c:manualLayout>
              <c:xMode val="edge"/>
              <c:yMode val="edge"/>
              <c:x val="0.1453045935872436"/>
              <c:y val="0.874747613070105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673247128"/>
        <c:crosses val="autoZero"/>
        <c:crossBetween val="midCat"/>
      </c:valAx>
      <c:valAx>
        <c:axId val="673247128"/>
        <c:scaling>
          <c:orientation val="minMax"/>
          <c:min val="8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254016"/>
        <c:crosses val="autoZero"/>
        <c:crossBetween val="midCat"/>
      </c:valAx>
      <c:valAx>
        <c:axId val="539641496"/>
        <c:scaling>
          <c:orientation val="minMax"/>
          <c:min val="4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Distribution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633952"/>
        <c:crosses val="max"/>
        <c:crossBetween val="midCat"/>
      </c:valAx>
      <c:valAx>
        <c:axId val="539633952"/>
        <c:scaling>
          <c:orientation val="minMax"/>
        </c:scaling>
        <c:delete val="1"/>
        <c:axPos val="b"/>
        <c:majorTickMark val="out"/>
        <c:minorTickMark val="none"/>
        <c:tickLblPos val="nextTo"/>
        <c:crossAx val="539641496"/>
        <c:crosses val="autoZero"/>
        <c:crossBetween val="midCat"/>
      </c:valAx>
      <c:spPr>
        <a:noFill/>
        <a:ln>
          <a:noFill/>
        </a:ln>
        <a:effectLst/>
      </c:spPr>
    </c:plotArea>
    <c:legend>
      <c:legendPos val="r"/>
      <c:layout>
        <c:manualLayout>
          <c:xMode val="edge"/>
          <c:yMode val="edge"/>
          <c:x val="0.76905358705161853"/>
          <c:y val="0.31357538641003208"/>
          <c:w val="0.21150196850393699"/>
          <c:h val="0.4056729367162438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Rear</a:t>
            </a:r>
            <a:r>
              <a:rPr lang="en-GB" baseline="0"/>
              <a:t> </a:t>
            </a:r>
            <a:r>
              <a:rPr lang="en-GB"/>
              <a:t>Weight Transfer with</a:t>
            </a:r>
            <a:r>
              <a:rPr lang="en-GB" baseline="0"/>
              <a:t> Roll Stiffness Distribution for each ARB setup</a:t>
            </a:r>
          </a:p>
          <a:p>
            <a:pPr>
              <a:defRPr/>
            </a:pPr>
            <a:endParaRPr lang="en-GB"/>
          </a:p>
        </c:rich>
      </c:tx>
      <c:layout>
        <c:manualLayout>
          <c:xMode val="edge"/>
          <c:yMode val="edge"/>
          <c:x val="0.11163188976377954"/>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303928805774278"/>
          <c:y val="0.19647602189261226"/>
          <c:w val="0.56775262467191601"/>
          <c:h val="0.67827172645086031"/>
        </c:manualLayout>
      </c:layout>
      <c:scatterChart>
        <c:scatterStyle val="smoothMarker"/>
        <c:varyColors val="0"/>
        <c:ser>
          <c:idx val="0"/>
          <c:order val="0"/>
          <c:tx>
            <c:v>WT R</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(Sheet1!$H$3,Sheet1!$H$9:$H$16)</c:f>
              <c:numCache>
                <c:formatCode>General</c:formatCode>
                <c:ptCount val="9"/>
                <c:pt idx="0">
                  <c:v>769</c:v>
                </c:pt>
                <c:pt idx="1">
                  <c:v>843</c:v>
                </c:pt>
                <c:pt idx="2">
                  <c:v>673</c:v>
                </c:pt>
                <c:pt idx="3">
                  <c:v>813</c:v>
                </c:pt>
                <c:pt idx="4">
                  <c:v>738</c:v>
                </c:pt>
                <c:pt idx="5">
                  <c:v>819</c:v>
                </c:pt>
                <c:pt idx="6">
                  <c:v>698</c:v>
                </c:pt>
                <c:pt idx="7">
                  <c:v>781</c:v>
                </c:pt>
                <c:pt idx="8">
                  <c:v>700</c:v>
                </c:pt>
              </c:numCache>
            </c:numRef>
          </c:yVal>
          <c:smooth val="1"/>
          <c:extLst>
            <c:ext xmlns:c16="http://schemas.microsoft.com/office/drawing/2014/chart" uri="{C3380CC4-5D6E-409C-BE32-E72D297353CC}">
              <c16:uniqueId val="{00000000-BEFE-4E84-B769-8F89940CE2A4}"/>
            </c:ext>
          </c:extLst>
        </c:ser>
        <c:ser>
          <c:idx val="1"/>
          <c:order val="1"/>
          <c:tx>
            <c:v>PRE WT R</c:v>
          </c:tx>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(Sheet1!$I$3,Sheet1!$I$9:$I$16)</c:f>
              <c:numCache>
                <c:formatCode>General</c:formatCode>
                <c:ptCount val="9"/>
                <c:pt idx="0">
                  <c:v>595</c:v>
                </c:pt>
                <c:pt idx="1">
                  <c:v>745</c:v>
                </c:pt>
                <c:pt idx="2">
                  <c:v>456</c:v>
                </c:pt>
                <c:pt idx="3">
                  <c:v>641</c:v>
                </c:pt>
                <c:pt idx="4">
                  <c:v>561</c:v>
                </c:pt>
                <c:pt idx="5">
                  <c:v>699</c:v>
                </c:pt>
                <c:pt idx="6">
                  <c:v>510</c:v>
                </c:pt>
                <c:pt idx="7">
                  <c:v>638</c:v>
                </c:pt>
                <c:pt idx="8">
                  <c:v>512</c:v>
                </c:pt>
              </c:numCache>
            </c:numRef>
          </c:yVal>
          <c:smooth val="1"/>
          <c:extLst>
            <c:ext xmlns:c16="http://schemas.microsoft.com/office/drawing/2014/chart" uri="{C3380CC4-5D6E-409C-BE32-E72D297353CC}">
              <c16:uniqueId val="{00000001-BEFE-4E84-B769-8F89940CE2A4}"/>
            </c:ext>
          </c:extLst>
        </c:ser>
        <c:dLbls>
          <c:showLegendKey val="0"/>
          <c:showVal val="0"/>
          <c:showCatName val="0"/>
          <c:showSerName val="0"/>
          <c:showPercent val="0"/>
          <c:showBubbleSize val="0"/>
        </c:dLbls>
        <c:axId val="673254016"/>
        <c:axId val="673247128"/>
      </c:scatterChart>
      <c:scatterChart>
        <c:scatterStyle val="smoothMarker"/>
        <c:varyColors val="0"/>
        <c:ser>
          <c:idx val="2"/>
          <c:order val="2"/>
          <c:tx>
            <c:v>Roll Stiffness Distribution</c:v>
          </c:tx>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f>'[BPS - GT1.xls]Details'!$AM$6:$AM$14</c:f>
              <c:numCache>
                <c:formatCode>General</c:formatCode>
                <c:ptCount val="9"/>
                <c:pt idx="0">
                  <c:v>70.355919747137364</c:v>
                </c:pt>
                <c:pt idx="1">
                  <c:v>59.285466472290892</c:v>
                </c:pt>
                <c:pt idx="2">
                  <c:v>79.670014382310072</c:v>
                </c:pt>
                <c:pt idx="3">
                  <c:v>67.880494506822146</c:v>
                </c:pt>
                <c:pt idx="4">
                  <c:v>72.973730939507931</c:v>
                </c:pt>
                <c:pt idx="5">
                  <c:v>62.448350460188841</c:v>
                </c:pt>
                <c:pt idx="6">
                  <c:v>75.100269959022867</c:v>
                </c:pt>
                <c:pt idx="7">
                  <c:v>67.512580431577334</c:v>
                </c:pt>
                <c:pt idx="8">
                  <c:v>75.512467188937805</c:v>
                </c:pt>
              </c:numCache>
            </c:numRef>
          </c:yVal>
          <c:smooth val="1"/>
          <c:extLst>
            <c:ext xmlns:c16="http://schemas.microsoft.com/office/drawing/2014/chart" uri="{C3380CC4-5D6E-409C-BE32-E72D297353CC}">
              <c16:uniqueId val="{00000002-BEFE-4E84-B769-8F89940CE2A4}"/>
            </c:ext>
          </c:extLst>
        </c:ser>
        <c:dLbls>
          <c:showLegendKey val="0"/>
          <c:showVal val="0"/>
          <c:showCatName val="0"/>
          <c:showSerName val="0"/>
          <c:showPercent val="0"/>
          <c:showBubbleSize val="0"/>
        </c:dLbls>
        <c:axId val="539633952"/>
        <c:axId val="539641496"/>
      </c:scatterChart>
      <c:valAx>
        <c:axId val="673254016"/>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900"/>
                  <a:t>MID   MIN   MAX   MIN   MAX   MIN   MID   MID   MAX</a:t>
                </a:r>
              </a:p>
              <a:p>
                <a:pPr>
                  <a:defRPr/>
                </a:pPr>
                <a:r>
                  <a:rPr lang="en-GB" sz="900"/>
                  <a:t>MID   MAX   MIN   MIN   MAX   MID   MIN   MAX   MID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673247128"/>
        <c:crosses val="autoZero"/>
        <c:crossBetween val="midCat"/>
      </c:valAx>
      <c:valAx>
        <c:axId val="673247128"/>
        <c:scaling>
          <c:orientation val="minMax"/>
          <c:min val="4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254016"/>
        <c:crosses val="autoZero"/>
        <c:crossBetween val="midCat"/>
      </c:valAx>
      <c:valAx>
        <c:axId val="539641496"/>
        <c:scaling>
          <c:orientation val="minMax"/>
          <c:min val="4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Distribution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633952"/>
        <c:crosses val="max"/>
        <c:crossBetween val="midCat"/>
      </c:valAx>
      <c:valAx>
        <c:axId val="539633952"/>
        <c:scaling>
          <c:orientation val="minMax"/>
        </c:scaling>
        <c:delete val="1"/>
        <c:axPos val="b"/>
        <c:majorTickMark val="out"/>
        <c:minorTickMark val="none"/>
        <c:tickLblPos val="nextTo"/>
        <c:crossAx val="539641496"/>
        <c:crosses val="autoZero"/>
        <c:crossBetween val="midCat"/>
      </c:valAx>
      <c:spPr>
        <a:noFill/>
        <a:ln>
          <a:noFill/>
        </a:ln>
        <a:effectLst/>
      </c:spPr>
    </c:plotArea>
    <c:legend>
      <c:legendPos val="r"/>
      <c:layout>
        <c:manualLayout>
          <c:xMode val="edge"/>
          <c:yMode val="edge"/>
          <c:x val="0.76905358705161853"/>
          <c:y val="0.31357538641003208"/>
          <c:w val="0.21150196850393699"/>
          <c:h val="0.4056729367162438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a:t>
            </a:r>
            <a:r>
              <a:rPr lang="en-GB" baseline="0"/>
              <a:t> </a:t>
            </a:r>
            <a:r>
              <a:rPr lang="en-GB"/>
              <a:t>Weight Transfer with</a:t>
            </a:r>
            <a:r>
              <a:rPr lang="en-GB" baseline="0"/>
              <a:t> Roll Stiffness Distribution for each spring setup</a:t>
            </a:r>
          </a:p>
          <a:p>
            <a:pPr>
              <a:defRPr/>
            </a:pPr>
            <a:endParaRPr lang="en-GB"/>
          </a:p>
        </c:rich>
      </c:tx>
      <c:layout>
        <c:manualLayout>
          <c:xMode val="edge"/>
          <c:yMode val="edge"/>
          <c:x val="0.11163188976377954"/>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303928805774278"/>
          <c:y val="0.19647602189261226"/>
          <c:w val="0.56775262467191601"/>
          <c:h val="0.67827172645086031"/>
        </c:manualLayout>
      </c:layout>
      <c:scatterChart>
        <c:scatterStyle val="smoothMarker"/>
        <c:varyColors val="0"/>
        <c:ser>
          <c:idx val="0"/>
          <c:order val="0"/>
          <c:tx>
            <c:v>WT F</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Sheet1!$F$22:$F$25</c:f>
              <c:numCache>
                <c:formatCode>General</c:formatCode>
                <c:ptCount val="4"/>
                <c:pt idx="0">
                  <c:v>1254</c:v>
                </c:pt>
                <c:pt idx="1">
                  <c:v>1425</c:v>
                </c:pt>
                <c:pt idx="2">
                  <c:v>1326</c:v>
                </c:pt>
                <c:pt idx="3">
                  <c:v>1354</c:v>
                </c:pt>
              </c:numCache>
            </c:numRef>
          </c:yVal>
          <c:smooth val="1"/>
          <c:extLst>
            <c:ext xmlns:c16="http://schemas.microsoft.com/office/drawing/2014/chart" uri="{C3380CC4-5D6E-409C-BE32-E72D297353CC}">
              <c16:uniqueId val="{00000000-B3B1-4C6B-BD69-3A7373F7A5F3}"/>
            </c:ext>
          </c:extLst>
        </c:ser>
        <c:ser>
          <c:idx val="1"/>
          <c:order val="1"/>
          <c:tx>
            <c:v>PRE WT F</c:v>
          </c:tx>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Sheet1!$G$22:$G$25</c:f>
              <c:numCache>
                <c:formatCode>General</c:formatCode>
                <c:ptCount val="4"/>
                <c:pt idx="0">
                  <c:v>1102</c:v>
                </c:pt>
                <c:pt idx="1">
                  <c:v>1109</c:v>
                </c:pt>
                <c:pt idx="2">
                  <c:v>1085</c:v>
                </c:pt>
                <c:pt idx="3">
                  <c:v>1131</c:v>
                </c:pt>
              </c:numCache>
            </c:numRef>
          </c:yVal>
          <c:smooth val="1"/>
          <c:extLst>
            <c:ext xmlns:c16="http://schemas.microsoft.com/office/drawing/2014/chart" uri="{C3380CC4-5D6E-409C-BE32-E72D297353CC}">
              <c16:uniqueId val="{00000001-B3B1-4C6B-BD69-3A7373F7A5F3}"/>
            </c:ext>
          </c:extLst>
        </c:ser>
        <c:dLbls>
          <c:showLegendKey val="0"/>
          <c:showVal val="0"/>
          <c:showCatName val="0"/>
          <c:showSerName val="0"/>
          <c:showPercent val="0"/>
          <c:showBubbleSize val="0"/>
        </c:dLbls>
        <c:axId val="673254016"/>
        <c:axId val="673247128"/>
      </c:scatterChart>
      <c:scatterChart>
        <c:scatterStyle val="smoothMarker"/>
        <c:varyColors val="0"/>
        <c:ser>
          <c:idx val="2"/>
          <c:order val="2"/>
          <c:tx>
            <c:v>Roll Stiffness Distribution</c:v>
          </c:tx>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f>'[BPS - GT1.xls]Details'!$AM$15:$AM$18</c:f>
              <c:numCache>
                <c:formatCode>General</c:formatCode>
                <c:ptCount val="4"/>
                <c:pt idx="0">
                  <c:v>65.956370546498206</c:v>
                </c:pt>
                <c:pt idx="1">
                  <c:v>74.721483815912364</c:v>
                </c:pt>
                <c:pt idx="2">
                  <c:v>68.699863007382902</c:v>
                </c:pt>
                <c:pt idx="3">
                  <c:v>72.292927530304922</c:v>
                </c:pt>
              </c:numCache>
            </c:numRef>
          </c:yVal>
          <c:smooth val="1"/>
          <c:extLst>
            <c:ext xmlns:c16="http://schemas.microsoft.com/office/drawing/2014/chart" uri="{C3380CC4-5D6E-409C-BE32-E72D297353CC}">
              <c16:uniqueId val="{00000002-B3B1-4C6B-BD69-3A7373F7A5F3}"/>
            </c:ext>
          </c:extLst>
        </c:ser>
        <c:dLbls>
          <c:showLegendKey val="0"/>
          <c:showVal val="0"/>
          <c:showCatName val="0"/>
          <c:showSerName val="0"/>
          <c:showPercent val="0"/>
          <c:showBubbleSize val="0"/>
        </c:dLbls>
        <c:axId val="539633952"/>
        <c:axId val="539641496"/>
      </c:scatterChart>
      <c:valAx>
        <c:axId val="673254016"/>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a:t>MIN           MAX          MAX          MIN</a:t>
                </a:r>
              </a:p>
              <a:p>
                <a:pPr>
                  <a:defRPr/>
                </a:pPr>
                <a:r>
                  <a:rPr lang="en-GB" sz="1000"/>
                  <a:t>MAX       </a:t>
                </a:r>
                <a:r>
                  <a:rPr lang="en-GB" sz="1000" baseline="0"/>
                  <a:t> </a:t>
                </a:r>
                <a:r>
                  <a:rPr lang="en-GB" sz="1000"/>
                  <a:t>  MIN           MAX          MIN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673247128"/>
        <c:crosses val="autoZero"/>
        <c:crossBetween val="midCat"/>
      </c:valAx>
      <c:valAx>
        <c:axId val="673247128"/>
        <c:scaling>
          <c:orientation val="minMax"/>
          <c:max val="1500"/>
          <c:min val="1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254016"/>
        <c:crosses val="autoZero"/>
        <c:crossBetween val="midCat"/>
      </c:valAx>
      <c:valAx>
        <c:axId val="539641496"/>
        <c:scaling>
          <c:orientation val="minMax"/>
          <c:max val="90"/>
          <c:min val="5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Distribution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633952"/>
        <c:crosses val="max"/>
        <c:crossBetween val="midCat"/>
      </c:valAx>
      <c:valAx>
        <c:axId val="539633952"/>
        <c:scaling>
          <c:orientation val="minMax"/>
        </c:scaling>
        <c:delete val="1"/>
        <c:axPos val="b"/>
        <c:majorTickMark val="out"/>
        <c:minorTickMark val="none"/>
        <c:tickLblPos val="nextTo"/>
        <c:crossAx val="539641496"/>
        <c:crosses val="autoZero"/>
        <c:crossBetween val="midCat"/>
      </c:valAx>
      <c:spPr>
        <a:noFill/>
        <a:ln>
          <a:noFill/>
        </a:ln>
        <a:effectLst/>
      </c:spPr>
    </c:plotArea>
    <c:legend>
      <c:legendPos val="r"/>
      <c:layout>
        <c:manualLayout>
          <c:xMode val="edge"/>
          <c:yMode val="edge"/>
          <c:x val="0.76905358705161853"/>
          <c:y val="0.31357538641003208"/>
          <c:w val="0.21150196850393699"/>
          <c:h val="0.4056729367162438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Rear</a:t>
            </a:r>
            <a:r>
              <a:rPr lang="en-GB" baseline="0"/>
              <a:t> </a:t>
            </a:r>
            <a:r>
              <a:rPr lang="en-GB"/>
              <a:t>Weight Transfer with</a:t>
            </a:r>
            <a:r>
              <a:rPr lang="en-GB" baseline="0"/>
              <a:t> Roll Stiffness Distribution for each spring setup</a:t>
            </a:r>
          </a:p>
          <a:p>
            <a:pPr>
              <a:defRPr/>
            </a:pPr>
            <a:endParaRPr lang="en-GB"/>
          </a:p>
        </c:rich>
      </c:tx>
      <c:layout>
        <c:manualLayout>
          <c:xMode val="edge"/>
          <c:yMode val="edge"/>
          <c:x val="0.11163188976377954"/>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303928805774278"/>
          <c:y val="0.19647602189261226"/>
          <c:w val="0.56775262467191601"/>
          <c:h val="0.67827172645086031"/>
        </c:manualLayout>
      </c:layout>
      <c:scatterChart>
        <c:scatterStyle val="smoothMarker"/>
        <c:varyColors val="0"/>
        <c:ser>
          <c:idx val="0"/>
          <c:order val="0"/>
          <c:tx>
            <c:v>WT R</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Sheet1!$H$22:$H$25</c:f>
              <c:numCache>
                <c:formatCode>General</c:formatCode>
                <c:ptCount val="4"/>
                <c:pt idx="0">
                  <c:v>778</c:v>
                </c:pt>
                <c:pt idx="1">
                  <c:v>716</c:v>
                </c:pt>
                <c:pt idx="2">
                  <c:v>769</c:v>
                </c:pt>
                <c:pt idx="3">
                  <c:v>731</c:v>
                </c:pt>
              </c:numCache>
            </c:numRef>
          </c:yVal>
          <c:smooth val="1"/>
          <c:extLst>
            <c:ext xmlns:c16="http://schemas.microsoft.com/office/drawing/2014/chart" uri="{C3380CC4-5D6E-409C-BE32-E72D297353CC}">
              <c16:uniqueId val="{00000000-A40B-414D-A7A4-328372CCD770}"/>
            </c:ext>
          </c:extLst>
        </c:ser>
        <c:ser>
          <c:idx val="1"/>
          <c:order val="1"/>
          <c:tx>
            <c:v>PRE WT R</c:v>
          </c:tx>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Sheet1!$I$22:$I$25</c:f>
              <c:numCache>
                <c:formatCode>General</c:formatCode>
                <c:ptCount val="4"/>
                <c:pt idx="0">
                  <c:v>546</c:v>
                </c:pt>
                <c:pt idx="1">
                  <c:v>628</c:v>
                </c:pt>
                <c:pt idx="2">
                  <c:v>615</c:v>
                </c:pt>
                <c:pt idx="3">
                  <c:v>560</c:v>
                </c:pt>
              </c:numCache>
            </c:numRef>
          </c:yVal>
          <c:smooth val="1"/>
          <c:extLst>
            <c:ext xmlns:c16="http://schemas.microsoft.com/office/drawing/2014/chart" uri="{C3380CC4-5D6E-409C-BE32-E72D297353CC}">
              <c16:uniqueId val="{00000001-A40B-414D-A7A4-328372CCD770}"/>
            </c:ext>
          </c:extLst>
        </c:ser>
        <c:dLbls>
          <c:showLegendKey val="0"/>
          <c:showVal val="0"/>
          <c:showCatName val="0"/>
          <c:showSerName val="0"/>
          <c:showPercent val="0"/>
          <c:showBubbleSize val="0"/>
        </c:dLbls>
        <c:axId val="673254016"/>
        <c:axId val="673247128"/>
      </c:scatterChart>
      <c:scatterChart>
        <c:scatterStyle val="smoothMarker"/>
        <c:varyColors val="0"/>
        <c:ser>
          <c:idx val="2"/>
          <c:order val="2"/>
          <c:tx>
            <c:v>Roll Stiffness Distribution</c:v>
          </c:tx>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f>'[BPS - GT1.xls]Details'!$AM$15:$AM$18</c:f>
              <c:numCache>
                <c:formatCode>General</c:formatCode>
                <c:ptCount val="4"/>
                <c:pt idx="0">
                  <c:v>65.956370546498206</c:v>
                </c:pt>
                <c:pt idx="1">
                  <c:v>74.721483815912364</c:v>
                </c:pt>
                <c:pt idx="2">
                  <c:v>68.699863007382902</c:v>
                </c:pt>
                <c:pt idx="3">
                  <c:v>72.292927530304922</c:v>
                </c:pt>
              </c:numCache>
            </c:numRef>
          </c:yVal>
          <c:smooth val="1"/>
          <c:extLst>
            <c:ext xmlns:c16="http://schemas.microsoft.com/office/drawing/2014/chart" uri="{C3380CC4-5D6E-409C-BE32-E72D297353CC}">
              <c16:uniqueId val="{00000002-A40B-414D-A7A4-328372CCD770}"/>
            </c:ext>
          </c:extLst>
        </c:ser>
        <c:dLbls>
          <c:showLegendKey val="0"/>
          <c:showVal val="0"/>
          <c:showCatName val="0"/>
          <c:showSerName val="0"/>
          <c:showPercent val="0"/>
          <c:showBubbleSize val="0"/>
        </c:dLbls>
        <c:axId val="539633952"/>
        <c:axId val="539641496"/>
      </c:scatterChart>
      <c:valAx>
        <c:axId val="673254016"/>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a:t>MIN           MAX          MAX          MIN</a:t>
                </a:r>
              </a:p>
              <a:p>
                <a:pPr>
                  <a:defRPr/>
                </a:pPr>
                <a:r>
                  <a:rPr lang="en-GB" sz="1000"/>
                  <a:t>MAX       </a:t>
                </a:r>
                <a:r>
                  <a:rPr lang="en-GB" sz="1000" baseline="0"/>
                  <a:t> </a:t>
                </a:r>
                <a:r>
                  <a:rPr lang="en-GB" sz="1000"/>
                  <a:t>  MIN           MAX          MIN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673247128"/>
        <c:crosses val="autoZero"/>
        <c:crossBetween val="midCat"/>
      </c:valAx>
      <c:valAx>
        <c:axId val="673247128"/>
        <c:scaling>
          <c:orientation val="minMax"/>
          <c:min val="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254016"/>
        <c:crosses val="autoZero"/>
        <c:crossBetween val="midCat"/>
      </c:valAx>
      <c:valAx>
        <c:axId val="539641496"/>
        <c:scaling>
          <c:orientation val="minMax"/>
          <c:max val="90"/>
          <c:min val="5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Distribution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633952"/>
        <c:crosses val="max"/>
        <c:crossBetween val="midCat"/>
      </c:valAx>
      <c:valAx>
        <c:axId val="539633952"/>
        <c:scaling>
          <c:orientation val="minMax"/>
        </c:scaling>
        <c:delete val="1"/>
        <c:axPos val="b"/>
        <c:majorTickMark val="out"/>
        <c:minorTickMark val="none"/>
        <c:tickLblPos val="nextTo"/>
        <c:crossAx val="539641496"/>
        <c:crosses val="autoZero"/>
        <c:crossBetween val="midCat"/>
      </c:valAx>
      <c:spPr>
        <a:noFill/>
        <a:ln>
          <a:noFill/>
        </a:ln>
        <a:effectLst/>
      </c:spPr>
    </c:plotArea>
    <c:legend>
      <c:legendPos val="r"/>
      <c:layout>
        <c:manualLayout>
          <c:xMode val="edge"/>
          <c:yMode val="edge"/>
          <c:x val="0.76905358705161853"/>
          <c:y val="0.31357538641003208"/>
          <c:w val="0.21150196850393699"/>
          <c:h val="0.4056729367162438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a:t>
            </a:r>
            <a:r>
              <a:rPr lang="en-GB" baseline="0"/>
              <a:t> </a:t>
            </a:r>
            <a:r>
              <a:rPr lang="en-GB"/>
              <a:t>Weight Transfer with</a:t>
            </a:r>
            <a:r>
              <a:rPr lang="en-GB" baseline="0"/>
              <a:t> Roll Stiffness Distribution for each ARB and spring setup</a:t>
            </a:r>
            <a:endParaRPr lang="en-GB"/>
          </a:p>
        </c:rich>
      </c:tx>
      <c:layout>
        <c:manualLayout>
          <c:xMode val="edge"/>
          <c:yMode val="edge"/>
          <c:x val="0.1116319421162358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303928805774278"/>
          <c:y val="0.19647602189261226"/>
          <c:w val="0.56775262467191601"/>
          <c:h val="0.67827172645086031"/>
        </c:manualLayout>
      </c:layout>
      <c:scatterChart>
        <c:scatterStyle val="smoothMarker"/>
        <c:varyColors val="0"/>
        <c:ser>
          <c:idx val="0"/>
          <c:order val="0"/>
          <c:tx>
            <c:v>WT F</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Sheet1!$F$26:$F$27</c:f>
              <c:numCache>
                <c:formatCode>General</c:formatCode>
                <c:ptCount val="2"/>
                <c:pt idx="0">
                  <c:v>1312</c:v>
                </c:pt>
                <c:pt idx="1">
                  <c:v>1354</c:v>
                </c:pt>
              </c:numCache>
            </c:numRef>
          </c:yVal>
          <c:smooth val="1"/>
          <c:extLst>
            <c:ext xmlns:c16="http://schemas.microsoft.com/office/drawing/2014/chart" uri="{C3380CC4-5D6E-409C-BE32-E72D297353CC}">
              <c16:uniqueId val="{00000000-ACC8-4393-9AD9-8C71F9C2ED09}"/>
            </c:ext>
          </c:extLst>
        </c:ser>
        <c:ser>
          <c:idx val="1"/>
          <c:order val="1"/>
          <c:tx>
            <c:v>PRE WT F</c:v>
          </c:tx>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Sheet1!$G$26:$G$27</c:f>
              <c:numCache>
                <c:formatCode>General</c:formatCode>
                <c:ptCount val="2"/>
                <c:pt idx="0">
                  <c:v>1031</c:v>
                </c:pt>
                <c:pt idx="1">
                  <c:v>1125</c:v>
                </c:pt>
              </c:numCache>
            </c:numRef>
          </c:yVal>
          <c:smooth val="1"/>
          <c:extLst>
            <c:ext xmlns:c16="http://schemas.microsoft.com/office/drawing/2014/chart" uri="{C3380CC4-5D6E-409C-BE32-E72D297353CC}">
              <c16:uniqueId val="{00000001-ACC8-4393-9AD9-8C71F9C2ED09}"/>
            </c:ext>
          </c:extLst>
        </c:ser>
        <c:dLbls>
          <c:showLegendKey val="0"/>
          <c:showVal val="0"/>
          <c:showCatName val="0"/>
          <c:showSerName val="0"/>
          <c:showPercent val="0"/>
          <c:showBubbleSize val="0"/>
        </c:dLbls>
        <c:axId val="673254016"/>
        <c:axId val="673247128"/>
      </c:scatterChart>
      <c:scatterChart>
        <c:scatterStyle val="smoothMarker"/>
        <c:varyColors val="0"/>
        <c:ser>
          <c:idx val="2"/>
          <c:order val="2"/>
          <c:tx>
            <c:v>Roll Stiffness Distribution</c:v>
          </c:tx>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f>'[BPS - GT1.xls]Details'!$AM$19:$AM$20</c:f>
              <c:numCache>
                <c:formatCode>General</c:formatCode>
                <c:ptCount val="2"/>
                <c:pt idx="0">
                  <c:v>70.310453515959082</c:v>
                </c:pt>
                <c:pt idx="1">
                  <c:v>71.456829774334338</c:v>
                </c:pt>
              </c:numCache>
            </c:numRef>
          </c:yVal>
          <c:smooth val="1"/>
          <c:extLst>
            <c:ext xmlns:c16="http://schemas.microsoft.com/office/drawing/2014/chart" uri="{C3380CC4-5D6E-409C-BE32-E72D297353CC}">
              <c16:uniqueId val="{00000002-ACC8-4393-9AD9-8C71F9C2ED09}"/>
            </c:ext>
          </c:extLst>
        </c:ser>
        <c:dLbls>
          <c:showLegendKey val="0"/>
          <c:showVal val="0"/>
          <c:showCatName val="0"/>
          <c:showSerName val="0"/>
          <c:showPercent val="0"/>
          <c:showBubbleSize val="0"/>
        </c:dLbls>
        <c:axId val="539633952"/>
        <c:axId val="539641496"/>
      </c:scatterChart>
      <c:valAx>
        <c:axId val="673254016"/>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a:t>MIN                             MAX</a:t>
                </a:r>
              </a:p>
              <a:p>
                <a:pPr>
                  <a:defRPr/>
                </a:pPr>
                <a:r>
                  <a:rPr lang="en-GB" sz="1000"/>
                  <a:t>MIN                             MAX</a:t>
                </a:r>
              </a:p>
            </c:rich>
          </c:tx>
          <c:layout>
            <c:manualLayout>
              <c:xMode val="edge"/>
              <c:yMode val="edge"/>
              <c:x val="0.32744935203412073"/>
              <c:y val="0.8790545077214185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673247128"/>
        <c:crosses val="autoZero"/>
        <c:crossBetween val="midCat"/>
      </c:valAx>
      <c:valAx>
        <c:axId val="673247128"/>
        <c:scaling>
          <c:orientation val="minMax"/>
          <c:min val="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254016"/>
        <c:crosses val="autoZero"/>
        <c:crossBetween val="midCat"/>
      </c:valAx>
      <c:valAx>
        <c:axId val="539641496"/>
        <c:scaling>
          <c:orientation val="minMax"/>
          <c:max val="90"/>
          <c:min val="5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Distribution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633952"/>
        <c:crosses val="max"/>
        <c:crossBetween val="midCat"/>
      </c:valAx>
      <c:valAx>
        <c:axId val="539633952"/>
        <c:scaling>
          <c:orientation val="minMax"/>
        </c:scaling>
        <c:delete val="1"/>
        <c:axPos val="b"/>
        <c:majorTickMark val="out"/>
        <c:minorTickMark val="none"/>
        <c:tickLblPos val="nextTo"/>
        <c:crossAx val="539641496"/>
        <c:crosses val="autoZero"/>
        <c:crossBetween val="midCat"/>
      </c:valAx>
      <c:spPr>
        <a:noFill/>
        <a:ln>
          <a:noFill/>
        </a:ln>
        <a:effectLst/>
      </c:spPr>
    </c:plotArea>
    <c:legend>
      <c:legendPos val="r"/>
      <c:layout>
        <c:manualLayout>
          <c:xMode val="edge"/>
          <c:yMode val="edge"/>
          <c:x val="0.76905358705161853"/>
          <c:y val="0.31357538641003208"/>
          <c:w val="0.21150196850393699"/>
          <c:h val="0.4056729367162438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Rear</a:t>
            </a:r>
            <a:r>
              <a:rPr lang="en-GB" baseline="0"/>
              <a:t> </a:t>
            </a:r>
            <a:r>
              <a:rPr lang="en-GB"/>
              <a:t>Weight Transfer with</a:t>
            </a:r>
            <a:r>
              <a:rPr lang="en-GB" baseline="0"/>
              <a:t> Roll Stiffness Distribution for each ARB and spring setup</a:t>
            </a:r>
          </a:p>
          <a:p>
            <a:pPr>
              <a:defRPr/>
            </a:pPr>
            <a:endParaRPr lang="en-GB"/>
          </a:p>
        </c:rich>
      </c:tx>
      <c:layout>
        <c:manualLayout>
          <c:xMode val="edge"/>
          <c:yMode val="edge"/>
          <c:x val="0.11163188976377954"/>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303928805774278"/>
          <c:y val="0.19647602189261226"/>
          <c:w val="0.56775262467191601"/>
          <c:h val="0.67827172645086031"/>
        </c:manualLayout>
      </c:layout>
      <c:scatterChart>
        <c:scatterStyle val="smoothMarker"/>
        <c:varyColors val="0"/>
        <c:ser>
          <c:idx val="0"/>
          <c:order val="0"/>
          <c:tx>
            <c:v>WT R</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Sheet1!$H$26:$H$27</c:f>
              <c:numCache>
                <c:formatCode>General</c:formatCode>
                <c:ptCount val="2"/>
                <c:pt idx="0">
                  <c:v>754</c:v>
                </c:pt>
                <c:pt idx="1">
                  <c:v>742</c:v>
                </c:pt>
              </c:numCache>
            </c:numRef>
          </c:yVal>
          <c:smooth val="1"/>
          <c:extLst>
            <c:ext xmlns:c16="http://schemas.microsoft.com/office/drawing/2014/chart" uri="{C3380CC4-5D6E-409C-BE32-E72D297353CC}">
              <c16:uniqueId val="{00000000-0604-4415-9BC1-074ACB79C9E3}"/>
            </c:ext>
          </c:extLst>
        </c:ser>
        <c:ser>
          <c:idx val="1"/>
          <c:order val="1"/>
          <c:tx>
            <c:v>PRE WT R</c:v>
          </c:tx>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Sheet1!$I$26:$I$27</c:f>
              <c:numCache>
                <c:formatCode>General</c:formatCode>
                <c:ptCount val="2"/>
                <c:pt idx="0">
                  <c:v>646</c:v>
                </c:pt>
                <c:pt idx="1">
                  <c:v>575</c:v>
                </c:pt>
              </c:numCache>
            </c:numRef>
          </c:yVal>
          <c:smooth val="1"/>
          <c:extLst>
            <c:ext xmlns:c16="http://schemas.microsoft.com/office/drawing/2014/chart" uri="{C3380CC4-5D6E-409C-BE32-E72D297353CC}">
              <c16:uniqueId val="{00000001-0604-4415-9BC1-074ACB79C9E3}"/>
            </c:ext>
          </c:extLst>
        </c:ser>
        <c:dLbls>
          <c:showLegendKey val="0"/>
          <c:showVal val="0"/>
          <c:showCatName val="0"/>
          <c:showSerName val="0"/>
          <c:showPercent val="0"/>
          <c:showBubbleSize val="0"/>
        </c:dLbls>
        <c:axId val="673254016"/>
        <c:axId val="673247128"/>
      </c:scatterChart>
      <c:scatterChart>
        <c:scatterStyle val="smoothMarker"/>
        <c:varyColors val="0"/>
        <c:ser>
          <c:idx val="2"/>
          <c:order val="2"/>
          <c:tx>
            <c:v>Roll Stiffness Distribution</c:v>
          </c:tx>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f>'[BPS - GT1.xls]Details'!$AM$19:$AM$20</c:f>
              <c:numCache>
                <c:formatCode>General</c:formatCode>
                <c:ptCount val="2"/>
                <c:pt idx="0">
                  <c:v>70.310453515959082</c:v>
                </c:pt>
                <c:pt idx="1">
                  <c:v>71.456829774334338</c:v>
                </c:pt>
              </c:numCache>
            </c:numRef>
          </c:yVal>
          <c:smooth val="1"/>
          <c:extLst>
            <c:ext xmlns:c16="http://schemas.microsoft.com/office/drawing/2014/chart" uri="{C3380CC4-5D6E-409C-BE32-E72D297353CC}">
              <c16:uniqueId val="{00000002-0604-4415-9BC1-074ACB79C9E3}"/>
            </c:ext>
          </c:extLst>
        </c:ser>
        <c:dLbls>
          <c:showLegendKey val="0"/>
          <c:showVal val="0"/>
          <c:showCatName val="0"/>
          <c:showSerName val="0"/>
          <c:showPercent val="0"/>
          <c:showBubbleSize val="0"/>
        </c:dLbls>
        <c:axId val="539633952"/>
        <c:axId val="539641496"/>
      </c:scatterChart>
      <c:valAx>
        <c:axId val="673254016"/>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a:t>MIN                             MAX</a:t>
                </a:r>
              </a:p>
              <a:p>
                <a:pPr>
                  <a:defRPr/>
                </a:pPr>
                <a:r>
                  <a:rPr lang="en-GB" sz="1000"/>
                  <a:t>MIN                             MAX</a:t>
                </a:r>
              </a:p>
            </c:rich>
          </c:tx>
          <c:layout>
            <c:manualLayout>
              <c:xMode val="edge"/>
              <c:yMode val="edge"/>
              <c:x val="0.32744935203412073"/>
              <c:y val="0.8790545077214185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673247128"/>
        <c:crosses val="autoZero"/>
        <c:crossBetween val="midCat"/>
      </c:valAx>
      <c:valAx>
        <c:axId val="673247128"/>
        <c:scaling>
          <c:orientation val="minMax"/>
          <c:min val="5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Weight Transfer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3254016"/>
        <c:crosses val="autoZero"/>
        <c:crossBetween val="midCat"/>
      </c:valAx>
      <c:valAx>
        <c:axId val="539641496"/>
        <c:scaling>
          <c:orientation val="minMax"/>
          <c:max val="90"/>
          <c:min val="5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Distribution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633952"/>
        <c:crosses val="max"/>
        <c:crossBetween val="midCat"/>
      </c:valAx>
      <c:valAx>
        <c:axId val="539633952"/>
        <c:scaling>
          <c:orientation val="minMax"/>
        </c:scaling>
        <c:delete val="1"/>
        <c:axPos val="b"/>
        <c:majorTickMark val="out"/>
        <c:minorTickMark val="none"/>
        <c:tickLblPos val="nextTo"/>
        <c:crossAx val="539641496"/>
        <c:crosses val="autoZero"/>
        <c:crossBetween val="midCat"/>
      </c:valAx>
      <c:spPr>
        <a:noFill/>
        <a:ln>
          <a:noFill/>
        </a:ln>
        <a:effectLst/>
      </c:spPr>
    </c:plotArea>
    <c:legend>
      <c:legendPos val="r"/>
      <c:layout>
        <c:manualLayout>
          <c:xMode val="edge"/>
          <c:yMode val="edge"/>
          <c:x val="0.76905358705161853"/>
          <c:y val="0.31357538641003208"/>
          <c:w val="0.21150196850393699"/>
          <c:h val="0.4056729367162438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Magic</a:t>
            </a:r>
            <a:r>
              <a:rPr lang="en-GB" baseline="0"/>
              <a:t> Number and Roll Stiffness Distribution for each ARB setup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593175557598157"/>
          <c:y val="0.217969473495921"/>
          <c:w val="0.58023564507719483"/>
          <c:h val="0.65405980120606444"/>
        </c:manualLayout>
      </c:layout>
      <c:scatterChart>
        <c:scatterStyle val="smoothMarker"/>
        <c:varyColors val="0"/>
        <c:ser>
          <c:idx val="0"/>
          <c:order val="0"/>
          <c:tx>
            <c:v>Magic Number</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(Sheet1!$L$8,Sheet1!$L$14:$L$21)</c:f>
              <c:numCache>
                <c:formatCode>General</c:formatCode>
                <c:ptCount val="9"/>
                <c:pt idx="0">
                  <c:v>0.63467933491686457</c:v>
                </c:pt>
                <c:pt idx="1">
                  <c:v>0.59471153846153846</c:v>
                </c:pt>
                <c:pt idx="2">
                  <c:v>0.67829827915869978</c:v>
                </c:pt>
                <c:pt idx="3">
                  <c:v>0.6204481792717087</c:v>
                </c:pt>
                <c:pt idx="4">
                  <c:v>0.65205091937765203</c:v>
                </c:pt>
                <c:pt idx="5">
                  <c:v>0.60511089681774344</c:v>
                </c:pt>
                <c:pt idx="6">
                  <c:v>0.65851272015655582</c:v>
                </c:pt>
                <c:pt idx="7">
                  <c:v>0.63090737240075612</c:v>
                </c:pt>
                <c:pt idx="8">
                  <c:v>0.66297544535387576</c:v>
                </c:pt>
              </c:numCache>
            </c:numRef>
          </c:yVal>
          <c:smooth val="1"/>
          <c:extLst>
            <c:ext xmlns:c16="http://schemas.microsoft.com/office/drawing/2014/chart" uri="{C3380CC4-5D6E-409C-BE32-E72D297353CC}">
              <c16:uniqueId val="{00000000-58CD-4F9E-A0E5-BA1C1980BA93}"/>
            </c:ext>
          </c:extLst>
        </c:ser>
        <c:ser>
          <c:idx val="1"/>
          <c:order val="1"/>
          <c:tx>
            <c:v>PRE Magic Number</c:v>
          </c:tx>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(Sheet1!$M$8,Sheet1!$M$14:$M$21)</c:f>
              <c:numCache>
                <c:formatCode>General</c:formatCode>
                <c:ptCount val="9"/>
                <c:pt idx="0">
                  <c:v>0.65225014611338394</c:v>
                </c:pt>
                <c:pt idx="1">
                  <c:v>0.55864928909952605</c:v>
                </c:pt>
                <c:pt idx="2">
                  <c:v>0.73129051266941658</c:v>
                </c:pt>
                <c:pt idx="3">
                  <c:v>0.63139735480161008</c:v>
                </c:pt>
                <c:pt idx="4">
                  <c:v>0.67440510737086479</c:v>
                </c:pt>
                <c:pt idx="5">
                  <c:v>0.58540925266903909</c:v>
                </c:pt>
                <c:pt idx="6">
                  <c:v>0.69240048250904707</c:v>
                </c:pt>
                <c:pt idx="7">
                  <c:v>0.62820512820512819</c:v>
                </c:pt>
                <c:pt idx="8">
                  <c:v>0.69614243323442138</c:v>
                </c:pt>
              </c:numCache>
            </c:numRef>
          </c:yVal>
          <c:smooth val="1"/>
          <c:extLst>
            <c:ext xmlns:c16="http://schemas.microsoft.com/office/drawing/2014/chart" uri="{C3380CC4-5D6E-409C-BE32-E72D297353CC}">
              <c16:uniqueId val="{00000001-58CD-4F9E-A0E5-BA1C1980BA93}"/>
            </c:ext>
          </c:extLst>
        </c:ser>
        <c:dLbls>
          <c:showLegendKey val="0"/>
          <c:showVal val="0"/>
          <c:showCatName val="0"/>
          <c:showSerName val="0"/>
          <c:showPercent val="0"/>
          <c:showBubbleSize val="0"/>
        </c:dLbls>
        <c:axId val="526788600"/>
        <c:axId val="526789256"/>
      </c:scatterChart>
      <c:scatterChart>
        <c:scatterStyle val="smoothMarker"/>
        <c:varyColors val="0"/>
        <c:ser>
          <c:idx val="2"/>
          <c:order val="2"/>
          <c:tx>
            <c:v>Roll Stiffness Distribution</c:v>
          </c:tx>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f>'C:\Users\User\AppData\Roaming\Microsoft\Excel\[BPS - GT1 (version 1).xls]Details'!$AM$6:$AM$14</c:f>
              <c:numCache>
                <c:formatCode>General</c:formatCode>
                <c:ptCount val="9"/>
                <c:pt idx="0">
                  <c:v>70.355919747137364</c:v>
                </c:pt>
                <c:pt idx="1">
                  <c:v>59.285466472290892</c:v>
                </c:pt>
                <c:pt idx="2">
                  <c:v>79.670014382310072</c:v>
                </c:pt>
                <c:pt idx="3">
                  <c:v>67.880494506822146</c:v>
                </c:pt>
                <c:pt idx="4">
                  <c:v>72.973730939507931</c:v>
                </c:pt>
                <c:pt idx="5">
                  <c:v>62.448350460188841</c:v>
                </c:pt>
                <c:pt idx="6">
                  <c:v>75.100269959022867</c:v>
                </c:pt>
                <c:pt idx="7">
                  <c:v>67.512580431577334</c:v>
                </c:pt>
                <c:pt idx="8">
                  <c:v>75.512467188937805</c:v>
                </c:pt>
              </c:numCache>
            </c:numRef>
          </c:yVal>
          <c:smooth val="1"/>
          <c:extLst>
            <c:ext xmlns:c16="http://schemas.microsoft.com/office/drawing/2014/chart" uri="{C3380CC4-5D6E-409C-BE32-E72D297353CC}">
              <c16:uniqueId val="{00000002-58CD-4F9E-A0E5-BA1C1980BA93}"/>
            </c:ext>
          </c:extLst>
        </c:ser>
        <c:dLbls>
          <c:showLegendKey val="0"/>
          <c:showVal val="0"/>
          <c:showCatName val="0"/>
          <c:showSerName val="0"/>
          <c:showPercent val="0"/>
          <c:showBubbleSize val="0"/>
        </c:dLbls>
        <c:axId val="529467992"/>
        <c:axId val="529459464"/>
      </c:scatterChart>
      <c:valAx>
        <c:axId val="526788600"/>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MID   MIN   MAX   MIN   MAX   MIN   MID   MID   MAX</a:t>
                </a:r>
                <a:endParaRPr lang="en-GB" sz="1000">
                  <a:effectLst/>
                </a:endParaRPr>
              </a:p>
              <a:p>
                <a:pPr>
                  <a:defRPr/>
                </a:pPr>
                <a:r>
                  <a:rPr lang="en-GB" sz="1000" b="0" i="0" baseline="0">
                    <a:effectLst/>
                  </a:rPr>
                  <a:t>MID   MAX   MIN   MIN   MAX   MID   MIN   MAX   MID</a:t>
                </a:r>
                <a:endParaRPr lang="en-GB" sz="1000">
                  <a:effectLst/>
                </a:endParaRPr>
              </a:p>
            </c:rich>
          </c:tx>
          <c:layout>
            <c:manualLayout>
              <c:xMode val="edge"/>
              <c:yMode val="edge"/>
              <c:x val="0.1544430814554677"/>
              <c:y val="0.8823474232769850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526789256"/>
        <c:crosses val="autoZero"/>
        <c:crossBetween val="midCat"/>
      </c:valAx>
      <c:valAx>
        <c:axId val="526789256"/>
        <c:scaling>
          <c:orientation val="minMax"/>
          <c:max val="0.9"/>
          <c:min val="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Magic Number </a:t>
                </a:r>
              </a:p>
            </c:rich>
          </c:tx>
          <c:layout>
            <c:manualLayout>
              <c:xMode val="edge"/>
              <c:yMode val="edge"/>
              <c:x val="2.2045281399350677E-2"/>
              <c:y val="0.4130406725702990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788600"/>
        <c:crosses val="autoZero"/>
        <c:crossBetween val="midCat"/>
      </c:valAx>
      <c:valAx>
        <c:axId val="529459464"/>
        <c:scaling>
          <c:orientation val="minMax"/>
          <c:max val="90"/>
          <c:min val="5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Distribution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467992"/>
        <c:crosses val="max"/>
        <c:crossBetween val="midCat"/>
      </c:valAx>
      <c:valAx>
        <c:axId val="529467992"/>
        <c:scaling>
          <c:orientation val="minMax"/>
        </c:scaling>
        <c:delete val="1"/>
        <c:axPos val="b"/>
        <c:majorTickMark val="out"/>
        <c:minorTickMark val="none"/>
        <c:tickLblPos val="nextTo"/>
        <c:crossAx val="529459464"/>
        <c:crosses val="autoZero"/>
        <c:crossBetween val="midCat"/>
      </c:valAx>
      <c:spPr>
        <a:noFill/>
        <a:ln>
          <a:noFill/>
        </a:ln>
        <a:effectLst/>
      </c:spPr>
    </c:plotArea>
    <c:legend>
      <c:legendPos val="r"/>
      <c:layout>
        <c:manualLayout>
          <c:xMode val="edge"/>
          <c:yMode val="edge"/>
          <c:x val="0.79513241099986209"/>
          <c:y val="0.35919992055746919"/>
          <c:w val="0.20004020589556853"/>
          <c:h val="0.363028106029901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Magic</a:t>
            </a:r>
            <a:r>
              <a:rPr lang="en-GB" baseline="0"/>
              <a:t> Number and Roll Stiffness Distribution for each Spring setup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593175557598157"/>
          <c:y val="0.217969473495921"/>
          <c:w val="0.58023564507719483"/>
          <c:h val="0.65405980120606444"/>
        </c:manualLayout>
      </c:layout>
      <c:scatterChart>
        <c:scatterStyle val="smoothMarker"/>
        <c:varyColors val="0"/>
        <c:ser>
          <c:idx val="0"/>
          <c:order val="0"/>
          <c:tx>
            <c:v>Magic Number</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Sheet1!$L$22:$L$25</c:f>
              <c:numCache>
                <c:formatCode>General</c:formatCode>
                <c:ptCount val="4"/>
                <c:pt idx="0">
                  <c:v>0.61712598425196852</c:v>
                </c:pt>
                <c:pt idx="1">
                  <c:v>0.66557683325548811</c:v>
                </c:pt>
                <c:pt idx="2">
                  <c:v>0.63293556085918856</c:v>
                </c:pt>
                <c:pt idx="3">
                  <c:v>0.64940047961630698</c:v>
                </c:pt>
              </c:numCache>
            </c:numRef>
          </c:yVal>
          <c:smooth val="1"/>
          <c:extLst>
            <c:ext xmlns:c16="http://schemas.microsoft.com/office/drawing/2014/chart" uri="{C3380CC4-5D6E-409C-BE32-E72D297353CC}">
              <c16:uniqueId val="{00000000-283B-49AA-8570-89537B182A8E}"/>
            </c:ext>
          </c:extLst>
        </c:ser>
        <c:ser>
          <c:idx val="1"/>
          <c:order val="1"/>
          <c:tx>
            <c:v>PRE Magic Number</c:v>
          </c:tx>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Sheet1!$M$22:$M$25</c:f>
              <c:numCache>
                <c:formatCode>General</c:formatCode>
                <c:ptCount val="4"/>
                <c:pt idx="0">
                  <c:v>0.6686893203883495</c:v>
                </c:pt>
                <c:pt idx="1">
                  <c:v>0.63845710995970062</c:v>
                </c:pt>
                <c:pt idx="2">
                  <c:v>0.63823529411764701</c:v>
                </c:pt>
                <c:pt idx="3">
                  <c:v>0.66883500887049085</c:v>
                </c:pt>
              </c:numCache>
            </c:numRef>
          </c:yVal>
          <c:smooth val="1"/>
          <c:extLst>
            <c:ext xmlns:c16="http://schemas.microsoft.com/office/drawing/2014/chart" uri="{C3380CC4-5D6E-409C-BE32-E72D297353CC}">
              <c16:uniqueId val="{00000001-283B-49AA-8570-89537B182A8E}"/>
            </c:ext>
          </c:extLst>
        </c:ser>
        <c:dLbls>
          <c:showLegendKey val="0"/>
          <c:showVal val="0"/>
          <c:showCatName val="0"/>
          <c:showSerName val="0"/>
          <c:showPercent val="0"/>
          <c:showBubbleSize val="0"/>
        </c:dLbls>
        <c:axId val="526788600"/>
        <c:axId val="526789256"/>
      </c:scatterChart>
      <c:scatterChart>
        <c:scatterStyle val="smoothMarker"/>
        <c:varyColors val="0"/>
        <c:ser>
          <c:idx val="2"/>
          <c:order val="2"/>
          <c:tx>
            <c:v>Roll Stiffness Distribution</c:v>
          </c:tx>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f>'[BPS - GT1.xls]Details'!$AM$15:$AM$18</c:f>
              <c:numCache>
                <c:formatCode>General</c:formatCode>
                <c:ptCount val="4"/>
                <c:pt idx="0">
                  <c:v>65.956370546498206</c:v>
                </c:pt>
                <c:pt idx="1">
                  <c:v>74.721483815912364</c:v>
                </c:pt>
                <c:pt idx="2">
                  <c:v>68.699863007382902</c:v>
                </c:pt>
                <c:pt idx="3">
                  <c:v>72.292927530304922</c:v>
                </c:pt>
              </c:numCache>
            </c:numRef>
          </c:yVal>
          <c:smooth val="1"/>
          <c:extLst>
            <c:ext xmlns:c16="http://schemas.microsoft.com/office/drawing/2014/chart" uri="{C3380CC4-5D6E-409C-BE32-E72D297353CC}">
              <c16:uniqueId val="{00000002-283B-49AA-8570-89537B182A8E}"/>
            </c:ext>
          </c:extLst>
        </c:ser>
        <c:dLbls>
          <c:showLegendKey val="0"/>
          <c:showVal val="0"/>
          <c:showCatName val="0"/>
          <c:showSerName val="0"/>
          <c:showPercent val="0"/>
          <c:showBubbleSize val="0"/>
        </c:dLbls>
        <c:axId val="529467992"/>
        <c:axId val="529459464"/>
      </c:scatterChart>
      <c:valAx>
        <c:axId val="526788600"/>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MIN               MAX              MAX               MIN</a:t>
                </a:r>
              </a:p>
              <a:p>
                <a:pPr>
                  <a:defRPr/>
                </a:pPr>
                <a:r>
                  <a:rPr lang="en-GB" sz="1000" b="0" i="0" baseline="0">
                    <a:effectLst/>
                  </a:rPr>
                  <a:t>MAX              MIN               MAX               MIN</a:t>
                </a:r>
                <a:endParaRPr lang="en-GB" sz="1000">
                  <a:effectLst/>
                </a:endParaRPr>
              </a:p>
            </c:rich>
          </c:tx>
          <c:layout>
            <c:manualLayout>
              <c:xMode val="edge"/>
              <c:yMode val="edge"/>
              <c:x val="0.19748515155606983"/>
              <c:y val="0.8823474232769850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526789256"/>
        <c:crosses val="autoZero"/>
        <c:crossBetween val="midCat"/>
      </c:valAx>
      <c:valAx>
        <c:axId val="526789256"/>
        <c:scaling>
          <c:orientation val="minMax"/>
          <c:max val="0.9"/>
          <c:min val="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Magic Number </a:t>
                </a:r>
              </a:p>
            </c:rich>
          </c:tx>
          <c:layout>
            <c:manualLayout>
              <c:xMode val="edge"/>
              <c:yMode val="edge"/>
              <c:x val="2.2045281399350677E-2"/>
              <c:y val="0.4130406725702990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788600"/>
        <c:crosses val="autoZero"/>
        <c:crossBetween val="midCat"/>
      </c:valAx>
      <c:valAx>
        <c:axId val="529459464"/>
        <c:scaling>
          <c:orientation val="minMax"/>
          <c:max val="90"/>
          <c:min val="5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Distribution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467992"/>
        <c:crosses val="max"/>
        <c:crossBetween val="midCat"/>
      </c:valAx>
      <c:valAx>
        <c:axId val="529467992"/>
        <c:scaling>
          <c:orientation val="minMax"/>
        </c:scaling>
        <c:delete val="1"/>
        <c:axPos val="b"/>
        <c:majorTickMark val="out"/>
        <c:minorTickMark val="none"/>
        <c:tickLblPos val="nextTo"/>
        <c:crossAx val="529459464"/>
        <c:crosses val="autoZero"/>
        <c:crossBetween val="midCat"/>
      </c:valAx>
      <c:spPr>
        <a:noFill/>
        <a:ln>
          <a:noFill/>
        </a:ln>
        <a:effectLst/>
      </c:spPr>
    </c:plotArea>
    <c:legend>
      <c:legendPos val="r"/>
      <c:layout>
        <c:manualLayout>
          <c:xMode val="edge"/>
          <c:yMode val="edge"/>
          <c:x val="0.78607092255763011"/>
          <c:y val="0.37563184468079525"/>
          <c:w val="0.20004020589556853"/>
          <c:h val="0.363028106029901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Magic Number</a:t>
            </a:r>
            <a:r>
              <a:rPr lang="en-GB" baseline="0"/>
              <a:t> against Roll Stiffness Dsitribution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0183028983079233E-2"/>
          <c:y val="0.19228897313761703"/>
          <c:w val="0.60195975503062127"/>
          <c:h val="0.65049394867308252"/>
        </c:manualLayout>
      </c:layout>
      <c:scatterChart>
        <c:scatterStyle val="lineMarker"/>
        <c:varyColors val="0"/>
        <c:ser>
          <c:idx val="0"/>
          <c:order val="0"/>
          <c:tx>
            <c:v>Magic Number</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1"/>
            <c:trendlineLbl>
              <c:layout>
                <c:manualLayout>
                  <c:x val="0.10130380577427822"/>
                  <c:y val="0.123110600758238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rgbClr val="C00000"/>
                      </a:solidFill>
                      <a:latin typeface="+mn-lt"/>
                      <a:ea typeface="+mn-ea"/>
                      <a:cs typeface="+mn-cs"/>
                    </a:defRPr>
                  </a:pPr>
                  <a:endParaRPr lang="en-US"/>
                </a:p>
              </c:txPr>
            </c:trendlineLbl>
          </c:trendline>
          <c:xVal>
            <c:numRef>
              <c:f>'[BPS - GT1.xls]Details'!$AM$6:$AM$14</c:f>
              <c:numCache>
                <c:formatCode>General</c:formatCode>
                <c:ptCount val="9"/>
                <c:pt idx="0">
                  <c:v>70.355919747137364</c:v>
                </c:pt>
                <c:pt idx="1">
                  <c:v>59.285466472290892</c:v>
                </c:pt>
                <c:pt idx="2">
                  <c:v>79.670014382310072</c:v>
                </c:pt>
                <c:pt idx="3">
                  <c:v>67.880494506822146</c:v>
                </c:pt>
                <c:pt idx="4">
                  <c:v>72.973730939507931</c:v>
                </c:pt>
                <c:pt idx="5">
                  <c:v>62.448350460188841</c:v>
                </c:pt>
                <c:pt idx="6">
                  <c:v>75.100269959022867</c:v>
                </c:pt>
                <c:pt idx="7">
                  <c:v>67.512580431577334</c:v>
                </c:pt>
                <c:pt idx="8">
                  <c:v>75.512467188937805</c:v>
                </c:pt>
              </c:numCache>
            </c:numRef>
          </c:xVal>
          <c:yVal>
            <c:numRef>
              <c:f>(Sheet1!$N$8,Sheet1!$N$14:$N$21)</c:f>
              <c:numCache>
                <c:formatCode>General</c:formatCode>
                <c:ptCount val="9"/>
                <c:pt idx="0">
                  <c:v>63.467933491686459</c:v>
                </c:pt>
                <c:pt idx="1">
                  <c:v>59.471153846153847</c:v>
                </c:pt>
                <c:pt idx="2">
                  <c:v>67.829827915869984</c:v>
                </c:pt>
                <c:pt idx="3">
                  <c:v>62.044817927170868</c:v>
                </c:pt>
                <c:pt idx="4">
                  <c:v>65.205091937765204</c:v>
                </c:pt>
                <c:pt idx="5">
                  <c:v>60.511089681774344</c:v>
                </c:pt>
                <c:pt idx="6">
                  <c:v>65.851272015655582</c:v>
                </c:pt>
                <c:pt idx="7">
                  <c:v>63.090737240075612</c:v>
                </c:pt>
                <c:pt idx="8">
                  <c:v>66.297544535387573</c:v>
                </c:pt>
              </c:numCache>
            </c:numRef>
          </c:yVal>
          <c:smooth val="0"/>
          <c:extLst>
            <c:ext xmlns:c16="http://schemas.microsoft.com/office/drawing/2014/chart" uri="{C3380CC4-5D6E-409C-BE32-E72D297353CC}">
              <c16:uniqueId val="{00000001-34A1-441A-A290-92213A7B0530}"/>
            </c:ext>
          </c:extLst>
        </c:ser>
        <c:ser>
          <c:idx val="1"/>
          <c:order val="1"/>
          <c:tx>
            <c:v>PRE Magic Number</c:v>
          </c:tx>
          <c:spPr>
            <a:ln w="25400" cap="rnd">
              <a:noFill/>
              <a:round/>
            </a:ln>
            <a:effectLst/>
          </c:spPr>
          <c:marker>
            <c:symbol val="circle"/>
            <c:size val="5"/>
            <c:spPr>
              <a:solidFill>
                <a:schemeClr val="accent4"/>
              </a:solidFill>
              <a:ln w="9525">
                <a:solidFill>
                  <a:schemeClr val="accent4"/>
                </a:solidFill>
              </a:ln>
              <a:effectLst/>
            </c:spPr>
          </c:marker>
          <c:trendline>
            <c:spPr>
              <a:ln w="19050" cap="rnd">
                <a:solidFill>
                  <a:schemeClr val="accent4"/>
                </a:solidFill>
                <a:prstDash val="sysDot"/>
              </a:ln>
              <a:effectLst/>
            </c:spPr>
            <c:trendlineType val="linear"/>
            <c:dispRSqr val="0"/>
            <c:dispEq val="1"/>
            <c:trendlineLbl>
              <c:layout>
                <c:manualLayout>
                  <c:x val="-9.8073053368328954E-3"/>
                  <c:y val="-9.6759259259259264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accent4"/>
                      </a:solidFill>
                      <a:latin typeface="+mn-lt"/>
                      <a:ea typeface="+mn-ea"/>
                      <a:cs typeface="+mn-cs"/>
                    </a:defRPr>
                  </a:pPr>
                  <a:endParaRPr lang="en-US"/>
                </a:p>
              </c:txPr>
            </c:trendlineLbl>
          </c:trendline>
          <c:xVal>
            <c:numRef>
              <c:f>'[BPS - GT1.xls]Details'!$AM$6:$AM$14</c:f>
              <c:numCache>
                <c:formatCode>General</c:formatCode>
                <c:ptCount val="9"/>
                <c:pt idx="0">
                  <c:v>70.355919747137364</c:v>
                </c:pt>
                <c:pt idx="1">
                  <c:v>59.285466472290892</c:v>
                </c:pt>
                <c:pt idx="2">
                  <c:v>79.670014382310072</c:v>
                </c:pt>
                <c:pt idx="3">
                  <c:v>67.880494506822146</c:v>
                </c:pt>
                <c:pt idx="4">
                  <c:v>72.973730939507931</c:v>
                </c:pt>
                <c:pt idx="5">
                  <c:v>62.448350460188841</c:v>
                </c:pt>
                <c:pt idx="6">
                  <c:v>75.100269959022867</c:v>
                </c:pt>
                <c:pt idx="7">
                  <c:v>67.512580431577334</c:v>
                </c:pt>
                <c:pt idx="8">
                  <c:v>75.512467188937805</c:v>
                </c:pt>
              </c:numCache>
            </c:numRef>
          </c:xVal>
          <c:yVal>
            <c:numRef>
              <c:f>(Sheet1!$O$8,Sheet1!$O$14:$O$21)</c:f>
              <c:numCache>
                <c:formatCode>General</c:formatCode>
                <c:ptCount val="9"/>
                <c:pt idx="0">
                  <c:v>65.225014611338395</c:v>
                </c:pt>
                <c:pt idx="1">
                  <c:v>55.864928909952603</c:v>
                </c:pt>
                <c:pt idx="2">
                  <c:v>73.129051266941659</c:v>
                </c:pt>
                <c:pt idx="3">
                  <c:v>63.139735480161008</c:v>
                </c:pt>
                <c:pt idx="4">
                  <c:v>67.440510737086484</c:v>
                </c:pt>
                <c:pt idx="5">
                  <c:v>58.540925266903912</c:v>
                </c:pt>
                <c:pt idx="6">
                  <c:v>69.240048250904707</c:v>
                </c:pt>
                <c:pt idx="7">
                  <c:v>62.820512820512818</c:v>
                </c:pt>
                <c:pt idx="8">
                  <c:v>69.614243323442139</c:v>
                </c:pt>
              </c:numCache>
            </c:numRef>
          </c:yVal>
          <c:smooth val="0"/>
          <c:extLst>
            <c:ext xmlns:c16="http://schemas.microsoft.com/office/drawing/2014/chart" uri="{C3380CC4-5D6E-409C-BE32-E72D297353CC}">
              <c16:uniqueId val="{00000003-34A1-441A-A290-92213A7B0530}"/>
            </c:ext>
          </c:extLst>
        </c:ser>
        <c:dLbls>
          <c:showLegendKey val="0"/>
          <c:showVal val="0"/>
          <c:showCatName val="0"/>
          <c:showSerName val="0"/>
          <c:showPercent val="0"/>
          <c:showBubbleSize val="0"/>
        </c:dLbls>
        <c:axId val="535874472"/>
        <c:axId val="535881032"/>
      </c:scatterChart>
      <c:valAx>
        <c:axId val="535874472"/>
        <c:scaling>
          <c:orientation val="minMax"/>
          <c:min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Distribution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881032"/>
        <c:crosses val="autoZero"/>
        <c:crossBetween val="midCat"/>
      </c:valAx>
      <c:valAx>
        <c:axId val="535881032"/>
        <c:scaling>
          <c:orientation val="minMax"/>
          <c:min val="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Magic Number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874472"/>
        <c:crosses val="autoZero"/>
        <c:crossBetween val="midCat"/>
      </c:valAx>
      <c:spPr>
        <a:noFill/>
        <a:ln>
          <a:noFill/>
        </a:ln>
        <a:effectLst/>
      </c:spPr>
    </c:plotArea>
    <c:legend>
      <c:legendPos val="r"/>
      <c:layout>
        <c:manualLayout>
          <c:xMode val="edge"/>
          <c:yMode val="edge"/>
          <c:x val="0.69646419696208184"/>
          <c:y val="0.19233563397167949"/>
          <c:w val="0.28908544842798906"/>
          <c:h val="0.4351897216551634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Roll Angle and Magic Number for</a:t>
            </a:r>
            <a:r>
              <a:rPr lang="en-GB" baseline="0"/>
              <a:t> each ARB setup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593175557598157"/>
          <c:y val="0.217969473495921"/>
          <c:w val="0.58023564507719483"/>
          <c:h val="0.65405980120606444"/>
        </c:manualLayout>
      </c:layout>
      <c:scatterChart>
        <c:scatterStyle val="smoothMarker"/>
        <c:varyColors val="0"/>
        <c:ser>
          <c:idx val="0"/>
          <c:order val="0"/>
          <c:tx>
            <c:v>Gyro Roll Angle</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(Sheet1!$Q$8,Sheet1!$Q$14:$Q$21)</c:f>
              <c:numCache>
                <c:formatCode>General</c:formatCode>
                <c:ptCount val="9"/>
                <c:pt idx="0">
                  <c:v>5.8440000000000002E-3</c:v>
                </c:pt>
                <c:pt idx="1">
                  <c:v>6.1440000000000002E-3</c:v>
                </c:pt>
                <c:pt idx="2">
                  <c:v>5.3699999999999998E-3</c:v>
                </c:pt>
                <c:pt idx="3">
                  <c:v>6.731E-3</c:v>
                </c:pt>
                <c:pt idx="4">
                  <c:v>5.1349999999999998E-3</c:v>
                </c:pt>
                <c:pt idx="5">
                  <c:v>6.2230000000000002E-3</c:v>
                </c:pt>
                <c:pt idx="6">
                  <c:v>5.666E-3</c:v>
                </c:pt>
                <c:pt idx="7">
                  <c:v>5.5449999999999996E-3</c:v>
                </c:pt>
                <c:pt idx="8">
                  <c:v>5.1159999999999999E-3</c:v>
                </c:pt>
              </c:numCache>
            </c:numRef>
          </c:yVal>
          <c:smooth val="1"/>
          <c:extLst>
            <c:ext xmlns:c16="http://schemas.microsoft.com/office/drawing/2014/chart" uri="{C3380CC4-5D6E-409C-BE32-E72D297353CC}">
              <c16:uniqueId val="{00000000-9768-463A-8DA6-F11EB029CE34}"/>
            </c:ext>
          </c:extLst>
        </c:ser>
        <c:ser>
          <c:idx val="1"/>
          <c:order val="1"/>
          <c:tx>
            <c:v>PRE Roll Angle</c:v>
          </c:tx>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(Sheet1!$R$8,Sheet1!$R$14:$R$21)</c:f>
              <c:numCache>
                <c:formatCode>General</c:formatCode>
                <c:ptCount val="9"/>
                <c:pt idx="0">
                  <c:v>3.1089999999999998E-3</c:v>
                </c:pt>
                <c:pt idx="1">
                  <c:v>3.689E-3</c:v>
                </c:pt>
                <c:pt idx="2">
                  <c:v>2.6870000000000002E-3</c:v>
                </c:pt>
                <c:pt idx="3">
                  <c:v>4.3530000000000001E-3</c:v>
                </c:pt>
                <c:pt idx="4">
                  <c:v>2.4989999999999999E-3</c:v>
                </c:pt>
                <c:pt idx="5">
                  <c:v>3.882E-3</c:v>
                </c:pt>
                <c:pt idx="6">
                  <c:v>3.2160000000000001E-3</c:v>
                </c:pt>
                <c:pt idx="7">
                  <c:v>2.9910000000000002E-3</c:v>
                </c:pt>
                <c:pt idx="8">
                  <c:v>2.5300000000000001E-3</c:v>
                </c:pt>
              </c:numCache>
            </c:numRef>
          </c:yVal>
          <c:smooth val="1"/>
          <c:extLst>
            <c:ext xmlns:c16="http://schemas.microsoft.com/office/drawing/2014/chart" uri="{C3380CC4-5D6E-409C-BE32-E72D297353CC}">
              <c16:uniqueId val="{00000001-9768-463A-8DA6-F11EB029CE34}"/>
            </c:ext>
          </c:extLst>
        </c:ser>
        <c:dLbls>
          <c:showLegendKey val="0"/>
          <c:showVal val="0"/>
          <c:showCatName val="0"/>
          <c:showSerName val="0"/>
          <c:showPercent val="0"/>
          <c:showBubbleSize val="0"/>
        </c:dLbls>
        <c:axId val="526788600"/>
        <c:axId val="526789256"/>
      </c:scatterChart>
      <c:scatterChart>
        <c:scatterStyle val="smoothMarker"/>
        <c:varyColors val="0"/>
        <c:ser>
          <c:idx val="2"/>
          <c:order val="2"/>
          <c:tx>
            <c:v>Magic Number</c:v>
          </c:tx>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f>(Sheet1!$L$14:$L$21,Sheet1!$L$8)</c:f>
              <c:numCache>
                <c:formatCode>General</c:formatCode>
                <c:ptCount val="9"/>
                <c:pt idx="0">
                  <c:v>0.59471153846153846</c:v>
                </c:pt>
                <c:pt idx="1">
                  <c:v>0.67829827915869978</c:v>
                </c:pt>
                <c:pt idx="2">
                  <c:v>0.6204481792717087</c:v>
                </c:pt>
                <c:pt idx="3">
                  <c:v>0.65205091937765203</c:v>
                </c:pt>
                <c:pt idx="4">
                  <c:v>0.60511089681774344</c:v>
                </c:pt>
                <c:pt idx="5">
                  <c:v>0.65851272015655582</c:v>
                </c:pt>
                <c:pt idx="6">
                  <c:v>0.63090737240075612</c:v>
                </c:pt>
                <c:pt idx="7">
                  <c:v>0.66297544535387576</c:v>
                </c:pt>
                <c:pt idx="8">
                  <c:v>0.63467933491686457</c:v>
                </c:pt>
              </c:numCache>
            </c:numRef>
          </c:yVal>
          <c:smooth val="1"/>
          <c:extLst>
            <c:ext xmlns:c16="http://schemas.microsoft.com/office/drawing/2014/chart" uri="{C3380CC4-5D6E-409C-BE32-E72D297353CC}">
              <c16:uniqueId val="{00000002-9768-463A-8DA6-F11EB029CE34}"/>
            </c:ext>
          </c:extLst>
        </c:ser>
        <c:dLbls>
          <c:showLegendKey val="0"/>
          <c:showVal val="0"/>
          <c:showCatName val="0"/>
          <c:showSerName val="0"/>
          <c:showPercent val="0"/>
          <c:showBubbleSize val="0"/>
        </c:dLbls>
        <c:axId val="529467992"/>
        <c:axId val="529459464"/>
      </c:scatterChart>
      <c:valAx>
        <c:axId val="526788600"/>
        <c:scaling>
          <c:orientation val="minMax"/>
        </c:scaling>
        <c:delete val="1"/>
        <c:axPos val="b"/>
        <c:majorGridlines>
          <c:spPr>
            <a:ln w="9525" cap="flat" cmpd="sng" algn="ctr">
              <a:solidFill>
                <a:schemeClr val="tx1">
                  <a:lumMod val="15000"/>
                  <a:lumOff val="85000"/>
                </a:schemeClr>
              </a:solidFill>
              <a:round/>
            </a:ln>
            <a:effectLst/>
          </c:spPr>
        </c:majorGridlines>
        <c:majorTickMark val="none"/>
        <c:minorTickMark val="none"/>
        <c:tickLblPos val="nextTo"/>
        <c:crossAx val="526789256"/>
        <c:crosses val="autoZero"/>
        <c:crossBetween val="midCat"/>
      </c:valAx>
      <c:valAx>
        <c:axId val="526789256"/>
        <c:scaling>
          <c:orientation val="minMax"/>
          <c:max val="1.0000000000000002E-2"/>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Angle (rad)</a:t>
                </a:r>
              </a:p>
            </c:rich>
          </c:tx>
          <c:layout>
            <c:manualLayout>
              <c:xMode val="edge"/>
              <c:yMode val="edge"/>
              <c:x val="5.3548563940237076E-3"/>
              <c:y val="0.3962901779237394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788600"/>
        <c:crosses val="autoZero"/>
        <c:crossBetween val="midCat"/>
      </c:valAx>
      <c:valAx>
        <c:axId val="529459464"/>
        <c:scaling>
          <c:orientation val="minMax"/>
          <c:max val="1"/>
          <c:min val="0"/>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 Stiffness Distribution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467992"/>
        <c:crosses val="max"/>
        <c:crossBetween val="midCat"/>
      </c:valAx>
      <c:valAx>
        <c:axId val="529467992"/>
        <c:scaling>
          <c:orientation val="minMax"/>
        </c:scaling>
        <c:delete val="1"/>
        <c:axPos val="b"/>
        <c:majorTickMark val="out"/>
        <c:minorTickMark val="none"/>
        <c:tickLblPos val="nextTo"/>
        <c:crossAx val="529459464"/>
        <c:crosses val="autoZero"/>
        <c:crossBetween val="midCat"/>
      </c:valAx>
      <c:spPr>
        <a:noFill/>
        <a:ln>
          <a:noFill/>
        </a:ln>
        <a:effectLst/>
      </c:spPr>
    </c:plotArea>
    <c:legend>
      <c:legendPos val="r"/>
      <c:layout>
        <c:manualLayout>
          <c:xMode val="edge"/>
          <c:yMode val="edge"/>
          <c:x val="0.79513241099986209"/>
          <c:y val="0.35919992055746919"/>
          <c:w val="0.20004020589556853"/>
          <c:h val="0.363028106029901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userShapes r:id="rId4"/>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Aerodynamic</a:t>
            </a:r>
            <a:r>
              <a:rPr lang="en-GB" baseline="0"/>
              <a:t> Drag Force for each Setup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978937007874015"/>
          <c:y val="0.12538877620013522"/>
          <c:w val="0.64457001698317118"/>
          <c:h val="0.79293652605018572"/>
        </c:manualLayout>
      </c:layout>
      <c:scatterChart>
        <c:scatterStyle val="smoothMarker"/>
        <c:varyColors val="0"/>
        <c:ser>
          <c:idx val="0"/>
          <c:order val="0"/>
          <c:tx>
            <c:v>Aero Drag Force F1</c:v>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Sheet1!$Q$6:$Q$8</c:f>
              <c:numCache>
                <c:formatCode>0.0</c:formatCode>
                <c:ptCount val="3"/>
                <c:pt idx="0">
                  <c:v>1469.6666666666667</c:v>
                </c:pt>
                <c:pt idx="1">
                  <c:v>1601</c:v>
                </c:pt>
                <c:pt idx="2">
                  <c:v>1761</c:v>
                </c:pt>
              </c:numCache>
            </c:numRef>
          </c:yVal>
          <c:smooth val="1"/>
          <c:extLst>
            <c:ext xmlns:c16="http://schemas.microsoft.com/office/drawing/2014/chart" uri="{C3380CC4-5D6E-409C-BE32-E72D297353CC}">
              <c16:uniqueId val="{00000000-8C3F-48FB-BD53-F0A9D97E89A1}"/>
            </c:ext>
          </c:extLst>
        </c:ser>
        <c:ser>
          <c:idx val="1"/>
          <c:order val="1"/>
          <c:tx>
            <c:v>Aero Drag Force F2</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Sheet1!$Q$9:$Q$11</c:f>
              <c:numCache>
                <c:formatCode>0.0</c:formatCode>
                <c:ptCount val="3"/>
                <c:pt idx="0">
                  <c:v>1577</c:v>
                </c:pt>
                <c:pt idx="1">
                  <c:v>1702</c:v>
                </c:pt>
                <c:pt idx="2">
                  <c:v>1862</c:v>
                </c:pt>
              </c:numCache>
            </c:numRef>
          </c:yVal>
          <c:smooth val="1"/>
          <c:extLst>
            <c:ext xmlns:c16="http://schemas.microsoft.com/office/drawing/2014/chart" uri="{C3380CC4-5D6E-409C-BE32-E72D297353CC}">
              <c16:uniqueId val="{00000001-8C3F-48FB-BD53-F0A9D97E89A1}"/>
            </c:ext>
          </c:extLst>
        </c:ser>
        <c:ser>
          <c:idx val="2"/>
          <c:order val="2"/>
          <c:tx>
            <c:v>Aero Drag Force F3</c:v>
          </c:tx>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f>Sheet1!$Q$12:$Q$14</c:f>
              <c:numCache>
                <c:formatCode>0.0</c:formatCode>
                <c:ptCount val="3"/>
                <c:pt idx="0">
                  <c:v>1676</c:v>
                </c:pt>
                <c:pt idx="1">
                  <c:v>1797</c:v>
                </c:pt>
                <c:pt idx="2">
                  <c:v>1963</c:v>
                </c:pt>
              </c:numCache>
            </c:numRef>
          </c:yVal>
          <c:smooth val="1"/>
          <c:extLst>
            <c:ext xmlns:c16="http://schemas.microsoft.com/office/drawing/2014/chart" uri="{C3380CC4-5D6E-409C-BE32-E72D297353CC}">
              <c16:uniqueId val="{00000002-8C3F-48FB-BD53-F0A9D97E89A1}"/>
            </c:ext>
          </c:extLst>
        </c:ser>
        <c:dLbls>
          <c:showLegendKey val="0"/>
          <c:showVal val="0"/>
          <c:showCatName val="0"/>
          <c:showSerName val="0"/>
          <c:showPercent val="0"/>
          <c:showBubbleSize val="0"/>
        </c:dLbls>
        <c:axId val="302610952"/>
        <c:axId val="302609968"/>
      </c:scatterChart>
      <c:valAx>
        <c:axId val="302610952"/>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R1                            R6                           R12</a:t>
                </a:r>
              </a:p>
            </c:rich>
          </c:tx>
          <c:layout>
            <c:manualLayout>
              <c:xMode val="edge"/>
              <c:yMode val="edge"/>
              <c:x val="0.30862629355085608"/>
              <c:y val="0.9344281209815216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crossAx val="302609968"/>
        <c:crosses val="autoZero"/>
        <c:crossBetween val="midCat"/>
        <c:majorUnit val="1"/>
      </c:valAx>
      <c:valAx>
        <c:axId val="302609968"/>
        <c:scaling>
          <c:orientation val="minMax"/>
          <c:min val="14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Aerodynamic Drag Force (N)</a:t>
                </a:r>
              </a:p>
            </c:rich>
          </c:tx>
          <c:layout>
            <c:manualLayout>
              <c:xMode val="edge"/>
              <c:yMode val="edge"/>
              <c:x val="4.3015786475425588E-2"/>
              <c:y val="0.2965682561491894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610952"/>
        <c:crosses val="autoZero"/>
        <c:crossBetween val="midCat"/>
      </c:valAx>
      <c:spPr>
        <a:noFill/>
        <a:ln>
          <a:noFill/>
        </a:ln>
        <a:effectLst/>
      </c:spPr>
    </c:plotArea>
    <c:legend>
      <c:legendPos val="r"/>
      <c:layout>
        <c:manualLayout>
          <c:xMode val="edge"/>
          <c:yMode val="edge"/>
          <c:x val="0.79869596289302525"/>
          <c:y val="0.22059594385358502"/>
          <c:w val="0.18463736627128485"/>
          <c:h val="0.5781115161194760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Coefficient of Drag</a:t>
            </a:r>
            <a:r>
              <a:rPr lang="en-GB" baseline="0"/>
              <a:t> for each setup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F1</c:v>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Sheet1!$R$6:$R$8</c:f>
              <c:numCache>
                <c:formatCode>0.000</c:formatCode>
                <c:ptCount val="3"/>
                <c:pt idx="0">
                  <c:v>0.96135186699373121</c:v>
                </c:pt>
                <c:pt idx="1">
                  <c:v>1.0472608340147178</c:v>
                </c:pt>
                <c:pt idx="2">
                  <c:v>1.1519215044971383</c:v>
                </c:pt>
              </c:numCache>
            </c:numRef>
          </c:yVal>
          <c:smooth val="1"/>
          <c:extLst>
            <c:ext xmlns:c16="http://schemas.microsoft.com/office/drawing/2014/chart" uri="{C3380CC4-5D6E-409C-BE32-E72D297353CC}">
              <c16:uniqueId val="{00000000-6E6C-44FB-8C38-667BD710851E}"/>
            </c:ext>
          </c:extLst>
        </c:ser>
        <c:ser>
          <c:idx val="1"/>
          <c:order val="1"/>
          <c:tx>
            <c:v>F2</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Sheet1!$R$9:$R$11</c:f>
              <c:numCache>
                <c:formatCode>0.000</c:formatCode>
                <c:ptCount val="3"/>
                <c:pt idx="0">
                  <c:v>1.0315617334423548</c:v>
                </c:pt>
                <c:pt idx="1">
                  <c:v>1.1133278822567456</c:v>
                </c:pt>
                <c:pt idx="2">
                  <c:v>1.2179885527391661</c:v>
                </c:pt>
              </c:numCache>
            </c:numRef>
          </c:yVal>
          <c:smooth val="1"/>
          <c:extLst>
            <c:ext xmlns:c16="http://schemas.microsoft.com/office/drawing/2014/chart" uri="{C3380CC4-5D6E-409C-BE32-E72D297353CC}">
              <c16:uniqueId val="{00000001-6E6C-44FB-8C38-667BD710851E}"/>
            </c:ext>
          </c:extLst>
        </c:ser>
        <c:ser>
          <c:idx val="2"/>
          <c:order val="2"/>
          <c:tx>
            <c:v>F3</c:v>
          </c:tx>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f>Sheet1!$R$12:$R$14</c:f>
              <c:numCache>
                <c:formatCode>0.000</c:formatCode>
                <c:ptCount val="3"/>
                <c:pt idx="0">
                  <c:v>1.0963205233033524</c:v>
                </c:pt>
                <c:pt idx="1">
                  <c:v>1.1754701553556828</c:v>
                </c:pt>
                <c:pt idx="2">
                  <c:v>1.2840556009811939</c:v>
                </c:pt>
              </c:numCache>
            </c:numRef>
          </c:yVal>
          <c:smooth val="1"/>
          <c:extLst>
            <c:ext xmlns:c16="http://schemas.microsoft.com/office/drawing/2014/chart" uri="{C3380CC4-5D6E-409C-BE32-E72D297353CC}">
              <c16:uniqueId val="{00000002-6E6C-44FB-8C38-667BD710851E}"/>
            </c:ext>
          </c:extLst>
        </c:ser>
        <c:dLbls>
          <c:showLegendKey val="0"/>
          <c:showVal val="0"/>
          <c:showCatName val="0"/>
          <c:showSerName val="0"/>
          <c:showPercent val="0"/>
          <c:showBubbleSize val="0"/>
        </c:dLbls>
        <c:axId val="421955296"/>
        <c:axId val="421952344"/>
      </c:scatterChart>
      <c:valAx>
        <c:axId val="421955296"/>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R1                                     R6</a:t>
                </a:r>
                <a:r>
                  <a:rPr lang="en-GB" baseline="0"/>
                  <a:t>                                     R12</a:t>
                </a:r>
                <a:endParaRPr lang="en-GB"/>
              </a:p>
            </c:rich>
          </c:tx>
          <c:layout>
            <c:manualLayout>
              <c:xMode val="edge"/>
              <c:yMode val="edge"/>
              <c:x val="0.32316174495923344"/>
              <c:y val="0.9101522445704649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421952344"/>
        <c:crosses val="autoZero"/>
        <c:crossBetween val="midCat"/>
      </c:valAx>
      <c:valAx>
        <c:axId val="421952344"/>
        <c:scaling>
          <c:orientation val="minMax"/>
          <c:min val="0.8"/>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 of</a:t>
                </a:r>
                <a:r>
                  <a:rPr lang="en-GB" baseline="0"/>
                  <a:t> Drag</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9552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 and Rear Coefficient</a:t>
            </a:r>
            <a:r>
              <a:rPr lang="en-GB" baseline="0"/>
              <a:t> of Lift for each setup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CoL F1 (Front)</c:v>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Sheet1!$I$6:$I$8</c:f>
              <c:numCache>
                <c:formatCode>0.00</c:formatCode>
                <c:ptCount val="3"/>
                <c:pt idx="0">
                  <c:v>0.57234608576451274</c:v>
                </c:pt>
                <c:pt idx="1">
                  <c:v>0.48045107722989638</c:v>
                </c:pt>
                <c:pt idx="2">
                  <c:v>0.3745720456574036</c:v>
                </c:pt>
              </c:numCache>
            </c:numRef>
          </c:yVal>
          <c:smooth val="0"/>
          <c:extLst>
            <c:ext xmlns:c16="http://schemas.microsoft.com/office/drawing/2014/chart" uri="{C3380CC4-5D6E-409C-BE32-E72D297353CC}">
              <c16:uniqueId val="{00000000-C45F-4346-B9B4-4890C0F564C3}"/>
            </c:ext>
          </c:extLst>
        </c:ser>
        <c:ser>
          <c:idx val="2"/>
          <c:order val="1"/>
          <c:tx>
            <c:v>CoL F2 (Front)</c:v>
          </c:tx>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f>Sheet1!$I$9:$I$11</c:f>
              <c:numCache>
                <c:formatCode>0.00</c:formatCode>
                <c:ptCount val="3"/>
                <c:pt idx="0">
                  <c:v>0.76912126708320205</c:v>
                </c:pt>
                <c:pt idx="1">
                  <c:v>0.70869031038380759</c:v>
                </c:pt>
                <c:pt idx="2">
                  <c:v>0.61080214911867281</c:v>
                </c:pt>
              </c:numCache>
            </c:numRef>
          </c:yVal>
          <c:smooth val="0"/>
          <c:extLst>
            <c:ext xmlns:c16="http://schemas.microsoft.com/office/drawing/2014/chart" uri="{C3380CC4-5D6E-409C-BE32-E72D297353CC}">
              <c16:uniqueId val="{00000001-C45F-4346-B9B4-4890C0F564C3}"/>
            </c:ext>
          </c:extLst>
        </c:ser>
        <c:ser>
          <c:idx val="4"/>
          <c:order val="2"/>
          <c:tx>
            <c:v>CoL F3 (Front)</c:v>
          </c:tx>
          <c:spPr>
            <a:ln w="19050" cap="rnd">
              <a:solidFill>
                <a:schemeClr val="accent5"/>
              </a:solidFill>
              <a:round/>
            </a:ln>
            <a:effectLst/>
          </c:spPr>
          <c:marker>
            <c:symbol val="circle"/>
            <c:size val="5"/>
            <c:spPr>
              <a:solidFill>
                <a:schemeClr val="accent5"/>
              </a:solidFill>
              <a:ln w="9525">
                <a:solidFill>
                  <a:schemeClr val="accent5"/>
                </a:solidFill>
              </a:ln>
              <a:effectLst/>
            </c:spPr>
          </c:marker>
          <c:yVal>
            <c:numRef>
              <c:f>Sheet1!$I$12:$I$14</c:f>
              <c:numCache>
                <c:formatCode>0.00</c:formatCode>
                <c:ptCount val="3"/>
                <c:pt idx="0">
                  <c:v>0.96439816021926184</c:v>
                </c:pt>
                <c:pt idx="1">
                  <c:v>0.89347918624146005</c:v>
                </c:pt>
                <c:pt idx="2">
                  <c:v>0.82230027036288422</c:v>
                </c:pt>
              </c:numCache>
            </c:numRef>
          </c:yVal>
          <c:smooth val="0"/>
          <c:extLst>
            <c:ext xmlns:c16="http://schemas.microsoft.com/office/drawing/2014/chart" uri="{C3380CC4-5D6E-409C-BE32-E72D297353CC}">
              <c16:uniqueId val="{00000002-C45F-4346-B9B4-4890C0F564C3}"/>
            </c:ext>
          </c:extLst>
        </c:ser>
        <c:ser>
          <c:idx val="1"/>
          <c:order val="3"/>
          <c:tx>
            <c:v>CoL F1 (Rear)</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Sheet1!$J$6:$J$8</c:f>
              <c:numCache>
                <c:formatCode>0.00</c:formatCode>
                <c:ptCount val="3"/>
                <c:pt idx="0">
                  <c:v>1.0757709151280632</c:v>
                </c:pt>
                <c:pt idx="1">
                  <c:v>1.3649405343755787</c:v>
                </c:pt>
                <c:pt idx="2">
                  <c:v>1.7230314100240567</c:v>
                </c:pt>
              </c:numCache>
            </c:numRef>
          </c:yVal>
          <c:smooth val="0"/>
          <c:extLst>
            <c:ext xmlns:c16="http://schemas.microsoft.com/office/drawing/2014/chart" uri="{C3380CC4-5D6E-409C-BE32-E72D297353CC}">
              <c16:uniqueId val="{00000003-C45F-4346-B9B4-4890C0F564C3}"/>
            </c:ext>
          </c:extLst>
        </c:ser>
        <c:ser>
          <c:idx val="3"/>
          <c:order val="4"/>
          <c:tx>
            <c:v>CoL F2 (Rear)</c:v>
          </c:tx>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Sheet1!$J$9:$J$11</c:f>
              <c:numCache>
                <c:formatCode>0.00</c:formatCode>
                <c:ptCount val="3"/>
                <c:pt idx="0">
                  <c:v>1.0418097163217919</c:v>
                </c:pt>
                <c:pt idx="1">
                  <c:v>1.313499306771962</c:v>
                </c:pt>
                <c:pt idx="2">
                  <c:v>1.6635993121130819</c:v>
                </c:pt>
              </c:numCache>
            </c:numRef>
          </c:yVal>
          <c:smooth val="0"/>
          <c:extLst>
            <c:ext xmlns:c16="http://schemas.microsoft.com/office/drawing/2014/chart" uri="{C3380CC4-5D6E-409C-BE32-E72D297353CC}">
              <c16:uniqueId val="{00000004-C45F-4346-B9B4-4890C0F564C3}"/>
            </c:ext>
          </c:extLst>
        </c:ser>
        <c:ser>
          <c:idx val="5"/>
          <c:order val="5"/>
          <c:tx>
            <c:v>CoL F3 (Rear)</c:v>
          </c:tx>
          <c:spPr>
            <a:ln w="19050" cap="rnd">
              <a:solidFill>
                <a:schemeClr val="accent6"/>
              </a:solidFill>
              <a:round/>
            </a:ln>
            <a:effectLst/>
          </c:spPr>
          <c:marker>
            <c:symbol val="circle"/>
            <c:size val="5"/>
            <c:spPr>
              <a:solidFill>
                <a:schemeClr val="accent6"/>
              </a:solidFill>
              <a:ln w="9525">
                <a:solidFill>
                  <a:schemeClr val="accent6"/>
                </a:solidFill>
              </a:ln>
              <a:effectLst/>
            </c:spPr>
          </c:marker>
          <c:yVal>
            <c:numRef>
              <c:f>Sheet1!$J$12:$J$14</c:f>
              <c:numCache>
                <c:formatCode>0.00</c:formatCode>
                <c:ptCount val="3"/>
                <c:pt idx="0">
                  <c:v>0.98986905932396529</c:v>
                </c:pt>
                <c:pt idx="1">
                  <c:v>1.2720466670525425</c:v>
                </c:pt>
                <c:pt idx="2">
                  <c:v>1.5946430516393235</c:v>
                </c:pt>
              </c:numCache>
            </c:numRef>
          </c:yVal>
          <c:smooth val="0"/>
          <c:extLst>
            <c:ext xmlns:c16="http://schemas.microsoft.com/office/drawing/2014/chart" uri="{C3380CC4-5D6E-409C-BE32-E72D297353CC}">
              <c16:uniqueId val="{00000005-C45F-4346-B9B4-4890C0F564C3}"/>
            </c:ext>
          </c:extLst>
        </c:ser>
        <c:dLbls>
          <c:showLegendKey val="0"/>
          <c:showVal val="0"/>
          <c:showCatName val="0"/>
          <c:showSerName val="0"/>
          <c:showPercent val="0"/>
          <c:showBubbleSize val="0"/>
        </c:dLbls>
        <c:axId val="527679128"/>
        <c:axId val="671988408"/>
      </c:scatterChart>
      <c:valAx>
        <c:axId val="527679128"/>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R1                                R6                                R12</a:t>
                </a:r>
              </a:p>
            </c:rich>
          </c:tx>
          <c:layout>
            <c:manualLayout>
              <c:xMode val="edge"/>
              <c:yMode val="edge"/>
              <c:x val="0.28755720324647344"/>
              <c:y val="0.9054143431010115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671988408"/>
        <c:crosses val="autoZero"/>
        <c:crossBetween val="midCat"/>
      </c:valAx>
      <c:valAx>
        <c:axId val="6719884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Coefficienct of</a:t>
                </a:r>
                <a:r>
                  <a:rPr lang="en-GB" baseline="0"/>
                  <a:t> Lift</a:t>
                </a:r>
                <a:endParaRPr lang="en-GB"/>
              </a:p>
            </c:rich>
          </c:tx>
          <c:layout>
            <c:manualLayout>
              <c:xMode val="edge"/>
              <c:yMode val="edge"/>
              <c:x val="1.9444444444444445E-2"/>
              <c:y val="0.3398840769903761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679128"/>
        <c:crosses val="autoZero"/>
        <c:crossBetween val="midCat"/>
        <c:majorUnit val="0.4"/>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Total </a:t>
            </a:r>
            <a:r>
              <a:rPr lang="en-US"/>
              <a:t>Coefficient of Lift for</a:t>
            </a:r>
            <a:r>
              <a:rPr lang="en-US" baseline="0"/>
              <a:t> each setup</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52755905511812"/>
          <c:y val="0.18073498671947444"/>
          <c:w val="0.66027720794329814"/>
          <c:h val="0.71593520372671804"/>
        </c:manualLayout>
      </c:layout>
      <c:scatterChart>
        <c:scatterStyle val="smoothMarker"/>
        <c:varyColors val="0"/>
        <c:ser>
          <c:idx val="0"/>
          <c:order val="0"/>
          <c:tx>
            <c:v>CoL Total F1</c:v>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Sheet1!$K$6:$K$8</c:f>
              <c:numCache>
                <c:formatCode>0.00</c:formatCode>
                <c:ptCount val="3"/>
                <c:pt idx="0">
                  <c:v>1.6481170008925758</c:v>
                </c:pt>
                <c:pt idx="1">
                  <c:v>1.8453916116054752</c:v>
                </c:pt>
                <c:pt idx="2">
                  <c:v>2.0976034556814604</c:v>
                </c:pt>
              </c:numCache>
            </c:numRef>
          </c:yVal>
          <c:smooth val="1"/>
          <c:extLst>
            <c:ext xmlns:c16="http://schemas.microsoft.com/office/drawing/2014/chart" uri="{C3380CC4-5D6E-409C-BE32-E72D297353CC}">
              <c16:uniqueId val="{00000000-E584-4A9F-8F45-C705F8DF7C8A}"/>
            </c:ext>
          </c:extLst>
        </c:ser>
        <c:ser>
          <c:idx val="1"/>
          <c:order val="1"/>
          <c:tx>
            <c:v>CoL Total F2</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Sheet1!$K$9:$K$11</c:f>
              <c:numCache>
                <c:formatCode>0.00</c:formatCode>
                <c:ptCount val="3"/>
                <c:pt idx="0">
                  <c:v>1.8109309834049938</c:v>
                </c:pt>
                <c:pt idx="1">
                  <c:v>2.0221896171557696</c:v>
                </c:pt>
                <c:pt idx="2">
                  <c:v>2.2744014612317547</c:v>
                </c:pt>
              </c:numCache>
            </c:numRef>
          </c:yVal>
          <c:smooth val="1"/>
          <c:extLst>
            <c:ext xmlns:c16="http://schemas.microsoft.com/office/drawing/2014/chart" uri="{C3380CC4-5D6E-409C-BE32-E72D297353CC}">
              <c16:uniqueId val="{00000001-E584-4A9F-8F45-C705F8DF7C8A}"/>
            </c:ext>
          </c:extLst>
        </c:ser>
        <c:ser>
          <c:idx val="2"/>
          <c:order val="2"/>
          <c:tx>
            <c:v>CoL Total F3</c:v>
          </c:tx>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f>Sheet1!$K$12:$K$14</c:f>
              <c:numCache>
                <c:formatCode>0.00</c:formatCode>
                <c:ptCount val="3"/>
                <c:pt idx="0">
                  <c:v>1.9542672195432271</c:v>
                </c:pt>
                <c:pt idx="1">
                  <c:v>2.1655258532940027</c:v>
                </c:pt>
                <c:pt idx="2">
                  <c:v>2.4169433220022079</c:v>
                </c:pt>
              </c:numCache>
            </c:numRef>
          </c:yVal>
          <c:smooth val="1"/>
          <c:extLst>
            <c:ext xmlns:c16="http://schemas.microsoft.com/office/drawing/2014/chart" uri="{C3380CC4-5D6E-409C-BE32-E72D297353CC}">
              <c16:uniqueId val="{00000002-E584-4A9F-8F45-C705F8DF7C8A}"/>
            </c:ext>
          </c:extLst>
        </c:ser>
        <c:dLbls>
          <c:showLegendKey val="0"/>
          <c:showVal val="0"/>
          <c:showCatName val="0"/>
          <c:showSerName val="0"/>
          <c:showPercent val="0"/>
          <c:showBubbleSize val="0"/>
        </c:dLbls>
        <c:axId val="677726744"/>
        <c:axId val="677724776"/>
      </c:scatterChart>
      <c:valAx>
        <c:axId val="677726744"/>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R1                                  R6                                 R12</a:t>
                </a:r>
              </a:p>
            </c:rich>
          </c:tx>
          <c:layout>
            <c:manualLayout>
              <c:xMode val="edge"/>
              <c:yMode val="edge"/>
              <c:x val="0.29759306446110684"/>
              <c:y val="0.9118832683793314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crossAx val="677724776"/>
        <c:crosses val="autoZero"/>
        <c:crossBetween val="midCat"/>
      </c:valAx>
      <c:valAx>
        <c:axId val="677724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Coefficient of Lift</a:t>
                </a:r>
              </a:p>
            </c:rich>
          </c:tx>
          <c:layout>
            <c:manualLayout>
              <c:xMode val="edge"/>
              <c:yMode val="edge"/>
              <c:x val="2.2135672638235661E-2"/>
              <c:y val="0.2925196850393700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7726744"/>
        <c:crosses val="autoZero"/>
        <c:crossBetween val="midCat"/>
      </c:valAx>
      <c:spPr>
        <a:noFill/>
        <a:ln>
          <a:noFill/>
        </a:ln>
        <a:effectLst/>
      </c:spPr>
    </c:plotArea>
    <c:legend>
      <c:legendPos val="r"/>
      <c:layout>
        <c:manualLayout>
          <c:xMode val="edge"/>
          <c:yMode val="edge"/>
          <c:x val="0.81382008117685534"/>
          <c:y val="0.31738613165778518"/>
          <c:w val="0.15734432524793462"/>
          <c:h val="0.4271052383422133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Centre of Pressure for</a:t>
            </a:r>
            <a:r>
              <a:rPr lang="en-GB" baseline="0"/>
              <a:t> each Aerodynamic Setup</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14639526442174"/>
          <c:y val="0.19374838507880815"/>
          <c:w val="0.69085159796030782"/>
          <c:h val="0.69471146343446422"/>
        </c:manualLayout>
      </c:layout>
      <c:scatterChart>
        <c:scatterStyle val="smoothMarker"/>
        <c:varyColors val="0"/>
        <c:ser>
          <c:idx val="0"/>
          <c:order val="0"/>
          <c:tx>
            <c:v>CoP F1</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Sheet1!$A$6:$A$8</c:f>
              <c:strCache>
                <c:ptCount val="3"/>
                <c:pt idx="0">
                  <c:v>Average of F1 R1</c:v>
                </c:pt>
                <c:pt idx="1">
                  <c:v>F1 R6</c:v>
                </c:pt>
                <c:pt idx="2">
                  <c:v>F1 R12</c:v>
                </c:pt>
              </c:strCache>
            </c:strRef>
          </c:xVal>
          <c:yVal>
            <c:numRef>
              <c:f>Sheet1!$H$6:$H$8</c:f>
              <c:numCache>
                <c:formatCode>0.00</c:formatCode>
                <c:ptCount val="3"/>
                <c:pt idx="0">
                  <c:v>34.690717426555445</c:v>
                </c:pt>
                <c:pt idx="1">
                  <c:v>26.035182679296348</c:v>
                </c:pt>
                <c:pt idx="2">
                  <c:v>17.857142857142858</c:v>
                </c:pt>
              </c:numCache>
            </c:numRef>
          </c:yVal>
          <c:smooth val="1"/>
          <c:extLst>
            <c:ext xmlns:c16="http://schemas.microsoft.com/office/drawing/2014/chart" uri="{C3380CC4-5D6E-409C-BE32-E72D297353CC}">
              <c16:uniqueId val="{00000000-EF7D-454C-AB84-0E66934D4CDF}"/>
            </c:ext>
          </c:extLst>
        </c:ser>
        <c:ser>
          <c:idx val="1"/>
          <c:order val="1"/>
          <c:tx>
            <c:v>CoP F2</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strRef>
              <c:f>Sheet1!$A$9:$A$11</c:f>
              <c:strCache>
                <c:ptCount val="3"/>
                <c:pt idx="0">
                  <c:v>F2 R1</c:v>
                </c:pt>
                <c:pt idx="1">
                  <c:v>F2 R6</c:v>
                </c:pt>
                <c:pt idx="2">
                  <c:v>F2 R12</c:v>
                </c:pt>
              </c:strCache>
            </c:strRef>
          </c:xVal>
          <c:yVal>
            <c:numRef>
              <c:f>Sheet1!$H$9:$H$11</c:f>
              <c:numCache>
                <c:formatCode>0.00</c:formatCode>
                <c:ptCount val="3"/>
                <c:pt idx="0">
                  <c:v>42.471042471042466</c:v>
                </c:pt>
                <c:pt idx="1">
                  <c:v>35.045690293899732</c:v>
                </c:pt>
                <c:pt idx="2">
                  <c:v>26.855511638120333</c:v>
                </c:pt>
              </c:numCache>
            </c:numRef>
          </c:yVal>
          <c:smooth val="1"/>
          <c:extLst>
            <c:ext xmlns:c16="http://schemas.microsoft.com/office/drawing/2014/chart" uri="{C3380CC4-5D6E-409C-BE32-E72D297353CC}">
              <c16:uniqueId val="{00000001-EF7D-454C-AB84-0E66934D4CDF}"/>
            </c:ext>
          </c:extLst>
        </c:ser>
        <c:ser>
          <c:idx val="2"/>
          <c:order val="2"/>
          <c:tx>
            <c:v>CoP F3</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strRef>
              <c:f>Sheet1!$A$12:$A$14</c:f>
              <c:strCache>
                <c:ptCount val="3"/>
                <c:pt idx="0">
                  <c:v>F3 R1</c:v>
                </c:pt>
                <c:pt idx="1">
                  <c:v>F3 R6</c:v>
                </c:pt>
                <c:pt idx="2">
                  <c:v>F3 R12</c:v>
                </c:pt>
              </c:strCache>
            </c:strRef>
          </c:xVal>
          <c:yVal>
            <c:numRef>
              <c:f>Sheet1!$H$12:$H$14</c:f>
              <c:numCache>
                <c:formatCode>0.00</c:formatCode>
                <c:ptCount val="3"/>
                <c:pt idx="0">
                  <c:v>49.348326092512139</c:v>
                </c:pt>
                <c:pt idx="1">
                  <c:v>41.259225092250922</c:v>
                </c:pt>
                <c:pt idx="2">
                  <c:v>34.022323274080193</c:v>
                </c:pt>
              </c:numCache>
            </c:numRef>
          </c:yVal>
          <c:smooth val="1"/>
          <c:extLst>
            <c:ext xmlns:c16="http://schemas.microsoft.com/office/drawing/2014/chart" uri="{C3380CC4-5D6E-409C-BE32-E72D297353CC}">
              <c16:uniqueId val="{00000002-EF7D-454C-AB84-0E66934D4CDF}"/>
            </c:ext>
          </c:extLst>
        </c:ser>
        <c:dLbls>
          <c:showLegendKey val="0"/>
          <c:showVal val="0"/>
          <c:showCatName val="0"/>
          <c:showSerName val="0"/>
          <c:showPercent val="0"/>
          <c:showBubbleSize val="0"/>
        </c:dLbls>
        <c:axId val="277481944"/>
        <c:axId val="277479320"/>
      </c:scatterChart>
      <c:valAx>
        <c:axId val="277481944"/>
        <c:scaling>
          <c:orientation val="minMax"/>
        </c:scaling>
        <c:delete val="1"/>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R1                                  R6                                 R12</a:t>
                </a:r>
              </a:p>
            </c:rich>
          </c:tx>
          <c:layout>
            <c:manualLayout>
              <c:xMode val="edge"/>
              <c:yMode val="edge"/>
              <c:x val="0.31935643184229628"/>
              <c:y val="0.913759808521344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277479320"/>
        <c:crosses val="autoZero"/>
        <c:crossBetween val="midCat"/>
      </c:valAx>
      <c:valAx>
        <c:axId val="277479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Centre</a:t>
                </a:r>
                <a:r>
                  <a:rPr lang="en-GB" baseline="0"/>
                  <a:t> of Pressure</a:t>
                </a:r>
                <a:endParaRPr lang="en-GB"/>
              </a:p>
            </c:rich>
          </c:tx>
          <c:layout>
            <c:manualLayout>
              <c:xMode val="edge"/>
              <c:yMode val="edge"/>
              <c:x val="2.3864096442731894E-2"/>
              <c:y val="0.3343036459820760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7481944"/>
        <c:crosses val="autoZero"/>
        <c:crossBetween val="midCat"/>
      </c:valAx>
      <c:spPr>
        <a:noFill/>
        <a:ln>
          <a:noFill/>
        </a:ln>
        <a:effectLst/>
      </c:spPr>
    </c:plotArea>
    <c:legend>
      <c:legendPos val="r"/>
      <c:layout>
        <c:manualLayout>
          <c:xMode val="edge"/>
          <c:yMode val="edge"/>
          <c:x val="0.83897672697827663"/>
          <c:y val="0.33548338841064562"/>
          <c:w val="0.14607140520729764"/>
          <c:h val="0.5182063773472507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5.png"/></Relationships>
</file>

<file path=word/drawings/drawing1.xml><?xml version="1.0" encoding="utf-8"?>
<c:userShapes xmlns:c="http://schemas.openxmlformats.org/drawingml/2006/chart">
  <cdr:relSizeAnchor xmlns:cdr="http://schemas.openxmlformats.org/drawingml/2006/chartDrawing">
    <cdr:from>
      <cdr:x>0.13046</cdr:x>
      <cdr:y>0.86374</cdr:y>
    </cdr:from>
    <cdr:to>
      <cdr:x>0.68048</cdr:x>
      <cdr:y>1</cdr:y>
    </cdr:to>
    <cdr:pic>
      <cdr:nvPicPr>
        <cdr:cNvPr id="2" name="chart">
          <a:extLst xmlns:a="http://schemas.openxmlformats.org/drawingml/2006/main">
            <a:ext uri="{FF2B5EF4-FFF2-40B4-BE49-F238E27FC236}">
              <a16:creationId xmlns:a16="http://schemas.microsoft.com/office/drawing/2014/main" id="{F7B155CE-F8FA-420D-9AE4-83D6E2EE8F20}"/>
            </a:ext>
          </a:extLst>
        </cdr:cNvPr>
        <cdr:cNvPicPr>
          <a:picLocks xmlns:a="http://schemas.openxmlformats.org/drawingml/2006/main" noChangeAspect="1"/>
        </cdr:cNvPicPr>
      </cdr:nvPicPr>
      <cdr:blipFill>
        <a:blip xmlns:a="http://schemas.openxmlformats.org/drawingml/2006/main" xmlns:r="http://schemas.openxmlformats.org/officeDocument/2006/relationships" r:embed="rId1"/>
        <a:stretch xmlns:a="http://schemas.openxmlformats.org/drawingml/2006/main">
          <a:fillRect/>
        </a:stretch>
      </cdr:blipFill>
      <cdr:spPr>
        <a:xfrm xmlns:a="http://schemas.openxmlformats.org/drawingml/2006/main">
          <a:off x="693453" y="2466159"/>
          <a:ext cx="2923752" cy="389045"/>
        </a:xfrm>
        <a:prstGeom xmlns:a="http://schemas.openxmlformats.org/drawingml/2006/main" prst="rect">
          <a:avLst/>
        </a:prstGeom>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Bha14</b:Tag>
    <b:SourceType>JournalArticle</b:SourceType>
    <b:Guid>{4EB948B9-5A8E-44D5-A74F-8A936E807895}</b:Guid>
    <b:Title>Design, Analysis and Optimization of Anti-Roll Bar</b:Title>
    <b:Year>2014</b:Year>
    <b:Author>
      <b:Author>
        <b:NameList>
          <b:Person>
            <b:Last>Bharane</b:Last>
            <b:First>Pravin</b:First>
          </b:Person>
        </b:NameList>
      </b:Author>
    </b:Author>
    <b:JournalName>Int. Journal of Engineering Research and Applications</b:JournalName>
    <b:Pages>1</b:Pages>
    <b:RefOrder>10</b:RefOrder>
  </b:Source>
  <b:Source>
    <b:Tag>Van92</b:Tag>
    <b:SourceType>Book</b:SourceType>
    <b:Guid>{58380640-1859-4513-8D46-34A1306100FF}</b:Guid>
    <b:Title>Race Car Engineering And Mechanics</b:Title>
    <b:Year>1992</b:Year>
    <b:Author>
      <b:Author>
        <b:NameList>
          <b:Person>
            <b:Last>Van Valkenburgh</b:Last>
            <b:First>Paul</b:First>
          </b:Person>
        </b:NameList>
      </b:Author>
    </b:Author>
    <b:City>Los Angeles</b:City>
    <b:Publisher>HP Books</b:Publisher>
    <b:RefOrder>2</b:RefOrder>
  </b:Source>
  <b:Source>
    <b:Tag>Sus17</b:Tag>
    <b:SourceType>InternetSite</b:SourceType>
    <b:Guid>{9078285D-4F9B-434D-88A7-539295D11ED3}</b:Guid>
    <b:Author>
      <b:Author>
        <b:Corporate>Suspension Secrets</b:Corporate>
      </b:Author>
    </b:Author>
    <b:Title>Anti-Roll Bars - How To Adjust And Tune</b:Title>
    <b:InternetSiteTitle>Suspension Secrets</b:InternetSiteTitle>
    <b:Year>2017</b:Year>
    <b:Month>November</b:Month>
    <b:Day>11</b:Day>
    <b:URL>https://suspensionsecrets.co.uk/anti-roll-bars-2/</b:URL>
    <b:RefOrder>4</b:RefOrder>
  </b:Source>
  <b:Source>
    <b:Tag>Mot17</b:Tag>
    <b:SourceType>InternetSite</b:SourceType>
    <b:Guid>{C91495CC-FCCB-4BEC-8E60-DECBDBBA4A45}</b:Guid>
    <b:Author>
      <b:Author>
        <b:Corporate>Motorsport Essentials</b:Corporate>
      </b:Author>
    </b:Author>
    <b:Title>Anti Roll Bars</b:Title>
    <b:InternetSiteTitle>Motorsport Essentials</b:InternetSiteTitle>
    <b:Year>2017</b:Year>
    <b:Month>December</b:Month>
    <b:Day>11</b:Day>
    <b:URL>https://motorsportessentials.co.uk/blogs/car-setup/test</b:URL>
    <b:RefOrder>5</b:RefOrder>
  </b:Source>
  <b:Source>
    <b:Tag>Tud20</b:Tag>
    <b:SourceType>Misc</b:SourceType>
    <b:Guid>{ECDB630B-B27E-4336-A87A-CCAF158B3E46}</b:Guid>
    <b:Year>2020</b:Year>
    <b:Author>
      <b:Author>
        <b:NameList>
          <b:Person>
            <b:Last>Tudor</b:Last>
            <b:First>Tim</b:First>
          </b:Person>
        </b:NameList>
      </b:Author>
    </b:Author>
    <b:City>Swansea</b:City>
    <b:StateProvince>Swansea</b:StateProvince>
    <b:CountryRegion>Wales</b:CountryRegion>
    <b:Publisher>UWTSD</b:Publisher>
    <b:RefOrder>3</b:RefOrder>
  </b:Source>
  <b:Source>
    <b:Tag>Bra05</b:Tag>
    <b:SourceType>JournalArticle</b:SourceType>
    <b:Guid>{E281323C-835A-49B1-BB8F-E96D749D23E6}</b:Guid>
    <b:Title>Use of numerical optimization to determine the effect of the roll stiffness distribution on race car performance</b:Title>
    <b:Year>2005</b:Year>
    <b:Author>
      <b:Author>
        <b:NameList>
          <b:Person>
            <b:Last>Brayshaw</b:Last>
            <b:First>D</b:First>
            <b:Middle>L</b:Middle>
          </b:Person>
          <b:Person>
            <b:Last>Harrison</b:Last>
            <b:First>M</b:First>
            <b:Middle>F.</b:Middle>
          </b:Person>
        </b:NameList>
      </b:Author>
    </b:Author>
    <b:JournalName>Journal of Automobile Engineering</b:JournalName>
    <b:Pages>1141-1151</b:Pages>
    <b:RefOrder>6</b:RefOrder>
  </b:Source>
  <b:Source>
    <b:Tag>Bra14</b:Tag>
    <b:SourceType>JournalArticle</b:SourceType>
    <b:Guid>{DF3168A5-CA8E-4022-BDE5-736DD11E3009}</b:Guid>
    <b:Title>Uncertainty quantification and race car aerodynamics</b:Title>
    <b:Year>2014</b:Year>
    <b:Author>
      <b:Author>
        <b:NameList>
          <b:Person>
            <b:Last>Bradford</b:Last>
            <b:First>James</b:First>
          </b:Person>
          <b:Person>
            <b:Last>Montomoli</b:Last>
            <b:First>Francesco</b:First>
          </b:Person>
          <b:Person>
            <b:Last>D'Ammaro</b:Last>
            <b:First>Antonio</b:First>
          </b:Person>
        </b:NameList>
      </b:Author>
    </b:Author>
    <b:JournalName>Journal of Automobile Engineering</b:JournalName>
    <b:Pages>403-411</b:Pages>
    <b:RefOrder>7</b:RefOrder>
  </b:Source>
  <b:Source>
    <b:Tag>NAS20</b:Tag>
    <b:SourceType>InternetSite</b:SourceType>
    <b:Guid>{11A556F7-151F-4DE4-B36F-DC0C6F1B9EB9}</b:Guid>
    <b:Title>The Drag Coefficient</b:Title>
    <b:Year>2020</b:Year>
    <b:Author>
      <b:Author>
        <b:Corporate>NASA</b:Corporate>
      </b:Author>
    </b:Author>
    <b:InternetSiteTitle>National Aeronautics and Space Administration</b:InternetSiteTitle>
    <b:Month>April</b:Month>
    <b:Day>4</b:Day>
    <b:URL>https://www.grc.nasa.gov/WWW/K-12/airplane/dragco.html</b:URL>
    <b:RefOrder>8</b:RefOrder>
  </b:Source>
  <b:Source>
    <b:Tag>NAS201</b:Tag>
    <b:SourceType>InternetSite</b:SourceType>
    <b:Guid>{7AF7ED92-1814-48DC-A868-1297B79F49FF}</b:Guid>
    <b:Author>
      <b:Author>
        <b:Corporate>NASA</b:Corporate>
      </b:Author>
    </b:Author>
    <b:Title>Center of Pressure</b:Title>
    <b:InternetSiteTitle>National Aeronautical and Space Administration</b:InternetSiteTitle>
    <b:Year>2020</b:Year>
    <b:Month>April</b:Month>
    <b:Day>7</b:Day>
    <b:URL>https://www.grc.nasa.gov/WWW/K-12/airplane/cp.html</b:URL>
    <b:RefOrder>9</b:RefOrder>
  </b:Source>
  <b:Source>
    <b:Tag>Ser14</b:Tag>
    <b:SourceType>Book</b:SourceType>
    <b:Guid>{A3A309A0-E093-4914-BE96-115AAE05BFFB}</b:Guid>
    <b:Title>Analysis Techniques for Racecar Data Acquisition</b:Title>
    <b:Year>2014</b:Year>
    <b:Author>
      <b:Author>
        <b:NameList>
          <b:Person>
            <b:Last>Serges</b:Last>
            <b:First>Jörge</b:First>
          </b:Person>
        </b:NameList>
      </b:Author>
    </b:Author>
    <b:City>Warrendale</b:City>
    <b:Publisher>Society of Automotive Engineers</b:Publisher>
    <b:RefOrder>1</b:RefOrder>
  </b:Source>
</b:Sources>
</file>

<file path=customXml/itemProps1.xml><?xml version="1.0" encoding="utf-8"?>
<ds:datastoreItem xmlns:ds="http://schemas.openxmlformats.org/officeDocument/2006/customXml" ds:itemID="{DB9A49B3-C961-4BDC-95A1-100D20E64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4021</Words>
  <Characters>20994</Characters>
  <Application>Microsoft Office Word</Application>
  <DocSecurity>0</DocSecurity>
  <Lines>552</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 (1701794)</dc:creator>
  <cp:keywords/>
  <dc:description/>
  <cp:lastModifiedBy>Sam Williams</cp:lastModifiedBy>
  <cp:revision>2</cp:revision>
  <dcterms:created xsi:type="dcterms:W3CDTF">2020-05-01T19:43:00Z</dcterms:created>
  <dcterms:modified xsi:type="dcterms:W3CDTF">2020-05-01T19:43:00Z</dcterms:modified>
</cp:coreProperties>
</file>