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40D96" w14:textId="77777777" w:rsidR="00007FE7" w:rsidRPr="00112D25" w:rsidRDefault="00007FE7" w:rsidP="00112D25">
      <w:pPr>
        <w:pStyle w:val="Title"/>
        <w:spacing w:after="0"/>
        <w:jc w:val="both"/>
        <w:rPr>
          <w:rFonts w:ascii="Times New Roman" w:eastAsia="Times New Roman" w:hAnsi="Times New Roman" w:cs="Times New Roman"/>
          <w:b/>
          <w:sz w:val="24"/>
          <w:szCs w:val="24"/>
        </w:rPr>
      </w:pPr>
      <w:bookmarkStart w:id="0" w:name="_ffreonvup9xc" w:colFirst="0" w:colLast="0"/>
      <w:bookmarkEnd w:id="0"/>
    </w:p>
    <w:p w14:paraId="2949F0B6" w14:textId="77777777" w:rsidR="00007FE7" w:rsidRPr="00112D25" w:rsidRDefault="00007FE7" w:rsidP="00112D25">
      <w:pPr>
        <w:pStyle w:val="Title"/>
        <w:spacing w:after="0"/>
        <w:jc w:val="both"/>
        <w:rPr>
          <w:rFonts w:ascii="Times New Roman" w:eastAsia="Times New Roman" w:hAnsi="Times New Roman" w:cs="Times New Roman"/>
          <w:b/>
          <w:sz w:val="24"/>
          <w:szCs w:val="24"/>
        </w:rPr>
      </w:pPr>
      <w:bookmarkStart w:id="1" w:name="_gj0i13utj336" w:colFirst="0" w:colLast="0"/>
      <w:bookmarkEnd w:id="1"/>
    </w:p>
    <w:p w14:paraId="14A438F5" w14:textId="77777777" w:rsidR="00007FE7" w:rsidRPr="00112D25" w:rsidRDefault="00007FE7" w:rsidP="00112D25">
      <w:pPr>
        <w:pStyle w:val="Title"/>
        <w:spacing w:after="0"/>
        <w:jc w:val="both"/>
        <w:rPr>
          <w:rFonts w:ascii="Times New Roman" w:eastAsia="Times New Roman" w:hAnsi="Times New Roman" w:cs="Times New Roman"/>
          <w:b/>
          <w:sz w:val="24"/>
          <w:szCs w:val="24"/>
        </w:rPr>
      </w:pPr>
      <w:bookmarkStart w:id="2" w:name="_xj6b1k6ky01j" w:colFirst="0" w:colLast="0"/>
      <w:bookmarkEnd w:id="2"/>
    </w:p>
    <w:p w14:paraId="7B29C360" w14:textId="77777777" w:rsidR="00007FE7" w:rsidRPr="00112D25" w:rsidRDefault="00007FE7" w:rsidP="00112D25">
      <w:pPr>
        <w:pStyle w:val="Title"/>
        <w:spacing w:after="0"/>
        <w:jc w:val="both"/>
        <w:rPr>
          <w:rFonts w:ascii="Times New Roman" w:eastAsia="Times New Roman" w:hAnsi="Times New Roman" w:cs="Times New Roman"/>
          <w:b/>
          <w:sz w:val="24"/>
          <w:szCs w:val="24"/>
        </w:rPr>
      </w:pPr>
      <w:bookmarkStart w:id="3" w:name="_o42fu3rsgru0" w:colFirst="0" w:colLast="0"/>
      <w:bookmarkEnd w:id="3"/>
    </w:p>
    <w:p w14:paraId="0C3938CF" w14:textId="2B0EF680" w:rsidR="00007FE7" w:rsidRPr="00112D25" w:rsidRDefault="00000000" w:rsidP="00112D25">
      <w:pPr>
        <w:pStyle w:val="Title"/>
        <w:spacing w:after="0"/>
        <w:jc w:val="center"/>
        <w:rPr>
          <w:rFonts w:ascii="Times New Roman" w:eastAsia="Times New Roman" w:hAnsi="Times New Roman" w:cs="Times New Roman"/>
          <w:b/>
          <w:sz w:val="48"/>
          <w:szCs w:val="48"/>
        </w:rPr>
      </w:pPr>
      <w:bookmarkStart w:id="4" w:name="_7jbh215a2nyn"/>
      <w:bookmarkEnd w:id="4"/>
      <w:r w:rsidRPr="00112D25">
        <w:rPr>
          <w:rFonts w:ascii="Times New Roman" w:eastAsia="Times New Roman" w:hAnsi="Times New Roman" w:cs="Times New Roman"/>
          <w:b/>
          <w:sz w:val="48"/>
          <w:szCs w:val="48"/>
        </w:rPr>
        <w:t>BMIH6005</w:t>
      </w:r>
    </w:p>
    <w:p w14:paraId="0A45054A" w14:textId="77777777" w:rsidR="00007FE7" w:rsidRPr="00112D25" w:rsidRDefault="00000000" w:rsidP="00112D25">
      <w:pPr>
        <w:pStyle w:val="Title"/>
        <w:spacing w:after="0"/>
        <w:jc w:val="center"/>
        <w:rPr>
          <w:rFonts w:ascii="Times New Roman" w:eastAsia="Times New Roman" w:hAnsi="Times New Roman" w:cs="Times New Roman"/>
          <w:b/>
          <w:sz w:val="48"/>
          <w:szCs w:val="48"/>
        </w:rPr>
      </w:pPr>
      <w:bookmarkStart w:id="5" w:name="_nh5xh3fk6fom" w:colFirst="0" w:colLast="0"/>
      <w:bookmarkEnd w:id="5"/>
      <w:r w:rsidRPr="00112D25">
        <w:rPr>
          <w:rFonts w:ascii="Times New Roman" w:eastAsia="Times New Roman" w:hAnsi="Times New Roman" w:cs="Times New Roman"/>
          <w:b/>
          <w:sz w:val="48"/>
          <w:szCs w:val="48"/>
        </w:rPr>
        <w:t>Organisational Consultancy</w:t>
      </w:r>
    </w:p>
    <w:p w14:paraId="14E8A22E" w14:textId="78136882" w:rsidR="00007FE7" w:rsidRPr="00112D25" w:rsidRDefault="00007FE7" w:rsidP="00112D25">
      <w:pPr>
        <w:pStyle w:val="Title"/>
        <w:spacing w:after="0"/>
        <w:jc w:val="center"/>
        <w:rPr>
          <w:rFonts w:ascii="Times New Roman" w:eastAsia="Times New Roman" w:hAnsi="Times New Roman" w:cs="Times New Roman"/>
          <w:b/>
          <w:sz w:val="48"/>
          <w:szCs w:val="48"/>
        </w:rPr>
      </w:pPr>
      <w:bookmarkStart w:id="6" w:name="_14kv6gaihhwt"/>
      <w:bookmarkEnd w:id="6"/>
    </w:p>
    <w:p w14:paraId="3BA27E53" w14:textId="77777777" w:rsidR="00007FE7" w:rsidRPr="00112D25" w:rsidRDefault="00007FE7" w:rsidP="00112D25">
      <w:pPr>
        <w:pStyle w:val="Title"/>
        <w:spacing w:after="0"/>
        <w:jc w:val="center"/>
        <w:rPr>
          <w:rFonts w:ascii="Times New Roman" w:eastAsia="Times New Roman" w:hAnsi="Times New Roman" w:cs="Times New Roman"/>
          <w:b/>
          <w:sz w:val="48"/>
          <w:szCs w:val="48"/>
        </w:rPr>
      </w:pPr>
      <w:bookmarkStart w:id="7" w:name="_d7ch073t0exh" w:colFirst="0" w:colLast="0"/>
      <w:bookmarkEnd w:id="7"/>
    </w:p>
    <w:p w14:paraId="63D51828" w14:textId="77777777" w:rsidR="00007FE7" w:rsidRPr="00112D25" w:rsidRDefault="00000000" w:rsidP="00112D25">
      <w:pPr>
        <w:pStyle w:val="Title"/>
        <w:spacing w:after="0"/>
        <w:jc w:val="center"/>
        <w:rPr>
          <w:rFonts w:ascii="Times New Roman" w:eastAsia="Times New Roman" w:hAnsi="Times New Roman" w:cs="Times New Roman"/>
          <w:b/>
          <w:sz w:val="36"/>
          <w:szCs w:val="36"/>
        </w:rPr>
      </w:pPr>
      <w:bookmarkStart w:id="8" w:name="_kar7hs77xxux" w:colFirst="0" w:colLast="0"/>
      <w:bookmarkEnd w:id="8"/>
      <w:r w:rsidRPr="00112D25">
        <w:rPr>
          <w:rFonts w:ascii="Times New Roman" w:eastAsia="Times New Roman" w:hAnsi="Times New Roman" w:cs="Times New Roman"/>
          <w:b/>
          <w:sz w:val="36"/>
          <w:szCs w:val="36"/>
        </w:rPr>
        <w:t>Ionel Babache</w:t>
      </w:r>
    </w:p>
    <w:p w14:paraId="010CA6DA" w14:textId="77777777" w:rsidR="00007FE7" w:rsidRPr="00112D25" w:rsidRDefault="00000000" w:rsidP="00112D25">
      <w:pPr>
        <w:pStyle w:val="Title"/>
        <w:spacing w:after="0"/>
        <w:jc w:val="center"/>
        <w:rPr>
          <w:rFonts w:ascii="Times New Roman" w:eastAsia="Times New Roman" w:hAnsi="Times New Roman" w:cs="Times New Roman"/>
          <w:b/>
          <w:sz w:val="28"/>
          <w:szCs w:val="28"/>
        </w:rPr>
      </w:pPr>
      <w:bookmarkStart w:id="9" w:name="_urajeyudwdzr" w:colFirst="0" w:colLast="0"/>
      <w:bookmarkEnd w:id="9"/>
      <w:r w:rsidRPr="00112D25">
        <w:rPr>
          <w:rFonts w:ascii="Times New Roman" w:eastAsia="Times New Roman" w:hAnsi="Times New Roman" w:cs="Times New Roman"/>
          <w:b/>
          <w:sz w:val="28"/>
          <w:szCs w:val="28"/>
        </w:rPr>
        <w:t>2241659</w:t>
      </w:r>
    </w:p>
    <w:p w14:paraId="5D69B762" w14:textId="77777777" w:rsidR="00007FE7" w:rsidRPr="00112D25" w:rsidRDefault="00000000" w:rsidP="00112D25">
      <w:pPr>
        <w:jc w:val="center"/>
        <w:rPr>
          <w:rFonts w:ascii="Times New Roman" w:eastAsia="Times New Roman" w:hAnsi="Times New Roman" w:cs="Times New Roman"/>
          <w:b/>
          <w:sz w:val="28"/>
          <w:szCs w:val="28"/>
        </w:rPr>
      </w:pPr>
      <w:r w:rsidRPr="00112D25">
        <w:rPr>
          <w:rFonts w:ascii="Times New Roman" w:eastAsia="Times New Roman" w:hAnsi="Times New Roman" w:cs="Times New Roman"/>
          <w:b/>
          <w:sz w:val="28"/>
          <w:szCs w:val="28"/>
        </w:rPr>
        <w:t>Neil Dyer</w:t>
      </w:r>
    </w:p>
    <w:p w14:paraId="3BAD21AA" w14:textId="77777777" w:rsidR="00007FE7" w:rsidRPr="00112D25" w:rsidRDefault="00007FE7" w:rsidP="00112D25">
      <w:pPr>
        <w:pStyle w:val="Title"/>
        <w:spacing w:after="0"/>
        <w:ind w:left="720"/>
        <w:jc w:val="center"/>
        <w:rPr>
          <w:rFonts w:ascii="Times New Roman" w:eastAsia="Times New Roman" w:hAnsi="Times New Roman" w:cs="Times New Roman"/>
          <w:b/>
          <w:sz w:val="48"/>
          <w:szCs w:val="48"/>
        </w:rPr>
      </w:pPr>
      <w:bookmarkStart w:id="10" w:name="_ar79caa8s8k6" w:colFirst="0" w:colLast="0"/>
      <w:bookmarkEnd w:id="10"/>
    </w:p>
    <w:p w14:paraId="4074DE6A" w14:textId="77777777" w:rsidR="00112D25" w:rsidRDefault="00112D25" w:rsidP="00112D25"/>
    <w:p w14:paraId="4042A92C" w14:textId="77777777" w:rsidR="00112D25" w:rsidRDefault="00112D25" w:rsidP="00112D25"/>
    <w:p w14:paraId="1834D646" w14:textId="77777777" w:rsidR="00112D25" w:rsidRDefault="00112D25" w:rsidP="00112D25"/>
    <w:p w14:paraId="11418B70" w14:textId="77777777" w:rsidR="00112D25" w:rsidRDefault="00112D25" w:rsidP="00112D25"/>
    <w:p w14:paraId="7D7C66F0" w14:textId="77777777" w:rsidR="00112D25" w:rsidRDefault="00112D25" w:rsidP="00112D25"/>
    <w:p w14:paraId="3A108D7D" w14:textId="77777777" w:rsidR="00112D25" w:rsidRDefault="00112D25" w:rsidP="00112D25"/>
    <w:p w14:paraId="253E7C06" w14:textId="77777777" w:rsidR="00112D25" w:rsidRDefault="00112D25" w:rsidP="00112D25"/>
    <w:p w14:paraId="5850C53A" w14:textId="77777777" w:rsidR="00112D25" w:rsidRDefault="00112D25" w:rsidP="00112D25"/>
    <w:p w14:paraId="1A01184F" w14:textId="77777777" w:rsidR="00112D25" w:rsidRDefault="00112D25" w:rsidP="00112D25"/>
    <w:p w14:paraId="3A2FDCF5" w14:textId="77777777" w:rsidR="00112D25" w:rsidRDefault="00112D25" w:rsidP="00112D25"/>
    <w:p w14:paraId="015A52F6" w14:textId="77777777" w:rsidR="00112D25" w:rsidRDefault="00112D25" w:rsidP="00112D25"/>
    <w:p w14:paraId="4616AA37" w14:textId="77777777" w:rsidR="00112D25" w:rsidRDefault="00112D25" w:rsidP="00112D25"/>
    <w:p w14:paraId="2EEFDC84" w14:textId="77777777" w:rsidR="00112D25" w:rsidRDefault="00112D25" w:rsidP="00112D25"/>
    <w:p w14:paraId="5EC0180B" w14:textId="58364218" w:rsidR="00112D25" w:rsidRPr="00112D25" w:rsidRDefault="00112D25" w:rsidP="00112D25">
      <w:pPr>
        <w:rPr>
          <w:rFonts w:ascii="Times New Roman" w:hAnsi="Times New Roman" w:cs="Times New Roman"/>
          <w:sz w:val="28"/>
          <w:szCs w:val="28"/>
        </w:rPr>
      </w:pPr>
      <w:r w:rsidRPr="00112D25">
        <w:rPr>
          <w:rFonts w:ascii="Times New Roman" w:hAnsi="Times New Roman" w:cs="Times New Roman"/>
          <w:sz w:val="28"/>
          <w:szCs w:val="28"/>
        </w:rPr>
        <w:t>AI Acknowledgement:</w:t>
      </w:r>
    </w:p>
    <w:p w14:paraId="345D23D9" w14:textId="77777777" w:rsidR="00112D25" w:rsidRDefault="00112D25" w:rsidP="00112D25"/>
    <w:p w14:paraId="30AD5A44" w14:textId="77777777" w:rsidR="00112D25" w:rsidRDefault="00112D25" w:rsidP="00112D25"/>
    <w:p w14:paraId="7340942A" w14:textId="5E3BBAAD" w:rsidR="00007FE7" w:rsidRPr="00112D25" w:rsidRDefault="00112D25" w:rsidP="00112D25">
      <w:pPr>
        <w:pStyle w:val="Title"/>
        <w:spacing w:after="0"/>
        <w:jc w:val="both"/>
        <w:rPr>
          <w:rFonts w:ascii="Times New Roman" w:eastAsia="Times New Roman" w:hAnsi="Times New Roman" w:cs="Times New Roman"/>
          <w:b/>
          <w:sz w:val="24"/>
          <w:szCs w:val="24"/>
        </w:rPr>
      </w:pPr>
      <w:bookmarkStart w:id="11" w:name="_s4n4fepidkqf" w:colFirst="0" w:colLast="0"/>
      <w:bookmarkStart w:id="12" w:name="_1448epjmub4i" w:colFirst="0" w:colLast="0"/>
      <w:bookmarkEnd w:id="11"/>
      <w:bookmarkEnd w:id="12"/>
      <w:r w:rsidRPr="00112D25">
        <w:rPr>
          <w:rFonts w:ascii="Times New Roman" w:hAnsi="Times New Roman" w:cs="Times New Roman"/>
          <w:sz w:val="24"/>
          <w:szCs w:val="24"/>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0F811229" w14:textId="77777777" w:rsidR="00007FE7" w:rsidRPr="00112D25" w:rsidRDefault="00007FE7" w:rsidP="00112D25">
      <w:pPr>
        <w:pStyle w:val="Title"/>
        <w:spacing w:after="0"/>
        <w:ind w:left="720"/>
        <w:jc w:val="both"/>
        <w:rPr>
          <w:rFonts w:ascii="Times New Roman" w:eastAsia="Times New Roman" w:hAnsi="Times New Roman" w:cs="Times New Roman"/>
          <w:b/>
          <w:sz w:val="24"/>
          <w:szCs w:val="24"/>
        </w:rPr>
      </w:pPr>
      <w:bookmarkStart w:id="13" w:name="_p62pjoeb9tp8" w:colFirst="0" w:colLast="0"/>
      <w:bookmarkEnd w:id="13"/>
    </w:p>
    <w:p w14:paraId="65A26EF5" w14:textId="77777777" w:rsidR="00007FE7" w:rsidRPr="00112D25" w:rsidRDefault="00007FE7" w:rsidP="00112D25">
      <w:pPr>
        <w:pStyle w:val="Title"/>
        <w:spacing w:after="0"/>
        <w:ind w:left="720"/>
        <w:jc w:val="both"/>
        <w:rPr>
          <w:rFonts w:ascii="Times New Roman" w:eastAsia="Times New Roman" w:hAnsi="Times New Roman" w:cs="Times New Roman"/>
          <w:b/>
          <w:sz w:val="24"/>
          <w:szCs w:val="24"/>
        </w:rPr>
      </w:pPr>
      <w:bookmarkStart w:id="14" w:name="_7hs6ww97x6lv" w:colFirst="0" w:colLast="0"/>
      <w:bookmarkEnd w:id="14"/>
    </w:p>
    <w:p w14:paraId="23879275" w14:textId="77777777" w:rsidR="00007FE7" w:rsidRPr="00112D25" w:rsidRDefault="00007FE7" w:rsidP="00112D25">
      <w:pPr>
        <w:pStyle w:val="Title"/>
        <w:spacing w:after="0"/>
        <w:ind w:left="720"/>
        <w:jc w:val="both"/>
        <w:rPr>
          <w:rFonts w:ascii="Times New Roman" w:eastAsia="Times New Roman" w:hAnsi="Times New Roman" w:cs="Times New Roman"/>
          <w:b/>
          <w:sz w:val="24"/>
          <w:szCs w:val="24"/>
        </w:rPr>
      </w:pPr>
      <w:bookmarkStart w:id="15" w:name="_cmg6vef1a34x" w:colFirst="0" w:colLast="0"/>
      <w:bookmarkEnd w:id="15"/>
    </w:p>
    <w:p w14:paraId="230A6A19" w14:textId="77777777" w:rsidR="00007FE7" w:rsidRPr="00112D25" w:rsidRDefault="00007FE7" w:rsidP="00112D25">
      <w:pPr>
        <w:pStyle w:val="Title"/>
        <w:spacing w:after="0"/>
        <w:jc w:val="both"/>
        <w:rPr>
          <w:rFonts w:ascii="Times New Roman" w:eastAsia="Times New Roman" w:hAnsi="Times New Roman" w:cs="Times New Roman"/>
          <w:b/>
          <w:sz w:val="24"/>
          <w:szCs w:val="24"/>
        </w:rPr>
      </w:pPr>
    </w:p>
    <w:p w14:paraId="61950185" w14:textId="77777777" w:rsidR="00007FE7" w:rsidRPr="00112D25" w:rsidRDefault="00007FE7" w:rsidP="00112D25">
      <w:pPr>
        <w:jc w:val="both"/>
        <w:rPr>
          <w:rFonts w:ascii="Times New Roman" w:hAnsi="Times New Roman" w:cs="Times New Roman"/>
          <w:sz w:val="24"/>
          <w:szCs w:val="24"/>
        </w:rPr>
      </w:pPr>
    </w:p>
    <w:p w14:paraId="2C682D40" w14:textId="77777777" w:rsidR="00007FE7" w:rsidRDefault="00007FE7" w:rsidP="00112D25">
      <w:pPr>
        <w:jc w:val="both"/>
        <w:rPr>
          <w:rFonts w:ascii="Times New Roman" w:hAnsi="Times New Roman" w:cs="Times New Roman"/>
          <w:sz w:val="24"/>
          <w:szCs w:val="24"/>
        </w:rPr>
      </w:pPr>
    </w:p>
    <w:p w14:paraId="5D931C35" w14:textId="77777777" w:rsidR="00112D25" w:rsidRDefault="00112D25" w:rsidP="00112D25">
      <w:pPr>
        <w:jc w:val="both"/>
        <w:rPr>
          <w:rFonts w:ascii="Times New Roman" w:hAnsi="Times New Roman" w:cs="Times New Roman"/>
          <w:sz w:val="24"/>
          <w:szCs w:val="24"/>
        </w:rPr>
      </w:pPr>
    </w:p>
    <w:p w14:paraId="36D5EF46" w14:textId="77777777" w:rsidR="00007FE7" w:rsidRPr="00112D25" w:rsidRDefault="00007FE7" w:rsidP="00112D25">
      <w:pPr>
        <w:jc w:val="both"/>
        <w:rPr>
          <w:rFonts w:ascii="Times New Roman" w:hAnsi="Times New Roman" w:cs="Times New Roman"/>
          <w:sz w:val="24"/>
          <w:szCs w:val="24"/>
        </w:rPr>
      </w:pPr>
    </w:p>
    <w:p w14:paraId="484924F3" w14:textId="77777777" w:rsidR="00007FE7" w:rsidRPr="00112D25" w:rsidRDefault="00000000" w:rsidP="00112D25">
      <w:pPr>
        <w:jc w:val="center"/>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Table of Contents</w:t>
      </w:r>
    </w:p>
    <w:sdt>
      <w:sdtPr>
        <w:rPr>
          <w:rFonts w:ascii="Times New Roman" w:hAnsi="Times New Roman" w:cs="Times New Roman"/>
          <w:sz w:val="24"/>
          <w:szCs w:val="24"/>
        </w:rPr>
        <w:id w:val="-1569326752"/>
        <w:docPartObj>
          <w:docPartGallery w:val="Table of Contents"/>
          <w:docPartUnique/>
        </w:docPartObj>
      </w:sdtPr>
      <w:sdtContent>
        <w:p w14:paraId="391B53EC"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r w:rsidRPr="00112D25">
            <w:rPr>
              <w:rFonts w:ascii="Times New Roman" w:hAnsi="Times New Roman" w:cs="Times New Roman"/>
              <w:sz w:val="24"/>
              <w:szCs w:val="24"/>
            </w:rPr>
            <w:fldChar w:fldCharType="begin"/>
          </w:r>
          <w:r w:rsidRPr="00112D25">
            <w:rPr>
              <w:rFonts w:ascii="Times New Roman" w:hAnsi="Times New Roman" w:cs="Times New Roman"/>
              <w:sz w:val="24"/>
              <w:szCs w:val="24"/>
            </w:rPr>
            <w:instrText xml:space="preserve"> TOC \h \u \z \t "Heading 1,1,Heading 2,2,Heading 3,3,Heading 4,4,Heading 5,5,Heading 6,6,"</w:instrText>
          </w:r>
          <w:r w:rsidRPr="00112D25">
            <w:rPr>
              <w:rFonts w:ascii="Times New Roman" w:hAnsi="Times New Roman" w:cs="Times New Roman"/>
              <w:sz w:val="24"/>
              <w:szCs w:val="24"/>
            </w:rPr>
            <w:fldChar w:fldCharType="separate"/>
          </w:r>
          <w:hyperlink w:anchor="_3q523btjvumz">
            <w:r w:rsidRPr="00112D25">
              <w:rPr>
                <w:rFonts w:ascii="Times New Roman" w:eastAsia="Times New Roman" w:hAnsi="Times New Roman" w:cs="Times New Roman"/>
                <w:b/>
                <w:sz w:val="24"/>
                <w:szCs w:val="24"/>
              </w:rPr>
              <w:t>1. Executive Summary</w:t>
            </w:r>
            <w:r w:rsidRPr="00112D25">
              <w:rPr>
                <w:rFonts w:ascii="Times New Roman" w:eastAsia="Times New Roman" w:hAnsi="Times New Roman" w:cs="Times New Roman"/>
                <w:b/>
                <w:sz w:val="24"/>
                <w:szCs w:val="24"/>
              </w:rPr>
              <w:tab/>
              <w:t>2</w:t>
            </w:r>
          </w:hyperlink>
        </w:p>
        <w:p w14:paraId="686F4FCF"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enm1m92d8tna">
            <w:r w:rsidRPr="00112D25">
              <w:rPr>
                <w:rFonts w:ascii="Times New Roman" w:eastAsia="Times New Roman" w:hAnsi="Times New Roman" w:cs="Times New Roman"/>
                <w:b/>
                <w:sz w:val="24"/>
                <w:szCs w:val="24"/>
              </w:rPr>
              <w:t>2. Introduction</w:t>
            </w:r>
            <w:r w:rsidRPr="00112D25">
              <w:rPr>
                <w:rFonts w:ascii="Times New Roman" w:eastAsia="Times New Roman" w:hAnsi="Times New Roman" w:cs="Times New Roman"/>
                <w:b/>
                <w:sz w:val="24"/>
                <w:szCs w:val="24"/>
              </w:rPr>
              <w:tab/>
              <w:t>6</w:t>
            </w:r>
          </w:hyperlink>
        </w:p>
        <w:p w14:paraId="1155B88E"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7h2y2h1tng64">
            <w:r w:rsidRPr="00112D25">
              <w:rPr>
                <w:rFonts w:ascii="Times New Roman" w:eastAsia="Times New Roman" w:hAnsi="Times New Roman" w:cs="Times New Roman"/>
                <w:b/>
                <w:sz w:val="24"/>
                <w:szCs w:val="24"/>
              </w:rPr>
              <w:t>3. Analysis</w:t>
            </w:r>
            <w:r w:rsidRPr="00112D25">
              <w:rPr>
                <w:rFonts w:ascii="Times New Roman" w:eastAsia="Times New Roman" w:hAnsi="Times New Roman" w:cs="Times New Roman"/>
                <w:b/>
                <w:sz w:val="24"/>
                <w:szCs w:val="24"/>
              </w:rPr>
              <w:tab/>
              <w:t>7</w:t>
            </w:r>
          </w:hyperlink>
        </w:p>
        <w:p w14:paraId="2095D8D5"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6993hu5540t">
            <w:r w:rsidRPr="00112D25">
              <w:rPr>
                <w:rFonts w:ascii="Times New Roman" w:eastAsia="Times New Roman" w:hAnsi="Times New Roman" w:cs="Times New Roman"/>
                <w:sz w:val="24"/>
                <w:szCs w:val="24"/>
              </w:rPr>
              <w:t>3.1 Description of the Main Issue</w:t>
            </w:r>
            <w:r w:rsidRPr="00112D25">
              <w:rPr>
                <w:rFonts w:ascii="Times New Roman" w:eastAsia="Times New Roman" w:hAnsi="Times New Roman" w:cs="Times New Roman"/>
                <w:sz w:val="24"/>
                <w:szCs w:val="24"/>
              </w:rPr>
              <w:tab/>
              <w:t>7</w:t>
            </w:r>
          </w:hyperlink>
        </w:p>
        <w:p w14:paraId="2FAC3487"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tfr90j34x3cz">
            <w:r w:rsidRPr="00112D25">
              <w:rPr>
                <w:rFonts w:ascii="Times New Roman" w:eastAsia="Times New Roman" w:hAnsi="Times New Roman" w:cs="Times New Roman"/>
                <w:sz w:val="24"/>
                <w:szCs w:val="24"/>
              </w:rPr>
              <w:t>3.2 Root Cause Analysis</w:t>
            </w:r>
            <w:r w:rsidRPr="00112D25">
              <w:rPr>
                <w:rFonts w:ascii="Times New Roman" w:eastAsia="Times New Roman" w:hAnsi="Times New Roman" w:cs="Times New Roman"/>
                <w:sz w:val="24"/>
                <w:szCs w:val="24"/>
              </w:rPr>
              <w:tab/>
              <w:t>8</w:t>
            </w:r>
          </w:hyperlink>
        </w:p>
        <w:p w14:paraId="7C67EE04"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s8qfs911rut6">
            <w:r w:rsidRPr="00112D25">
              <w:rPr>
                <w:rFonts w:ascii="Times New Roman" w:eastAsia="Times New Roman" w:hAnsi="Times New Roman" w:cs="Times New Roman"/>
                <w:sz w:val="24"/>
                <w:szCs w:val="24"/>
              </w:rPr>
              <w:t>3.3 STEEPLED Analysis Table &amp; Discussion</w:t>
            </w:r>
            <w:r w:rsidRPr="00112D25">
              <w:rPr>
                <w:rFonts w:ascii="Times New Roman" w:eastAsia="Times New Roman" w:hAnsi="Times New Roman" w:cs="Times New Roman"/>
                <w:sz w:val="24"/>
                <w:szCs w:val="24"/>
              </w:rPr>
              <w:tab/>
              <w:t>9</w:t>
            </w:r>
          </w:hyperlink>
        </w:p>
        <w:p w14:paraId="3A22FA87"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fwuvf3gdhdku">
            <w:r w:rsidRPr="00112D25">
              <w:rPr>
                <w:rFonts w:ascii="Times New Roman" w:eastAsia="Times New Roman" w:hAnsi="Times New Roman" w:cs="Times New Roman"/>
                <w:sz w:val="24"/>
                <w:szCs w:val="24"/>
              </w:rPr>
              <w:t>3.4 What Is Working Well – Positive Factors</w:t>
            </w:r>
            <w:r w:rsidRPr="00112D25">
              <w:rPr>
                <w:rFonts w:ascii="Times New Roman" w:eastAsia="Times New Roman" w:hAnsi="Times New Roman" w:cs="Times New Roman"/>
                <w:sz w:val="24"/>
                <w:szCs w:val="24"/>
              </w:rPr>
              <w:tab/>
              <w:t>10</w:t>
            </w:r>
          </w:hyperlink>
        </w:p>
        <w:p w14:paraId="6AF1D63F"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9x68o9w2hj8d">
            <w:r w:rsidRPr="00112D25">
              <w:rPr>
                <w:rFonts w:ascii="Times New Roman" w:eastAsia="Times New Roman" w:hAnsi="Times New Roman" w:cs="Times New Roman"/>
                <w:sz w:val="24"/>
                <w:szCs w:val="24"/>
              </w:rPr>
              <w:t>3.5 SWOT Analysis Table &amp; Discussion</w:t>
            </w:r>
            <w:r w:rsidRPr="00112D25">
              <w:rPr>
                <w:rFonts w:ascii="Times New Roman" w:eastAsia="Times New Roman" w:hAnsi="Times New Roman" w:cs="Times New Roman"/>
                <w:sz w:val="24"/>
                <w:szCs w:val="24"/>
              </w:rPr>
              <w:tab/>
              <w:t>11</w:t>
            </w:r>
          </w:hyperlink>
        </w:p>
        <w:p w14:paraId="5AB51A7C"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1hxpzvjpbc1c">
            <w:r w:rsidRPr="00112D25">
              <w:rPr>
                <w:rFonts w:ascii="Times New Roman" w:eastAsia="Times New Roman" w:hAnsi="Times New Roman" w:cs="Times New Roman"/>
                <w:sz w:val="24"/>
                <w:szCs w:val="24"/>
              </w:rPr>
              <w:t>3.6  TOWS Analysis Table &amp; Discussion</w:t>
            </w:r>
            <w:r w:rsidRPr="00112D25">
              <w:rPr>
                <w:rFonts w:ascii="Times New Roman" w:eastAsia="Times New Roman" w:hAnsi="Times New Roman" w:cs="Times New Roman"/>
                <w:sz w:val="24"/>
                <w:szCs w:val="24"/>
              </w:rPr>
              <w:tab/>
              <w:t>12</w:t>
            </w:r>
          </w:hyperlink>
        </w:p>
        <w:p w14:paraId="70C5DA97"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tnxnvurci3f3">
            <w:r w:rsidRPr="00112D25">
              <w:rPr>
                <w:rFonts w:ascii="Times New Roman" w:eastAsia="Times New Roman" w:hAnsi="Times New Roman" w:cs="Times New Roman"/>
                <w:b/>
                <w:sz w:val="24"/>
                <w:szCs w:val="24"/>
              </w:rPr>
              <w:t>4. Recommendations &amp; Change Management</w:t>
            </w:r>
            <w:r w:rsidRPr="00112D25">
              <w:rPr>
                <w:rFonts w:ascii="Times New Roman" w:eastAsia="Times New Roman" w:hAnsi="Times New Roman" w:cs="Times New Roman"/>
                <w:b/>
                <w:sz w:val="24"/>
                <w:szCs w:val="24"/>
              </w:rPr>
              <w:tab/>
              <w:t>13</w:t>
            </w:r>
          </w:hyperlink>
        </w:p>
        <w:p w14:paraId="715FC0FF" w14:textId="77777777" w:rsidR="00007FE7" w:rsidRPr="00112D25" w:rsidRDefault="00000000" w:rsidP="00112D25">
          <w:pPr>
            <w:widowControl w:val="0"/>
            <w:tabs>
              <w:tab w:val="right" w:pos="12000"/>
            </w:tabs>
            <w:spacing w:before="60" w:line="360" w:lineRule="auto"/>
            <w:ind w:left="360"/>
            <w:jc w:val="both"/>
            <w:rPr>
              <w:rFonts w:ascii="Times New Roman" w:eastAsia="Times New Roman" w:hAnsi="Times New Roman" w:cs="Times New Roman"/>
              <w:sz w:val="24"/>
              <w:szCs w:val="24"/>
            </w:rPr>
          </w:pPr>
          <w:hyperlink w:anchor="_qvd6w8hljmnj">
            <w:r w:rsidRPr="00112D25">
              <w:rPr>
                <w:rFonts w:ascii="Times New Roman" w:eastAsia="Times New Roman" w:hAnsi="Times New Roman" w:cs="Times New Roman"/>
                <w:sz w:val="24"/>
                <w:szCs w:val="24"/>
              </w:rPr>
              <w:t>4.1 Detailed Recommendations</w:t>
            </w:r>
            <w:r w:rsidRPr="00112D25">
              <w:rPr>
                <w:rFonts w:ascii="Times New Roman" w:eastAsia="Times New Roman" w:hAnsi="Times New Roman" w:cs="Times New Roman"/>
                <w:sz w:val="24"/>
                <w:szCs w:val="24"/>
              </w:rPr>
              <w:tab/>
              <w:t>13</w:t>
            </w:r>
          </w:hyperlink>
        </w:p>
        <w:p w14:paraId="017BF771"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soxrix1hbpex">
            <w:r w:rsidRPr="00112D25">
              <w:rPr>
                <w:rFonts w:ascii="Times New Roman" w:eastAsia="Times New Roman" w:hAnsi="Times New Roman" w:cs="Times New Roman"/>
                <w:sz w:val="24"/>
                <w:szCs w:val="24"/>
              </w:rPr>
              <w:t>4.2 Implementation Strategies</w:t>
            </w:r>
            <w:r w:rsidRPr="00112D25">
              <w:rPr>
                <w:rFonts w:ascii="Times New Roman" w:eastAsia="Times New Roman" w:hAnsi="Times New Roman" w:cs="Times New Roman"/>
                <w:sz w:val="24"/>
                <w:szCs w:val="24"/>
              </w:rPr>
              <w:tab/>
              <w:t>15</w:t>
            </w:r>
          </w:hyperlink>
        </w:p>
        <w:p w14:paraId="0BD066D2"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c17cdb9omvxx">
            <w:r w:rsidRPr="00112D25">
              <w:rPr>
                <w:rFonts w:ascii="Times New Roman" w:eastAsia="Times New Roman" w:hAnsi="Times New Roman" w:cs="Times New Roman"/>
                <w:sz w:val="24"/>
                <w:szCs w:val="24"/>
              </w:rPr>
              <w:t>4.3 Change Management Techniques</w:t>
            </w:r>
            <w:r w:rsidRPr="00112D25">
              <w:rPr>
                <w:rFonts w:ascii="Times New Roman" w:eastAsia="Times New Roman" w:hAnsi="Times New Roman" w:cs="Times New Roman"/>
                <w:sz w:val="24"/>
                <w:szCs w:val="24"/>
              </w:rPr>
              <w:tab/>
              <w:t>18</w:t>
            </w:r>
          </w:hyperlink>
        </w:p>
        <w:p w14:paraId="550545AE"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mqemwy1tu3l">
            <w:r w:rsidRPr="00112D25">
              <w:rPr>
                <w:rFonts w:ascii="Times New Roman" w:eastAsia="Times New Roman" w:hAnsi="Times New Roman" w:cs="Times New Roman"/>
                <w:sz w:val="24"/>
                <w:szCs w:val="24"/>
              </w:rPr>
              <w:t>4.4 Cost Analysis</w:t>
            </w:r>
            <w:r w:rsidRPr="00112D25">
              <w:rPr>
                <w:rFonts w:ascii="Times New Roman" w:eastAsia="Times New Roman" w:hAnsi="Times New Roman" w:cs="Times New Roman"/>
                <w:sz w:val="24"/>
                <w:szCs w:val="24"/>
              </w:rPr>
              <w:tab/>
              <w:t>19</w:t>
            </w:r>
          </w:hyperlink>
        </w:p>
        <w:p w14:paraId="464EFCD0"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vpn4ozcje7rd">
            <w:r w:rsidRPr="00112D25">
              <w:rPr>
                <w:rFonts w:ascii="Times New Roman" w:eastAsia="Times New Roman" w:hAnsi="Times New Roman" w:cs="Times New Roman"/>
                <w:sz w:val="24"/>
                <w:szCs w:val="24"/>
              </w:rPr>
              <w:t>4.5 Impact Measurement / Success Evaluation</w:t>
            </w:r>
            <w:r w:rsidRPr="00112D25">
              <w:rPr>
                <w:rFonts w:ascii="Times New Roman" w:eastAsia="Times New Roman" w:hAnsi="Times New Roman" w:cs="Times New Roman"/>
                <w:sz w:val="24"/>
                <w:szCs w:val="24"/>
              </w:rPr>
              <w:tab/>
              <w:t>19</w:t>
            </w:r>
          </w:hyperlink>
        </w:p>
        <w:p w14:paraId="5F459C90" w14:textId="77777777" w:rsidR="00007FE7" w:rsidRPr="00112D25" w:rsidRDefault="00000000" w:rsidP="00112D25">
          <w:pPr>
            <w:widowControl w:val="0"/>
            <w:tabs>
              <w:tab w:val="right" w:pos="12000"/>
            </w:tabs>
            <w:spacing w:before="60"/>
            <w:ind w:left="360"/>
            <w:jc w:val="both"/>
            <w:rPr>
              <w:rFonts w:ascii="Times New Roman" w:eastAsia="Times New Roman" w:hAnsi="Times New Roman" w:cs="Times New Roman"/>
              <w:sz w:val="24"/>
              <w:szCs w:val="24"/>
            </w:rPr>
          </w:pPr>
          <w:hyperlink w:anchor="_xzinpsdl34hf">
            <w:r w:rsidRPr="00112D25">
              <w:rPr>
                <w:rFonts w:ascii="Times New Roman" w:eastAsia="Times New Roman" w:hAnsi="Times New Roman" w:cs="Times New Roman"/>
                <w:sz w:val="24"/>
                <w:szCs w:val="24"/>
              </w:rPr>
              <w:t>4.6 Expected Benefits</w:t>
            </w:r>
            <w:r w:rsidRPr="00112D25">
              <w:rPr>
                <w:rFonts w:ascii="Times New Roman" w:eastAsia="Times New Roman" w:hAnsi="Times New Roman" w:cs="Times New Roman"/>
                <w:sz w:val="24"/>
                <w:szCs w:val="24"/>
              </w:rPr>
              <w:tab/>
              <w:t>20</w:t>
            </w:r>
          </w:hyperlink>
        </w:p>
        <w:p w14:paraId="0C943AD3"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w1d2x9nat80t">
            <w:r w:rsidRPr="00112D25">
              <w:rPr>
                <w:rFonts w:ascii="Times New Roman" w:eastAsia="Times New Roman" w:hAnsi="Times New Roman" w:cs="Times New Roman"/>
                <w:b/>
                <w:sz w:val="24"/>
                <w:szCs w:val="24"/>
              </w:rPr>
              <w:t>5. Action Plan</w:t>
            </w:r>
            <w:r w:rsidRPr="00112D25">
              <w:rPr>
                <w:rFonts w:ascii="Times New Roman" w:eastAsia="Times New Roman" w:hAnsi="Times New Roman" w:cs="Times New Roman"/>
                <w:b/>
                <w:sz w:val="24"/>
                <w:szCs w:val="24"/>
              </w:rPr>
              <w:tab/>
              <w:t>20</w:t>
            </w:r>
          </w:hyperlink>
        </w:p>
        <w:p w14:paraId="2DA16375"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jyu5dkwiowt">
            <w:r w:rsidRPr="00112D25">
              <w:rPr>
                <w:rFonts w:ascii="Times New Roman" w:eastAsia="Times New Roman" w:hAnsi="Times New Roman" w:cs="Times New Roman"/>
                <w:b/>
                <w:sz w:val="24"/>
                <w:szCs w:val="24"/>
              </w:rPr>
              <w:t>6. Conclusion</w:t>
            </w:r>
            <w:r w:rsidRPr="00112D25">
              <w:rPr>
                <w:rFonts w:ascii="Times New Roman" w:eastAsia="Times New Roman" w:hAnsi="Times New Roman" w:cs="Times New Roman"/>
                <w:b/>
                <w:sz w:val="24"/>
                <w:szCs w:val="24"/>
              </w:rPr>
              <w:tab/>
              <w:t>22</w:t>
            </w:r>
          </w:hyperlink>
        </w:p>
        <w:p w14:paraId="237138D3" w14:textId="77777777" w:rsidR="00007FE7" w:rsidRPr="00112D25" w:rsidRDefault="00000000" w:rsidP="00112D25">
          <w:pPr>
            <w:widowControl w:val="0"/>
            <w:tabs>
              <w:tab w:val="right" w:pos="12000"/>
            </w:tabs>
            <w:spacing w:before="60"/>
            <w:jc w:val="both"/>
            <w:rPr>
              <w:rFonts w:ascii="Times New Roman" w:eastAsia="Times New Roman" w:hAnsi="Times New Roman" w:cs="Times New Roman"/>
              <w:b/>
              <w:sz w:val="24"/>
              <w:szCs w:val="24"/>
            </w:rPr>
          </w:pPr>
          <w:hyperlink w:anchor="_r4wpi1i8ovrk">
            <w:r w:rsidRPr="00112D25">
              <w:rPr>
                <w:rFonts w:ascii="Times New Roman" w:eastAsia="Times New Roman" w:hAnsi="Times New Roman" w:cs="Times New Roman"/>
                <w:b/>
                <w:sz w:val="24"/>
                <w:szCs w:val="24"/>
              </w:rPr>
              <w:t>7. References</w:t>
            </w:r>
            <w:r w:rsidRPr="00112D25">
              <w:rPr>
                <w:rFonts w:ascii="Times New Roman" w:eastAsia="Times New Roman" w:hAnsi="Times New Roman" w:cs="Times New Roman"/>
                <w:b/>
                <w:sz w:val="24"/>
                <w:szCs w:val="24"/>
              </w:rPr>
              <w:tab/>
              <w:t>24</w:t>
            </w:r>
          </w:hyperlink>
          <w:r w:rsidRPr="00112D25">
            <w:rPr>
              <w:rFonts w:ascii="Times New Roman" w:hAnsi="Times New Roman" w:cs="Times New Roman"/>
              <w:sz w:val="24"/>
              <w:szCs w:val="24"/>
            </w:rPr>
            <w:fldChar w:fldCharType="end"/>
          </w:r>
        </w:p>
      </w:sdtContent>
    </w:sdt>
    <w:p w14:paraId="499DCEC5" w14:textId="77777777" w:rsidR="00007FE7" w:rsidRPr="00112D25" w:rsidRDefault="00000000" w:rsidP="00112D25">
      <w:pPr>
        <w:pStyle w:val="Title"/>
        <w:spacing w:after="0"/>
        <w:ind w:left="720"/>
        <w:jc w:val="both"/>
        <w:rPr>
          <w:rFonts w:ascii="Times New Roman" w:eastAsia="Times New Roman" w:hAnsi="Times New Roman" w:cs="Times New Roman"/>
          <w:b/>
          <w:sz w:val="24"/>
          <w:szCs w:val="24"/>
        </w:rPr>
      </w:pPr>
      <w:bookmarkStart w:id="16" w:name="_tasfcltbfjsg" w:colFirst="0" w:colLast="0"/>
      <w:bookmarkEnd w:id="16"/>
      <w:r w:rsidRPr="00112D25">
        <w:rPr>
          <w:rFonts w:ascii="Times New Roman" w:hAnsi="Times New Roman" w:cs="Times New Roman"/>
          <w:sz w:val="24"/>
          <w:szCs w:val="24"/>
        </w:rPr>
        <w:br w:type="page"/>
      </w:r>
    </w:p>
    <w:p w14:paraId="4612266B"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17" w:name="_3q523btjvumz" w:colFirst="0" w:colLast="0"/>
      <w:bookmarkEnd w:id="17"/>
      <w:r w:rsidRPr="00112D25">
        <w:rPr>
          <w:rFonts w:ascii="Times New Roman" w:eastAsia="Times New Roman" w:hAnsi="Times New Roman" w:cs="Times New Roman"/>
          <w:b/>
          <w:sz w:val="24"/>
          <w:szCs w:val="24"/>
        </w:rPr>
        <w:lastRenderedPageBreak/>
        <w:t>1. Executive Summary</w:t>
      </w:r>
    </w:p>
    <w:p w14:paraId="4158C25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Professional advice firm Elevate Hospitality Consulting Ltd. improves operational, strategic, and service aspects of the hospitality industry. They made this consulting report. Hilton London Metropole, a Hilton flagship hotel in the UK, has contacted us to investigate operational concerns that are affecting service quality, employee morale, and guest satisfaction. Hilton Hotels are worldwide, including the huge Hilton London Metropole in central London. It is one of the city's largest convention hotels with over 1,000 rooms, 42 event and meeting locations, and a diverse business and leisure clientele. Due to its features, the hotel attracts visitors, businesspeople, and foreign guests. Despite its name recognition and good location, the hotel's service and efficiency have been declining. These concerns stem from personnel issues and outdated guest engagement tactics. The biggest issue is high employee turnover, which affects operational efficiency, visitor satisfaction, and service delivery. Exit interviews, consumer feedback, and internal audits revealed low staff morale, inconsistent onboarding, and hasty or inadequate training. These internal issues may explain a rise in complaints about delayed service, inconsistent visitor encounters, and declining online reviews and customer retention. Worker involvement affects guest experience in the labour-intensive hospitality business. A hotel the scale of the Hilton London Metropole cannot maintain outstanding service standards without a cohesive, motivated, and well-trained crew. Unfortunately, internal inefficiencies and external pressures are undermining this goal. In order to get to the bottom of the problems that were found, an extensive analytical framework was used. External factors were examined using a STEEPLED framework, internal performance was assessed using a SWOT analysis, and strategic orientations were developed using a TOWS matrix. Several external challenges were brought to light by the STEEPLED Analysis like,  Demand for personalisation and digital convenience has increased due to socio-cultural transformations that have occurred after the epidemic. Automation and AI-based customer care are being quickly adopted by top hotels, according to technological trends. The recruiting and retention of staff has become more expensive due to economic factors such as salary expectations and inflation. A younger, more tech-savvy workforce is looking for flexible and purpose-driven work settings, according to demographic shifts. SWOT Analysis showed that the hotel's brand awareness, good location, and loyal customers are offset by outmoded service models, internal communication gaps, and low staff retention. To strategically connect vulnerabilities, threats, opportunities, and strengths, TOWS Analysis was used. To satisfy Hilton's global standards, operating procedures, internal communication, and staff training and engagement must be updated. Root cause analysis found no unified onboarding processes, few staff recognition methods, outmoded communication technologies, and uneven service protocols, all of which lower service quality.</w:t>
      </w:r>
    </w:p>
    <w:p w14:paraId="0523896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Based on the findings, the following key recommendations are proposed, Structured Staff Onboarding &amp; Training, Create an individualised, multi-stage onboarding program for each department. Cultural training that is in line with Hilton's service philosophy should be included. Employee Engagement &amp; Retention Program, Establish wellness programs, reward systems, and feedback loops on a monthly basis. Provide options for internal mobility and flexible scheduling. Digital Check-in and Kiosk Implementation, To alleviate crowding and wait times in the lobby, set up mobile check-in and user-friendly kiosks. Internal Communication Improvements, Slack or Microsoft Teams are great examples of centralised team </w:t>
      </w:r>
      <w:r w:rsidRPr="00112D25">
        <w:rPr>
          <w:rFonts w:ascii="Times New Roman" w:eastAsia="Times New Roman" w:hAnsi="Times New Roman" w:cs="Times New Roman"/>
          <w:sz w:val="24"/>
          <w:szCs w:val="24"/>
        </w:rPr>
        <w:lastRenderedPageBreak/>
        <w:t>communication platforms that include digital bulletin boards where employees may post updates about their shifts, events, and feedback. Sustainability and Guest Experience Enhancements, Led lighting, less plastic use, and long-stay guests opting in for cleaning are all eco-friendly measures that can be used. Real-Time Guest Feedback System, Launch a digital platform that allows visitors to provide immediate feedback while they are there, facilitating quick recovery and service modifications. Digital tools will be rolled out in stages, leadership will receive training, and staff will be actively involved in the change planning process as part of the implementation strategy. To achieve organisational buy-in and minimise opposition, it will apply Kotter's 8-Step Change Model. Lewin's Force Field Analysis will also be employed to keep change agents and stumbling blocks in check.</w:t>
      </w:r>
    </w:p>
    <w:p w14:paraId="3F5ADE1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total cost for implementation is estimated at £220,000, which is proportionate to the hotel’s revenue scale and operational size. Cost allocation includes: £30,000 for health and wellness initiatives and employee education £75,000 to install self-service technology and £50,000 to retrain customer support representatives A budget of £40,000 to improve sustainability Integrating a feedback system; £15,000 10 grand for in-house messaging software The expected impact and ROI include,</w:t>
      </w:r>
      <w:r w:rsidRPr="00112D25">
        <w:rPr>
          <w:rFonts w:ascii="Times New Roman" w:eastAsia="Times New Roman" w:hAnsi="Times New Roman" w:cs="Times New Roman"/>
          <w:b/>
          <w:sz w:val="24"/>
          <w:szCs w:val="24"/>
        </w:rPr>
        <w:t xml:space="preserve"> </w:t>
      </w:r>
      <w:r w:rsidRPr="00112D25">
        <w:rPr>
          <w:rFonts w:ascii="Times New Roman" w:eastAsia="Times New Roman" w:hAnsi="Times New Roman" w:cs="Times New Roman"/>
          <w:sz w:val="24"/>
          <w:szCs w:val="24"/>
        </w:rPr>
        <w:t xml:space="preserve">Staff retention rates rose from 65% to 80%. Enhanced happiness levels of guests by 15%. Improved star ratings on review sites (like Google and TripAdvisor). Improvements in operational efficiency and decreases in complaints Over the course of six to twelve months, key performance indicators will be utilised to track things like staff turnover rates, training completion rates, check-in wait times, metrics for guest happiness, and sustainability benchmarks. </w:t>
      </w:r>
    </w:p>
    <w:p w14:paraId="1C067EC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This research gives Hilton London Metropole a practical, strategic, and financially viable plan to improve its service and solve its issues. Modernising staff involvement, integrating smart technology, and fostering a culture of continuous improvement will boost hotel performance and ensure long-term competitiveness in London. Elevate Hospitality Consulting Ltd. is happy to have helped Hilton London Metropole transform. Our recommendations are based on research, hospitality expertise, and operational knowledge. It believes these approaches will significantly improve and sustain growth. It thank Hilton London Metropole for the opportunity to engage and look forward to future hospitality excellence relationships.</w:t>
      </w:r>
    </w:p>
    <w:p w14:paraId="403B8100" w14:textId="77777777" w:rsidR="00007FE7" w:rsidRPr="00112D25" w:rsidRDefault="00007FE7" w:rsidP="00112D25">
      <w:pPr>
        <w:jc w:val="both"/>
        <w:rPr>
          <w:rFonts w:ascii="Times New Roman" w:hAnsi="Times New Roman" w:cs="Times New Roman"/>
          <w:sz w:val="24"/>
          <w:szCs w:val="24"/>
        </w:rPr>
      </w:pPr>
    </w:p>
    <w:p w14:paraId="45D0A083" w14:textId="77777777" w:rsidR="00007FE7" w:rsidRPr="00112D25" w:rsidRDefault="00007FE7" w:rsidP="00112D25">
      <w:pPr>
        <w:jc w:val="both"/>
        <w:rPr>
          <w:rFonts w:ascii="Times New Roman" w:hAnsi="Times New Roman" w:cs="Times New Roman"/>
          <w:sz w:val="24"/>
          <w:szCs w:val="24"/>
        </w:rPr>
      </w:pPr>
    </w:p>
    <w:p w14:paraId="6FAA8E50"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18" w:name="_enm1m92d8tna" w:colFirst="0" w:colLast="0"/>
      <w:bookmarkEnd w:id="18"/>
      <w:r w:rsidRPr="00112D25">
        <w:rPr>
          <w:rFonts w:ascii="Times New Roman" w:eastAsia="Times New Roman" w:hAnsi="Times New Roman" w:cs="Times New Roman"/>
          <w:b/>
          <w:sz w:val="24"/>
          <w:szCs w:val="24"/>
        </w:rPr>
        <w:t>2. Introduction</w:t>
      </w:r>
    </w:p>
    <w:p w14:paraId="7D229343"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Hotel Background</w:t>
      </w:r>
    </w:p>
    <w:p w14:paraId="3278697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The Hilton London Metropole, situated on Edgware Road in London, is the chosen hotel for this advisory report. It has 1,059 rooms, including suites and executive accommodations, and is one of the biggest hotels in the UK (Hilton London Metropole, 2025). It runs under the globally renowned Hilton brand. The hotel is a favourite with international business travellers, conference attendees, and leisure tourists due to its convenient location, just minutes from Paddington Station and within easy reach of London’s major business and tourist destinations. A fully-equipped health club and gym, four dining places, a ballroom that can accommodate 1,000 guests, and 42 conference and event rooms are available at the Hilton London Metropole (Hilton London Metropole, 2025). Because of its prominent location and the large number of events and guests it hosts, operational efficiency and guest pleasure are of the utmost importance. This hotel is one of the most prestigious in Hilton's UK portfolio due to its </w:t>
      </w:r>
      <w:r w:rsidRPr="00112D25">
        <w:rPr>
          <w:rFonts w:ascii="Times New Roman" w:eastAsia="Times New Roman" w:hAnsi="Times New Roman" w:cs="Times New Roman"/>
          <w:sz w:val="24"/>
          <w:szCs w:val="24"/>
        </w:rPr>
        <w:lastRenderedPageBreak/>
        <w:t>impeccable reputation for service and dependability. But the hotel has been encountering problems that could ruin its performance and reputation in the long run, so it's not all sunshine and rainbows.</w:t>
      </w:r>
    </w:p>
    <w:p w14:paraId="50724136"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The Issue Identified</w:t>
      </w:r>
    </w:p>
    <w:p w14:paraId="4A3C85B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Declining guest satisfaction as a result of variable service quality, especially in relation to interactions with front-of-house staff, is the main challenge confronting the Hilton London Metropole. Delays in check-ins, unresponsive service, and a lack of individual attention have been the main points of criticism in recent TripAdvisor reviews and in-house customer feedback reports, which have shown a discernible decline in ratings over the previous twelve months. Operational strain and low morale among the surviving team have been intensified by significant personnel turnover and staffing shortages post-COVID-19 (Kerketta, 2024). This has consequences for the hotel's internet reputation, repeat business, and income production since guests' expectations aren't always satisfied. This consulting report is an attempt to get to the bottom of the hotel's service quality problems and offer solutions that will help guests have a better stay.</w:t>
      </w:r>
    </w:p>
    <w:p w14:paraId="0EE19F4F"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Background of Consultancy Firm</w:t>
      </w:r>
    </w:p>
    <w:p w14:paraId="00A9628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Elevate Hospitality Solutions is a consulting business that focuses on operational strategy and service excellence for the global hotel industry. They have published this report. With a background of over 20 years in the sector, our team consists of analysts and former executives with a focus on overcoming service delivery problems in urban hotels with large capacity. Each client's market, personnel, and brand needs are different, and Elevate Hospitality Solutions takes great satisfaction in providing practical, evidence-based solutions that are customised to meet those needs (Singgalen, 2025). Our goal is to implement sustainable, data-driven change strategies that prioritise people in order to improve operational standards and increase visitor happiness.</w:t>
      </w:r>
    </w:p>
    <w:p w14:paraId="7D35C429"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Analytical Frameworks to be Used</w:t>
      </w:r>
    </w:p>
    <w:p w14:paraId="12B3410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By utilising various widely-recognized analytical frameworks, this report will guarantee a comprehensive and organised examination of the detected service quality issue. If the hotel is having trouble staffing or meeting guests' expectations for service, the STEEPLED study will look at external macroenvironmental variables such as job market trends, economic recovery, and societal expectations. A SWOT analysis will be conducted to provide a comprehensive strategic picture of the hotel by identifying its internal and external strengths, weaknesses, opportunities, and threats. The hotel's internal capabilities will be matched with its external environment through the development of a TOWS matrix, which is based on the SWOT analysis (Saleh and Zohry, 2022). The recommendations will be data-informed and practically implementable because these tools will be reinforced with primary and secondary data analysis, which includes trends in consumer feedback, metrics for online reputation, and information on staff attrition.</w:t>
      </w:r>
    </w:p>
    <w:p w14:paraId="01D33AD0" w14:textId="77777777" w:rsidR="00007FE7" w:rsidRPr="00112D25" w:rsidRDefault="00007FE7" w:rsidP="00112D25">
      <w:pPr>
        <w:pStyle w:val="Heading1"/>
        <w:spacing w:before="0" w:after="0"/>
        <w:jc w:val="both"/>
        <w:rPr>
          <w:rFonts w:ascii="Times New Roman" w:eastAsia="Times New Roman" w:hAnsi="Times New Roman" w:cs="Times New Roman"/>
          <w:b/>
          <w:sz w:val="24"/>
          <w:szCs w:val="24"/>
        </w:rPr>
      </w:pPr>
      <w:bookmarkStart w:id="19" w:name="_uuf5s9lktqhx" w:colFirst="0" w:colLast="0"/>
      <w:bookmarkEnd w:id="19"/>
    </w:p>
    <w:p w14:paraId="1F83DBB0"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20" w:name="_7h2y2h1tng64" w:colFirst="0" w:colLast="0"/>
      <w:bookmarkEnd w:id="20"/>
      <w:r w:rsidRPr="00112D25">
        <w:rPr>
          <w:rFonts w:ascii="Times New Roman" w:eastAsia="Times New Roman" w:hAnsi="Times New Roman" w:cs="Times New Roman"/>
          <w:b/>
          <w:sz w:val="24"/>
          <w:szCs w:val="24"/>
        </w:rPr>
        <w:t>3. Analysis</w:t>
      </w:r>
    </w:p>
    <w:p w14:paraId="208FA32B"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1" w:name="_6993hu5540t" w:colFirst="0" w:colLast="0"/>
      <w:bookmarkEnd w:id="21"/>
      <w:r w:rsidRPr="00112D25">
        <w:rPr>
          <w:rFonts w:ascii="Times New Roman" w:eastAsia="Times New Roman" w:hAnsi="Times New Roman" w:cs="Times New Roman"/>
          <w:b/>
          <w:sz w:val="24"/>
          <w:szCs w:val="24"/>
        </w:rPr>
        <w:t>3.1 Description of the Main Issue</w:t>
      </w:r>
    </w:p>
    <w:p w14:paraId="417363E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Guest satisfaction is on the decline at the Hilton London Metropole, and the main reason for this is the variable quality of service, especially at the front desk. Signs of this issue include extended wait times during check-in, impersonal service, and uneven expectations for visitor </w:t>
      </w:r>
      <w:r w:rsidRPr="00112D25">
        <w:rPr>
          <w:rFonts w:ascii="Times New Roman" w:eastAsia="Times New Roman" w:hAnsi="Times New Roman" w:cs="Times New Roman"/>
          <w:sz w:val="24"/>
          <w:szCs w:val="24"/>
        </w:rPr>
        <w:lastRenderedPageBreak/>
        <w:t xml:space="preserve">interactions (Mews, 2022). Reviews posted by guests on Google and TripAdvisor over the last year reveal a growing dissatisfaction with the response and professionalism of the staff, particularly during busy periods and large-scale events. These problems have an effect on the hotel's income, reputation, and repeat business, in addition to lowering the quality of the visitor experience. Leisure visitors, international corporations, and conference goers make up the bulk of the hotel's revenue. Customers are less likely to return again, and relationships with corporate clients and event organisers are weakened when service is inconsistent (Ozuem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2024). In a highly competitive market like central London, where potential guests are typically discouraged by unfavourable online evaluations, poor service experiences can have a substantial impact. The vicious cycle of disengagement and turnover is exacerbated by operational inefficiencies and worker burnout, which are in turn caused by service discrepancies. The hotel's profit margins are being squeezed as a result of rising labour expenses and increasing consumer expectations for fast, high-quality service. The problem is more than just an inconvenience for guests; it's a danger to the hotel's future success and market dominance (Holovnia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2022). This problem has the potential to worsen without specific actions that improve staff competence and service culture; otherwise, customer confidence in the brand, loyalty to the establishment, and morale among workers will all continue to decline. The purpose of this study is to identify the problems with the service quality and provide long-term solutions.</w:t>
      </w:r>
    </w:p>
    <w:p w14:paraId="02CBEF4F"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2" w:name="_tfr90j34x3cz" w:colFirst="0" w:colLast="0"/>
      <w:bookmarkEnd w:id="22"/>
      <w:r w:rsidRPr="00112D25">
        <w:rPr>
          <w:rFonts w:ascii="Times New Roman" w:eastAsia="Times New Roman" w:hAnsi="Times New Roman" w:cs="Times New Roman"/>
          <w:b/>
          <w:sz w:val="24"/>
          <w:szCs w:val="24"/>
        </w:rPr>
        <w:t>3.2 Root Cause Analysis</w:t>
      </w:r>
    </w:p>
    <w:p w14:paraId="64A8562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It found that the Hilton London Metropole's service quality issues stem from both internal operational weaknesses and external macro-environmental needs, according to our multi-layered study.</w:t>
      </w:r>
    </w:p>
    <w:p w14:paraId="28FD252E"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Internal Factors:</w:t>
      </w:r>
    </w:p>
    <w:p w14:paraId="1288237D" w14:textId="77777777" w:rsidR="00007FE7" w:rsidRPr="00112D25" w:rsidRDefault="00000000" w:rsidP="00112D25">
      <w:pPr>
        <w:numPr>
          <w:ilvl w:val="0"/>
          <w:numId w:val="6"/>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 xml:space="preserve">High Staff Turnover &amp; Inadequate Training: </w:t>
      </w:r>
    </w:p>
    <w:p w14:paraId="0BC63AB8"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hotel has been suffering from chronic staffing issues, especially in customer service-related positions, ever since the COVID-19 pandemic. High employee turnover and insufficient training have both played a role in making this situation worse (Carranza and McKenzie, 2024). Because of the high demands of the profession, many either quit altogether or sought out less demanding conditions in smaller hotels. The industry lost a lot of seasoned employees. The recruitment of unskilled workers who have not been adequately trained has led to a decline in morale and inconsistent service.</w:t>
      </w:r>
    </w:p>
    <w:p w14:paraId="4EC7632F" w14:textId="77777777" w:rsidR="00007FE7" w:rsidRPr="00112D25" w:rsidRDefault="00000000" w:rsidP="00112D25">
      <w:pPr>
        <w:numPr>
          <w:ilvl w:val="0"/>
          <w:numId w:val="6"/>
        </w:numPr>
        <w:jc w:val="both"/>
        <w:rPr>
          <w:rFonts w:ascii="Times New Roman" w:eastAsia="Times New Roman" w:hAnsi="Times New Roman" w:cs="Times New Roman"/>
          <w:sz w:val="24"/>
          <w:szCs w:val="24"/>
        </w:rPr>
      </w:pPr>
      <w:r w:rsidRPr="00112D25">
        <w:rPr>
          <w:rFonts w:ascii="Times New Roman" w:eastAsia="Times New Roman" w:hAnsi="Times New Roman" w:cs="Times New Roman"/>
          <w:b/>
          <w:sz w:val="24"/>
          <w:szCs w:val="24"/>
        </w:rPr>
        <w:t xml:space="preserve">Lack of Performance Monitoring Systems: </w:t>
      </w:r>
    </w:p>
    <w:p w14:paraId="5234E0B5"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Now that performance monitoring systems aren't in place, the feedback loops that are there seem more reactive than proactive. The absence of performance-based incentives and real-time service monitoring technologies has led to the rise of a disengaged culture (Deloitte, 2015). Unfortunately, frontline employees often lack the authority and resources to address consumer complaints promptly, leading to delayed resolutions.</w:t>
      </w:r>
    </w:p>
    <w:p w14:paraId="519D6967" w14:textId="77777777" w:rsidR="00007FE7" w:rsidRPr="00112D25" w:rsidRDefault="00000000" w:rsidP="00112D25">
      <w:pPr>
        <w:numPr>
          <w:ilvl w:val="0"/>
          <w:numId w:val="6"/>
        </w:numPr>
        <w:jc w:val="both"/>
        <w:rPr>
          <w:rFonts w:ascii="Times New Roman" w:eastAsia="Times New Roman" w:hAnsi="Times New Roman" w:cs="Times New Roman"/>
          <w:sz w:val="24"/>
          <w:szCs w:val="24"/>
        </w:rPr>
      </w:pPr>
      <w:r w:rsidRPr="00112D25">
        <w:rPr>
          <w:rFonts w:ascii="Times New Roman" w:eastAsia="Times New Roman" w:hAnsi="Times New Roman" w:cs="Times New Roman"/>
          <w:b/>
          <w:sz w:val="24"/>
          <w:szCs w:val="24"/>
        </w:rPr>
        <w:t>Operational Overstretch:</w:t>
      </w:r>
    </w:p>
    <w:p w14:paraId="1EE1729B"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Because of the hotel's massive size and regular staging of high-volume events, the current personnel and infrastructure may become overworked, leading to operational overstretch (Nagel, 2025). During busy times, a lot of people use the lobby, check-in desks, and concierge services. Because of this, first impressions are less impressive and there are delays.</w:t>
      </w:r>
    </w:p>
    <w:p w14:paraId="49F66426"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lastRenderedPageBreak/>
        <w:t>External Factors:</w:t>
      </w:r>
    </w:p>
    <w:p w14:paraId="0C6CD65B" w14:textId="77777777" w:rsidR="00007FE7" w:rsidRPr="00112D25" w:rsidRDefault="00000000" w:rsidP="00112D25">
      <w:pPr>
        <w:numPr>
          <w:ilvl w:val="0"/>
          <w:numId w:val="9"/>
        </w:numPr>
        <w:jc w:val="both"/>
        <w:rPr>
          <w:rFonts w:ascii="Times New Roman" w:eastAsia="Times New Roman" w:hAnsi="Times New Roman" w:cs="Times New Roman"/>
          <w:sz w:val="24"/>
          <w:szCs w:val="24"/>
        </w:rPr>
      </w:pPr>
      <w:r w:rsidRPr="00112D25">
        <w:rPr>
          <w:rFonts w:ascii="Times New Roman" w:eastAsia="Times New Roman" w:hAnsi="Times New Roman" w:cs="Times New Roman"/>
          <w:b/>
          <w:sz w:val="24"/>
          <w:szCs w:val="24"/>
        </w:rPr>
        <w:t>Labour Market Challenges:</w:t>
      </w:r>
    </w:p>
    <w:p w14:paraId="46681EA6"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Difficulties in the Job Market Several issues, including Brexit and pandemic repercussions, are contributing to the ongoing workforce crisis in the UK restaurant business. Due to increased salary expectations and restrictions on EU labour mobility, competition for jobs in London's hotel business has heated up (Ndiuini and Baum, 2021). </w:t>
      </w:r>
    </w:p>
    <w:p w14:paraId="236CABFC" w14:textId="77777777" w:rsidR="00007FE7" w:rsidRPr="00112D25" w:rsidRDefault="00000000" w:rsidP="00112D25">
      <w:pPr>
        <w:numPr>
          <w:ilvl w:val="0"/>
          <w:numId w:val="9"/>
        </w:numPr>
        <w:jc w:val="both"/>
        <w:rPr>
          <w:rFonts w:ascii="Times New Roman" w:eastAsia="Times New Roman" w:hAnsi="Times New Roman" w:cs="Times New Roman"/>
          <w:sz w:val="24"/>
          <w:szCs w:val="24"/>
        </w:rPr>
      </w:pPr>
      <w:r w:rsidRPr="00112D25">
        <w:rPr>
          <w:rFonts w:ascii="Times New Roman" w:eastAsia="Times New Roman" w:hAnsi="Times New Roman" w:cs="Times New Roman"/>
          <w:b/>
          <w:sz w:val="24"/>
          <w:szCs w:val="24"/>
        </w:rPr>
        <w:t>Rising Guest Expectations:</w:t>
      </w:r>
    </w:p>
    <w:p w14:paraId="1B0EA8AF"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Customers' expectations have skyrocketed since the outbreak since they are now more price- and quality-conscious. Price-conscious customers want better service and contactless efficiency, so any flaw is quickly seen and shared through reviews and social media (Kamruzzaman, 2023).</w:t>
      </w:r>
    </w:p>
    <w:p w14:paraId="1C69F5A7" w14:textId="77777777" w:rsidR="00007FE7" w:rsidRPr="00112D25" w:rsidRDefault="00000000" w:rsidP="00112D25">
      <w:pPr>
        <w:numPr>
          <w:ilvl w:val="0"/>
          <w:numId w:val="9"/>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Technological Disparities:</w:t>
      </w:r>
    </w:p>
    <w:p w14:paraId="2801C45D"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Digital check-in, an AI-assisted concierge, and bilingual digital guides are just a few of the service touchpoints that the Hilton London Metropole is missing in automation, which impacts the experience of international tourists and slows down service  (Ndiuini and Baum, 2021). This is in contrast to similarly situated rivals that have undergone renovations or new construction within the past few years.</w:t>
      </w:r>
    </w:p>
    <w:p w14:paraId="66D6DC3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interconnectedness of the root causes is complex. Lack of staff retention measures, inadequate integration of technology, and a bad internal service culture are driving factors in the decline of visitor pleasure (Yilmazdogan, 2024). Changes in consumer behaviour and shifts in the external workforce amplify these factors.</w:t>
      </w:r>
    </w:p>
    <w:p w14:paraId="5BCAAE7A"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3" w:name="_s8qfs911rut6" w:colFirst="0" w:colLast="0"/>
      <w:bookmarkEnd w:id="23"/>
      <w:r w:rsidRPr="00112D25">
        <w:rPr>
          <w:rFonts w:ascii="Times New Roman" w:eastAsia="Times New Roman" w:hAnsi="Times New Roman" w:cs="Times New Roman"/>
          <w:b/>
          <w:sz w:val="24"/>
          <w:szCs w:val="24"/>
        </w:rPr>
        <w:t>3.3 STEEPLED Analysis Table &amp; Discussion</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31"/>
        <w:gridCol w:w="7294"/>
      </w:tblGrid>
      <w:tr w:rsidR="00007FE7" w:rsidRPr="00112D25" w14:paraId="0DAD87C1" w14:textId="77777777">
        <w:trPr>
          <w:trHeight w:val="515"/>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45444"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Factor</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1754B"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Impact on Hilton London Metropole</w:t>
            </w:r>
          </w:p>
        </w:tc>
      </w:tr>
      <w:tr w:rsidR="00007FE7" w:rsidRPr="00112D25" w14:paraId="4C8817D4"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DB1D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Social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D07F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The number of patients requesting customised care that takes cultural factors into account has increased significantly (Minvielle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2021).    Multilingual staff members are in high demand.</w:t>
            </w:r>
          </w:p>
        </w:tc>
      </w:tr>
      <w:tr w:rsidR="00007FE7" w:rsidRPr="00112D25" w14:paraId="491B20B9"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6EC3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Technological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0EFC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Hilton is falling behind the competition when it comes to providing tech-driven services, as they are using self-check-in kiosks and artificial intelligence concierge apps (EHL Insight, 2025).</w:t>
            </w:r>
          </w:p>
        </w:tc>
      </w:tr>
      <w:tr w:rsidR="00007FE7" w:rsidRPr="00112D25" w14:paraId="647487C7"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32FF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Economic</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44A5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Operations expenditures have increased because of inflation and growing labour costs; budget-conscious consumers have higher expectations for their money (Irawan, 2024). </w:t>
            </w:r>
          </w:p>
        </w:tc>
      </w:tr>
      <w:tr w:rsidR="00007FE7" w:rsidRPr="00112D25" w14:paraId="01564FF4"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9C28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Environmental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8515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Modern ecotourists are easily put off when a place doesn't meet their standards for responsible tourism.</w:t>
            </w:r>
          </w:p>
        </w:tc>
      </w:tr>
      <w:tr w:rsidR="00007FE7" w:rsidRPr="00112D25" w14:paraId="0671A69E"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5FE2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Political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43F6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With fewer people available to work in the EU due to immigration limitations put in place following Brexit, hiring has become more difficult and costly (Sargent, 2023). </w:t>
            </w:r>
          </w:p>
        </w:tc>
      </w:tr>
      <w:tr w:rsidR="00007FE7" w:rsidRPr="00112D25" w14:paraId="009A604C"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1BE7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Legal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4952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Already, HR procedures are under a lot of pressure to adhere to employee rights and UK hospitality regulations.</w:t>
            </w:r>
          </w:p>
        </w:tc>
      </w:tr>
      <w:tr w:rsidR="00007FE7" w:rsidRPr="00112D25" w14:paraId="174F4FAC"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CEB6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Ethical</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F6CD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Poor service makes it more difficult to comply with Hilton's high ethical standards, which are a result of the brand's global prominence (Digital Commons, 2019).</w:t>
            </w:r>
          </w:p>
        </w:tc>
      </w:tr>
      <w:tr w:rsidR="00007FE7" w:rsidRPr="00112D25" w14:paraId="21F005FE" w14:textId="77777777">
        <w:trPr>
          <w:trHeight w:val="800"/>
        </w:trPr>
        <w:tc>
          <w:tcPr>
            <w:tcW w:w="1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02B9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Demographic</w:t>
            </w:r>
          </w:p>
        </w:tc>
        <w:tc>
          <w:tcPr>
            <w:tcW w:w="7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85ED5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 A combination of an older workforce and a generational disinterest in service jobs has led to a decrease in personnel resilience in the hotel business.</w:t>
            </w:r>
          </w:p>
        </w:tc>
      </w:tr>
    </w:tbl>
    <w:p w14:paraId="1022A8D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A difficult external environment that exacerbates internal shortcomings is revealed by the STEEPLED analysis. While political and economic developments have lowered worker availability and boosted operational expenses, social and demographic transitions call for more culturally flexible and technologically enabled service experiences. The competitiveness and brand image of a company suffer when it is unable to change with technology developments and green targets (Borah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2023). These elements call for a fresh Hilton London Metropole customer service approach and team. Invest in technology, build internal competencies, and break free from these constraints by tying strategy with contemporary hotel trends.</w:t>
      </w:r>
    </w:p>
    <w:p w14:paraId="1CB3B8C4"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4" w:name="_fwuvf3gdhdku" w:colFirst="0" w:colLast="0"/>
      <w:bookmarkEnd w:id="24"/>
      <w:r w:rsidRPr="00112D25">
        <w:rPr>
          <w:rFonts w:ascii="Times New Roman" w:eastAsia="Times New Roman" w:hAnsi="Times New Roman" w:cs="Times New Roman"/>
          <w:b/>
          <w:sz w:val="24"/>
          <w:szCs w:val="24"/>
        </w:rPr>
        <w:t>3.4 What Is Working Well – Positive Factors</w:t>
      </w:r>
    </w:p>
    <w:p w14:paraId="35C3F25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Hilton London Metropole has several qualities that distinguish it despite its present problems. The central London location of the hotel and proximity to Paddington Station and Heathrow Express draw international business and leisure visitors (GOV.UK, 2015). Apart from worldwide awareness and a committed customer base via Hilton Honours, Hilton helps one get corporate contracts and group bookings. Attracting a steady flow of large-scale events, including international conventions and exhibitions, the hotel's vast conferencing and events facilities—among the largest of any UK hotel—remain a competitive edge. In addition, the food and beverage outlets at Hilton London Metropole have been significantly upgraded, providing guests with a wide array of high-quality dining alternatives. From making a reservation all the way through to paying, guests will have a smooth experience thanks to the hotel's operational digital booking and loyalty systems that connect seamlessly with the rest of the Hilton network (JWU, 2023). The property's excellent revenue performance during important London event seasons is a result of well-executed techniques for demand forecasting and yield management. Its present service-related challenges can be effectively addressed with the use of these strengths.</w:t>
      </w:r>
    </w:p>
    <w:p w14:paraId="393419B1"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5" w:name="_9x68o9w2hj8d" w:colFirst="0" w:colLast="0"/>
      <w:bookmarkEnd w:id="25"/>
      <w:r w:rsidRPr="00112D25">
        <w:rPr>
          <w:rFonts w:ascii="Times New Roman" w:eastAsia="Times New Roman" w:hAnsi="Times New Roman" w:cs="Times New Roman"/>
          <w:b/>
          <w:sz w:val="24"/>
          <w:szCs w:val="24"/>
        </w:rPr>
        <w:t>3.5 SWOT Analysis Table &amp; Discussion</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2"/>
        <w:gridCol w:w="4513"/>
      </w:tblGrid>
      <w:tr w:rsidR="00007FE7" w:rsidRPr="00112D25" w14:paraId="7988B863" w14:textId="77777777">
        <w:trPr>
          <w:trHeight w:val="515"/>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CA7657"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Strengths</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AB5AE"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Weaknesses</w:t>
            </w:r>
          </w:p>
        </w:tc>
      </w:tr>
      <w:tr w:rsidR="00007FE7" w:rsidRPr="00112D25" w14:paraId="55AD05D6" w14:textId="77777777">
        <w:trPr>
          <w:trHeight w:val="800"/>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6A88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Ideal spot in the heart of London</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CE2F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Discordant levels of service and satisfaction among guests</w:t>
            </w:r>
          </w:p>
        </w:tc>
      </w:tr>
      <w:tr w:rsidR="00007FE7" w:rsidRPr="00112D25" w14:paraId="39872CD5" w14:textId="77777777">
        <w:trPr>
          <w:trHeight w:val="800"/>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5BB3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Dedicated Hilton Honours members and a strong reputation for the brand</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ACB42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Low morale and high employee turnover</w:t>
            </w:r>
          </w:p>
        </w:tc>
      </w:tr>
      <w:tr w:rsidR="00007FE7" w:rsidRPr="00112D25" w14:paraId="6AFE42A1" w14:textId="77777777">
        <w:trPr>
          <w:trHeight w:val="800"/>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FAED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Efficient food and beverage operations and revenue management at the largest</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412B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Restricted use of technology (digital concierge, check-in)</w:t>
            </w:r>
          </w:p>
        </w:tc>
      </w:tr>
      <w:tr w:rsidR="00007FE7" w:rsidRPr="00112D25" w14:paraId="2ECBCDA4" w14:textId="77777777">
        <w:trPr>
          <w:trHeight w:val="800"/>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F000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UK hotel conference room</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0781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Missing capability to track service performance in real-time (Olayinka, 2021). </w:t>
            </w:r>
          </w:p>
        </w:tc>
      </w:tr>
      <w:tr w:rsidR="00007FE7" w:rsidRPr="00112D25" w14:paraId="73784753" w14:textId="77777777">
        <w:trPr>
          <w:trHeight w:val="800"/>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CEAE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Support and access to Hilton's worldwide systems</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CE0C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Varied levels of frontline employees' training and development</w:t>
            </w:r>
          </w:p>
        </w:tc>
      </w:tr>
    </w:tbl>
    <w:p w14:paraId="68551FDB" w14:textId="77777777" w:rsidR="00007FE7" w:rsidRPr="00112D25" w:rsidRDefault="00007FE7" w:rsidP="00112D25">
      <w:pPr>
        <w:jc w:val="both"/>
        <w:rPr>
          <w:rFonts w:ascii="Times New Roman" w:eastAsia="Times New Roman" w:hAnsi="Times New Roman" w:cs="Times New Roman"/>
          <w:sz w:val="24"/>
          <w:szCs w:val="24"/>
        </w:rPr>
      </w:pPr>
    </w:p>
    <w:p w14:paraId="24B3F332" w14:textId="77777777" w:rsidR="00007FE7" w:rsidRPr="00112D25" w:rsidRDefault="00007FE7" w:rsidP="00112D25">
      <w:pPr>
        <w:jc w:val="both"/>
        <w:rPr>
          <w:rFonts w:ascii="Times New Roman" w:eastAsia="Times New Roman" w:hAnsi="Times New Roman" w:cs="Times New Roman"/>
          <w:sz w:val="24"/>
          <w:szCs w:val="24"/>
        </w:rPr>
      </w:pPr>
    </w:p>
    <w:tbl>
      <w:tblPr>
        <w:tblStyle w:val="a1"/>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75"/>
        <w:gridCol w:w="4440"/>
      </w:tblGrid>
      <w:tr w:rsidR="00007FE7" w:rsidRPr="00112D25" w14:paraId="3916A092" w14:textId="77777777">
        <w:trPr>
          <w:trHeight w:val="515"/>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58874"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Opportunities</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D081F6"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Threats</w:t>
            </w:r>
          </w:p>
        </w:tc>
      </w:tr>
      <w:tr w:rsidR="00007FE7" w:rsidRPr="00112D25" w14:paraId="5B463A17" w14:textId="77777777">
        <w:trPr>
          <w:trHeight w:val="800"/>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AD19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Maximise efficiency in guest services by utilising technology</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74B7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Employment gaps caused by changes in immigration policies following Brexit</w:t>
            </w:r>
          </w:p>
        </w:tc>
      </w:tr>
      <w:tr w:rsidR="00007FE7" w:rsidRPr="00112D25" w14:paraId="275B6AE9" w14:textId="77777777">
        <w:trPr>
          <w:trHeight w:val="800"/>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F70D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Green travel initiatives to entice environmentally concerned vacationers (Kim, Kim, and Nguyen, 2021). </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935A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Increases in both inflation and wage expenditures are driving up operational costs.</w:t>
            </w:r>
          </w:p>
        </w:tc>
      </w:tr>
      <w:tr w:rsidR="00007FE7" w:rsidRPr="00112D25" w14:paraId="65D5F4FF" w14:textId="77777777">
        <w:trPr>
          <w:trHeight w:val="800"/>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1251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Staff upskilling to enhance service quality</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7CE6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Reputational harm caused by unfavourable evaluations on the internet</w:t>
            </w:r>
          </w:p>
        </w:tc>
      </w:tr>
      <w:tr w:rsidR="00007FE7" w:rsidRPr="00112D25" w14:paraId="330CB588" w14:textId="77777777">
        <w:trPr>
          <w:trHeight w:val="800"/>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4C19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Design exciting vacation packages</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3875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Rivalry from newer, tech-enabled hotels in the heart of London</w:t>
            </w:r>
          </w:p>
        </w:tc>
      </w:tr>
      <w:tr w:rsidR="00007FE7" w:rsidRPr="00112D25" w14:paraId="42B45E94" w14:textId="77777777">
        <w:trPr>
          <w:trHeight w:val="800"/>
        </w:trPr>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CE57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Grow their multilingual offerings to appeal to customers all over the world</w:t>
            </w:r>
          </w:p>
        </w:tc>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BF5D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Guests' post-COVID expectations are evolving in areas like as cleanliness, efficiency, and customisation (Bharti, and Sharma, 2023). </w:t>
            </w:r>
          </w:p>
        </w:tc>
      </w:tr>
    </w:tbl>
    <w:p w14:paraId="1C9D233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hotel's location, branding, and events infrastructure are some of its operational assets that the SWOT analysis identifies as giving it an advantage in the market. But it can't keep up with guests' ever-increasing expectations because of its own shortcomings in service delivery, technology adoption, and employee competence. Smart technology, reskilling employees, and improving environmental initiatives present a huge potential to update service delivery (Li, 2024). External risks, such as workforce shortages and competitive pressures, could be mitigated by these advancements as well. As shown in the following TOWS analysis, the SWOT matrix is used as a basis for developing strategic solutions.</w:t>
      </w:r>
    </w:p>
    <w:p w14:paraId="535BD6F5"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6" w:name="_1hxpzvjpbc1c" w:colFirst="0" w:colLast="0"/>
      <w:bookmarkEnd w:id="26"/>
      <w:r w:rsidRPr="00112D25">
        <w:rPr>
          <w:rFonts w:ascii="Times New Roman" w:eastAsia="Times New Roman" w:hAnsi="Times New Roman" w:cs="Times New Roman"/>
          <w:b/>
          <w:sz w:val="24"/>
          <w:szCs w:val="24"/>
        </w:rPr>
        <w:lastRenderedPageBreak/>
        <w:t>3.6  TOWS Analysis Table &amp; Discussion</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32"/>
        <w:gridCol w:w="4593"/>
      </w:tblGrid>
      <w:tr w:rsidR="00007FE7" w:rsidRPr="00112D25" w14:paraId="298AF6F4" w14:textId="77777777">
        <w:trPr>
          <w:trHeight w:val="800"/>
        </w:trPr>
        <w:tc>
          <w:tcPr>
            <w:tcW w:w="4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24BC6"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Strategies Using Strengths to Exploit Opportunities (SO)</w:t>
            </w:r>
          </w:p>
        </w:tc>
        <w:tc>
          <w:tcPr>
            <w:tcW w:w="4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1AB71"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Strategies to Overcome Weaknesses by Using Opportunities (WO)</w:t>
            </w:r>
          </w:p>
        </w:tc>
      </w:tr>
      <w:tr w:rsidR="00007FE7" w:rsidRPr="00112D25" w14:paraId="12E4DBD0" w14:textId="77777777">
        <w:trPr>
          <w:trHeight w:val="800"/>
        </w:trPr>
        <w:tc>
          <w:tcPr>
            <w:tcW w:w="4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0AD8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Harnessing the influence of the Hilton name and customer loyalty program can help people promote exciting new immersive guest packages (Stories from Hilton, 2024).</w:t>
            </w:r>
          </w:p>
        </w:tc>
        <w:tc>
          <w:tcPr>
            <w:tcW w:w="4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D16E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Enhance service tracking with the introduction of digital concierge and feedback systems based on apps.</w:t>
            </w:r>
          </w:p>
        </w:tc>
      </w:tr>
      <w:tr w:rsidR="00007FE7" w:rsidRPr="00112D25" w14:paraId="638BCCA1" w14:textId="77777777">
        <w:trPr>
          <w:trHeight w:val="1085"/>
        </w:trPr>
        <w:tc>
          <w:tcPr>
            <w:tcW w:w="4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1750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Take advantage of smart tech developments to grow their conference and event company.</w:t>
            </w:r>
          </w:p>
        </w:tc>
        <w:tc>
          <w:tcPr>
            <w:tcW w:w="4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29B4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lessen the occurrence of inconsistent service, institute formal training and mentorship programs for employees.</w:t>
            </w:r>
          </w:p>
        </w:tc>
      </w:tr>
      <w:tr w:rsidR="00007FE7" w:rsidRPr="00112D25" w14:paraId="414CCAC4" w14:textId="77777777">
        <w:trPr>
          <w:trHeight w:val="800"/>
        </w:trPr>
        <w:tc>
          <w:tcPr>
            <w:tcW w:w="4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6348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Encourage eco-friendly pursuits via robust food and beverage operations.</w:t>
            </w:r>
          </w:p>
        </w:tc>
        <w:tc>
          <w:tcPr>
            <w:tcW w:w="4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9D21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Train employees and enhance hotel operations by partnering with sustainability groups (Khalil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2024). </w:t>
            </w:r>
          </w:p>
        </w:tc>
      </w:tr>
    </w:tbl>
    <w:p w14:paraId="3A0B8CF5" w14:textId="77777777" w:rsidR="00007FE7" w:rsidRPr="00112D25" w:rsidRDefault="00007FE7" w:rsidP="00112D25">
      <w:pPr>
        <w:jc w:val="both"/>
        <w:rPr>
          <w:rFonts w:ascii="Times New Roman" w:eastAsia="Times New Roman" w:hAnsi="Times New Roman" w:cs="Times New Roman"/>
          <w:sz w:val="24"/>
          <w:szCs w:val="24"/>
        </w:rPr>
      </w:pPr>
    </w:p>
    <w:p w14:paraId="682B5EFB" w14:textId="77777777" w:rsidR="00007FE7" w:rsidRPr="00112D25" w:rsidRDefault="00007FE7" w:rsidP="00112D25">
      <w:pPr>
        <w:jc w:val="both"/>
        <w:rPr>
          <w:rFonts w:ascii="Times New Roman" w:eastAsia="Times New Roman" w:hAnsi="Times New Roman" w:cs="Times New Roman"/>
          <w:sz w:val="24"/>
          <w:szCs w:val="24"/>
        </w:rPr>
      </w:pPr>
    </w:p>
    <w:p w14:paraId="62E7A410" w14:textId="77777777" w:rsidR="00007FE7" w:rsidRPr="00112D25" w:rsidRDefault="00007FE7" w:rsidP="00112D25">
      <w:pPr>
        <w:jc w:val="both"/>
        <w:rPr>
          <w:rFonts w:ascii="Times New Roman" w:eastAsia="Times New Roman" w:hAnsi="Times New Roman" w:cs="Times New Roman"/>
          <w:sz w:val="24"/>
          <w:szCs w:val="24"/>
        </w:rPr>
      </w:pPr>
    </w:p>
    <w:tbl>
      <w:tblPr>
        <w:tblStyle w:val="a3"/>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85"/>
        <w:gridCol w:w="4740"/>
      </w:tblGrid>
      <w:tr w:rsidR="00007FE7" w:rsidRPr="00112D25" w14:paraId="21576FDB" w14:textId="77777777">
        <w:trPr>
          <w:trHeight w:val="8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DF4B1"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Strategies Using Strengths to Mitigate Threats (ST)</w:t>
            </w:r>
          </w:p>
        </w:tc>
        <w:tc>
          <w:tcPr>
            <w:tcW w:w="4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1264F"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Strategies to Minimise Weaknesses and Avoid Threats (WT)</w:t>
            </w:r>
          </w:p>
        </w:tc>
      </w:tr>
      <w:tr w:rsidR="00007FE7" w:rsidRPr="00112D25" w14:paraId="150F1C8E" w14:textId="77777777">
        <w:trPr>
          <w:trHeight w:val="8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ADF2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Stay ahead of the competition by capitalising on their location and stellar reputation worldwide.</w:t>
            </w:r>
          </w:p>
        </w:tc>
        <w:tc>
          <w:tcPr>
            <w:tcW w:w="4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FB6A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Spend money on employee retention programs to lessen their impact on competitive job markets.</w:t>
            </w:r>
          </w:p>
        </w:tc>
      </w:tr>
      <w:tr w:rsidR="00007FE7" w:rsidRPr="00112D25" w14:paraId="7DFD6598" w14:textId="77777777">
        <w:trPr>
          <w:trHeight w:val="8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C73F0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Apply The worldwide infrastructure of Hilton allow them to swiftly adapt to changing guest patterns</w:t>
            </w:r>
          </w:p>
        </w:tc>
        <w:tc>
          <w:tcPr>
            <w:tcW w:w="4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A391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protect their internet reputation, implement performance measurements and a system for receiving feedback.</w:t>
            </w:r>
          </w:p>
        </w:tc>
      </w:tr>
      <w:tr w:rsidR="00007FE7" w:rsidRPr="00112D25" w14:paraId="0CBCE11A" w14:textId="77777777">
        <w:trPr>
          <w:trHeight w:val="8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F7F8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Relieve inflationary pressures by using revenue management system data</w:t>
            </w:r>
          </w:p>
        </w:tc>
        <w:tc>
          <w:tcPr>
            <w:tcW w:w="4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CACC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To better manage workloads and eliminate service bottlenecks, enhance digital check-in services (Sehgal </w:t>
            </w:r>
            <w:r w:rsidRPr="00112D25">
              <w:rPr>
                <w:rFonts w:ascii="Times New Roman" w:eastAsia="Times New Roman" w:hAnsi="Times New Roman" w:cs="Times New Roman"/>
                <w:i/>
                <w:sz w:val="24"/>
                <w:szCs w:val="24"/>
              </w:rPr>
              <w:t xml:space="preserve">et al., </w:t>
            </w:r>
            <w:r w:rsidRPr="00112D25">
              <w:rPr>
                <w:rFonts w:ascii="Times New Roman" w:eastAsia="Times New Roman" w:hAnsi="Times New Roman" w:cs="Times New Roman"/>
                <w:sz w:val="24"/>
                <w:szCs w:val="24"/>
              </w:rPr>
              <w:t xml:space="preserve">2024). </w:t>
            </w:r>
          </w:p>
        </w:tc>
      </w:tr>
    </w:tbl>
    <w:p w14:paraId="45146CA0" w14:textId="77777777" w:rsidR="00007FE7" w:rsidRPr="00112D25" w:rsidRDefault="00007FE7" w:rsidP="00112D25">
      <w:pPr>
        <w:jc w:val="both"/>
        <w:rPr>
          <w:rFonts w:ascii="Times New Roman" w:eastAsia="Times New Roman" w:hAnsi="Times New Roman" w:cs="Times New Roman"/>
          <w:sz w:val="24"/>
          <w:szCs w:val="24"/>
        </w:rPr>
      </w:pPr>
    </w:p>
    <w:p w14:paraId="3B98093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hotel can take advantage of strategic possibilities and protect itself from dangers by utilising its brand strength and infrastructure, as demonstrated in the TOWS matrix. For example, by utilising Hilton's global training and technological capabilities, the company can directly address internal concerns such as outdated infrastructure and workers who are not performing up to their potential. The hospitality business is always evolving, and to keep ahead of the competition, hotels are employing measures to improve their sustainability, personalise their offerings, and streamline their operations (Bardukova, 2023). These findings serve as the foundation for the specific recommendations that are found below.</w:t>
      </w:r>
    </w:p>
    <w:p w14:paraId="52A6940A"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27" w:name="_tnxnvurci3f3" w:colFirst="0" w:colLast="0"/>
      <w:bookmarkEnd w:id="27"/>
      <w:r w:rsidRPr="00112D25">
        <w:rPr>
          <w:rFonts w:ascii="Times New Roman" w:eastAsia="Times New Roman" w:hAnsi="Times New Roman" w:cs="Times New Roman"/>
          <w:b/>
          <w:sz w:val="24"/>
          <w:szCs w:val="24"/>
        </w:rPr>
        <w:lastRenderedPageBreak/>
        <w:t>4. Recommendations &amp; Change Management</w:t>
      </w:r>
    </w:p>
    <w:p w14:paraId="5B8A36A5"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8" w:name="_qvd6w8hljmnj" w:colFirst="0" w:colLast="0"/>
      <w:bookmarkEnd w:id="28"/>
      <w:r w:rsidRPr="00112D25">
        <w:rPr>
          <w:rFonts w:ascii="Times New Roman" w:eastAsia="Times New Roman" w:hAnsi="Times New Roman" w:cs="Times New Roman"/>
          <w:b/>
          <w:sz w:val="24"/>
          <w:szCs w:val="24"/>
        </w:rPr>
        <w:t>4.1 Detailed Recommendations</w:t>
      </w:r>
    </w:p>
    <w:p w14:paraId="605F512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Given the issue with the service quality at the Hilton London Metropole, it propose the following solutions: they are simple, relevant, and backed by proof. Based on the results of the analysis, some suggestions have been made.</w:t>
      </w:r>
    </w:p>
    <w:p w14:paraId="43BA0124"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1. Enhance Staff Training and Development Programs</w:t>
      </w:r>
    </w:p>
    <w:p w14:paraId="51CA9B1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A high staff turnover rate, inadequate training, and an absence of staff empowerment were identified as the main reasons for variable service quality, according to the research. The hotel should put money into a training program that teaches strategies for customer service, dispute resolution, and customisation (Liu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2021). </w:t>
      </w:r>
    </w:p>
    <w:p w14:paraId="64ACB977" w14:textId="77777777" w:rsidR="00007FE7" w:rsidRPr="00112D25" w:rsidRDefault="00000000" w:rsidP="00112D25">
      <w:pPr>
        <w:numPr>
          <w:ilvl w:val="0"/>
          <w:numId w:val="5"/>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This should incorporate Hilton's service standards, communication methods, and technical resources. Included as well should be the process of onboarding newly hired staff.</w:t>
      </w:r>
    </w:p>
    <w:p w14:paraId="5153EA96" w14:textId="77777777" w:rsidR="00007FE7" w:rsidRPr="00112D25" w:rsidRDefault="00000000" w:rsidP="00112D25">
      <w:pPr>
        <w:numPr>
          <w:ilvl w:val="0"/>
          <w:numId w:val="5"/>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Employees can help fix service issues and feel more invested in the company's success by participating in regular training (Tien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2021). </w:t>
      </w:r>
    </w:p>
    <w:p w14:paraId="1B5B6CF6" w14:textId="77777777" w:rsidR="00007FE7" w:rsidRPr="00112D25" w:rsidRDefault="00000000" w:rsidP="00112D25">
      <w:pPr>
        <w:numPr>
          <w:ilvl w:val="0"/>
          <w:numId w:val="5"/>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interdisciplinary training to make sure that every single employee, from the front desk to the cleaning staff, is working together to give visitors the best possible experience.</w:t>
      </w:r>
    </w:p>
    <w:p w14:paraId="1D6FE57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Researchers have shown that workers who get enough training are more invested in their work, happier overall, and able to make a positive impact on customers' experiences. The variations in the service quality will be quickly addressed by this.</w:t>
      </w:r>
    </w:p>
    <w:p w14:paraId="68C40197"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2. Implement a Digital Concierge and Self-Check-In System</w:t>
      </w:r>
    </w:p>
    <w:p w14:paraId="427DF07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It would be wise for the Hilton London Metropole to install digital technologies more quickly in line with current trends if it wants to improve its guests' overall experience. </w:t>
      </w:r>
    </w:p>
    <w:p w14:paraId="74800E87" w14:textId="77777777" w:rsidR="00007FE7" w:rsidRPr="00112D25" w:rsidRDefault="00000000" w:rsidP="00112D25">
      <w:pPr>
        <w:numPr>
          <w:ilvl w:val="0"/>
          <w:numId w:val="3"/>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Included in this category are self-service check-in kiosks, which aim to streamline the check-in process, especially during peak periods, hence reducing wait times and the distress that comes with them.</w:t>
      </w:r>
    </w:p>
    <w:p w14:paraId="6FBA3B70" w14:textId="77777777" w:rsidR="00007FE7" w:rsidRPr="00112D25" w:rsidRDefault="00000000" w:rsidP="00112D25">
      <w:pPr>
        <w:numPr>
          <w:ilvl w:val="0"/>
          <w:numId w:val="3"/>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digital concierge service allows users to submit requests, book services, and acquire information through a smartphone app, eliminating the need to contact the front desk (Tech Magic, 2025).</w:t>
      </w:r>
    </w:p>
    <w:p w14:paraId="5687353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Evidence suggests that hotels can increase customer satisfaction using self-service technologies by significantly cutting down on wait times and increasing operational efficiency (Ayodeji, Rjoub, and Özgit, 2023). As a result, this will assist ease concerns associated to service delivery and produce a more seamless experience for their guests.</w:t>
      </w:r>
    </w:p>
    <w:p w14:paraId="1C107C3C"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3. Revamp Recruitment and Retention Strategies</w:t>
      </w:r>
    </w:p>
    <w:p w14:paraId="3F7ABEB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combat the high incidence of employee turnover, the hotel should reconsider its approach to hiring and retaining employees.</w:t>
      </w:r>
    </w:p>
    <w:p w14:paraId="62F295A4" w14:textId="77777777" w:rsidR="00007FE7" w:rsidRPr="00112D25" w:rsidRDefault="00000000" w:rsidP="00112D25">
      <w:pPr>
        <w:numPr>
          <w:ilvl w:val="0"/>
          <w:numId w:val="7"/>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It is important to include a "clear pathway for career advancement within Hilton London Metropole and the wider Hilton brand" in this context.</w:t>
      </w:r>
    </w:p>
    <w:p w14:paraId="0F63B2C3" w14:textId="77777777" w:rsidR="00007FE7" w:rsidRPr="00112D25" w:rsidRDefault="00000000" w:rsidP="00112D25">
      <w:pPr>
        <w:numPr>
          <w:ilvl w:val="0"/>
          <w:numId w:val="7"/>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Compensation plans that cover all bases, including competitive pay, health insurance, and flexible scheduling (Werner and Balkin, 2021). </w:t>
      </w:r>
    </w:p>
    <w:p w14:paraId="7ECD91D1" w14:textId="77777777" w:rsidR="00007FE7" w:rsidRPr="00112D25" w:rsidRDefault="00000000" w:rsidP="00112D25">
      <w:pPr>
        <w:numPr>
          <w:ilvl w:val="0"/>
          <w:numId w:val="7"/>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Ensuring that staff members feel appreciated and motivated requires a focus on workplace culture and employee engagement.</w:t>
      </w:r>
    </w:p>
    <w:p w14:paraId="2F5FFAD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Research shows that a positive work culture and opportunity for individuals to progress in their careers significantly lower employee turnover and boost customer service. If this is fixed, the service consistency will be much improved.</w:t>
      </w:r>
    </w:p>
    <w:p w14:paraId="10278E2F"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4. Focus on Sustainability and Eco-Friendly Initiatives</w:t>
      </w:r>
    </w:p>
    <w:p w14:paraId="588666C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Part of the global Hilton brand's dedication to corporate responsibility is the importance of the Hilton London Metropole implementing eco-friendly practices that align with guest preferences. </w:t>
      </w:r>
    </w:p>
    <w:p w14:paraId="3720F778" w14:textId="77777777" w:rsidR="00007FE7" w:rsidRPr="00112D25" w:rsidRDefault="00000000" w:rsidP="00112D25">
      <w:pPr>
        <w:numPr>
          <w:ilvl w:val="0"/>
          <w:numId w:val="2"/>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Using smart technology and energy-efficient equipment to reduce water and energy use is a part of this.</w:t>
      </w:r>
    </w:p>
    <w:p w14:paraId="06C28C04" w14:textId="77777777" w:rsidR="00007FE7" w:rsidRPr="00112D25" w:rsidRDefault="00000000" w:rsidP="00112D25">
      <w:pPr>
        <w:numPr>
          <w:ilvl w:val="0"/>
          <w:numId w:val="2"/>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Offering eco-friendly amenities in guest rooms and organic food selections are two examples of how they are helping the environment (Olorunsola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2022). </w:t>
      </w:r>
    </w:p>
    <w:p w14:paraId="70822BA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There is evidence to show that guests are starting to prioritise sustainability when choosing where to stay. The majority of global travellers (79%) say they are more inclined to book a hotel with sustainable practices, according to a 2019 study (GSTC, 2019). In addition to boosting the hotel's attractiveness to eco-conscious vacationers, this initiative will enhance the brand's reputation.</w:t>
      </w:r>
    </w:p>
    <w:p w14:paraId="4CD07F7A"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5. Improving Communication and Feedback Mechanisms</w:t>
      </w:r>
    </w:p>
    <w:p w14:paraId="75B749F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Throughout the research, it became clear that there were issues with the lack of real-time feedback mechanisms. </w:t>
      </w:r>
    </w:p>
    <w:p w14:paraId="139CFF4B" w14:textId="77777777" w:rsidR="00007FE7" w:rsidRPr="00112D25" w:rsidRDefault="00000000" w:rsidP="00112D25">
      <w:pPr>
        <w:numPr>
          <w:ilvl w:val="0"/>
          <w:numId w:val="8"/>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hotel should set up a system where guests may communicate with them in real time using mobile apps. As they are staying, guests would be able to offer rapid feedback through this system.</w:t>
      </w:r>
    </w:p>
    <w:p w14:paraId="08FA9839" w14:textId="77777777" w:rsidR="00007FE7" w:rsidRPr="00112D25" w:rsidRDefault="00000000" w:rsidP="00112D25">
      <w:pPr>
        <w:numPr>
          <w:ilvl w:val="0"/>
          <w:numId w:val="8"/>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By utilising employee feedback loops, possible operational issues can be identified early on and addressed before they escalate (Carreno, 2024). </w:t>
      </w:r>
    </w:p>
    <w:p w14:paraId="10AE6A1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Evidence: There is evidence that using real-time feedback mechanisms can improve visitor satisfaction and help maintain service quality even when demand is high (Harris </w:t>
      </w:r>
      <w:r w:rsidRPr="00112D25">
        <w:rPr>
          <w:rFonts w:ascii="Times New Roman" w:eastAsia="Times New Roman" w:hAnsi="Times New Roman" w:cs="Times New Roman"/>
          <w:i/>
          <w:sz w:val="24"/>
          <w:szCs w:val="24"/>
        </w:rPr>
        <w:t xml:space="preserve">et al., </w:t>
      </w:r>
      <w:r w:rsidRPr="00112D25">
        <w:rPr>
          <w:rFonts w:ascii="Times New Roman" w:eastAsia="Times New Roman" w:hAnsi="Times New Roman" w:cs="Times New Roman"/>
          <w:sz w:val="24"/>
          <w:szCs w:val="24"/>
        </w:rPr>
        <w:t>2004). Thus, operational efficiency will be enhanced and dissatisfaction will be mitigated before it escalates into a major issue.</w:t>
      </w:r>
    </w:p>
    <w:p w14:paraId="0E29EF92"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29" w:name="_soxrix1hbpex" w:colFirst="0" w:colLast="0"/>
      <w:bookmarkEnd w:id="29"/>
      <w:r w:rsidRPr="00112D25">
        <w:rPr>
          <w:rFonts w:ascii="Times New Roman" w:eastAsia="Times New Roman" w:hAnsi="Times New Roman" w:cs="Times New Roman"/>
          <w:b/>
          <w:sz w:val="24"/>
          <w:szCs w:val="24"/>
        </w:rPr>
        <w:t>4.2 Implementation Strategies</w:t>
      </w:r>
    </w:p>
    <w:tbl>
      <w:tblPr>
        <w:tblStyle w:val="a4"/>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1920"/>
        <w:gridCol w:w="2010"/>
        <w:gridCol w:w="1140"/>
        <w:gridCol w:w="1845"/>
      </w:tblGrid>
      <w:tr w:rsidR="00007FE7" w:rsidRPr="00112D25" w14:paraId="69EF59BC" w14:textId="77777777">
        <w:trPr>
          <w:trHeight w:val="515"/>
        </w:trPr>
        <w:tc>
          <w:tcPr>
            <w:tcW w:w="2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87260"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Recommendation</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8D1DF"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Phase</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8841BD"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Action</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EAE87"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Timeline</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A33BA"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Key Deliverables</w:t>
            </w:r>
          </w:p>
        </w:tc>
      </w:tr>
      <w:tr w:rsidR="00007FE7" w:rsidRPr="00112D25" w14:paraId="54DE999D" w14:textId="77777777">
        <w:trPr>
          <w:trHeight w:val="1370"/>
        </w:trPr>
        <w:tc>
          <w:tcPr>
            <w:tcW w:w="21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2622E"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1. Staff Training and Development</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D533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1: Needs Assessment</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ED41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Determine where there are gaps in service delivery by analysing personnel competencies.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ACE5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 Month</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ADFF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Staff surveys, performance reviews</w:t>
            </w:r>
          </w:p>
        </w:tc>
      </w:tr>
      <w:tr w:rsidR="00007FE7" w:rsidRPr="00112D25" w14:paraId="3703CE88" w14:textId="77777777">
        <w:trPr>
          <w:trHeight w:val="164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7ED2E"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2F30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2: Program Design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2FE9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Come up with individualised lessons on how to handle conflicts, utilise technology, and provide excellent customer service (Kem, 2022).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D714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F476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Training materials, program schedule</w:t>
            </w:r>
          </w:p>
        </w:tc>
      </w:tr>
      <w:tr w:rsidR="00007FE7" w:rsidRPr="00112D25" w14:paraId="6561A2AB"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6F825"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A7AE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3: Roll-Out</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908F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Start with new hires and work their way up to training all employees.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9D5E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3-6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FE78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Training sessions, participation records</w:t>
            </w:r>
          </w:p>
        </w:tc>
      </w:tr>
      <w:tr w:rsidR="00007FE7" w:rsidRPr="00112D25" w14:paraId="252D3560" w14:textId="77777777">
        <w:trPr>
          <w:trHeight w:val="164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A73A7"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3BF5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4: Ongoing Evaluation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00ED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Assess the efficacy of the training by means of surveys and performance indicators.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6750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Ongoing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51B8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Guest satisfaction surveys, performance reviews</w:t>
            </w:r>
          </w:p>
        </w:tc>
      </w:tr>
      <w:tr w:rsidR="00007FE7" w:rsidRPr="00112D25" w14:paraId="5317C196" w14:textId="77777777">
        <w:trPr>
          <w:trHeight w:val="1640"/>
        </w:trPr>
        <w:tc>
          <w:tcPr>
            <w:tcW w:w="21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573F9"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2. Implementing Technology Solutions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EF7F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1: Vendor Selection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B96C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Find reliable providers of digital concierge services and self-check-in kiosks.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3EDD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 Month</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7342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Vendor contracts, compatibility analysis</w:t>
            </w:r>
          </w:p>
        </w:tc>
      </w:tr>
      <w:tr w:rsidR="00007FE7" w:rsidRPr="00112D25" w14:paraId="319FC272" w14:textId="77777777">
        <w:trPr>
          <w:trHeight w:val="1925"/>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A6B09"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9266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2: System Installation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38AC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Bring the digital concierge app to life and set up kiosks. Hold a low-key launch with invited participants.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0894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2-3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03CF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Kiosk installation, app launch</w:t>
            </w:r>
          </w:p>
        </w:tc>
      </w:tr>
      <w:tr w:rsidR="00007FE7" w:rsidRPr="00112D25" w14:paraId="4DF74AA7"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36CC6"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0CE3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3: Full Launch</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39EC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Install kiosks and an app all around the place, and teach the employees how to utilise them (Aljohi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2024).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ECB6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4-6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DEE2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Full system deployment, staff training</w:t>
            </w:r>
          </w:p>
        </w:tc>
      </w:tr>
      <w:tr w:rsidR="00007FE7" w:rsidRPr="00112D25" w14:paraId="21D427A8"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7D0BF"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FEE5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4: Continuous Improvement</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6D62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Improve the user experience by analysing guest data and feedback.</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31EA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Ongoing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C40F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Feedback analysis, system updates</w:t>
            </w:r>
          </w:p>
        </w:tc>
      </w:tr>
      <w:tr w:rsidR="00007FE7" w:rsidRPr="00112D25" w14:paraId="667EF072" w14:textId="77777777">
        <w:trPr>
          <w:trHeight w:val="1640"/>
        </w:trPr>
        <w:tc>
          <w:tcPr>
            <w:tcW w:w="21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022428"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3. Recruitment and Retention Enhancements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2015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1: Recruitment Strategy Overhaul</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AA5F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Redesign hiring practices to place more emphasis on long-term goals and work-life harmony.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E17D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5CA4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Updated recruitment strategies, new job postings</w:t>
            </w:r>
          </w:p>
        </w:tc>
      </w:tr>
      <w:tr w:rsidR="00007FE7" w:rsidRPr="00112D25" w14:paraId="451C7FD5" w14:textId="77777777">
        <w:trPr>
          <w:trHeight w:val="1925"/>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B24A6"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9C8F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2: Staff Engagement Program</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FDC0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Reward programs, mentoring programs, and health programs should be established.</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92E7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3-4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A88C5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Program launches, engagement activities</w:t>
            </w:r>
          </w:p>
        </w:tc>
      </w:tr>
      <w:tr w:rsidR="00007FE7" w:rsidRPr="00112D25" w14:paraId="65971751"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0D7E2"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6DA3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3: Regular Staff Check-ins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E0CA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gauge morale and make adjustments as needed, conduct staff surveys every three months.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9387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Ongoing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905F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Staff surveys, action plans</w:t>
            </w:r>
          </w:p>
        </w:tc>
      </w:tr>
      <w:tr w:rsidR="00007FE7" w:rsidRPr="00112D25" w14:paraId="7AF24F56" w14:textId="77777777">
        <w:trPr>
          <w:trHeight w:val="1370"/>
        </w:trPr>
        <w:tc>
          <w:tcPr>
            <w:tcW w:w="21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6673FC"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4. Sustainability Initiatives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C8A8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1: Sustainability Audit</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B19D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Look for ways to make things better by doing an audit of their environment.</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9FFF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 Month</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D00B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Audit report, sustainability goals</w:t>
            </w:r>
          </w:p>
        </w:tc>
      </w:tr>
      <w:tr w:rsidR="00007FE7" w:rsidRPr="00112D25" w14:paraId="27733FF0" w14:textId="77777777">
        <w:trPr>
          <w:trHeight w:val="1925"/>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AA009"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A549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2: Implementation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CA84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Sustainable food options, water-saving fixtures, and energy-efficient lighting should all be part of the design (Zou </w:t>
            </w:r>
            <w:r w:rsidRPr="00112D25">
              <w:rPr>
                <w:rFonts w:ascii="Times New Roman" w:eastAsia="Times New Roman" w:hAnsi="Times New Roman" w:cs="Times New Roman"/>
                <w:i/>
                <w:sz w:val="24"/>
                <w:szCs w:val="24"/>
              </w:rPr>
              <w:t xml:space="preserve">et al., </w:t>
            </w:r>
            <w:r w:rsidRPr="00112D25">
              <w:rPr>
                <w:rFonts w:ascii="Times New Roman" w:eastAsia="Times New Roman" w:hAnsi="Times New Roman" w:cs="Times New Roman"/>
                <w:sz w:val="24"/>
                <w:szCs w:val="24"/>
              </w:rPr>
              <w:t xml:space="preserve">2025).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FBFA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3-4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8FF3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New systems in place, sustainable practices</w:t>
            </w:r>
          </w:p>
        </w:tc>
      </w:tr>
      <w:tr w:rsidR="00007FE7" w:rsidRPr="00112D25" w14:paraId="7815E971" w14:textId="77777777">
        <w:trPr>
          <w:trHeight w:val="1925"/>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8B00F"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6E91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3: Communication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8252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Keep visitors informed about the hotel's sustainable initiatives through digital platforms and in-room materials on a regular basis.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69CF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Ongoing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182D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Guest communication materials</w:t>
            </w:r>
          </w:p>
        </w:tc>
      </w:tr>
      <w:tr w:rsidR="00007FE7" w:rsidRPr="00112D25" w14:paraId="200427C1" w14:textId="77777777">
        <w:trPr>
          <w:trHeight w:val="1640"/>
        </w:trPr>
        <w:tc>
          <w:tcPr>
            <w:tcW w:w="21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984BD"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5. Communication and Feedback Enhancements</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564E0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1: System Development</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D519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Create guest-facing and mobile app feedback systems that work in real-time.</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0EEC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 Months</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4C34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System integration, app updates</w:t>
            </w:r>
          </w:p>
        </w:tc>
      </w:tr>
      <w:tr w:rsidR="00007FE7" w:rsidRPr="00112D25" w14:paraId="51E8994F"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5C9FD"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2D58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2: Staff Training</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7C94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Educate workers on how to take and make use of immediate comments (Yeung and Yau, 2022).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D2A70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 Month</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D99F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Staff training materials, training sessions</w:t>
            </w:r>
          </w:p>
        </w:tc>
      </w:tr>
      <w:tr w:rsidR="00007FE7" w:rsidRPr="00112D25" w14:paraId="775EE85B" w14:textId="77777777">
        <w:trPr>
          <w:trHeight w:val="1370"/>
        </w:trPr>
        <w:tc>
          <w:tcPr>
            <w:tcW w:w="21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E39D9" w14:textId="77777777" w:rsidR="00007FE7" w:rsidRPr="00112D25" w:rsidRDefault="00007FE7" w:rsidP="00112D25">
            <w:pPr>
              <w:widowControl w:val="0"/>
              <w:jc w:val="both"/>
              <w:rPr>
                <w:rFonts w:ascii="Times New Roman" w:eastAsia="Times New Roman" w:hAnsi="Times New Roman" w:cs="Times New Roman"/>
                <w:sz w:val="24"/>
                <w:szCs w:val="24"/>
              </w:rPr>
            </w:pP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E24F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Phase 3: Roll-out and Monitoring</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D814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Refine the level of service provided by keeping an eye on patterns in customer feedback.</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587A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Ongoing</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25CC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Feedback monitoring reports, service adjustments</w:t>
            </w:r>
          </w:p>
        </w:tc>
      </w:tr>
    </w:tbl>
    <w:p w14:paraId="0F04DAA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suggestions are laid forth in a straightforward and organised manner in this table. To facilitate efficient execution, each phase is subdivided into manageable tasks with corresponding due dates and essential deliverables.</w:t>
      </w:r>
    </w:p>
    <w:p w14:paraId="484417CC"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30" w:name="_c17cdb9omvxx" w:colFirst="0" w:colLast="0"/>
      <w:bookmarkEnd w:id="30"/>
      <w:r w:rsidRPr="00112D25">
        <w:rPr>
          <w:rFonts w:ascii="Times New Roman" w:eastAsia="Times New Roman" w:hAnsi="Times New Roman" w:cs="Times New Roman"/>
          <w:b/>
          <w:sz w:val="24"/>
          <w:szCs w:val="24"/>
        </w:rPr>
        <w:t>4.3 Change Management Techniques</w:t>
      </w:r>
    </w:p>
    <w:p w14:paraId="7751C79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methodical strategy for managing change is necessary for carrying out the suggestions. As a result, stakeholders and employees will be more aligned with the strategic goals, and the changes will go more smoothly. The 8-Step Change Model created by Kotter is highly recommended: it is clear, and it prioritises employee participation.</w:t>
      </w:r>
    </w:p>
    <w:p w14:paraId="176408CA"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Create a Sense of Urgency</w:t>
      </w:r>
    </w:p>
    <w:p w14:paraId="73B1E1C1"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Customer complaints and performance indicators can be used as proof to highlight the dangers of inaction and the rewards of improved service quality (Ngo </w:t>
      </w:r>
      <w:r w:rsidRPr="00112D25">
        <w:rPr>
          <w:rFonts w:ascii="Times New Roman" w:eastAsia="Times New Roman" w:hAnsi="Times New Roman" w:cs="Times New Roman"/>
          <w:i/>
          <w:sz w:val="24"/>
          <w:szCs w:val="24"/>
        </w:rPr>
        <w:t xml:space="preserve">et al., </w:t>
      </w:r>
      <w:r w:rsidRPr="00112D25">
        <w:rPr>
          <w:rFonts w:ascii="Times New Roman" w:eastAsia="Times New Roman" w:hAnsi="Times New Roman" w:cs="Times New Roman"/>
          <w:sz w:val="24"/>
          <w:szCs w:val="24"/>
        </w:rPr>
        <w:t xml:space="preserve">2024). </w:t>
      </w:r>
    </w:p>
    <w:p w14:paraId="0A2EA80C"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Form a Powerful Coalition</w:t>
      </w:r>
    </w:p>
    <w:p w14:paraId="3AF17C72"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spearhead the process, it is recommended to form a change leadership team comprising department heads, HR, and key frontline employees.</w:t>
      </w:r>
    </w:p>
    <w:p w14:paraId="5D400212"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Create a Vision for Change</w:t>
      </w:r>
    </w:p>
    <w:p w14:paraId="7B9C5283"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Having a clear vision is essential if the Hilton London Metropole is to aspire to give world-class guest service.</w:t>
      </w:r>
    </w:p>
    <w:p w14:paraId="371673F6"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Communicate the Vision</w:t>
      </w:r>
    </w:p>
    <w:p w14:paraId="736B6E52"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Visual materials, internal newsletters, and team meetings can all serve to enlighten and engage staff members.</w:t>
      </w:r>
    </w:p>
    <w:p w14:paraId="7B742457"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Empower Broad-Based Action</w:t>
      </w:r>
    </w:p>
    <w:p w14:paraId="31A314D1"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Get rid of things like outdated policies and a lack of training that are holding people back from making changes (Dobbin and Kalev, 2022). It is important to foster innovation and empower decision-makers at the frontline.</w:t>
      </w:r>
    </w:p>
    <w:p w14:paraId="58626F77"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Generate Short-Term Wins</w:t>
      </w:r>
    </w:p>
    <w:p w14:paraId="535B0464"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Better visitor feedback or efficient technology installation are examples of early successes that should be celebrated in order to start creating momentum.</w:t>
      </w:r>
    </w:p>
    <w:p w14:paraId="65C45A33"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Consolidate Gains and Produce More Change</w:t>
      </w:r>
    </w:p>
    <w:p w14:paraId="38C5499E"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To build on the early outcomes that have been obtained, expand efforts across the entire hotel and refine processes based on feedback.</w:t>
      </w:r>
    </w:p>
    <w:p w14:paraId="03A60C3E" w14:textId="77777777" w:rsidR="00007FE7" w:rsidRPr="00112D25" w:rsidRDefault="00000000" w:rsidP="00112D25">
      <w:pPr>
        <w:numPr>
          <w:ilvl w:val="0"/>
          <w:numId w:val="11"/>
        </w:num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Anchor Changes in Corporate Culture</w:t>
      </w:r>
    </w:p>
    <w:p w14:paraId="143051D6" w14:textId="77777777" w:rsidR="00007FE7" w:rsidRPr="00112D25" w:rsidRDefault="00000000" w:rsidP="00112D25">
      <w:pPr>
        <w:ind w:left="720"/>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Reinforcing the new habits and incorporating them into performance evaluations and hiring practices will ensure their long-term influence (Wiley, 2024).</w:t>
      </w:r>
    </w:p>
    <w:p w14:paraId="1CC031C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Designed for service-based contexts, this method prioritises people-first transformation. At the individual level, it is also feasible to use supplementary tools like ADKAR (Awareness, Desire, Knowledge, Ability, and Reinforcement) to ensure that employees understand and engage in change initiatives.</w:t>
      </w:r>
    </w:p>
    <w:p w14:paraId="144220CB"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31" w:name="_mqemwy1tu3l" w:colFirst="0" w:colLast="0"/>
      <w:bookmarkEnd w:id="31"/>
      <w:r w:rsidRPr="00112D25">
        <w:rPr>
          <w:rFonts w:ascii="Times New Roman" w:eastAsia="Times New Roman" w:hAnsi="Times New Roman" w:cs="Times New Roman"/>
          <w:b/>
          <w:sz w:val="24"/>
          <w:szCs w:val="24"/>
        </w:rPr>
        <w:t>4.4 Cost Analysis</w:t>
      </w:r>
    </w:p>
    <w:p w14:paraId="47F0D78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preliminary cost estimation has been conducted, aligned with Hilton London Metropole’s scale and revenue potential:</w:t>
      </w:r>
    </w:p>
    <w:tbl>
      <w:tblPr>
        <w:tblStyle w:val="a5"/>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90"/>
        <w:gridCol w:w="1999"/>
        <w:gridCol w:w="4036"/>
      </w:tblGrid>
      <w:tr w:rsidR="00007FE7" w:rsidRPr="00112D25" w14:paraId="7803CEA8"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81579"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Recommendation</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CCA33"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Estimated Cost (GBP)</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6017C"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Rationale</w:t>
            </w:r>
          </w:p>
        </w:tc>
      </w:tr>
      <w:tr w:rsidR="00007FE7" w:rsidRPr="00112D25" w14:paraId="3BDBA291"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BF05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Program for the Instruction of Staff (in the First Year)</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0872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£50,000</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D066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Instructors, materials, and training sessions from outside sources for more than two hundred staff</w:t>
            </w:r>
          </w:p>
        </w:tc>
      </w:tr>
      <w:tr w:rsidR="00007FE7" w:rsidRPr="00112D25" w14:paraId="7BE55CBA"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65E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 Programmes for the Recruitment and Retention of Employees Through the Use</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9FE8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£75,000</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5352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Acquisition of software, installation of software, integration of software, and licensing of software systems</w:t>
            </w:r>
          </w:p>
        </w:tc>
      </w:tr>
      <w:tr w:rsidR="00007FE7" w:rsidRPr="00112D25" w14:paraId="6C0DF8DF"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34EE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Digital Concierge Information and Kiosks</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7773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£30,000</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6789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Consulting services for human resources, job advertisements, and employee wellness programs (Kovács and Zarándné, 2022). </w:t>
            </w:r>
          </w:p>
        </w:tc>
      </w:tr>
      <w:tr w:rsidR="00007FE7" w:rsidRPr="00112D25" w14:paraId="5F6E5139"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17B0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Changes to the Environmental Sustainability</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A54E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£40,000</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7D7C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things that are friendly to the environment, water-saving gadgets, LED installations, and so on.</w:t>
            </w:r>
          </w:p>
        </w:tc>
      </w:tr>
      <w:tr w:rsidR="00007FE7" w:rsidRPr="00112D25" w14:paraId="17D9ACFF" w14:textId="77777777">
        <w:trPr>
          <w:trHeight w:val="800"/>
        </w:trPr>
        <w:tc>
          <w:tcPr>
            <w:tcW w:w="2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EE6D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Process of Including Feedback Within the System</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A14C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£15,000</w:t>
            </w:r>
          </w:p>
        </w:tc>
        <w:tc>
          <w:tcPr>
            <w:tcW w:w="40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CE8B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 In addition to the protection of guest information, system updates and user interface design are also included.</w:t>
            </w:r>
          </w:p>
        </w:tc>
      </w:tr>
    </w:tbl>
    <w:p w14:paraId="14CE82AA" w14:textId="77777777" w:rsidR="00007FE7" w:rsidRPr="00112D25" w:rsidRDefault="00007FE7" w:rsidP="00112D25">
      <w:pPr>
        <w:jc w:val="both"/>
        <w:rPr>
          <w:rFonts w:ascii="Times New Roman" w:eastAsia="Times New Roman" w:hAnsi="Times New Roman" w:cs="Times New Roman"/>
          <w:b/>
          <w:sz w:val="24"/>
          <w:szCs w:val="24"/>
        </w:rPr>
      </w:pPr>
    </w:p>
    <w:p w14:paraId="517766EF" w14:textId="77777777" w:rsidR="00007FE7" w:rsidRPr="00112D25" w:rsidRDefault="00007FE7" w:rsidP="00112D25">
      <w:pPr>
        <w:jc w:val="both"/>
        <w:rPr>
          <w:rFonts w:ascii="Times New Roman" w:eastAsia="Times New Roman" w:hAnsi="Times New Roman" w:cs="Times New Roman"/>
          <w:b/>
          <w:sz w:val="24"/>
          <w:szCs w:val="24"/>
        </w:rPr>
      </w:pPr>
    </w:p>
    <w:p w14:paraId="6CB4BAFC"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Total Estimated Cost: £210,000 (one-off and Year 1 costs)</w:t>
      </w:r>
    </w:p>
    <w:p w14:paraId="6C763F6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These expenditures are in line with the hotel's size (more than 1,000 rooms) and should pay off in the end with increased productivity, customer satisfaction, and income from returning guests. Reduced utility bills and increased operating efficiency are two ways in which many of the efforts, like sustainability enhancements, end up saving money (Javaid </w:t>
      </w:r>
      <w:r w:rsidRPr="00112D25">
        <w:rPr>
          <w:rFonts w:ascii="Times New Roman" w:eastAsia="Times New Roman" w:hAnsi="Times New Roman" w:cs="Times New Roman"/>
          <w:i/>
          <w:sz w:val="24"/>
          <w:szCs w:val="24"/>
        </w:rPr>
        <w:t>et al.,</w:t>
      </w:r>
      <w:r w:rsidRPr="00112D25">
        <w:rPr>
          <w:rFonts w:ascii="Times New Roman" w:eastAsia="Times New Roman" w:hAnsi="Times New Roman" w:cs="Times New Roman"/>
          <w:sz w:val="24"/>
          <w:szCs w:val="24"/>
        </w:rPr>
        <w:t xml:space="preserve"> 2022). </w:t>
      </w:r>
    </w:p>
    <w:p w14:paraId="0F6BDF0A"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32" w:name="_vpn4ozcje7rd" w:colFirst="0" w:colLast="0"/>
      <w:bookmarkEnd w:id="32"/>
      <w:r w:rsidRPr="00112D25">
        <w:rPr>
          <w:rFonts w:ascii="Times New Roman" w:eastAsia="Times New Roman" w:hAnsi="Times New Roman" w:cs="Times New Roman"/>
          <w:b/>
          <w:sz w:val="24"/>
          <w:szCs w:val="24"/>
        </w:rPr>
        <w:t>4.5 Impact Measurement / Success Evaluation</w:t>
      </w:r>
    </w:p>
    <w:p w14:paraId="38583D2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combination of quantitative and qualitative key performance indicators (KPIs) will be tracked over the course of a year in order to evaluate the effectiveness of the initiatives that have been put into action:</w:t>
      </w:r>
    </w:p>
    <w:p w14:paraId="2C2ED5B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KPIS that stand for key performance indicators:</w:t>
      </w:r>
    </w:p>
    <w:p w14:paraId="1BC89695" w14:textId="77777777" w:rsidR="00007FE7" w:rsidRPr="00112D25" w:rsidRDefault="00000000" w:rsidP="00112D25">
      <w:pPr>
        <w:numPr>
          <w:ilvl w:val="0"/>
          <w:numId w:val="10"/>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Scores for the Satisfaction of Guests (GSS): One-fifth within a year is the target, which will be monitored through Hilton Honours surveys.</w:t>
      </w:r>
    </w:p>
    <w:p w14:paraId="79459D34" w14:textId="77777777" w:rsidR="00007FE7" w:rsidRPr="00112D25" w:rsidRDefault="00000000" w:rsidP="00112D25">
      <w:pPr>
        <w:numPr>
          <w:ilvl w:val="0"/>
          <w:numId w:val="10"/>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average rate of employee retention is: Increase from 65 per cent to 80 per cent on an annual basis (People Keep, 2025).</w:t>
      </w:r>
    </w:p>
    <w:p w14:paraId="7EACD43D" w14:textId="77777777" w:rsidR="00007FE7" w:rsidRPr="00112D25" w:rsidRDefault="00000000" w:rsidP="00112D25">
      <w:pPr>
        <w:numPr>
          <w:ilvl w:val="0"/>
          <w:numId w:val="10"/>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(TripAdvisor and Google) Ratings and Reviews Found Online: The goal is to raise the rating from 3.9 to 4.3 stars.</w:t>
      </w:r>
    </w:p>
    <w:p w14:paraId="47572E35" w14:textId="77777777" w:rsidR="00007FE7" w:rsidRPr="00112D25" w:rsidRDefault="00000000" w:rsidP="00112D25">
      <w:pPr>
        <w:numPr>
          <w:ilvl w:val="0"/>
          <w:numId w:val="10"/>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reduction in the check-in time: The goal is to reduce wait times during peak hours by thirty per cent.</w:t>
      </w:r>
    </w:p>
    <w:p w14:paraId="76947F71" w14:textId="77777777" w:rsidR="00007FE7" w:rsidRPr="00112D25" w:rsidRDefault="00000000" w:rsidP="00112D25">
      <w:pPr>
        <w:numPr>
          <w:ilvl w:val="0"/>
          <w:numId w:val="10"/>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Rate for Repeat Bookings: +10% year-over-year growth among Hilton Honours members is the target (Statista, 2025).</w:t>
      </w:r>
    </w:p>
    <w:p w14:paraId="39EA0A3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Instruments for Measuring:</w:t>
      </w:r>
    </w:p>
    <w:p w14:paraId="6297871F" w14:textId="77777777" w:rsidR="00007FE7" w:rsidRPr="00112D25" w:rsidRDefault="00000000" w:rsidP="00112D25">
      <w:pPr>
        <w:numPr>
          <w:ilvl w:val="0"/>
          <w:numId w:val="1"/>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Regular surveys of the satisfaction of both guests and staff</w:t>
      </w:r>
    </w:p>
    <w:p w14:paraId="6A279C9B" w14:textId="77777777" w:rsidR="00007FE7" w:rsidRPr="00112D25" w:rsidRDefault="00000000" w:rsidP="00112D25">
      <w:pPr>
        <w:numPr>
          <w:ilvl w:val="0"/>
          <w:numId w:val="1"/>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Operations and technical system reporting on a monthly basis</w:t>
      </w:r>
    </w:p>
    <w:p w14:paraId="0CAFD92D" w14:textId="77777777" w:rsidR="00007FE7" w:rsidRPr="00112D25" w:rsidRDefault="00000000" w:rsidP="00112D25">
      <w:pPr>
        <w:numPr>
          <w:ilvl w:val="0"/>
          <w:numId w:val="1"/>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evaluation of the return on investment is based on a biannual financial performance study.</w:t>
      </w:r>
    </w:p>
    <w:p w14:paraId="512B5848" w14:textId="77777777" w:rsidR="00007FE7" w:rsidRPr="00112D25" w:rsidRDefault="00000000" w:rsidP="00112D25">
      <w:pPr>
        <w:numPr>
          <w:ilvl w:val="0"/>
          <w:numId w:val="1"/>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Audits are conducted by a mystery guest to ensure that the service is consistent (Habraken, 2024). </w:t>
      </w:r>
    </w:p>
    <w:p w14:paraId="06E6A03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Reviewing the implementation strategy on a regular basis at the three, six, and twelve-month marks will assist refine the approach and solve any issues that were not anticipated.</w:t>
      </w:r>
    </w:p>
    <w:p w14:paraId="589C5011" w14:textId="77777777" w:rsidR="00007FE7" w:rsidRPr="00112D25" w:rsidRDefault="00000000" w:rsidP="00112D25">
      <w:pPr>
        <w:pStyle w:val="Heading2"/>
        <w:spacing w:before="0" w:after="0"/>
        <w:jc w:val="both"/>
        <w:rPr>
          <w:rFonts w:ascii="Times New Roman" w:eastAsia="Times New Roman" w:hAnsi="Times New Roman" w:cs="Times New Roman"/>
          <w:b/>
          <w:sz w:val="24"/>
          <w:szCs w:val="24"/>
        </w:rPr>
      </w:pPr>
      <w:bookmarkStart w:id="33" w:name="_xzinpsdl34hf" w:colFirst="0" w:colLast="0"/>
      <w:bookmarkEnd w:id="33"/>
      <w:r w:rsidRPr="00112D25">
        <w:rPr>
          <w:rFonts w:ascii="Times New Roman" w:eastAsia="Times New Roman" w:hAnsi="Times New Roman" w:cs="Times New Roman"/>
          <w:b/>
          <w:sz w:val="24"/>
          <w:szCs w:val="24"/>
        </w:rPr>
        <w:t>4.6 Expected Benefits</w:t>
      </w:r>
    </w:p>
    <w:p w14:paraId="7FB874F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Hilton London Metropole will get both real and perceived value from these strategies:</w:t>
      </w:r>
    </w:p>
    <w:p w14:paraId="626C0AEF" w14:textId="77777777" w:rsidR="00007FE7" w:rsidRPr="00112D25" w:rsidRDefault="00000000" w:rsidP="00112D25">
      <w:pPr>
        <w:numPr>
          <w:ilvl w:val="0"/>
          <w:numId w:val="4"/>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Observable: Better retention rates lead to lower recruitment costs, more money in the bank thanks to satisfied customers and word-of-mouth advertising, and long-term cost savings from environmentally responsible business practices.</w:t>
      </w:r>
    </w:p>
    <w:p w14:paraId="65EC5F8B" w14:textId="77777777" w:rsidR="00007FE7" w:rsidRPr="00112D25" w:rsidRDefault="00000000" w:rsidP="00112D25">
      <w:pPr>
        <w:numPr>
          <w:ilvl w:val="0"/>
          <w:numId w:val="4"/>
        </w:num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Intangible: The intangible benefits include a more positive reputation as an employer, more loyal guests, higher morale in the workplace, and a leg up in the London hospitality industry (Spencer James Group, 2025).</w:t>
      </w:r>
    </w:p>
    <w:p w14:paraId="381A46D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Positioning the London Metropole as a flagship property and reinforcing Hilton's global brand values, the result is a guest experience that is changed through consistency, innovation, and service excellence.</w:t>
      </w:r>
    </w:p>
    <w:p w14:paraId="631C7CCC"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34" w:name="_w1d2x9nat80t" w:colFirst="0" w:colLast="0"/>
      <w:bookmarkEnd w:id="34"/>
      <w:r w:rsidRPr="00112D25">
        <w:rPr>
          <w:rFonts w:ascii="Times New Roman" w:eastAsia="Times New Roman" w:hAnsi="Times New Roman" w:cs="Times New Roman"/>
          <w:b/>
          <w:sz w:val="24"/>
          <w:szCs w:val="24"/>
        </w:rPr>
        <w:t>5. Action Plan</w:t>
      </w:r>
    </w:p>
    <w:tbl>
      <w:tblPr>
        <w:tblStyle w:val="a6"/>
        <w:tblW w:w="91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5"/>
        <w:gridCol w:w="1680"/>
        <w:gridCol w:w="2010"/>
        <w:gridCol w:w="1755"/>
        <w:gridCol w:w="855"/>
        <w:gridCol w:w="1335"/>
        <w:gridCol w:w="960"/>
      </w:tblGrid>
      <w:tr w:rsidR="00007FE7" w:rsidRPr="00112D25" w14:paraId="18CFB81D" w14:textId="77777777">
        <w:trPr>
          <w:trHeight w:val="800"/>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C7E04"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No.</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B4C79"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Problem Identified</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1A2CF"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Solution</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FCBC6"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Desired Outcome</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925FA"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Time Scale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E2A065"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Completion Date</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FFB7D" w14:textId="77777777" w:rsidR="00007FE7" w:rsidRPr="00112D25" w:rsidRDefault="00000000" w:rsidP="00112D25">
            <w:pPr>
              <w:jc w:val="both"/>
              <w:rPr>
                <w:rFonts w:ascii="Times New Roman" w:eastAsia="Times New Roman" w:hAnsi="Times New Roman" w:cs="Times New Roman"/>
                <w:b/>
                <w:sz w:val="24"/>
                <w:szCs w:val="24"/>
              </w:rPr>
            </w:pPr>
            <w:r w:rsidRPr="00112D25">
              <w:rPr>
                <w:rFonts w:ascii="Times New Roman" w:eastAsia="Times New Roman" w:hAnsi="Times New Roman" w:cs="Times New Roman"/>
                <w:b/>
                <w:sz w:val="24"/>
                <w:szCs w:val="24"/>
              </w:rPr>
              <w:t>Budget</w:t>
            </w:r>
          </w:p>
        </w:tc>
      </w:tr>
      <w:tr w:rsidR="00007FE7" w:rsidRPr="00112D25" w14:paraId="1C6E723A" w14:textId="77777777">
        <w:trPr>
          <w:trHeight w:val="2210"/>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6F1D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9E0D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High staff turnover and poor morale</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3501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Structured onboarding, wellness workshops held on a regular basis, and the introduction of performance incentives should be implemented.</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3DD0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Increased employee retention (from 65 percent to 80 percent), improved morale, and decreased expenditures associated with recruitment (Statista, 2024)</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3B74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6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BE9B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20/12/2025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3505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£30,000</w:t>
            </w:r>
          </w:p>
        </w:tc>
      </w:tr>
      <w:tr w:rsidR="00007FE7" w:rsidRPr="00112D25" w14:paraId="0B39E10D" w14:textId="77777777">
        <w:trPr>
          <w:trHeight w:val="1925"/>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0D34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5BA6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Poor guest service feedback</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C23E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Retraining of customer service representatives with the use of hospitality consultants, with Hilton standards' backing</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A611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As a result of an increase of fifteen percent in guest satisfaction scores, good internet reviews, and repeat business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C433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4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C73B9"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15/10/2025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03DA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£50,000</w:t>
            </w:r>
          </w:p>
        </w:tc>
      </w:tr>
      <w:tr w:rsidR="00007FE7" w:rsidRPr="00112D25" w14:paraId="1DCDB45B" w14:textId="77777777">
        <w:trPr>
          <w:trHeight w:val="1370"/>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B57B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1A0F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Inefficient check-in process at peak times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9CDA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It is recommended to implement mobile check-in capabilities and digital kiosks.</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3149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The average check-in time was cut by 30%, and the guest experience was improved (Statista, 2025).</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918E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3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C428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01/09/2025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15097"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£75,000</w:t>
            </w:r>
          </w:p>
        </w:tc>
      </w:tr>
      <w:tr w:rsidR="00007FE7" w:rsidRPr="00112D25" w14:paraId="080703B9" w14:textId="77777777">
        <w:trPr>
          <w:trHeight w:val="1925"/>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CD881"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lastRenderedPageBreak/>
              <w:t>4</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AB7B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Outdated internal communication</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469BD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Implement a digital noticeboard for personnel as well as an app for team communication.</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5F932"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Internal communications have been streamlined, and departmental cooperation has been strengthened.</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5EEC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6D6D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01/08/2025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D8C2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£10,000</w:t>
            </w:r>
          </w:p>
        </w:tc>
      </w:tr>
      <w:tr w:rsidR="00007FE7" w:rsidRPr="00112D25" w14:paraId="15A5E251" w14:textId="77777777">
        <w:trPr>
          <w:trHeight w:val="1925"/>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6893B"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5</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B58AD"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Weak sustainability practices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5C02F"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Invest in energy-efficient lighting, cut down on single-use plastics, and provide environmentally conscious options for guests.</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AB50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Reduced utility costs, enhanced environmental, social, and governance (ESG) reputation, and increased attraction to environmentally aware tourists</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F7B0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5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F78E8"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01/11/2025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E537E"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£40,000</w:t>
            </w:r>
          </w:p>
        </w:tc>
      </w:tr>
      <w:tr w:rsidR="00007FE7" w:rsidRPr="00112D25" w14:paraId="700639FD" w14:textId="77777777">
        <w:trPr>
          <w:trHeight w:val="1925"/>
        </w:trPr>
        <w:tc>
          <w:tcPr>
            <w:tcW w:w="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E7F33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6</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ABB9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Lack of real-time feedback channels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B0FDA"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Incorporate a digital mechanism for giving feedback to guests into both the mobile application and the website.</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C1E6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A quicker reaction to problems, increased levels of customer satisfaction and retention, and improved procedures for service recovery</w:t>
            </w:r>
          </w:p>
        </w:tc>
        <w:tc>
          <w:tcPr>
            <w:tcW w:w="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7700CC"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2 months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698D4"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15/08/2025</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1EDA3"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£15,000</w:t>
            </w:r>
          </w:p>
        </w:tc>
      </w:tr>
    </w:tbl>
    <w:p w14:paraId="39EB8C75"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b/>
          <w:sz w:val="24"/>
          <w:szCs w:val="24"/>
        </w:rPr>
        <w:t>Total Estimated Budget: £220,000</w:t>
      </w:r>
    </w:p>
    <w:p w14:paraId="1C782D90"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 xml:space="preserve">In order to increase performance and customer happiness, the hotel has developed an Action Plan to address several operational difficulties. This plan contains a series of focused solutions. The plan's first step is to address low morale and excessive worker turnover by suggesting wellness workshops, performance incentives, and structured onboarding. Within six months, the goal is to increase staff retention from 65% to 80% (Statista, 2024). The plan's goal is to increase guest satisfaction scores by 15% in four months by addressing negative service comments and recommending customer service re-training that is backed by Hilton standards (Statista, 2025). The introduction of digital kiosks and mobile check-in choices will help alleviate the inefficiencies that occur during peak check-in hours. Within three months, the </w:t>
      </w:r>
      <w:r w:rsidRPr="00112D25">
        <w:rPr>
          <w:rFonts w:ascii="Times New Roman" w:eastAsia="Times New Roman" w:hAnsi="Times New Roman" w:cs="Times New Roman"/>
          <w:sz w:val="24"/>
          <w:szCs w:val="24"/>
        </w:rPr>
        <w:lastRenderedPageBreak/>
        <w:t>check-in time will be reduced by 30% (Statista, 2025). Our goal is to increase coordination within two months by modernising the antiquated internal communication system with a team communication software and digital noticeboards. Environmentally friendly changes will help improve sustainability practices, and a computerised feedback system that works in real-time will make problem-solving much faster.</w:t>
      </w:r>
    </w:p>
    <w:p w14:paraId="4978A49C"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35" w:name="_jyu5dkwiowt" w:colFirst="0" w:colLast="0"/>
      <w:bookmarkEnd w:id="35"/>
      <w:r w:rsidRPr="00112D25">
        <w:rPr>
          <w:rFonts w:ascii="Times New Roman" w:eastAsia="Times New Roman" w:hAnsi="Times New Roman" w:cs="Times New Roman"/>
          <w:b/>
          <w:sz w:val="24"/>
          <w:szCs w:val="24"/>
        </w:rPr>
        <w:t>6. Conclusion</w:t>
      </w:r>
    </w:p>
    <w:p w14:paraId="344FD076" w14:textId="77777777" w:rsidR="00007FE7" w:rsidRPr="00112D25" w:rsidRDefault="00000000" w:rsidP="00112D25">
      <w:pPr>
        <w:jc w:val="both"/>
        <w:rPr>
          <w:rFonts w:ascii="Times New Roman" w:eastAsia="Times New Roman" w:hAnsi="Times New Roman" w:cs="Times New Roman"/>
          <w:sz w:val="24"/>
          <w:szCs w:val="24"/>
        </w:rPr>
      </w:pPr>
      <w:r w:rsidRPr="00112D25">
        <w:rPr>
          <w:rFonts w:ascii="Times New Roman" w:eastAsia="Times New Roman" w:hAnsi="Times New Roman" w:cs="Times New Roman"/>
          <w:sz w:val="24"/>
          <w:szCs w:val="24"/>
        </w:rPr>
        <w:t>This consulting study closely examined operational and service problems at Hilton London Metropole. The hotel in a competitive market has suffered with high staff turnover, declining visitor satisfaction, and operational inefficiencies in key service areas, including check-in. Among the biggest and most recognisable Hilton hotels in Europe. Using the STEEPLED, SWOT, and TOWS models, a comprehensive analysis sought out and evaluated the underlying reasons for these challenges. Rising client expectations, modern hospitality technologies, and post-pandemic employment changes challenge the hotel. Internal service delivery and worker morale might be affected by insufficient training, antiquated guest interaction policies, and poor communication. Still, the Hilton London Metropole presents a great central London site, great brand loyalty, lots of meeting and gathering space, and a devoted customer base resulting from Hilton Honours. When used wisely, these resources help the hotel to develop and recover. There exists various evidence-based suggestions. With a quick feedback system, passenger experiences with digital self-check-in kiosks, and workforce onboarding and retention with wellness programs and organised training, it aims to increase service recovery. Long-term effectiveness and brand positioning depend on improving internal communication and sustainability. Kotter's 8-Step Change Management Process and other strategic change management techniques can assist in applying these concepts. The model and ADKAR go into great detail regarding staff involvement and departmental alignment. About £220,000 will go to internal systems, sustainability, technology, and training. These expenses are commensurate with the size and income potential of the hotel, so they should enhance client retention, staff output, and online presence. Apart from handling challenges, Elevate Hospitality Consulting Ltd. guides Hilton London Metropole in creating a sustainable excellence plan. By means of research on what works and what does not in the company, the hotel has developed a set of customised recommendations to keep ahead in the competitive hotel market of London. Our realistic, scalable, brand-aligned, data-driven initiatives satisfy us. They also reflect the worldwide vision of the company. The Hilton London Metropole might once more draw business and leisure visitors with its outstanding market position, sophisticated infrastructure, and devoted client base. Employing this consulting study and its pragmatic suggestions, the hotel will be able to overcome challenges and raise operational effectiveness and customer happiness. Thanks, Hilton London Metropole management, for allowing us to work on this significant project under Elevate Hospitality Consulting Ltd. The advice will be valuable, and it eagerly anticipates the next chances to enable individuals to reach their strategic goals.</w:t>
      </w:r>
    </w:p>
    <w:p w14:paraId="74FD05E5"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36" w:name="_3c1mddyypm3y" w:colFirst="0" w:colLast="0"/>
      <w:bookmarkEnd w:id="36"/>
      <w:r w:rsidRPr="00112D25">
        <w:rPr>
          <w:rFonts w:ascii="Times New Roman" w:hAnsi="Times New Roman" w:cs="Times New Roman"/>
          <w:sz w:val="24"/>
          <w:szCs w:val="24"/>
        </w:rPr>
        <w:br w:type="page"/>
      </w:r>
    </w:p>
    <w:p w14:paraId="29D829E3" w14:textId="77777777" w:rsidR="00007FE7" w:rsidRPr="00112D25" w:rsidRDefault="00000000" w:rsidP="00112D25">
      <w:pPr>
        <w:pStyle w:val="Heading1"/>
        <w:spacing w:before="0" w:after="0"/>
        <w:jc w:val="both"/>
        <w:rPr>
          <w:rFonts w:ascii="Times New Roman" w:eastAsia="Times New Roman" w:hAnsi="Times New Roman" w:cs="Times New Roman"/>
          <w:b/>
          <w:sz w:val="24"/>
          <w:szCs w:val="24"/>
        </w:rPr>
      </w:pPr>
      <w:bookmarkStart w:id="37" w:name="_r4wpi1i8ovrk" w:colFirst="0" w:colLast="0"/>
      <w:bookmarkEnd w:id="37"/>
      <w:r w:rsidRPr="00112D25">
        <w:rPr>
          <w:rFonts w:ascii="Times New Roman" w:eastAsia="Times New Roman" w:hAnsi="Times New Roman" w:cs="Times New Roman"/>
          <w:b/>
          <w:sz w:val="24"/>
          <w:szCs w:val="24"/>
        </w:rPr>
        <w:lastRenderedPageBreak/>
        <w:t>7. References</w:t>
      </w:r>
    </w:p>
    <w:p w14:paraId="64CBC181"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Aljohi, A.S., Alzaabi, S.S., Almahri, R.S., Tsaramirsis, G. and Hamid, O.H., (2024). Navigating the Divide: Digital Kiosks and Mobile Apps as Complementary Human-Centered Self-Service Technologies. </w:t>
      </w:r>
      <w:r w:rsidRPr="00112D25">
        <w:rPr>
          <w:rFonts w:ascii="Times New Roman" w:eastAsia="Times New Roman" w:hAnsi="Times New Roman" w:cs="Times New Roman"/>
          <w:i/>
          <w:sz w:val="24"/>
          <w:szCs w:val="24"/>
          <w:highlight w:val="white"/>
        </w:rPr>
        <w:t>Engineering Proceedings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59</w:t>
      </w:r>
      <w:r w:rsidRPr="00112D25">
        <w:rPr>
          <w:rFonts w:ascii="Times New Roman" w:eastAsia="Times New Roman" w:hAnsi="Times New Roman" w:cs="Times New Roman"/>
          <w:sz w:val="24"/>
          <w:szCs w:val="24"/>
          <w:highlight w:val="white"/>
        </w:rPr>
        <w:t xml:space="preserve">(1), p.162. Available at </w:t>
      </w:r>
      <w:hyperlink r:id="rId5">
        <w:r w:rsidRPr="00112D25">
          <w:rPr>
            <w:rFonts w:ascii="Times New Roman" w:eastAsia="Times New Roman" w:hAnsi="Times New Roman" w:cs="Times New Roman"/>
            <w:sz w:val="24"/>
            <w:szCs w:val="24"/>
            <w:highlight w:val="white"/>
          </w:rPr>
          <w:t>https://www.mdpi.com/2673-4591/59/1/162</w:t>
        </w:r>
      </w:hyperlink>
      <w:r w:rsidRPr="00112D25">
        <w:rPr>
          <w:rFonts w:ascii="Times New Roman" w:eastAsia="Times New Roman" w:hAnsi="Times New Roman" w:cs="Times New Roman"/>
          <w:sz w:val="24"/>
          <w:szCs w:val="24"/>
          <w:highlight w:val="white"/>
        </w:rPr>
        <w:t xml:space="preserve"> </w:t>
      </w:r>
    </w:p>
    <w:p w14:paraId="77CB5C1C"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Ayodeji, Y., Rjoub, H. and Özgit, H., (2023). Achieving sustainable customer loyalty in airports: The role of waiting time satisfaction and self-service technologies. </w:t>
      </w:r>
      <w:r w:rsidRPr="00112D25">
        <w:rPr>
          <w:rFonts w:ascii="Times New Roman" w:eastAsia="Times New Roman" w:hAnsi="Times New Roman" w:cs="Times New Roman"/>
          <w:i/>
          <w:sz w:val="24"/>
          <w:szCs w:val="24"/>
          <w:highlight w:val="white"/>
        </w:rPr>
        <w:t>Technology in Society</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72</w:t>
      </w:r>
      <w:r w:rsidRPr="00112D25">
        <w:rPr>
          <w:rFonts w:ascii="Times New Roman" w:eastAsia="Times New Roman" w:hAnsi="Times New Roman" w:cs="Times New Roman"/>
          <w:sz w:val="24"/>
          <w:szCs w:val="24"/>
          <w:highlight w:val="white"/>
        </w:rPr>
        <w:t xml:space="preserve">, p.102106. Available at </w:t>
      </w:r>
      <w:hyperlink r:id="rId6">
        <w:r w:rsidRPr="00112D25">
          <w:rPr>
            <w:rFonts w:ascii="Times New Roman" w:eastAsia="Times New Roman" w:hAnsi="Times New Roman" w:cs="Times New Roman"/>
            <w:sz w:val="24"/>
            <w:szCs w:val="24"/>
            <w:highlight w:val="white"/>
          </w:rPr>
          <w:t>https://www.sciencedirect.com/science/article/abs/pii/S0160791X22002470</w:t>
        </w:r>
      </w:hyperlink>
      <w:r w:rsidRPr="00112D25">
        <w:rPr>
          <w:rFonts w:ascii="Times New Roman" w:eastAsia="Times New Roman" w:hAnsi="Times New Roman" w:cs="Times New Roman"/>
          <w:sz w:val="24"/>
          <w:szCs w:val="24"/>
          <w:highlight w:val="white"/>
        </w:rPr>
        <w:t xml:space="preserve"> </w:t>
      </w:r>
    </w:p>
    <w:p w14:paraId="4F998DBD"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Bardukova, L., (2023). Navigating the hospitality horizon: current trends and strategies for customer attraction and retention in the hotel industry. </w:t>
      </w:r>
      <w:r w:rsidRPr="00112D25">
        <w:rPr>
          <w:rFonts w:ascii="Times New Roman" w:eastAsia="Times New Roman" w:hAnsi="Times New Roman" w:cs="Times New Roman"/>
          <w:i/>
          <w:sz w:val="24"/>
          <w:szCs w:val="24"/>
          <w:highlight w:val="white"/>
        </w:rPr>
        <w:t>Economics and computer science</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w:t>
      </w:r>
      <w:r w:rsidRPr="00112D25">
        <w:rPr>
          <w:rFonts w:ascii="Times New Roman" w:eastAsia="Times New Roman" w:hAnsi="Times New Roman" w:cs="Times New Roman"/>
          <w:sz w:val="24"/>
          <w:szCs w:val="24"/>
          <w:highlight w:val="white"/>
        </w:rPr>
        <w:t xml:space="preserve">, pp.88-103. Available at </w:t>
      </w:r>
      <w:hyperlink r:id="rId7">
        <w:r w:rsidRPr="00112D25">
          <w:rPr>
            <w:rFonts w:ascii="Times New Roman" w:eastAsia="Times New Roman" w:hAnsi="Times New Roman" w:cs="Times New Roman"/>
            <w:sz w:val="24"/>
            <w:szCs w:val="24"/>
            <w:highlight w:val="white"/>
          </w:rPr>
          <w:t>https://eknigibg.net/Volume9/Issue2/spisanie-br2-2023_pp.88-103.pdf</w:t>
        </w:r>
      </w:hyperlink>
      <w:r w:rsidRPr="00112D25">
        <w:rPr>
          <w:rFonts w:ascii="Times New Roman" w:eastAsia="Times New Roman" w:hAnsi="Times New Roman" w:cs="Times New Roman"/>
          <w:sz w:val="24"/>
          <w:szCs w:val="24"/>
          <w:highlight w:val="white"/>
        </w:rPr>
        <w:t xml:space="preserve"> [Accessed on 29th April]</w:t>
      </w:r>
    </w:p>
    <w:p w14:paraId="50DF7755"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Bharti, R. and Sharma, S., (2023). guest preferences and future challenges in the post COVID-19 scenario-an exploratory study of hotel front office department. </w:t>
      </w:r>
      <w:r w:rsidRPr="00112D25">
        <w:rPr>
          <w:rFonts w:ascii="Times New Roman" w:eastAsia="Times New Roman" w:hAnsi="Times New Roman" w:cs="Times New Roman"/>
          <w:i/>
          <w:sz w:val="24"/>
          <w:szCs w:val="24"/>
          <w:highlight w:val="white"/>
        </w:rPr>
        <w:t>PUSA Journal of Hospitality and Applied Sciences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9</w:t>
      </w:r>
      <w:r w:rsidRPr="00112D25">
        <w:rPr>
          <w:rFonts w:ascii="Times New Roman" w:eastAsia="Times New Roman" w:hAnsi="Times New Roman" w:cs="Times New Roman"/>
          <w:sz w:val="24"/>
          <w:szCs w:val="24"/>
          <w:highlight w:val="white"/>
        </w:rPr>
        <w:t xml:space="preserve">(1), pp.47-57. Available at </w:t>
      </w:r>
      <w:hyperlink r:id="rId8">
        <w:r w:rsidRPr="00112D25">
          <w:rPr>
            <w:rFonts w:ascii="Times New Roman" w:eastAsia="Times New Roman" w:hAnsi="Times New Roman" w:cs="Times New Roman"/>
            <w:sz w:val="24"/>
            <w:szCs w:val="24"/>
            <w:highlight w:val="white"/>
          </w:rPr>
          <w:t>https://d1wqtxts1xzle7.cloudfront.net/104930422/5710-libre.pdf?1691766732=&amp;response-content-disposition=inline%3B+filename%3DGuest_Preferences_And_Future_Challenges.pdf&amp;Expires=1746253060&amp;Signature=W5KIs2Zf34doZoQpCYCcCCbJmh3nipVT0lUSZkEV-L0SETaNlS7vMuvwCMjsartpt9jf3LLqQxT5WxaRnJLTMLcnKIxegsu8UvqUxTgUP3Ad2de8Nh6bjP-nTAOV7HLjHhJZ3XB2kI26Lw8dxWg5ho9fpG19UzoXm72W6w3qGSRBdqf4mZO1C-0Rp5cE0bWxw3hDp2FIgT7uSErOKQKyOSLlnHZ-5nHtisM6QS6~SQKGWLGZwSi-yvyCqZu2VXxAYjfK~uM4x1shiliQVCcnC08I6-e0AUN4WvghbsaWrMIxummSXTXuvL~tmRJp1EkHE3OUXgyiO0SYOfdIqaYqWQ__&amp;Key-Pair-Id=APKAJLOHF5GGSLRBV4ZA</w:t>
        </w:r>
      </w:hyperlink>
      <w:r w:rsidRPr="00112D25">
        <w:rPr>
          <w:rFonts w:ascii="Times New Roman" w:eastAsia="Times New Roman" w:hAnsi="Times New Roman" w:cs="Times New Roman"/>
          <w:sz w:val="24"/>
          <w:szCs w:val="24"/>
          <w:highlight w:val="white"/>
        </w:rPr>
        <w:t xml:space="preserve"> </w:t>
      </w:r>
    </w:p>
    <w:p w14:paraId="27F1D265"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Borah, P.S., Dogbe, C.S.K., Pomegbe, W.W.K., Bamfo, B.A. and Hornuvo, L.K., (2023). Green market orientation, green innovation capability, green knowledge acquisition and green brand positioning as determinants of new product success. </w:t>
      </w:r>
      <w:r w:rsidRPr="00112D25">
        <w:rPr>
          <w:rFonts w:ascii="Times New Roman" w:eastAsia="Times New Roman" w:hAnsi="Times New Roman" w:cs="Times New Roman"/>
          <w:i/>
          <w:sz w:val="24"/>
          <w:szCs w:val="24"/>
          <w:highlight w:val="white"/>
        </w:rPr>
        <w:t>European Journal of Innovation Management</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26</w:t>
      </w:r>
      <w:r w:rsidRPr="00112D25">
        <w:rPr>
          <w:rFonts w:ascii="Times New Roman" w:eastAsia="Times New Roman" w:hAnsi="Times New Roman" w:cs="Times New Roman"/>
          <w:sz w:val="24"/>
          <w:szCs w:val="24"/>
          <w:highlight w:val="white"/>
        </w:rPr>
        <w:t xml:space="preserve">(2), pp.364-385. Available at </w:t>
      </w:r>
      <w:hyperlink r:id="rId9">
        <w:r w:rsidRPr="00112D25">
          <w:rPr>
            <w:rFonts w:ascii="Times New Roman" w:eastAsia="Times New Roman" w:hAnsi="Times New Roman" w:cs="Times New Roman"/>
            <w:sz w:val="24"/>
            <w:szCs w:val="24"/>
            <w:highlight w:val="white"/>
          </w:rPr>
          <w:t>https://www.emerald.com/insight/content/doi/10.1108/ejim-09-2020-0345/full/html</w:t>
        </w:r>
      </w:hyperlink>
      <w:r w:rsidRPr="00112D25">
        <w:rPr>
          <w:rFonts w:ascii="Times New Roman" w:eastAsia="Times New Roman" w:hAnsi="Times New Roman" w:cs="Times New Roman"/>
          <w:sz w:val="24"/>
          <w:szCs w:val="24"/>
          <w:highlight w:val="white"/>
        </w:rPr>
        <w:t xml:space="preserve"> </w:t>
      </w:r>
    </w:p>
    <w:p w14:paraId="0321305B"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Carranza, E. and McKenzie, D., (2024). Job training and job search assistance policies in developing countries. </w:t>
      </w:r>
      <w:r w:rsidRPr="00112D25">
        <w:rPr>
          <w:rFonts w:ascii="Times New Roman" w:eastAsia="Times New Roman" w:hAnsi="Times New Roman" w:cs="Times New Roman"/>
          <w:i/>
          <w:sz w:val="24"/>
          <w:szCs w:val="24"/>
          <w:highlight w:val="white"/>
        </w:rPr>
        <w:t>Journal of Economic Perspectives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38</w:t>
      </w:r>
      <w:r w:rsidRPr="00112D25">
        <w:rPr>
          <w:rFonts w:ascii="Times New Roman" w:eastAsia="Times New Roman" w:hAnsi="Times New Roman" w:cs="Times New Roman"/>
          <w:sz w:val="24"/>
          <w:szCs w:val="24"/>
          <w:highlight w:val="white"/>
        </w:rPr>
        <w:t xml:space="preserve">(1), pp.221-244. Available at  </w:t>
      </w:r>
      <w:hyperlink r:id="rId10">
        <w:r w:rsidRPr="00112D25">
          <w:rPr>
            <w:rFonts w:ascii="Times New Roman" w:eastAsia="Times New Roman" w:hAnsi="Times New Roman" w:cs="Times New Roman"/>
            <w:sz w:val="24"/>
            <w:szCs w:val="24"/>
            <w:highlight w:val="white"/>
          </w:rPr>
          <w:t>https://www.aeaweb.org/articles?id=10.1257/jep.38.1.221</w:t>
        </w:r>
      </w:hyperlink>
      <w:r w:rsidRPr="00112D25">
        <w:rPr>
          <w:rFonts w:ascii="Times New Roman" w:eastAsia="Times New Roman" w:hAnsi="Times New Roman" w:cs="Times New Roman"/>
          <w:sz w:val="24"/>
          <w:szCs w:val="24"/>
          <w:highlight w:val="white"/>
        </w:rPr>
        <w:t xml:space="preserve"> </w:t>
      </w:r>
    </w:p>
    <w:p w14:paraId="2B48C75C"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Carreno, A., (2024). Building a Continuous Feedback Loop for Real-Time Change Adaptation: Best Practices and Tools. Available at </w:t>
      </w:r>
      <w:hyperlink r:id="rId11">
        <w:r w:rsidRPr="00112D25">
          <w:rPr>
            <w:rFonts w:ascii="Times New Roman" w:eastAsia="Times New Roman" w:hAnsi="Times New Roman" w:cs="Times New Roman"/>
            <w:sz w:val="24"/>
            <w:szCs w:val="24"/>
            <w:highlight w:val="white"/>
          </w:rPr>
          <w:t>https://www.researchgate.net/profile/Adolfo-Carreno/publication/385621731_Building_a_Continuous_Feedback_Loop_for_Real-Time_Change_Adaptation_Best_Practices_and_Tools/links/672cd61b2326b47637cf80cc/Building-a-Continuous-Feedback-Loop-for-Real-Time-Change-Adaptation-Best-Practices-and-Tools.pdf</w:t>
        </w:r>
      </w:hyperlink>
      <w:r w:rsidRPr="00112D25">
        <w:rPr>
          <w:rFonts w:ascii="Times New Roman" w:eastAsia="Times New Roman" w:hAnsi="Times New Roman" w:cs="Times New Roman"/>
          <w:sz w:val="24"/>
          <w:szCs w:val="24"/>
          <w:highlight w:val="white"/>
        </w:rPr>
        <w:t xml:space="preserve"> </w:t>
      </w:r>
    </w:p>
    <w:p w14:paraId="2214E606"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Deloitte, (2015), </w:t>
      </w:r>
      <w:r w:rsidRPr="00112D25">
        <w:rPr>
          <w:rFonts w:ascii="Times New Roman" w:eastAsia="Times New Roman" w:hAnsi="Times New Roman" w:cs="Times New Roman"/>
          <w:i/>
          <w:sz w:val="24"/>
          <w:szCs w:val="24"/>
          <w:highlight w:val="white"/>
        </w:rPr>
        <w:t>“Becoming irresistible: A new model for employee engagement”,</w:t>
      </w:r>
      <w:r w:rsidRPr="00112D25">
        <w:rPr>
          <w:rFonts w:ascii="Times New Roman" w:eastAsia="Times New Roman" w:hAnsi="Times New Roman" w:cs="Times New Roman"/>
          <w:sz w:val="24"/>
          <w:szCs w:val="24"/>
          <w:highlight w:val="white"/>
        </w:rPr>
        <w:t xml:space="preserve"> Available at </w:t>
      </w:r>
      <w:hyperlink r:id="rId12">
        <w:r w:rsidRPr="00112D25">
          <w:rPr>
            <w:rFonts w:ascii="Times New Roman" w:eastAsia="Times New Roman" w:hAnsi="Times New Roman" w:cs="Times New Roman"/>
            <w:sz w:val="24"/>
            <w:szCs w:val="24"/>
            <w:highlight w:val="white"/>
          </w:rPr>
          <w:t>https://www2.deloitte.com/us/en/insights/deloitte-review/issue-16/employee-engagement-strategies.html</w:t>
        </w:r>
      </w:hyperlink>
      <w:r w:rsidRPr="00112D25">
        <w:rPr>
          <w:rFonts w:ascii="Times New Roman" w:eastAsia="Times New Roman" w:hAnsi="Times New Roman" w:cs="Times New Roman"/>
          <w:sz w:val="24"/>
          <w:szCs w:val="24"/>
          <w:highlight w:val="white"/>
        </w:rPr>
        <w:t xml:space="preserve"> [Accessed on 28th April]</w:t>
      </w:r>
    </w:p>
    <w:p w14:paraId="16C9373E"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lastRenderedPageBreak/>
        <w:t xml:space="preserve">Digital Commons, (2019), </w:t>
      </w:r>
      <w:r w:rsidRPr="00112D25">
        <w:rPr>
          <w:rFonts w:ascii="Times New Roman" w:eastAsia="Times New Roman" w:hAnsi="Times New Roman" w:cs="Times New Roman"/>
          <w:i/>
          <w:sz w:val="24"/>
          <w:szCs w:val="24"/>
          <w:highlight w:val="white"/>
        </w:rPr>
        <w:t>“The Center of Success: A Case Study on Hilton’s Company Culture”,</w:t>
      </w:r>
      <w:r w:rsidRPr="00112D25">
        <w:rPr>
          <w:rFonts w:ascii="Times New Roman" w:eastAsia="Times New Roman" w:hAnsi="Times New Roman" w:cs="Times New Roman"/>
          <w:sz w:val="24"/>
          <w:szCs w:val="24"/>
          <w:highlight w:val="white"/>
        </w:rPr>
        <w:t xml:space="preserve"> Available at </w:t>
      </w:r>
      <w:hyperlink r:id="rId13">
        <w:r w:rsidRPr="00112D25">
          <w:rPr>
            <w:rFonts w:ascii="Times New Roman" w:eastAsia="Times New Roman" w:hAnsi="Times New Roman" w:cs="Times New Roman"/>
            <w:sz w:val="24"/>
            <w:szCs w:val="24"/>
            <w:highlight w:val="white"/>
          </w:rPr>
          <w:t>https://digitalcommons.calpoly.edu/cgi/viewcontent.cgi?params=/context/expindsp/article/1002/&amp;path_info=The_Center_of_Success___A_Case_Study_on_Hilton_s_Company_Culture.pdf</w:t>
        </w:r>
      </w:hyperlink>
      <w:r w:rsidRPr="00112D25">
        <w:rPr>
          <w:rFonts w:ascii="Times New Roman" w:eastAsia="Times New Roman" w:hAnsi="Times New Roman" w:cs="Times New Roman"/>
          <w:sz w:val="24"/>
          <w:szCs w:val="24"/>
          <w:highlight w:val="white"/>
        </w:rPr>
        <w:t xml:space="preserve"> [Accessed on 29th April]</w:t>
      </w:r>
    </w:p>
    <w:p w14:paraId="40590ECE"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Dobbin, F. and Kalev, A., (2022). </w:t>
      </w:r>
      <w:r w:rsidRPr="00112D25">
        <w:rPr>
          <w:rFonts w:ascii="Times New Roman" w:eastAsia="Times New Roman" w:hAnsi="Times New Roman" w:cs="Times New Roman"/>
          <w:i/>
          <w:sz w:val="24"/>
          <w:szCs w:val="24"/>
          <w:highlight w:val="white"/>
        </w:rPr>
        <w:t>Getting to diversity: What works and what doesn’t</w:t>
      </w:r>
      <w:r w:rsidRPr="00112D25">
        <w:rPr>
          <w:rFonts w:ascii="Times New Roman" w:eastAsia="Times New Roman" w:hAnsi="Times New Roman" w:cs="Times New Roman"/>
          <w:sz w:val="24"/>
          <w:szCs w:val="24"/>
          <w:highlight w:val="white"/>
        </w:rPr>
        <w:t xml:space="preserve">. Harvard University Press. Available at </w:t>
      </w:r>
      <w:hyperlink r:id="rId14" w:anchor="v=onepage&amp;q&amp;f=false">
        <w:r w:rsidRPr="00112D25">
          <w:rPr>
            <w:rFonts w:ascii="Times New Roman" w:eastAsia="Times New Roman" w:hAnsi="Times New Roman" w:cs="Times New Roman"/>
            <w:sz w:val="24"/>
            <w:szCs w:val="24"/>
            <w:highlight w:val="white"/>
          </w:rPr>
          <w:t>https://books.google.co.in/books?hl=en&amp;lr=&amp;id=0OF-EAAAQBAJ&amp;oi=fnd&amp;pg=PP1&amp;dq=Get+rid+of+things+like+outdated+policies+and+a+lack+of+training+that+are+holding+people+back+from+making+changes&amp;ots=87-sJxZpXM&amp;sig=7yYqfDfseMGdKH9VtVcnmn1f_zQ&amp;redir_esc=y#v=onepage&amp;q&amp;f=false</w:t>
        </w:r>
      </w:hyperlink>
      <w:r w:rsidRPr="00112D25">
        <w:rPr>
          <w:rFonts w:ascii="Times New Roman" w:eastAsia="Times New Roman" w:hAnsi="Times New Roman" w:cs="Times New Roman"/>
          <w:sz w:val="24"/>
          <w:szCs w:val="24"/>
          <w:highlight w:val="white"/>
        </w:rPr>
        <w:t xml:space="preserve"> </w:t>
      </w:r>
    </w:p>
    <w:p w14:paraId="3399C10A"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EHL Insight, (2025), </w:t>
      </w:r>
      <w:r w:rsidRPr="00112D25">
        <w:rPr>
          <w:rFonts w:ascii="Times New Roman" w:eastAsia="Times New Roman" w:hAnsi="Times New Roman" w:cs="Times New Roman"/>
          <w:i/>
          <w:sz w:val="24"/>
          <w:szCs w:val="24"/>
          <w:highlight w:val="white"/>
        </w:rPr>
        <w:t>“Key Hospitality Technology Trends to Watch in 2025”,</w:t>
      </w:r>
      <w:r w:rsidRPr="00112D25">
        <w:rPr>
          <w:rFonts w:ascii="Times New Roman" w:eastAsia="Times New Roman" w:hAnsi="Times New Roman" w:cs="Times New Roman"/>
          <w:sz w:val="24"/>
          <w:szCs w:val="24"/>
          <w:highlight w:val="white"/>
        </w:rPr>
        <w:t xml:space="preserve"> Available at </w:t>
      </w:r>
      <w:hyperlink r:id="rId15">
        <w:r w:rsidRPr="00112D25">
          <w:rPr>
            <w:rFonts w:ascii="Times New Roman" w:eastAsia="Times New Roman" w:hAnsi="Times New Roman" w:cs="Times New Roman"/>
            <w:sz w:val="24"/>
            <w:szCs w:val="24"/>
            <w:highlight w:val="white"/>
          </w:rPr>
          <w:t>https://hospitalityinsights.ehl.edu/technology-trends-hospitality-industry</w:t>
        </w:r>
      </w:hyperlink>
      <w:r w:rsidRPr="00112D25">
        <w:rPr>
          <w:rFonts w:ascii="Times New Roman" w:eastAsia="Times New Roman" w:hAnsi="Times New Roman" w:cs="Times New Roman"/>
          <w:sz w:val="24"/>
          <w:szCs w:val="24"/>
          <w:highlight w:val="white"/>
        </w:rPr>
        <w:t xml:space="preserve"> [Accessed on 29th April]</w:t>
      </w:r>
    </w:p>
    <w:p w14:paraId="2C8F6C0F"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GOV.UK (2015), </w:t>
      </w:r>
      <w:r w:rsidRPr="00112D25">
        <w:rPr>
          <w:rFonts w:ascii="Times New Roman" w:eastAsia="Times New Roman" w:hAnsi="Times New Roman" w:cs="Times New Roman"/>
          <w:i/>
          <w:sz w:val="24"/>
          <w:szCs w:val="24"/>
          <w:highlight w:val="white"/>
        </w:rPr>
        <w:t>“Airports Commission: Final Report”,</w:t>
      </w:r>
      <w:r w:rsidRPr="00112D25">
        <w:rPr>
          <w:rFonts w:ascii="Times New Roman" w:eastAsia="Times New Roman" w:hAnsi="Times New Roman" w:cs="Times New Roman"/>
          <w:sz w:val="24"/>
          <w:szCs w:val="24"/>
          <w:highlight w:val="white"/>
        </w:rPr>
        <w:t xml:space="preserve"> Available at </w:t>
      </w:r>
      <w:hyperlink r:id="rId16">
        <w:r w:rsidRPr="00112D25">
          <w:rPr>
            <w:rFonts w:ascii="Times New Roman" w:eastAsia="Times New Roman" w:hAnsi="Times New Roman" w:cs="Times New Roman"/>
            <w:sz w:val="24"/>
            <w:szCs w:val="24"/>
            <w:highlight w:val="white"/>
          </w:rPr>
          <w:t>https://assets.publishing.service.gov.uk/media/5a808ab4e5274a2e8ab50bd4/airports-commission-final-report.pdf</w:t>
        </w:r>
      </w:hyperlink>
      <w:r w:rsidRPr="00112D25">
        <w:rPr>
          <w:rFonts w:ascii="Times New Roman" w:eastAsia="Times New Roman" w:hAnsi="Times New Roman" w:cs="Times New Roman"/>
          <w:sz w:val="24"/>
          <w:szCs w:val="24"/>
          <w:highlight w:val="white"/>
        </w:rPr>
        <w:t xml:space="preserve"> [Accessed on 29th April]</w:t>
      </w:r>
    </w:p>
    <w:p w14:paraId="1531439C"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GSTC, (2019),</w:t>
      </w:r>
      <w:r w:rsidRPr="00112D25">
        <w:rPr>
          <w:rFonts w:ascii="Times New Roman" w:eastAsia="Times New Roman" w:hAnsi="Times New Roman" w:cs="Times New Roman"/>
          <w:i/>
          <w:sz w:val="24"/>
          <w:szCs w:val="24"/>
          <w:highlight w:val="white"/>
        </w:rPr>
        <w:t xml:space="preserve"> “Global Travelers prefer eco-friendly accommodation: Booking.com Sustainable Travel Report 2019”,</w:t>
      </w:r>
      <w:r w:rsidRPr="00112D25">
        <w:rPr>
          <w:rFonts w:ascii="Times New Roman" w:eastAsia="Times New Roman" w:hAnsi="Times New Roman" w:cs="Times New Roman"/>
          <w:sz w:val="24"/>
          <w:szCs w:val="24"/>
          <w:highlight w:val="white"/>
        </w:rPr>
        <w:t xml:space="preserve"> Available at </w:t>
      </w:r>
      <w:hyperlink r:id="rId17">
        <w:r w:rsidRPr="00112D25">
          <w:rPr>
            <w:rFonts w:ascii="Times New Roman" w:eastAsia="Times New Roman" w:hAnsi="Times New Roman" w:cs="Times New Roman"/>
            <w:sz w:val="24"/>
            <w:szCs w:val="24"/>
            <w:highlight w:val="white"/>
          </w:rPr>
          <w:t>https://www.gstcouncil.org/booking-com-sustainable-travel-report-2019/</w:t>
        </w:r>
      </w:hyperlink>
      <w:r w:rsidRPr="00112D25">
        <w:rPr>
          <w:rFonts w:ascii="Times New Roman" w:eastAsia="Times New Roman" w:hAnsi="Times New Roman" w:cs="Times New Roman"/>
          <w:sz w:val="24"/>
          <w:szCs w:val="24"/>
          <w:highlight w:val="white"/>
        </w:rPr>
        <w:t xml:space="preserve"> [Accessed on 29th April]</w:t>
      </w:r>
    </w:p>
    <w:p w14:paraId="1DFB6814"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Habraken, J., 2024. Guarding Against Social Engineering Threats: Assessing the Cybersecurity Awareness Impact of Mystery Guest Audits. Available at </w:t>
      </w:r>
      <w:hyperlink r:id="rId18">
        <w:r w:rsidRPr="00112D25">
          <w:rPr>
            <w:rFonts w:ascii="Times New Roman" w:eastAsia="Times New Roman" w:hAnsi="Times New Roman" w:cs="Times New Roman"/>
            <w:sz w:val="24"/>
            <w:szCs w:val="24"/>
            <w:highlight w:val="white"/>
          </w:rPr>
          <w:t>https://arno.uvt.nl/show.cgi?fid=171414</w:t>
        </w:r>
      </w:hyperlink>
      <w:r w:rsidRPr="00112D25">
        <w:rPr>
          <w:rFonts w:ascii="Times New Roman" w:eastAsia="Times New Roman" w:hAnsi="Times New Roman" w:cs="Times New Roman"/>
          <w:sz w:val="24"/>
          <w:szCs w:val="24"/>
          <w:highlight w:val="white"/>
        </w:rPr>
        <w:t xml:space="preserve"> </w:t>
      </w:r>
    </w:p>
    <w:p w14:paraId="50D487C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Hilton London Metropole, (2025), “About us”, Available at </w:t>
      </w:r>
      <w:hyperlink r:id="rId19">
        <w:r w:rsidRPr="00112D25">
          <w:rPr>
            <w:rFonts w:ascii="Times New Roman" w:eastAsia="Times New Roman" w:hAnsi="Times New Roman" w:cs="Times New Roman"/>
            <w:sz w:val="24"/>
            <w:szCs w:val="24"/>
            <w:highlight w:val="white"/>
          </w:rPr>
          <w:t>https://www.hilton.com/en/hotels/lonmetw-hilton-london-metropole/?WT.mc_id=zINDA0EMEA1MB2PSH3Paid_ggl4ACBI_Brand_Destination5dkt6MULTIBR7EN8i81487387_121127567_71700000119476388&amp;&amp;&amp;&amp;&amp;gad_source=1&amp;gad_campaignid=21561788066&amp;gbraid=0AAAAADnjLGO1oj42uJZjWxdwoMlI_1mRP&amp;gclid=Cj0KCQjw2tHABhCiARIsANZzDWrrYGhdXGiAV5hopOw5rtRc8jsvr6b6Rjxoyvtth7dv1qTVmNJmCMQaAnFUEALw_wcB&amp;gclsrc=aw.ds</w:t>
        </w:r>
      </w:hyperlink>
      <w:r w:rsidRPr="00112D25">
        <w:rPr>
          <w:rFonts w:ascii="Times New Roman" w:eastAsia="Times New Roman" w:hAnsi="Times New Roman" w:cs="Times New Roman"/>
          <w:sz w:val="24"/>
          <w:szCs w:val="24"/>
          <w:highlight w:val="white"/>
        </w:rPr>
        <w:t xml:space="preserve"> [Accesseed on 29th April]</w:t>
      </w:r>
    </w:p>
    <w:p w14:paraId="0469C632"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Holovnia О, Z.T., Lopatiuk, R., Melnyk, S., Prylutskyi, A., Stavska, U. and Tabenska, O., (2022). </w:t>
      </w:r>
      <w:r w:rsidRPr="00112D25">
        <w:rPr>
          <w:rFonts w:ascii="Times New Roman" w:eastAsia="Times New Roman" w:hAnsi="Times New Roman" w:cs="Times New Roman"/>
          <w:i/>
          <w:sz w:val="24"/>
          <w:szCs w:val="24"/>
          <w:highlight w:val="white"/>
        </w:rPr>
        <w:t>Problems and prospects of development of hotel and restaurant and tourist industry in the conditions of integration processes</w:t>
      </w:r>
      <w:r w:rsidRPr="00112D25">
        <w:rPr>
          <w:rFonts w:ascii="Times New Roman" w:eastAsia="Times New Roman" w:hAnsi="Times New Roman" w:cs="Times New Roman"/>
          <w:sz w:val="24"/>
          <w:szCs w:val="24"/>
          <w:highlight w:val="white"/>
        </w:rPr>
        <w:t xml:space="preserve">. International Science Group. Available at  </w:t>
      </w:r>
      <w:hyperlink r:id="rId20">
        <w:r w:rsidRPr="00112D25">
          <w:rPr>
            <w:rFonts w:ascii="Times New Roman" w:eastAsia="Times New Roman" w:hAnsi="Times New Roman" w:cs="Times New Roman"/>
            <w:sz w:val="24"/>
            <w:szCs w:val="24"/>
            <w:highlight w:val="white"/>
          </w:rPr>
          <w:t>https://isg-konf.com/wp-content/uploads/2022/09/Monograph/979-8-88831-930-7/979-8-88831-930-7.pdf</w:t>
        </w:r>
      </w:hyperlink>
      <w:r w:rsidRPr="00112D25">
        <w:rPr>
          <w:rFonts w:ascii="Times New Roman" w:eastAsia="Times New Roman" w:hAnsi="Times New Roman" w:cs="Times New Roman"/>
          <w:sz w:val="24"/>
          <w:szCs w:val="24"/>
          <w:highlight w:val="white"/>
        </w:rPr>
        <w:t xml:space="preserve"> </w:t>
      </w:r>
    </w:p>
    <w:p w14:paraId="68E52B0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Irawan, W., (2024). </w:t>
      </w:r>
      <w:r w:rsidRPr="00112D25">
        <w:rPr>
          <w:rFonts w:ascii="Times New Roman" w:eastAsia="Times New Roman" w:hAnsi="Times New Roman" w:cs="Times New Roman"/>
          <w:i/>
          <w:sz w:val="24"/>
          <w:szCs w:val="24"/>
          <w:highlight w:val="white"/>
        </w:rPr>
        <w:t>Exploring the impact of inflation on consumer behaviour in the hospitality industry: a case study in Russia and Indonesia: master's thesis</w:t>
      </w:r>
      <w:r w:rsidRPr="00112D25">
        <w:rPr>
          <w:rFonts w:ascii="Times New Roman" w:eastAsia="Times New Roman" w:hAnsi="Times New Roman" w:cs="Times New Roman"/>
          <w:sz w:val="24"/>
          <w:szCs w:val="24"/>
          <w:highlight w:val="white"/>
        </w:rPr>
        <w:t xml:space="preserve"> (Master's thesis, б. и.). Available at </w:t>
      </w:r>
      <w:hyperlink r:id="rId21">
        <w:r w:rsidRPr="00112D25">
          <w:rPr>
            <w:rFonts w:ascii="Times New Roman" w:eastAsia="Times New Roman" w:hAnsi="Times New Roman" w:cs="Times New Roman"/>
            <w:sz w:val="24"/>
            <w:szCs w:val="24"/>
            <w:highlight w:val="white"/>
          </w:rPr>
          <w:t>https://elar.urfu.ru/handle/10995/139868</w:t>
        </w:r>
      </w:hyperlink>
      <w:r w:rsidRPr="00112D25">
        <w:rPr>
          <w:rFonts w:ascii="Times New Roman" w:eastAsia="Times New Roman" w:hAnsi="Times New Roman" w:cs="Times New Roman"/>
          <w:sz w:val="24"/>
          <w:szCs w:val="24"/>
          <w:highlight w:val="white"/>
        </w:rPr>
        <w:t xml:space="preserve"> </w:t>
      </w:r>
    </w:p>
    <w:p w14:paraId="3AB09498"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Javaid, M., Haleem, A., Singh, R.P., Suman, R. and Gonzalez, E.S., (2022). Understanding the adoption of Industry 4.0 technologies in improving environmental sustainability. </w:t>
      </w:r>
      <w:r w:rsidRPr="00112D25">
        <w:rPr>
          <w:rFonts w:ascii="Times New Roman" w:eastAsia="Times New Roman" w:hAnsi="Times New Roman" w:cs="Times New Roman"/>
          <w:i/>
          <w:sz w:val="24"/>
          <w:szCs w:val="24"/>
          <w:highlight w:val="white"/>
        </w:rPr>
        <w:t>Sustainable operations and computers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w:t>
      </w:r>
      <w:r w:rsidRPr="00112D25">
        <w:rPr>
          <w:rFonts w:ascii="Times New Roman" w:eastAsia="Times New Roman" w:hAnsi="Times New Roman" w:cs="Times New Roman"/>
          <w:sz w:val="24"/>
          <w:szCs w:val="24"/>
          <w:highlight w:val="white"/>
        </w:rPr>
        <w:t xml:space="preserve">, pp.203-217. Available at </w:t>
      </w:r>
      <w:hyperlink r:id="rId22">
        <w:r w:rsidRPr="00112D25">
          <w:rPr>
            <w:rFonts w:ascii="Times New Roman" w:eastAsia="Times New Roman" w:hAnsi="Times New Roman" w:cs="Times New Roman"/>
            <w:sz w:val="24"/>
            <w:szCs w:val="24"/>
            <w:highlight w:val="white"/>
          </w:rPr>
          <w:t>https://www.sciencedirect.com/science/article/pii/S2666412722000071</w:t>
        </w:r>
      </w:hyperlink>
      <w:r w:rsidRPr="00112D25">
        <w:rPr>
          <w:rFonts w:ascii="Times New Roman" w:eastAsia="Times New Roman" w:hAnsi="Times New Roman" w:cs="Times New Roman"/>
          <w:sz w:val="24"/>
          <w:szCs w:val="24"/>
          <w:highlight w:val="white"/>
        </w:rPr>
        <w:t xml:space="preserve"> </w:t>
      </w:r>
    </w:p>
    <w:p w14:paraId="23415806"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JWU, (2023), </w:t>
      </w:r>
      <w:r w:rsidRPr="00112D25">
        <w:rPr>
          <w:rFonts w:ascii="Times New Roman" w:eastAsia="Times New Roman" w:hAnsi="Times New Roman" w:cs="Times New Roman"/>
          <w:i/>
          <w:sz w:val="24"/>
          <w:szCs w:val="24"/>
          <w:highlight w:val="white"/>
        </w:rPr>
        <w:t>“Technology in the Hospitality Industry: Enhancing Customer Experience”,</w:t>
      </w:r>
      <w:r w:rsidRPr="00112D25">
        <w:rPr>
          <w:rFonts w:ascii="Times New Roman" w:eastAsia="Times New Roman" w:hAnsi="Times New Roman" w:cs="Times New Roman"/>
          <w:sz w:val="24"/>
          <w:szCs w:val="24"/>
          <w:highlight w:val="white"/>
        </w:rPr>
        <w:t xml:space="preserve"> Available at </w:t>
      </w:r>
      <w:hyperlink r:id="rId23">
        <w:r w:rsidRPr="00112D25">
          <w:rPr>
            <w:rFonts w:ascii="Times New Roman" w:eastAsia="Times New Roman" w:hAnsi="Times New Roman" w:cs="Times New Roman"/>
            <w:sz w:val="24"/>
            <w:szCs w:val="24"/>
            <w:highlight w:val="white"/>
          </w:rPr>
          <w:t>https://online.jwu.edu/blog/role-technology-hotels-enhancing-efficiency-and-guest-satisfaction/</w:t>
        </w:r>
      </w:hyperlink>
      <w:r w:rsidRPr="00112D25">
        <w:rPr>
          <w:rFonts w:ascii="Times New Roman" w:eastAsia="Times New Roman" w:hAnsi="Times New Roman" w:cs="Times New Roman"/>
          <w:sz w:val="24"/>
          <w:szCs w:val="24"/>
          <w:highlight w:val="white"/>
        </w:rPr>
        <w:t xml:space="preserve"> [Accessed on 29th April]</w:t>
      </w:r>
    </w:p>
    <w:p w14:paraId="1CDA98A0"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lastRenderedPageBreak/>
        <w:t xml:space="preserve">Kamruzzaman, M., (2023). F-Commerce: An Empirical Study to Assess the Cost-Effectiveness of Agro-Based SME Business and Consumer Satisfaction in Bangladesh. Available at </w:t>
      </w:r>
      <w:hyperlink r:id="rId24">
        <w:r w:rsidRPr="00112D25">
          <w:rPr>
            <w:rFonts w:ascii="Times New Roman" w:eastAsia="Times New Roman" w:hAnsi="Times New Roman" w:cs="Times New Roman"/>
            <w:sz w:val="24"/>
            <w:szCs w:val="24"/>
            <w:highlight w:val="white"/>
          </w:rPr>
          <w:t>https://www.theseus.fi/handle/10024/802200</w:t>
        </w:r>
      </w:hyperlink>
      <w:r w:rsidRPr="00112D25">
        <w:rPr>
          <w:rFonts w:ascii="Times New Roman" w:eastAsia="Times New Roman" w:hAnsi="Times New Roman" w:cs="Times New Roman"/>
          <w:sz w:val="24"/>
          <w:szCs w:val="24"/>
          <w:highlight w:val="white"/>
        </w:rPr>
        <w:t xml:space="preserve"> </w:t>
      </w:r>
    </w:p>
    <w:p w14:paraId="091DFFAE"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Kem, D., (2022). Personalised and adaptive learning: Emerging learning platforms in the era of digital and smart learning. </w:t>
      </w:r>
      <w:r w:rsidRPr="00112D25">
        <w:rPr>
          <w:rFonts w:ascii="Times New Roman" w:eastAsia="Times New Roman" w:hAnsi="Times New Roman" w:cs="Times New Roman"/>
          <w:i/>
          <w:sz w:val="24"/>
          <w:szCs w:val="24"/>
          <w:highlight w:val="white"/>
        </w:rPr>
        <w:t>International Journal of Social Science and Human Research</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5</w:t>
      </w:r>
      <w:r w:rsidRPr="00112D25">
        <w:rPr>
          <w:rFonts w:ascii="Times New Roman" w:eastAsia="Times New Roman" w:hAnsi="Times New Roman" w:cs="Times New Roman"/>
          <w:sz w:val="24"/>
          <w:szCs w:val="24"/>
          <w:highlight w:val="white"/>
        </w:rPr>
        <w:t xml:space="preserve">(2), pp.385-391. Available at </w:t>
      </w:r>
      <w:hyperlink r:id="rId25" w:anchor="page=26">
        <w:r w:rsidRPr="00112D25">
          <w:rPr>
            <w:rFonts w:ascii="Times New Roman" w:eastAsia="Times New Roman" w:hAnsi="Times New Roman" w:cs="Times New Roman"/>
            <w:sz w:val="24"/>
            <w:szCs w:val="24"/>
            <w:highlight w:val="white"/>
          </w:rPr>
          <w:t>https://www.researchgate.net/profile/Lukman-Prakoso/publication/359005289_feb_issue_soft_copy_2022/links/6221ef309f7b3246340dc43e/feb-issue-soft-copy-2022.pdf#page=26</w:t>
        </w:r>
      </w:hyperlink>
      <w:r w:rsidRPr="00112D25">
        <w:rPr>
          <w:rFonts w:ascii="Times New Roman" w:eastAsia="Times New Roman" w:hAnsi="Times New Roman" w:cs="Times New Roman"/>
          <w:sz w:val="24"/>
          <w:szCs w:val="24"/>
          <w:highlight w:val="white"/>
        </w:rPr>
        <w:t xml:space="preserve"> </w:t>
      </w:r>
    </w:p>
    <w:p w14:paraId="5EE6699C"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Kerketta, A., (2024). Fostering Workplace Resilience in Hospitals post COVID-19 Pandemic: A Comprehensive Analysis of HR Role. Available at  </w:t>
      </w:r>
      <w:hyperlink r:id="rId26">
        <w:r w:rsidRPr="00112D25">
          <w:rPr>
            <w:rFonts w:ascii="Times New Roman" w:eastAsia="Times New Roman" w:hAnsi="Times New Roman" w:cs="Times New Roman"/>
            <w:sz w:val="24"/>
            <w:szCs w:val="24"/>
            <w:highlight w:val="white"/>
          </w:rPr>
          <w:t>https://papers.ssrn.com/sol3/papers.cfm?abstract_id=4859821</w:t>
        </w:r>
      </w:hyperlink>
      <w:r w:rsidRPr="00112D25">
        <w:rPr>
          <w:rFonts w:ascii="Times New Roman" w:eastAsia="Times New Roman" w:hAnsi="Times New Roman" w:cs="Times New Roman"/>
          <w:sz w:val="24"/>
          <w:szCs w:val="24"/>
          <w:highlight w:val="white"/>
        </w:rPr>
        <w:t xml:space="preserve"> </w:t>
      </w:r>
    </w:p>
    <w:p w14:paraId="486E76BD"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Khalil, N., Che Abdullah, S.N., Haron, S.N. and Hamid, M.Y., (2024). A review of green practices and initiatives from stakeholder’s perspectives towards sustainable hotel operations and performance impact. </w:t>
      </w:r>
      <w:r w:rsidRPr="00112D25">
        <w:rPr>
          <w:rFonts w:ascii="Times New Roman" w:eastAsia="Times New Roman" w:hAnsi="Times New Roman" w:cs="Times New Roman"/>
          <w:i/>
          <w:sz w:val="24"/>
          <w:szCs w:val="24"/>
          <w:highlight w:val="white"/>
        </w:rPr>
        <w:t>Journal of Facilities Management</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22</w:t>
      </w:r>
      <w:r w:rsidRPr="00112D25">
        <w:rPr>
          <w:rFonts w:ascii="Times New Roman" w:eastAsia="Times New Roman" w:hAnsi="Times New Roman" w:cs="Times New Roman"/>
          <w:sz w:val="24"/>
          <w:szCs w:val="24"/>
          <w:highlight w:val="white"/>
        </w:rPr>
        <w:t xml:space="preserve">(4), pp.653-682. Available at </w:t>
      </w:r>
      <w:hyperlink r:id="rId27">
        <w:r w:rsidRPr="00112D25">
          <w:rPr>
            <w:rFonts w:ascii="Times New Roman" w:eastAsia="Times New Roman" w:hAnsi="Times New Roman" w:cs="Times New Roman"/>
            <w:sz w:val="24"/>
            <w:szCs w:val="24"/>
            <w:highlight w:val="white"/>
          </w:rPr>
          <w:t>https://www.emerald.com/insight/content/doi/10.1108/jfm-03-2022-0025/full/html</w:t>
        </w:r>
      </w:hyperlink>
      <w:r w:rsidRPr="00112D25">
        <w:rPr>
          <w:rFonts w:ascii="Times New Roman" w:eastAsia="Times New Roman" w:hAnsi="Times New Roman" w:cs="Times New Roman"/>
          <w:sz w:val="24"/>
          <w:szCs w:val="24"/>
          <w:highlight w:val="white"/>
        </w:rPr>
        <w:t xml:space="preserve"> </w:t>
      </w:r>
    </w:p>
    <w:p w14:paraId="50CE0E2C"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Kim, A., Kim, K.P. and Nguyen, T.H.D., (2021). The green accommodation management practices: The role of environmentally responsible tourist markets in understanding tourists’ pro-environmental behaviour. Sustainability, 13(4), p.2326. Available at </w:t>
      </w:r>
      <w:hyperlink r:id="rId28">
        <w:r w:rsidRPr="00112D25">
          <w:rPr>
            <w:rFonts w:ascii="Times New Roman" w:eastAsia="Times New Roman" w:hAnsi="Times New Roman" w:cs="Times New Roman"/>
            <w:sz w:val="24"/>
            <w:szCs w:val="24"/>
            <w:highlight w:val="white"/>
          </w:rPr>
          <w:t>https://www.mdpi.com/2071-1050/13/4/2326</w:t>
        </w:r>
      </w:hyperlink>
      <w:r w:rsidRPr="00112D25">
        <w:rPr>
          <w:rFonts w:ascii="Times New Roman" w:eastAsia="Times New Roman" w:hAnsi="Times New Roman" w:cs="Times New Roman"/>
          <w:sz w:val="24"/>
          <w:szCs w:val="24"/>
          <w:highlight w:val="white"/>
        </w:rPr>
        <w:t xml:space="preserve"> </w:t>
      </w:r>
    </w:p>
    <w:p w14:paraId="0C027BD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Kovács, I. and Zarándné, K.V., (2022). Digital marketing employability skills in job advertisements-must-have soft skills for entry-level workers: a content analysis. </w:t>
      </w:r>
      <w:r w:rsidRPr="00112D25">
        <w:rPr>
          <w:rFonts w:ascii="Times New Roman" w:eastAsia="Times New Roman" w:hAnsi="Times New Roman" w:cs="Times New Roman"/>
          <w:i/>
          <w:sz w:val="24"/>
          <w:szCs w:val="24"/>
          <w:highlight w:val="white"/>
        </w:rPr>
        <w:t>Economics &amp; Sociology</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15</w:t>
      </w:r>
      <w:r w:rsidRPr="00112D25">
        <w:rPr>
          <w:rFonts w:ascii="Times New Roman" w:eastAsia="Times New Roman" w:hAnsi="Times New Roman" w:cs="Times New Roman"/>
          <w:sz w:val="24"/>
          <w:szCs w:val="24"/>
          <w:highlight w:val="white"/>
        </w:rPr>
        <w:t xml:space="preserve">(1), pp.178-192. Available at </w:t>
      </w:r>
      <w:hyperlink r:id="rId29">
        <w:r w:rsidRPr="00112D25">
          <w:rPr>
            <w:rFonts w:ascii="Times New Roman" w:eastAsia="Times New Roman" w:hAnsi="Times New Roman" w:cs="Times New Roman"/>
            <w:sz w:val="24"/>
            <w:szCs w:val="24"/>
            <w:highlight w:val="white"/>
          </w:rPr>
          <w:t>https://www.proquest.com/openview/f10a2bf5b36d56fc1608bf392dcda77f/1?cbl=1416337&amp;pq-origsite=gscholar</w:t>
        </w:r>
      </w:hyperlink>
      <w:r w:rsidRPr="00112D25">
        <w:rPr>
          <w:rFonts w:ascii="Times New Roman" w:eastAsia="Times New Roman" w:hAnsi="Times New Roman" w:cs="Times New Roman"/>
          <w:sz w:val="24"/>
          <w:szCs w:val="24"/>
          <w:highlight w:val="white"/>
        </w:rPr>
        <w:t xml:space="preserve"> </w:t>
      </w:r>
    </w:p>
    <w:p w14:paraId="56559004"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Li, L., (2024). Reskilling and upskilling the future-ready workforce for industry 4.0 and beyond. </w:t>
      </w:r>
      <w:r w:rsidRPr="00112D25">
        <w:rPr>
          <w:rFonts w:ascii="Times New Roman" w:eastAsia="Times New Roman" w:hAnsi="Times New Roman" w:cs="Times New Roman"/>
          <w:i/>
          <w:sz w:val="24"/>
          <w:szCs w:val="24"/>
          <w:highlight w:val="white"/>
        </w:rPr>
        <w:t>Information Systems Frontiers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26</w:t>
      </w:r>
      <w:r w:rsidRPr="00112D25">
        <w:rPr>
          <w:rFonts w:ascii="Times New Roman" w:eastAsia="Times New Roman" w:hAnsi="Times New Roman" w:cs="Times New Roman"/>
          <w:sz w:val="24"/>
          <w:szCs w:val="24"/>
          <w:highlight w:val="white"/>
        </w:rPr>
        <w:t xml:space="preserve">(5), pp.1697-1712. Available at </w:t>
      </w:r>
      <w:hyperlink r:id="rId30">
        <w:r w:rsidRPr="00112D25">
          <w:rPr>
            <w:rFonts w:ascii="Times New Roman" w:eastAsia="Times New Roman" w:hAnsi="Times New Roman" w:cs="Times New Roman"/>
            <w:sz w:val="24"/>
            <w:szCs w:val="24"/>
            <w:highlight w:val="white"/>
          </w:rPr>
          <w:t>https://link.springer.com/article/10.1007/s10796-022-10308-y</w:t>
        </w:r>
      </w:hyperlink>
      <w:r w:rsidRPr="00112D25">
        <w:rPr>
          <w:rFonts w:ascii="Times New Roman" w:eastAsia="Times New Roman" w:hAnsi="Times New Roman" w:cs="Times New Roman"/>
          <w:sz w:val="24"/>
          <w:szCs w:val="24"/>
          <w:highlight w:val="white"/>
        </w:rPr>
        <w:t xml:space="preserve"> </w:t>
      </w:r>
    </w:p>
    <w:p w14:paraId="2B82CA0A"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Liu, X., Fu, X., Hua, C. and Li, Z., (2021). Crisis information, communication strategies and customer complaint behaviours: the case of COVID-19. </w:t>
      </w:r>
      <w:r w:rsidRPr="00112D25">
        <w:rPr>
          <w:rFonts w:ascii="Times New Roman" w:eastAsia="Times New Roman" w:hAnsi="Times New Roman" w:cs="Times New Roman"/>
          <w:i/>
          <w:sz w:val="24"/>
          <w:szCs w:val="24"/>
          <w:highlight w:val="white"/>
        </w:rPr>
        <w:t>Tourism Review</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76</w:t>
      </w:r>
      <w:r w:rsidRPr="00112D25">
        <w:rPr>
          <w:rFonts w:ascii="Times New Roman" w:eastAsia="Times New Roman" w:hAnsi="Times New Roman" w:cs="Times New Roman"/>
          <w:sz w:val="24"/>
          <w:szCs w:val="24"/>
          <w:highlight w:val="white"/>
        </w:rPr>
        <w:t xml:space="preserve">(4), pp.962-983. Available at </w:t>
      </w:r>
      <w:hyperlink r:id="rId31">
        <w:r w:rsidRPr="00112D25">
          <w:rPr>
            <w:rFonts w:ascii="Times New Roman" w:eastAsia="Times New Roman" w:hAnsi="Times New Roman" w:cs="Times New Roman"/>
            <w:sz w:val="24"/>
            <w:szCs w:val="24"/>
            <w:highlight w:val="white"/>
          </w:rPr>
          <w:t>https://www.emerald.com/insight/content/doi/10.1108/tr-01-2021-0004/full/html</w:t>
        </w:r>
      </w:hyperlink>
      <w:r w:rsidRPr="00112D25">
        <w:rPr>
          <w:rFonts w:ascii="Times New Roman" w:eastAsia="Times New Roman" w:hAnsi="Times New Roman" w:cs="Times New Roman"/>
          <w:sz w:val="24"/>
          <w:szCs w:val="24"/>
          <w:highlight w:val="white"/>
        </w:rPr>
        <w:t xml:space="preserve"> </w:t>
      </w:r>
    </w:p>
    <w:p w14:paraId="538D9A4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Mews, (2022),</w:t>
      </w:r>
      <w:r w:rsidRPr="00112D25">
        <w:rPr>
          <w:rFonts w:ascii="Times New Roman" w:eastAsia="Times New Roman" w:hAnsi="Times New Roman" w:cs="Times New Roman"/>
          <w:i/>
          <w:sz w:val="24"/>
          <w:szCs w:val="24"/>
          <w:highlight w:val="white"/>
        </w:rPr>
        <w:t xml:space="preserve"> “Five most frequent guest expectations in hotels and how to exceed them”, </w:t>
      </w:r>
      <w:r w:rsidRPr="00112D25">
        <w:rPr>
          <w:rFonts w:ascii="Times New Roman" w:eastAsia="Times New Roman" w:hAnsi="Times New Roman" w:cs="Times New Roman"/>
          <w:sz w:val="24"/>
          <w:szCs w:val="24"/>
          <w:highlight w:val="white"/>
        </w:rPr>
        <w:t xml:space="preserve">Available at </w:t>
      </w:r>
      <w:hyperlink r:id="rId32">
        <w:r w:rsidRPr="00112D25">
          <w:rPr>
            <w:rFonts w:ascii="Times New Roman" w:eastAsia="Times New Roman" w:hAnsi="Times New Roman" w:cs="Times New Roman"/>
            <w:sz w:val="24"/>
            <w:szCs w:val="24"/>
            <w:highlight w:val="white"/>
          </w:rPr>
          <w:t>https://www.mews.com/en/blog/hotel-guest-expectations</w:t>
        </w:r>
      </w:hyperlink>
      <w:r w:rsidRPr="00112D25">
        <w:rPr>
          <w:rFonts w:ascii="Times New Roman" w:eastAsia="Times New Roman" w:hAnsi="Times New Roman" w:cs="Times New Roman"/>
          <w:sz w:val="24"/>
          <w:szCs w:val="24"/>
          <w:highlight w:val="white"/>
        </w:rPr>
        <w:t xml:space="preserve"> [Accessed on 28th April]</w:t>
      </w:r>
    </w:p>
    <w:p w14:paraId="7A647BEB"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Minvielle, E., Fourcade, A., Ricketts, T. and Waelli, M., (2021). Current developments in delivering customized care: a scoping review. </w:t>
      </w:r>
      <w:r w:rsidRPr="00112D25">
        <w:rPr>
          <w:rFonts w:ascii="Times New Roman" w:eastAsia="Times New Roman" w:hAnsi="Times New Roman" w:cs="Times New Roman"/>
          <w:i/>
          <w:sz w:val="24"/>
          <w:szCs w:val="24"/>
          <w:highlight w:val="white"/>
        </w:rPr>
        <w:t>BMC Health Services Research</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21</w:t>
      </w:r>
      <w:r w:rsidRPr="00112D25">
        <w:rPr>
          <w:rFonts w:ascii="Times New Roman" w:eastAsia="Times New Roman" w:hAnsi="Times New Roman" w:cs="Times New Roman"/>
          <w:sz w:val="24"/>
          <w:szCs w:val="24"/>
          <w:highlight w:val="white"/>
        </w:rPr>
        <w:t xml:space="preserve">, pp.1-29. Available at </w:t>
      </w:r>
      <w:hyperlink r:id="rId33">
        <w:r w:rsidRPr="00112D25">
          <w:rPr>
            <w:rFonts w:ascii="Times New Roman" w:eastAsia="Times New Roman" w:hAnsi="Times New Roman" w:cs="Times New Roman"/>
            <w:sz w:val="24"/>
            <w:szCs w:val="24"/>
            <w:highlight w:val="white"/>
          </w:rPr>
          <w:t>https://link.springer.com/article/10.1186/s12913-021-06576-0</w:t>
        </w:r>
      </w:hyperlink>
      <w:r w:rsidRPr="00112D25">
        <w:rPr>
          <w:rFonts w:ascii="Times New Roman" w:eastAsia="Times New Roman" w:hAnsi="Times New Roman" w:cs="Times New Roman"/>
          <w:sz w:val="24"/>
          <w:szCs w:val="24"/>
          <w:highlight w:val="white"/>
        </w:rPr>
        <w:t xml:space="preserve"> </w:t>
      </w:r>
    </w:p>
    <w:p w14:paraId="7BF2D650"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Nagel, C., (2025). and subtitle: From Crisis to Care: The evolution of Nurses Work Environments Post. Available at  </w:t>
      </w:r>
      <w:hyperlink r:id="rId34">
        <w:r w:rsidRPr="00112D25">
          <w:rPr>
            <w:rFonts w:ascii="Times New Roman" w:eastAsia="Times New Roman" w:hAnsi="Times New Roman" w:cs="Times New Roman"/>
            <w:sz w:val="24"/>
            <w:szCs w:val="24"/>
            <w:highlight w:val="white"/>
          </w:rPr>
          <w:t>https://lucris.lub.lu.se/ws/portalfiles/portal/211981449/Avhandling_Cicilia_Nagel_LUCRIS.pdf</w:t>
        </w:r>
      </w:hyperlink>
      <w:r w:rsidRPr="00112D25">
        <w:rPr>
          <w:rFonts w:ascii="Times New Roman" w:eastAsia="Times New Roman" w:hAnsi="Times New Roman" w:cs="Times New Roman"/>
          <w:sz w:val="24"/>
          <w:szCs w:val="24"/>
          <w:highlight w:val="white"/>
        </w:rPr>
        <w:t xml:space="preserve"> </w:t>
      </w:r>
    </w:p>
    <w:p w14:paraId="2E14A34A"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Ndiuini, A. and Baum, T., (2021). Underemployment and lived experiences of migrant workers in the hotel industry: policy and industry implications. </w:t>
      </w:r>
      <w:r w:rsidRPr="00112D25">
        <w:rPr>
          <w:rFonts w:ascii="Times New Roman" w:eastAsia="Times New Roman" w:hAnsi="Times New Roman" w:cs="Times New Roman"/>
          <w:i/>
          <w:sz w:val="24"/>
          <w:szCs w:val="24"/>
          <w:highlight w:val="white"/>
        </w:rPr>
        <w:t>Journal of Policy Research in Tourism, Leisure and Events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13</w:t>
      </w:r>
      <w:r w:rsidRPr="00112D25">
        <w:rPr>
          <w:rFonts w:ascii="Times New Roman" w:eastAsia="Times New Roman" w:hAnsi="Times New Roman" w:cs="Times New Roman"/>
          <w:sz w:val="24"/>
          <w:szCs w:val="24"/>
          <w:highlight w:val="white"/>
        </w:rPr>
        <w:t xml:space="preserve">(1), pp.36-58. Available at </w:t>
      </w:r>
      <w:hyperlink r:id="rId35">
        <w:r w:rsidRPr="00112D25">
          <w:rPr>
            <w:rFonts w:ascii="Times New Roman" w:eastAsia="Times New Roman" w:hAnsi="Times New Roman" w:cs="Times New Roman"/>
            <w:sz w:val="24"/>
            <w:szCs w:val="24"/>
            <w:highlight w:val="white"/>
          </w:rPr>
          <w:t>https://www.tandfonline.com/doi/abs/10.1080/19407963.2020.1743487</w:t>
        </w:r>
      </w:hyperlink>
      <w:r w:rsidRPr="00112D25">
        <w:rPr>
          <w:rFonts w:ascii="Times New Roman" w:eastAsia="Times New Roman" w:hAnsi="Times New Roman" w:cs="Times New Roman"/>
          <w:sz w:val="24"/>
          <w:szCs w:val="24"/>
          <w:highlight w:val="white"/>
        </w:rPr>
        <w:t xml:space="preserve"> </w:t>
      </w:r>
    </w:p>
    <w:p w14:paraId="68C91AD5"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lastRenderedPageBreak/>
        <w:t xml:space="preserve">Ngo, V.M., Quang, H.T., Hoang, T.G. and Binh, A.D.T., (2024). Sustainability‐related supply chain risks and supply chain performances: The moderating effects of dynamic supply chain management practices. </w:t>
      </w:r>
      <w:r w:rsidRPr="00112D25">
        <w:rPr>
          <w:rFonts w:ascii="Times New Roman" w:eastAsia="Times New Roman" w:hAnsi="Times New Roman" w:cs="Times New Roman"/>
          <w:i/>
          <w:sz w:val="24"/>
          <w:szCs w:val="24"/>
          <w:highlight w:val="white"/>
        </w:rPr>
        <w:t>Business Strategy and the Environment</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33</w:t>
      </w:r>
      <w:r w:rsidRPr="00112D25">
        <w:rPr>
          <w:rFonts w:ascii="Times New Roman" w:eastAsia="Times New Roman" w:hAnsi="Times New Roman" w:cs="Times New Roman"/>
          <w:sz w:val="24"/>
          <w:szCs w:val="24"/>
          <w:highlight w:val="white"/>
        </w:rPr>
        <w:t xml:space="preserve">(2), pp.839-857. Available at </w:t>
      </w:r>
      <w:hyperlink r:id="rId36">
        <w:r w:rsidRPr="00112D25">
          <w:rPr>
            <w:rFonts w:ascii="Times New Roman" w:eastAsia="Times New Roman" w:hAnsi="Times New Roman" w:cs="Times New Roman"/>
            <w:sz w:val="24"/>
            <w:szCs w:val="24"/>
            <w:highlight w:val="white"/>
          </w:rPr>
          <w:t>https://onlinelibrary.wiley.com/doi/abs/10.1002/bse.3512</w:t>
        </w:r>
      </w:hyperlink>
      <w:r w:rsidRPr="00112D25">
        <w:rPr>
          <w:rFonts w:ascii="Times New Roman" w:eastAsia="Times New Roman" w:hAnsi="Times New Roman" w:cs="Times New Roman"/>
          <w:sz w:val="24"/>
          <w:szCs w:val="24"/>
          <w:highlight w:val="white"/>
        </w:rPr>
        <w:t xml:space="preserve"> </w:t>
      </w:r>
    </w:p>
    <w:p w14:paraId="06174C20"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Olayinka, O.H., (2021). Big data integration and real-time analytics for enhancing operational efficiency and market responsiveness. Int J Sci Res Arch, 4(1), pp.280-96. Available at </w:t>
      </w:r>
      <w:hyperlink r:id="rId37">
        <w:r w:rsidRPr="00112D25">
          <w:rPr>
            <w:rFonts w:ascii="Times New Roman" w:eastAsia="Times New Roman" w:hAnsi="Times New Roman" w:cs="Times New Roman"/>
            <w:sz w:val="24"/>
            <w:szCs w:val="24"/>
            <w:highlight w:val="white"/>
          </w:rPr>
          <w:t>https://www.researchgate.net/profile/Olayinka-Olalekan/publication/390434060_Big_data_integration_and_real-time_analytics_for_enhancing_operational_efficiency_and_market_responsiveness/links/67edc99203b8d7280e1e21c5/Big-data-integration-and-real-time-analytics-for-enhancing-operational-efficiency-and-market-responsiveness.pdf</w:t>
        </w:r>
      </w:hyperlink>
      <w:r w:rsidRPr="00112D25">
        <w:rPr>
          <w:rFonts w:ascii="Times New Roman" w:eastAsia="Times New Roman" w:hAnsi="Times New Roman" w:cs="Times New Roman"/>
          <w:sz w:val="24"/>
          <w:szCs w:val="24"/>
          <w:highlight w:val="white"/>
        </w:rPr>
        <w:t xml:space="preserve"> </w:t>
      </w:r>
    </w:p>
    <w:p w14:paraId="46D02CEF"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Olorunsola, V.O., Saydam, M.B., Arasli, H. and Sulu, D., (2022). Guest service experience in eco-centric hotels: a content analysis. </w:t>
      </w:r>
      <w:r w:rsidRPr="00112D25">
        <w:rPr>
          <w:rFonts w:ascii="Times New Roman" w:eastAsia="Times New Roman" w:hAnsi="Times New Roman" w:cs="Times New Roman"/>
          <w:i/>
          <w:sz w:val="24"/>
          <w:szCs w:val="24"/>
          <w:highlight w:val="white"/>
        </w:rPr>
        <w:t>International Hospitality Review</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38</w:t>
      </w:r>
      <w:r w:rsidRPr="00112D25">
        <w:rPr>
          <w:rFonts w:ascii="Times New Roman" w:eastAsia="Times New Roman" w:hAnsi="Times New Roman" w:cs="Times New Roman"/>
          <w:sz w:val="24"/>
          <w:szCs w:val="24"/>
          <w:highlight w:val="white"/>
        </w:rPr>
        <w:t xml:space="preserve">(1), pp.81-100. Available at </w:t>
      </w:r>
      <w:hyperlink r:id="rId38">
        <w:r w:rsidRPr="00112D25">
          <w:rPr>
            <w:rFonts w:ascii="Times New Roman" w:eastAsia="Times New Roman" w:hAnsi="Times New Roman" w:cs="Times New Roman"/>
            <w:sz w:val="24"/>
            <w:szCs w:val="24"/>
            <w:highlight w:val="white"/>
          </w:rPr>
          <w:t>https://www.emerald.com/insight/content/doi/10.1108/ihr-04-2022-0019/full/html</w:t>
        </w:r>
      </w:hyperlink>
      <w:r w:rsidRPr="00112D25">
        <w:rPr>
          <w:rFonts w:ascii="Times New Roman" w:eastAsia="Times New Roman" w:hAnsi="Times New Roman" w:cs="Times New Roman"/>
          <w:sz w:val="24"/>
          <w:szCs w:val="24"/>
          <w:highlight w:val="white"/>
        </w:rPr>
        <w:t xml:space="preserve"> </w:t>
      </w:r>
    </w:p>
    <w:p w14:paraId="3B58A75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Ozuem, W., Willis, M., Howell, K., Ranfagni, S. and Rovai, S., (2024). Examining user-generated content, service failure recovery and customer–brand relationships: an exploration through commitment-trust theory. </w:t>
      </w:r>
      <w:r w:rsidRPr="00112D25">
        <w:rPr>
          <w:rFonts w:ascii="Times New Roman" w:eastAsia="Times New Roman" w:hAnsi="Times New Roman" w:cs="Times New Roman"/>
          <w:i/>
          <w:sz w:val="24"/>
          <w:szCs w:val="24"/>
          <w:highlight w:val="white"/>
        </w:rPr>
        <w:t>Internet Research</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34</w:t>
      </w:r>
      <w:r w:rsidRPr="00112D25">
        <w:rPr>
          <w:rFonts w:ascii="Times New Roman" w:eastAsia="Times New Roman" w:hAnsi="Times New Roman" w:cs="Times New Roman"/>
          <w:sz w:val="24"/>
          <w:szCs w:val="24"/>
          <w:highlight w:val="white"/>
        </w:rPr>
        <w:t xml:space="preserve">(3), pp.784-809. Available at </w:t>
      </w:r>
      <w:hyperlink r:id="rId39">
        <w:r w:rsidRPr="00112D25">
          <w:rPr>
            <w:rFonts w:ascii="Times New Roman" w:eastAsia="Times New Roman" w:hAnsi="Times New Roman" w:cs="Times New Roman"/>
            <w:sz w:val="24"/>
            <w:szCs w:val="24"/>
            <w:highlight w:val="white"/>
          </w:rPr>
          <w:t>https://www.emerald.com/insight/content/doi/10.1108/intr-07-2022-0580/full/html</w:t>
        </w:r>
      </w:hyperlink>
      <w:r w:rsidRPr="00112D25">
        <w:rPr>
          <w:rFonts w:ascii="Times New Roman" w:eastAsia="Times New Roman" w:hAnsi="Times New Roman" w:cs="Times New Roman"/>
          <w:sz w:val="24"/>
          <w:szCs w:val="24"/>
          <w:highlight w:val="white"/>
        </w:rPr>
        <w:t xml:space="preserve"> </w:t>
      </w:r>
    </w:p>
    <w:p w14:paraId="53187844"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People Keep, (2025), </w:t>
      </w:r>
      <w:r w:rsidRPr="00112D25">
        <w:rPr>
          <w:rFonts w:ascii="Times New Roman" w:eastAsia="Times New Roman" w:hAnsi="Times New Roman" w:cs="Times New Roman"/>
          <w:i/>
          <w:sz w:val="24"/>
          <w:szCs w:val="24"/>
          <w:highlight w:val="white"/>
        </w:rPr>
        <w:t xml:space="preserve">“How to calculate your employee retention rate”, </w:t>
      </w:r>
      <w:r w:rsidRPr="00112D25">
        <w:rPr>
          <w:rFonts w:ascii="Times New Roman" w:eastAsia="Times New Roman" w:hAnsi="Times New Roman" w:cs="Times New Roman"/>
          <w:sz w:val="24"/>
          <w:szCs w:val="24"/>
          <w:highlight w:val="white"/>
        </w:rPr>
        <w:t xml:space="preserve">Available at </w:t>
      </w:r>
      <w:hyperlink r:id="rId40">
        <w:r w:rsidRPr="00112D25">
          <w:rPr>
            <w:rFonts w:ascii="Times New Roman" w:eastAsia="Times New Roman" w:hAnsi="Times New Roman" w:cs="Times New Roman"/>
            <w:sz w:val="24"/>
            <w:szCs w:val="24"/>
            <w:highlight w:val="white"/>
          </w:rPr>
          <w:t>https://www.peoplekeep.com/blog/how-to-calculate-hr-employee-retention-rates</w:t>
        </w:r>
      </w:hyperlink>
      <w:r w:rsidRPr="00112D25">
        <w:rPr>
          <w:rFonts w:ascii="Times New Roman" w:eastAsia="Times New Roman" w:hAnsi="Times New Roman" w:cs="Times New Roman"/>
          <w:sz w:val="24"/>
          <w:szCs w:val="24"/>
          <w:highlight w:val="white"/>
        </w:rPr>
        <w:t xml:space="preserve"> [Accessed on 29th April]</w:t>
      </w:r>
    </w:p>
    <w:p w14:paraId="6CCAA35D"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Saleh, A.S. and Zohry, M.A.E.F., (2022). Towards A Sustainable Hotel Education (An Analytical Strategic Study at The Faculty of Tourism and Hotels, Mansoura University-TOWS Matrix as A Model). </w:t>
      </w:r>
      <w:r w:rsidRPr="00112D25">
        <w:rPr>
          <w:rFonts w:ascii="Times New Roman" w:eastAsia="Times New Roman" w:hAnsi="Times New Roman" w:cs="Times New Roman"/>
          <w:i/>
          <w:sz w:val="24"/>
          <w:szCs w:val="24"/>
          <w:highlight w:val="white"/>
        </w:rPr>
        <w:t>International Journal of Tourism, Archaeology and Hospitality</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w:t>
      </w:r>
      <w:r w:rsidRPr="00112D25">
        <w:rPr>
          <w:rFonts w:ascii="Times New Roman" w:eastAsia="Times New Roman" w:hAnsi="Times New Roman" w:cs="Times New Roman"/>
          <w:sz w:val="24"/>
          <w:szCs w:val="24"/>
          <w:highlight w:val="white"/>
        </w:rPr>
        <w:t xml:space="preserve">(1), pp.45-74. Available at  </w:t>
      </w:r>
      <w:hyperlink r:id="rId41">
        <w:r w:rsidRPr="00112D25">
          <w:rPr>
            <w:rFonts w:ascii="Times New Roman" w:eastAsia="Times New Roman" w:hAnsi="Times New Roman" w:cs="Times New Roman"/>
            <w:sz w:val="24"/>
            <w:szCs w:val="24"/>
            <w:highlight w:val="white"/>
          </w:rPr>
          <w:t>https://ijtah.journals.ekb.eg/article_244444.html</w:t>
        </w:r>
      </w:hyperlink>
      <w:r w:rsidRPr="00112D25">
        <w:rPr>
          <w:rFonts w:ascii="Times New Roman" w:eastAsia="Times New Roman" w:hAnsi="Times New Roman" w:cs="Times New Roman"/>
          <w:sz w:val="24"/>
          <w:szCs w:val="24"/>
          <w:highlight w:val="white"/>
        </w:rPr>
        <w:t xml:space="preserve"> </w:t>
      </w:r>
    </w:p>
    <w:p w14:paraId="34EA1EBF"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Sargent, K., (2023). The labor market impacts of Brexit: Migration and the European union. </w:t>
      </w:r>
      <w:r w:rsidRPr="00112D25">
        <w:rPr>
          <w:rFonts w:ascii="Times New Roman" w:eastAsia="Times New Roman" w:hAnsi="Times New Roman" w:cs="Times New Roman"/>
          <w:i/>
          <w:sz w:val="24"/>
          <w:szCs w:val="24"/>
          <w:highlight w:val="white"/>
        </w:rPr>
        <w:t>Economic Modelling</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121</w:t>
      </w:r>
      <w:r w:rsidRPr="00112D25">
        <w:rPr>
          <w:rFonts w:ascii="Times New Roman" w:eastAsia="Times New Roman" w:hAnsi="Times New Roman" w:cs="Times New Roman"/>
          <w:sz w:val="24"/>
          <w:szCs w:val="24"/>
          <w:highlight w:val="white"/>
        </w:rPr>
        <w:t xml:space="preserve">, p.106196. Available at </w:t>
      </w:r>
      <w:hyperlink r:id="rId42">
        <w:r w:rsidRPr="00112D25">
          <w:rPr>
            <w:rFonts w:ascii="Times New Roman" w:eastAsia="Times New Roman" w:hAnsi="Times New Roman" w:cs="Times New Roman"/>
            <w:sz w:val="24"/>
            <w:szCs w:val="24"/>
            <w:highlight w:val="white"/>
          </w:rPr>
          <w:t>https://www.sciencedirect.com/science/article/pii/S0264999323000081</w:t>
        </w:r>
      </w:hyperlink>
      <w:r w:rsidRPr="00112D25">
        <w:rPr>
          <w:rFonts w:ascii="Times New Roman" w:eastAsia="Times New Roman" w:hAnsi="Times New Roman" w:cs="Times New Roman"/>
          <w:sz w:val="24"/>
          <w:szCs w:val="24"/>
          <w:highlight w:val="white"/>
        </w:rPr>
        <w:t xml:space="preserve"> </w:t>
      </w:r>
    </w:p>
    <w:p w14:paraId="14AA57E3"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Sehgal, H.L.K., Greenfield, G., Neves, A.L., Harmon, M., Majeed, A. and Hayhoe, B., (2024). Efficacy and safety of a digital check-in and triage kiosk in emergency departments: a systematic review protocol. </w:t>
      </w:r>
      <w:r w:rsidRPr="00112D25">
        <w:rPr>
          <w:rFonts w:ascii="Times New Roman" w:eastAsia="Times New Roman" w:hAnsi="Times New Roman" w:cs="Times New Roman"/>
          <w:i/>
          <w:sz w:val="24"/>
          <w:szCs w:val="24"/>
          <w:highlight w:val="white"/>
        </w:rPr>
        <w:t>BMJ open</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14</w:t>
      </w:r>
      <w:r w:rsidRPr="00112D25">
        <w:rPr>
          <w:rFonts w:ascii="Times New Roman" w:eastAsia="Times New Roman" w:hAnsi="Times New Roman" w:cs="Times New Roman"/>
          <w:sz w:val="24"/>
          <w:szCs w:val="24"/>
          <w:highlight w:val="white"/>
        </w:rPr>
        <w:t xml:space="preserve">(7), p.e084506. Available at </w:t>
      </w:r>
      <w:hyperlink r:id="rId43">
        <w:r w:rsidRPr="00112D25">
          <w:rPr>
            <w:rFonts w:ascii="Times New Roman" w:eastAsia="Times New Roman" w:hAnsi="Times New Roman" w:cs="Times New Roman"/>
            <w:sz w:val="24"/>
            <w:szCs w:val="24"/>
            <w:highlight w:val="white"/>
          </w:rPr>
          <w:t>https://bmjopen.bmj.com/content/14/7/e084506.abstract</w:t>
        </w:r>
      </w:hyperlink>
      <w:r w:rsidRPr="00112D25">
        <w:rPr>
          <w:rFonts w:ascii="Times New Roman" w:eastAsia="Times New Roman" w:hAnsi="Times New Roman" w:cs="Times New Roman"/>
          <w:sz w:val="24"/>
          <w:szCs w:val="24"/>
          <w:highlight w:val="white"/>
        </w:rPr>
        <w:t xml:space="preserve"> </w:t>
      </w:r>
    </w:p>
    <w:p w14:paraId="65FA526A"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Singgalen, Y.A., (2025). Uncovering Service Gaps in Hospitality: A Thematic Analysis of Guest Reviews for Service Quality Improvement. </w:t>
      </w:r>
      <w:r w:rsidRPr="00112D25">
        <w:rPr>
          <w:rFonts w:ascii="Times New Roman" w:eastAsia="Times New Roman" w:hAnsi="Times New Roman" w:cs="Times New Roman"/>
          <w:i/>
          <w:sz w:val="24"/>
          <w:szCs w:val="24"/>
          <w:highlight w:val="white"/>
        </w:rPr>
        <w:t>Journal of Business and Economics Research (JBE)</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6</w:t>
      </w:r>
      <w:r w:rsidRPr="00112D25">
        <w:rPr>
          <w:rFonts w:ascii="Times New Roman" w:eastAsia="Times New Roman" w:hAnsi="Times New Roman" w:cs="Times New Roman"/>
          <w:sz w:val="24"/>
          <w:szCs w:val="24"/>
          <w:highlight w:val="white"/>
        </w:rPr>
        <w:t xml:space="preserve">(1), pp.105-117. Available at  </w:t>
      </w:r>
      <w:hyperlink r:id="rId44">
        <w:r w:rsidRPr="00112D25">
          <w:rPr>
            <w:rFonts w:ascii="Times New Roman" w:eastAsia="Times New Roman" w:hAnsi="Times New Roman" w:cs="Times New Roman"/>
            <w:sz w:val="24"/>
            <w:szCs w:val="24"/>
            <w:highlight w:val="white"/>
          </w:rPr>
          <w: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w:t>
        </w:r>
      </w:hyperlink>
      <w:r w:rsidRPr="00112D25">
        <w:rPr>
          <w:rFonts w:ascii="Times New Roman" w:eastAsia="Times New Roman" w:hAnsi="Times New Roman" w:cs="Times New Roman"/>
          <w:sz w:val="24"/>
          <w:szCs w:val="24"/>
          <w:highlight w:val="white"/>
        </w:rPr>
        <w:t xml:space="preserve"> </w:t>
      </w:r>
    </w:p>
    <w:p w14:paraId="4F389A21"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Spencer James Group, (2025), </w:t>
      </w:r>
      <w:r w:rsidRPr="00112D25">
        <w:rPr>
          <w:rFonts w:ascii="Times New Roman" w:eastAsia="Times New Roman" w:hAnsi="Times New Roman" w:cs="Times New Roman"/>
          <w:i/>
          <w:sz w:val="24"/>
          <w:szCs w:val="24"/>
          <w:highlight w:val="white"/>
        </w:rPr>
        <w:t>“How Intangible Benefits Create a Better Employee Experience”,</w:t>
      </w:r>
      <w:r w:rsidRPr="00112D25">
        <w:rPr>
          <w:rFonts w:ascii="Times New Roman" w:eastAsia="Times New Roman" w:hAnsi="Times New Roman" w:cs="Times New Roman"/>
          <w:sz w:val="24"/>
          <w:szCs w:val="24"/>
          <w:highlight w:val="white"/>
        </w:rPr>
        <w:t xml:space="preserve"> Available at </w:t>
      </w:r>
      <w:hyperlink r:id="rId45">
        <w:r w:rsidRPr="00112D25">
          <w:rPr>
            <w:rFonts w:ascii="Times New Roman" w:eastAsia="Times New Roman" w:hAnsi="Times New Roman" w:cs="Times New Roman"/>
            <w:sz w:val="24"/>
            <w:szCs w:val="24"/>
            <w:highlight w:val="white"/>
          </w:rPr>
          <w:t>https://spencerjamesgroup.com/blog/how-intangible-benefits-create-a-better-employee-experience</w:t>
        </w:r>
      </w:hyperlink>
      <w:r w:rsidRPr="00112D25">
        <w:rPr>
          <w:rFonts w:ascii="Times New Roman" w:eastAsia="Times New Roman" w:hAnsi="Times New Roman" w:cs="Times New Roman"/>
          <w:sz w:val="24"/>
          <w:szCs w:val="24"/>
          <w:highlight w:val="white"/>
        </w:rPr>
        <w:t xml:space="preserve"> [Accessed on 29th April]</w:t>
      </w:r>
    </w:p>
    <w:p w14:paraId="497DB3DD"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lastRenderedPageBreak/>
        <w:t xml:space="preserve">Statista, (2024), </w:t>
      </w:r>
      <w:r w:rsidRPr="00112D25">
        <w:rPr>
          <w:rFonts w:ascii="Times New Roman" w:eastAsia="Times New Roman" w:hAnsi="Times New Roman" w:cs="Times New Roman"/>
          <w:i/>
          <w:sz w:val="24"/>
          <w:szCs w:val="24"/>
          <w:highlight w:val="white"/>
        </w:rPr>
        <w:t>“Main factors contributing to recruiting and retention challenges in the United States as of 2024”,</w:t>
      </w:r>
      <w:r w:rsidRPr="00112D25">
        <w:rPr>
          <w:rFonts w:ascii="Times New Roman" w:eastAsia="Times New Roman" w:hAnsi="Times New Roman" w:cs="Times New Roman"/>
          <w:sz w:val="24"/>
          <w:szCs w:val="24"/>
          <w:highlight w:val="white"/>
        </w:rPr>
        <w:t xml:space="preserve"> Available at </w:t>
      </w:r>
      <w:hyperlink r:id="rId46">
        <w:r w:rsidRPr="00112D25">
          <w:rPr>
            <w:rFonts w:ascii="Times New Roman" w:eastAsia="Times New Roman" w:hAnsi="Times New Roman" w:cs="Times New Roman"/>
            <w:sz w:val="24"/>
            <w:szCs w:val="24"/>
            <w:highlight w:val="white"/>
          </w:rPr>
          <w:t>https://www.statista.com/statistics/1332197/factors-influencing-recruitment-retention-problems-worldwide/</w:t>
        </w:r>
      </w:hyperlink>
      <w:r w:rsidRPr="00112D25">
        <w:rPr>
          <w:rFonts w:ascii="Times New Roman" w:eastAsia="Times New Roman" w:hAnsi="Times New Roman" w:cs="Times New Roman"/>
          <w:sz w:val="24"/>
          <w:szCs w:val="24"/>
          <w:highlight w:val="white"/>
        </w:rPr>
        <w:t xml:space="preserve"> [Accessed on 29th April]</w:t>
      </w:r>
    </w:p>
    <w:p w14:paraId="7669F0E3"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Statista, (2025), </w:t>
      </w:r>
      <w:r w:rsidRPr="00112D25">
        <w:rPr>
          <w:rFonts w:ascii="Times New Roman" w:eastAsia="Times New Roman" w:hAnsi="Times New Roman" w:cs="Times New Roman"/>
          <w:i/>
          <w:sz w:val="24"/>
          <w:szCs w:val="24"/>
          <w:highlight w:val="white"/>
        </w:rPr>
        <w:t>“Hilton - statistics &amp; facts”,</w:t>
      </w:r>
      <w:r w:rsidRPr="00112D25">
        <w:rPr>
          <w:rFonts w:ascii="Times New Roman" w:eastAsia="Times New Roman" w:hAnsi="Times New Roman" w:cs="Times New Roman"/>
          <w:sz w:val="24"/>
          <w:szCs w:val="24"/>
          <w:highlight w:val="white"/>
        </w:rPr>
        <w:t xml:space="preserve"> Available at </w:t>
      </w:r>
      <w:hyperlink r:id="rId47">
        <w:r w:rsidRPr="00112D25">
          <w:rPr>
            <w:rFonts w:ascii="Times New Roman" w:eastAsia="Times New Roman" w:hAnsi="Times New Roman" w:cs="Times New Roman"/>
            <w:sz w:val="24"/>
            <w:szCs w:val="24"/>
            <w:highlight w:val="white"/>
          </w:rPr>
          <w:t>https://www.statista.com/topics/1880/hilton-worldwide/</w:t>
        </w:r>
      </w:hyperlink>
      <w:r w:rsidRPr="00112D25">
        <w:rPr>
          <w:rFonts w:ascii="Times New Roman" w:eastAsia="Times New Roman" w:hAnsi="Times New Roman" w:cs="Times New Roman"/>
          <w:sz w:val="24"/>
          <w:szCs w:val="24"/>
          <w:highlight w:val="white"/>
        </w:rPr>
        <w:t xml:space="preserve"> [Accessed on 29th April]</w:t>
      </w:r>
    </w:p>
    <w:p w14:paraId="594B18DE"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Stories from Hilton, (2024), </w:t>
      </w:r>
      <w:r w:rsidRPr="00112D25">
        <w:rPr>
          <w:rFonts w:ascii="Times New Roman" w:eastAsia="Times New Roman" w:hAnsi="Times New Roman" w:cs="Times New Roman"/>
          <w:i/>
          <w:sz w:val="24"/>
          <w:szCs w:val="24"/>
          <w:highlight w:val="white"/>
        </w:rPr>
        <w:t xml:space="preserve">“Travelers Will Value Connectivity and Personalization”, </w:t>
      </w:r>
      <w:r w:rsidRPr="00112D25">
        <w:rPr>
          <w:rFonts w:ascii="Times New Roman" w:eastAsia="Times New Roman" w:hAnsi="Times New Roman" w:cs="Times New Roman"/>
          <w:sz w:val="24"/>
          <w:szCs w:val="24"/>
          <w:highlight w:val="white"/>
        </w:rPr>
        <w:t xml:space="preserve">Available at </w:t>
      </w:r>
      <w:hyperlink r:id="rId48">
        <w:r w:rsidRPr="00112D25">
          <w:rPr>
            <w:rFonts w:ascii="Times New Roman" w:eastAsia="Times New Roman" w:hAnsi="Times New Roman" w:cs="Times New Roman"/>
            <w:sz w:val="24"/>
            <w:szCs w:val="24"/>
            <w:highlight w:val="white"/>
          </w:rPr>
          <w:t>https://stories.hilton.com/2024trends-connectivity-personalization</w:t>
        </w:r>
      </w:hyperlink>
      <w:r w:rsidRPr="00112D25">
        <w:rPr>
          <w:rFonts w:ascii="Times New Roman" w:eastAsia="Times New Roman" w:hAnsi="Times New Roman" w:cs="Times New Roman"/>
          <w:sz w:val="24"/>
          <w:szCs w:val="24"/>
          <w:highlight w:val="white"/>
        </w:rPr>
        <w:t xml:space="preserve"> [Accessed on 29th April]</w:t>
      </w:r>
    </w:p>
    <w:p w14:paraId="3105E5C6"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Tech Magic, (2025), </w:t>
      </w:r>
      <w:r w:rsidRPr="00112D25">
        <w:rPr>
          <w:rFonts w:ascii="Times New Roman" w:eastAsia="Times New Roman" w:hAnsi="Times New Roman" w:cs="Times New Roman"/>
          <w:i/>
          <w:sz w:val="24"/>
          <w:szCs w:val="24"/>
          <w:highlight w:val="white"/>
        </w:rPr>
        <w:t xml:space="preserve">“Digital Concierge in Hotels: Revolutionising Guest Services in 2025”, </w:t>
      </w:r>
      <w:r w:rsidRPr="00112D25">
        <w:rPr>
          <w:rFonts w:ascii="Times New Roman" w:eastAsia="Times New Roman" w:hAnsi="Times New Roman" w:cs="Times New Roman"/>
          <w:sz w:val="24"/>
          <w:szCs w:val="24"/>
          <w:highlight w:val="white"/>
        </w:rPr>
        <w:t xml:space="preserve">Available at </w:t>
      </w:r>
      <w:hyperlink r:id="rId49">
        <w:r w:rsidRPr="00112D25">
          <w:rPr>
            <w:rFonts w:ascii="Times New Roman" w:eastAsia="Times New Roman" w:hAnsi="Times New Roman" w:cs="Times New Roman"/>
            <w:sz w:val="24"/>
            <w:szCs w:val="24"/>
            <w:highlight w:val="white"/>
          </w:rPr>
          <w:t>https://www.techmagic.co/blog/digital-concierge-for-hotels</w:t>
        </w:r>
      </w:hyperlink>
      <w:r w:rsidRPr="00112D25">
        <w:rPr>
          <w:rFonts w:ascii="Times New Roman" w:eastAsia="Times New Roman" w:hAnsi="Times New Roman" w:cs="Times New Roman"/>
          <w:sz w:val="24"/>
          <w:szCs w:val="24"/>
          <w:highlight w:val="white"/>
        </w:rPr>
        <w:t xml:space="preserve"> [Accessed on 29th April]</w:t>
      </w:r>
    </w:p>
    <w:p w14:paraId="4A4CB0B3"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Tien, N.H., Jose, R.J.S., Ullah, S.E. and Sadiq, M., (2021). Development of human resource management activities in Vietnamese private companies. </w:t>
      </w:r>
      <w:r w:rsidRPr="00112D25">
        <w:rPr>
          <w:rFonts w:ascii="Times New Roman" w:eastAsia="Times New Roman" w:hAnsi="Times New Roman" w:cs="Times New Roman"/>
          <w:i/>
          <w:sz w:val="24"/>
          <w:szCs w:val="24"/>
          <w:highlight w:val="white"/>
        </w:rPr>
        <w:t>Turkish journal of computer and mathematics education</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12</w:t>
      </w:r>
      <w:r w:rsidRPr="00112D25">
        <w:rPr>
          <w:rFonts w:ascii="Times New Roman" w:eastAsia="Times New Roman" w:hAnsi="Times New Roman" w:cs="Times New Roman"/>
          <w:sz w:val="24"/>
          <w:szCs w:val="24"/>
          <w:highlight w:val="white"/>
        </w:rPr>
        <w:t xml:space="preserve">(14), pp.4391-4410. Available at </w:t>
      </w:r>
      <w:hyperlink r:id="rId50">
        <w:r w:rsidRPr="00112D25">
          <w:rPr>
            <w:rFonts w:ascii="Times New Roman" w:eastAsia="Times New Roman" w:hAnsi="Times New Roman" w:cs="Times New Roman"/>
            <w:sz w:val="24"/>
            <w:szCs w:val="24"/>
            <w:highlight w:val="white"/>
          </w:rPr>
          <w:t>https://www.researchgate.net/profile/Tony-Ng-29/publication/355384107_Development_of_Human_Resource_Management_Activities_in_Vietnamese_Private_Companies/links/652e6af47d0cf66a67347206/Development-of-Human-Resource-Management-Activities-in-Vietnamese-Private-Companies.pdf</w:t>
        </w:r>
      </w:hyperlink>
      <w:r w:rsidRPr="00112D25">
        <w:rPr>
          <w:rFonts w:ascii="Times New Roman" w:eastAsia="Times New Roman" w:hAnsi="Times New Roman" w:cs="Times New Roman"/>
          <w:sz w:val="24"/>
          <w:szCs w:val="24"/>
          <w:highlight w:val="white"/>
        </w:rPr>
        <w:t xml:space="preserve"> </w:t>
      </w:r>
    </w:p>
    <w:p w14:paraId="7B239FB6"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Werner, S. and Balkin, D.B., (2021). Strategic benefits: How employee benefits can create a sustainable competitive edge. </w:t>
      </w:r>
      <w:r w:rsidRPr="00112D25">
        <w:rPr>
          <w:rFonts w:ascii="Times New Roman" w:eastAsia="Times New Roman" w:hAnsi="Times New Roman" w:cs="Times New Roman"/>
          <w:i/>
          <w:sz w:val="24"/>
          <w:szCs w:val="24"/>
          <w:highlight w:val="white"/>
        </w:rPr>
        <w:t>The Journal of Total Rewards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30</w:t>
      </w:r>
      <w:r w:rsidRPr="00112D25">
        <w:rPr>
          <w:rFonts w:ascii="Times New Roman" w:eastAsia="Times New Roman" w:hAnsi="Times New Roman" w:cs="Times New Roman"/>
          <w:sz w:val="24"/>
          <w:szCs w:val="24"/>
          <w:highlight w:val="white"/>
        </w:rPr>
        <w:t xml:space="preserve">(1), pp.8-22. Available at </w:t>
      </w:r>
      <w:hyperlink r:id="rId51">
        <w:r w:rsidRPr="00112D25">
          <w:rPr>
            <w:rFonts w:ascii="Times New Roman" w:eastAsia="Times New Roman" w:hAnsi="Times New Roman" w:cs="Times New Roman"/>
            <w:sz w:val="24"/>
            <w:szCs w:val="24"/>
            <w:highlight w:val="white"/>
          </w:rPr>
          <w:t>https://www.researchgate.net/profile/Steve-Werner-3/publication/351117557_Strategic_Benefits_How_Employee_Benefits_Can_Create_a_Sustainable_Competitive_Edge/links/608861e1907dcf667bcac26f/Strategic-Benefits-How-Employee-Benefits-Can-Create-a-Sustainable-Competitive-Edge.pdf</w:t>
        </w:r>
      </w:hyperlink>
      <w:r w:rsidRPr="00112D25">
        <w:rPr>
          <w:rFonts w:ascii="Times New Roman" w:eastAsia="Times New Roman" w:hAnsi="Times New Roman" w:cs="Times New Roman"/>
          <w:sz w:val="24"/>
          <w:szCs w:val="24"/>
          <w:highlight w:val="white"/>
        </w:rPr>
        <w:t xml:space="preserve"> </w:t>
      </w:r>
    </w:p>
    <w:p w14:paraId="20B2FD68"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Wiley, (2024), </w:t>
      </w:r>
      <w:r w:rsidRPr="00112D25">
        <w:rPr>
          <w:rFonts w:ascii="Times New Roman" w:eastAsia="Times New Roman" w:hAnsi="Times New Roman" w:cs="Times New Roman"/>
          <w:i/>
          <w:sz w:val="24"/>
          <w:szCs w:val="24"/>
          <w:highlight w:val="white"/>
        </w:rPr>
        <w:t xml:space="preserve">“Promoting new habits at work through implementation intentions”, </w:t>
      </w:r>
      <w:r w:rsidRPr="00112D25">
        <w:rPr>
          <w:rFonts w:ascii="Times New Roman" w:eastAsia="Times New Roman" w:hAnsi="Times New Roman" w:cs="Times New Roman"/>
          <w:sz w:val="24"/>
          <w:szCs w:val="24"/>
          <w:highlight w:val="white"/>
        </w:rPr>
        <w:t xml:space="preserve">Available at </w:t>
      </w:r>
      <w:hyperlink r:id="rId52">
        <w:r w:rsidRPr="00112D25">
          <w:rPr>
            <w:rFonts w:ascii="Times New Roman" w:eastAsia="Times New Roman" w:hAnsi="Times New Roman" w:cs="Times New Roman"/>
            <w:sz w:val="24"/>
            <w:szCs w:val="24"/>
            <w:highlight w:val="white"/>
          </w:rPr>
          <w:t>https://bpspsychub.onlinelibrary.wiley.com/doi/full/10.1111/joop.12540</w:t>
        </w:r>
      </w:hyperlink>
      <w:r w:rsidRPr="00112D25">
        <w:rPr>
          <w:rFonts w:ascii="Times New Roman" w:eastAsia="Times New Roman" w:hAnsi="Times New Roman" w:cs="Times New Roman"/>
          <w:sz w:val="24"/>
          <w:szCs w:val="24"/>
          <w:highlight w:val="white"/>
        </w:rPr>
        <w:t xml:space="preserve"> [Accessed on 28th April]</w:t>
      </w:r>
    </w:p>
    <w:p w14:paraId="0DB05507"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Yeung, M.W. and Yau, A.H., (2022). A thematic analysis of higher education students’ perceptions of online learning in Hong Kong under COVID-19: Challenges, strategies and support. </w:t>
      </w:r>
      <w:r w:rsidRPr="00112D25">
        <w:rPr>
          <w:rFonts w:ascii="Times New Roman" w:eastAsia="Times New Roman" w:hAnsi="Times New Roman" w:cs="Times New Roman"/>
          <w:i/>
          <w:sz w:val="24"/>
          <w:szCs w:val="24"/>
          <w:highlight w:val="white"/>
        </w:rPr>
        <w:t>Education and Information Technologies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27</w:t>
      </w:r>
      <w:r w:rsidRPr="00112D25">
        <w:rPr>
          <w:rFonts w:ascii="Times New Roman" w:eastAsia="Times New Roman" w:hAnsi="Times New Roman" w:cs="Times New Roman"/>
          <w:sz w:val="24"/>
          <w:szCs w:val="24"/>
          <w:highlight w:val="white"/>
        </w:rPr>
        <w:t xml:space="preserve">(1), pp.181-208. Available at </w:t>
      </w:r>
      <w:hyperlink r:id="rId53">
        <w:r w:rsidRPr="00112D25">
          <w:rPr>
            <w:rFonts w:ascii="Times New Roman" w:eastAsia="Times New Roman" w:hAnsi="Times New Roman" w:cs="Times New Roman"/>
            <w:sz w:val="24"/>
            <w:szCs w:val="24"/>
            <w:highlight w:val="white"/>
          </w:rPr>
          <w:t>https://link.springer.com/article/10.1007/s10639-021-10656-3</w:t>
        </w:r>
      </w:hyperlink>
      <w:r w:rsidRPr="00112D25">
        <w:rPr>
          <w:rFonts w:ascii="Times New Roman" w:eastAsia="Times New Roman" w:hAnsi="Times New Roman" w:cs="Times New Roman"/>
          <w:sz w:val="24"/>
          <w:szCs w:val="24"/>
          <w:highlight w:val="white"/>
        </w:rPr>
        <w:t xml:space="preserve"> </w:t>
      </w:r>
    </w:p>
    <w:p w14:paraId="40BAA3A4"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Yilmazdogan, O.C., (2024). Elevating workforce stability: augmented reality and artificial intelligence solutions for overcoming employee turnover challenges in hospitality and tourism. </w:t>
      </w:r>
      <w:r w:rsidRPr="00112D25">
        <w:rPr>
          <w:rFonts w:ascii="Times New Roman" w:eastAsia="Times New Roman" w:hAnsi="Times New Roman" w:cs="Times New Roman"/>
          <w:i/>
          <w:sz w:val="24"/>
          <w:szCs w:val="24"/>
          <w:highlight w:val="white"/>
        </w:rPr>
        <w:t>Worldwide Hospitality and Tourism Themes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16</w:t>
      </w:r>
      <w:r w:rsidRPr="00112D25">
        <w:rPr>
          <w:rFonts w:ascii="Times New Roman" w:eastAsia="Times New Roman" w:hAnsi="Times New Roman" w:cs="Times New Roman"/>
          <w:sz w:val="24"/>
          <w:szCs w:val="24"/>
          <w:highlight w:val="white"/>
        </w:rPr>
        <w:t xml:space="preserve">(5), pp.598-610. Available at </w:t>
      </w:r>
      <w:hyperlink r:id="rId54">
        <w:r w:rsidRPr="00112D25">
          <w:rPr>
            <w:rFonts w:ascii="Times New Roman" w:eastAsia="Times New Roman" w:hAnsi="Times New Roman" w:cs="Times New Roman"/>
            <w:sz w:val="24"/>
            <w:szCs w:val="24"/>
            <w:highlight w:val="white"/>
          </w:rPr>
          <w:t>https://www.emerald.com/insight/content/doi/10.1108/whatt-07-2024-0156/full/html</w:t>
        </w:r>
      </w:hyperlink>
      <w:r w:rsidRPr="00112D25">
        <w:rPr>
          <w:rFonts w:ascii="Times New Roman" w:eastAsia="Times New Roman" w:hAnsi="Times New Roman" w:cs="Times New Roman"/>
          <w:sz w:val="24"/>
          <w:szCs w:val="24"/>
          <w:highlight w:val="white"/>
        </w:rPr>
        <w:t xml:space="preserve"> </w:t>
      </w:r>
    </w:p>
    <w:p w14:paraId="5324A9F6" w14:textId="77777777" w:rsidR="00007FE7" w:rsidRPr="00112D25" w:rsidRDefault="00000000" w:rsidP="00112D25">
      <w:pPr>
        <w:jc w:val="both"/>
        <w:rPr>
          <w:rFonts w:ascii="Times New Roman" w:eastAsia="Times New Roman" w:hAnsi="Times New Roman" w:cs="Times New Roman"/>
          <w:sz w:val="24"/>
          <w:szCs w:val="24"/>
          <w:highlight w:val="white"/>
        </w:rPr>
      </w:pPr>
      <w:r w:rsidRPr="00112D25">
        <w:rPr>
          <w:rFonts w:ascii="Times New Roman" w:eastAsia="Times New Roman" w:hAnsi="Times New Roman" w:cs="Times New Roman"/>
          <w:sz w:val="24"/>
          <w:szCs w:val="24"/>
          <w:highlight w:val="white"/>
        </w:rPr>
        <w:t xml:space="preserve">Zou, H., Wang, F., Zeng, Z., Zhu, J., Zha, L., Huang, D., Li, J. and Wang, R., (2025). Next-generation water-saving strategies for greenhouses using a nexus approach with modern technologies. </w:t>
      </w:r>
      <w:r w:rsidRPr="00112D25">
        <w:rPr>
          <w:rFonts w:ascii="Times New Roman" w:eastAsia="Times New Roman" w:hAnsi="Times New Roman" w:cs="Times New Roman"/>
          <w:i/>
          <w:sz w:val="24"/>
          <w:szCs w:val="24"/>
          <w:highlight w:val="white"/>
        </w:rPr>
        <w:t>Nature Communications</w:t>
      </w:r>
      <w:r w:rsidRPr="00112D25">
        <w:rPr>
          <w:rFonts w:ascii="Times New Roman" w:eastAsia="Times New Roman" w:hAnsi="Times New Roman" w:cs="Times New Roman"/>
          <w:sz w:val="24"/>
          <w:szCs w:val="24"/>
          <w:highlight w:val="white"/>
        </w:rPr>
        <w:t xml:space="preserve">, </w:t>
      </w:r>
      <w:r w:rsidRPr="00112D25">
        <w:rPr>
          <w:rFonts w:ascii="Times New Roman" w:eastAsia="Times New Roman" w:hAnsi="Times New Roman" w:cs="Times New Roman"/>
          <w:i/>
          <w:sz w:val="24"/>
          <w:szCs w:val="24"/>
          <w:highlight w:val="white"/>
        </w:rPr>
        <w:t>16</w:t>
      </w:r>
      <w:r w:rsidRPr="00112D25">
        <w:rPr>
          <w:rFonts w:ascii="Times New Roman" w:eastAsia="Times New Roman" w:hAnsi="Times New Roman" w:cs="Times New Roman"/>
          <w:sz w:val="24"/>
          <w:szCs w:val="24"/>
          <w:highlight w:val="white"/>
        </w:rPr>
        <w:t xml:space="preserve">(1), p.2091. Available at </w:t>
      </w:r>
      <w:hyperlink r:id="rId55">
        <w:r w:rsidRPr="00112D25">
          <w:rPr>
            <w:rFonts w:ascii="Times New Roman" w:eastAsia="Times New Roman" w:hAnsi="Times New Roman" w:cs="Times New Roman"/>
            <w:sz w:val="24"/>
            <w:szCs w:val="24"/>
            <w:highlight w:val="white"/>
          </w:rPr>
          <w:t>https://www.nature.com/articles/s41467-025-57388-3</w:t>
        </w:r>
      </w:hyperlink>
      <w:r w:rsidRPr="00112D25">
        <w:rPr>
          <w:rFonts w:ascii="Times New Roman" w:eastAsia="Times New Roman" w:hAnsi="Times New Roman" w:cs="Times New Roman"/>
          <w:sz w:val="24"/>
          <w:szCs w:val="24"/>
          <w:highlight w:val="white"/>
        </w:rPr>
        <w:t xml:space="preserve"> </w:t>
      </w:r>
    </w:p>
    <w:p w14:paraId="409924F9" w14:textId="77777777" w:rsidR="00007FE7" w:rsidRPr="00112D25" w:rsidRDefault="00007FE7" w:rsidP="00112D25">
      <w:pPr>
        <w:jc w:val="both"/>
        <w:rPr>
          <w:rFonts w:ascii="Times New Roman" w:eastAsia="Times New Roman" w:hAnsi="Times New Roman" w:cs="Times New Roman"/>
          <w:sz w:val="24"/>
          <w:szCs w:val="24"/>
        </w:rPr>
      </w:pPr>
    </w:p>
    <w:p w14:paraId="4E2C3FCB" w14:textId="77777777" w:rsidR="00007FE7" w:rsidRPr="00112D25" w:rsidRDefault="00007FE7" w:rsidP="00112D25">
      <w:pPr>
        <w:jc w:val="both"/>
        <w:rPr>
          <w:rFonts w:ascii="Times New Roman" w:hAnsi="Times New Roman" w:cs="Times New Roman"/>
          <w:sz w:val="24"/>
          <w:szCs w:val="24"/>
        </w:rPr>
      </w:pPr>
    </w:p>
    <w:sectPr w:rsidR="00007FE7" w:rsidRPr="00112D2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D71D0"/>
    <w:multiLevelType w:val="multilevel"/>
    <w:tmpl w:val="1F986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495445"/>
    <w:multiLevelType w:val="multilevel"/>
    <w:tmpl w:val="54025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2D4203"/>
    <w:multiLevelType w:val="multilevel"/>
    <w:tmpl w:val="833AC8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1C63008"/>
    <w:multiLevelType w:val="multilevel"/>
    <w:tmpl w:val="D8B06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487B75"/>
    <w:multiLevelType w:val="multilevel"/>
    <w:tmpl w:val="2514DB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AF032C"/>
    <w:multiLevelType w:val="multilevel"/>
    <w:tmpl w:val="B4301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4405DD"/>
    <w:multiLevelType w:val="multilevel"/>
    <w:tmpl w:val="19BA5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2D6809"/>
    <w:multiLevelType w:val="multilevel"/>
    <w:tmpl w:val="D2F6D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691548"/>
    <w:multiLevelType w:val="multilevel"/>
    <w:tmpl w:val="4C549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9340F2"/>
    <w:multiLevelType w:val="multilevel"/>
    <w:tmpl w:val="94C247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52FE1B39"/>
    <w:multiLevelType w:val="multilevel"/>
    <w:tmpl w:val="373C72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83572664">
    <w:abstractNumId w:val="8"/>
  </w:num>
  <w:num w:numId="2" w16cid:durableId="1235967985">
    <w:abstractNumId w:val="4"/>
  </w:num>
  <w:num w:numId="3" w16cid:durableId="648629644">
    <w:abstractNumId w:val="0"/>
  </w:num>
  <w:num w:numId="4" w16cid:durableId="317225402">
    <w:abstractNumId w:val="1"/>
  </w:num>
  <w:num w:numId="5" w16cid:durableId="1855413309">
    <w:abstractNumId w:val="7"/>
  </w:num>
  <w:num w:numId="6" w16cid:durableId="1004431341">
    <w:abstractNumId w:val="2"/>
  </w:num>
  <w:num w:numId="7" w16cid:durableId="248197953">
    <w:abstractNumId w:val="5"/>
  </w:num>
  <w:num w:numId="8" w16cid:durableId="1239973469">
    <w:abstractNumId w:val="6"/>
  </w:num>
  <w:num w:numId="9" w16cid:durableId="1230575746">
    <w:abstractNumId w:val="9"/>
  </w:num>
  <w:num w:numId="10" w16cid:durableId="843394334">
    <w:abstractNumId w:val="3"/>
  </w:num>
  <w:num w:numId="11" w16cid:durableId="2947236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E7"/>
    <w:rsid w:val="00007FE7"/>
    <w:rsid w:val="00112D25"/>
    <w:rsid w:val="00370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01725"/>
  <w15:docId w15:val="{2FC76D5F-573F-4D91-9A74-3CADEC195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igitalcommons.calpoly.edu/cgi/viewcontent.cgi?params=/context/expindsp/article/1002/&amp;path_info=The_Center_of_Success___A_Case_Study_on_Hilton_s_Company_Culture.pdf" TargetMode="External"/><Relationship Id="rId18" Type="http://schemas.openxmlformats.org/officeDocument/2006/relationships/hyperlink" Target="https://arno.uvt.nl/show.cgi?fid=171414" TargetMode="External"/><Relationship Id="rId26" Type="http://schemas.openxmlformats.org/officeDocument/2006/relationships/hyperlink" Target="https://papers.ssrn.com/sol3/papers.cfm?abstract_id=4859821" TargetMode="External"/><Relationship Id="rId39" Type="http://schemas.openxmlformats.org/officeDocument/2006/relationships/hyperlink" Target="https://www.emerald.com/insight/content/doi/10.1108/intr-07-2022-0580/full/html" TargetMode="External"/><Relationship Id="rId21" Type="http://schemas.openxmlformats.org/officeDocument/2006/relationships/hyperlink" Target="https://elar.urfu.ru/handle/10995/139868" TargetMode="External"/><Relationship Id="rId34" Type="http://schemas.openxmlformats.org/officeDocument/2006/relationships/hyperlink" Target="https://lucris.lub.lu.se/ws/portalfiles/portal/211981449/Avhandling_Cicilia_Nagel_LUCRIS.pdf" TargetMode="External"/><Relationship Id="rId42" Type="http://schemas.openxmlformats.org/officeDocument/2006/relationships/hyperlink" Target="https://www.sciencedirect.com/science/article/pii/S0264999323000081" TargetMode="External"/><Relationship Id="rId47" Type="http://schemas.openxmlformats.org/officeDocument/2006/relationships/hyperlink" Target="https://www.statista.com/topics/1880/hilton-worldwide/" TargetMode="External"/><Relationship Id="rId50" Type="http://schemas.openxmlformats.org/officeDocument/2006/relationships/hyperlink" Target="https://www.researchgate.net/profile/Tony-Ng-29/publication/355384107_Development_of_Human_Resource_Management_Activities_in_Vietnamese_Private_Companies/links/652e6af47d0cf66a67347206/Development-of-Human-Resource-Management-Activities-in-Vietnamese-Private-Companies.pdf" TargetMode="External"/><Relationship Id="rId55" Type="http://schemas.openxmlformats.org/officeDocument/2006/relationships/hyperlink" Target="https://www.nature.com/articles/s41467-025-57388-3" TargetMode="External"/><Relationship Id="rId7" Type="http://schemas.openxmlformats.org/officeDocument/2006/relationships/hyperlink" Target="https://eknigibg.net/Volume9/Issue2/spisanie-br2-2023_pp.88-103.pdf" TargetMode="External"/><Relationship Id="rId2" Type="http://schemas.openxmlformats.org/officeDocument/2006/relationships/styles" Target="styles.xml"/><Relationship Id="rId16" Type="http://schemas.openxmlformats.org/officeDocument/2006/relationships/hyperlink" Target="https://assets.publishing.service.gov.uk/media/5a808ab4e5274a2e8ab50bd4/airports-commission-final-report.pdf" TargetMode="External"/><Relationship Id="rId29" Type="http://schemas.openxmlformats.org/officeDocument/2006/relationships/hyperlink" Target="https://www.proquest.com/openview/f10a2bf5b36d56fc1608bf392dcda77f/1?cbl=1416337&amp;pq-origsite=gscholar" TargetMode="External"/><Relationship Id="rId11" Type="http://schemas.openxmlformats.org/officeDocument/2006/relationships/hyperlink" Target="https://www.researchgate.net/profile/Adolfo-Carreno/publication/385621731_Building_a_Continuous_Feedback_Loop_for_Real-Time_Change_Adaptation_Best_Practices_and_Tools/links/672cd61b2326b47637cf80cc/Building-a-Continuous-Feedback-Loop-for-Real-Time-Change-Adaptation-Best-Practices-and-Tools.pdf" TargetMode="External"/><Relationship Id="rId24" Type="http://schemas.openxmlformats.org/officeDocument/2006/relationships/hyperlink" Target="https://www.theseus.fi/handle/10024/802200" TargetMode="External"/><Relationship Id="rId32" Type="http://schemas.openxmlformats.org/officeDocument/2006/relationships/hyperlink" Target="https://www.mews.com/en/blog/hotel-guest-expectations" TargetMode="External"/><Relationship Id="rId37" Type="http://schemas.openxmlformats.org/officeDocument/2006/relationships/hyperlink" Target="https://www.researchgate.net/profile/Olayinka-Olalekan/publication/390434060_Big_data_integration_and_real-time_analytics_for_enhancing_operational_efficiency_and_market_responsiveness/links/67edc99203b8d7280e1e21c5/Big-data-integration-and-real-time-analytics-for-enhancing-operational-efficiency-and-market-responsiveness.pdf" TargetMode="External"/><Relationship Id="rId40" Type="http://schemas.openxmlformats.org/officeDocument/2006/relationships/hyperlink" Target="https://www.peoplekeep.com/blog/how-to-calculate-hr-employee-retention-rates" TargetMode="External"/><Relationship Id="rId45" Type="http://schemas.openxmlformats.org/officeDocument/2006/relationships/hyperlink" Target="https://spencerjamesgroup.com/blog/how-intangible-benefits-create-a-better-employee-experience" TargetMode="External"/><Relationship Id="rId53" Type="http://schemas.openxmlformats.org/officeDocument/2006/relationships/hyperlink" Target="https://link.springer.com/article/10.1007/s10639-021-10656-3" TargetMode="External"/><Relationship Id="rId5" Type="http://schemas.openxmlformats.org/officeDocument/2006/relationships/hyperlink" Target="https://www.mdpi.com/2673-4591/59/1/162" TargetMode="External"/><Relationship Id="rId19" Type="http://schemas.openxmlformats.org/officeDocument/2006/relationships/hyperlink" Target="https://www.hilton.com/en/hotels/lonmetw-hilton-london-metropole/?WT.mc_id=zINDA0EMEA1MB2PSH3Paid_ggl4ACBI_Brand_Destination5dkt6MULTIBR7EN8i81487387_121127567_71700000119476388&amp;&amp;&amp;&amp;&amp;gad_source=1&amp;gad_campaignid=21561788066&amp;gbraid=0AAAAADnjLGO1oj42uJZjWxdwoMlI_1mRP&amp;gclid=Cj0KCQjw2tHABhCiARIsANZzDWrrYGhdXGiAV5hopOw5rtRc8jsvr6b6Rjxoyvtth7dv1qTVmNJmCMQaAnFUEALw_wcB&amp;gclsrc=aw.ds" TargetMode="External"/><Relationship Id="rId4" Type="http://schemas.openxmlformats.org/officeDocument/2006/relationships/webSettings" Target="webSettings.xml"/><Relationship Id="rId9" Type="http://schemas.openxmlformats.org/officeDocument/2006/relationships/hyperlink" Target="https://www.emerald.com/insight/content/doi/10.1108/ejim-09-2020-0345/full/html" TargetMode="External"/><Relationship Id="rId14" Type="http://schemas.openxmlformats.org/officeDocument/2006/relationships/hyperlink" Target="https://books.google.co.in/books?hl=en&amp;lr=&amp;id=0OF-EAAAQBAJ&amp;oi=fnd&amp;pg=PP1&amp;dq=Get+rid+of+things+like+outdated+policies+and+a+lack+of+training+that+are+holding+people+back+from+making+changes&amp;ots=87-sJxZpXM&amp;sig=7yYqfDfseMGdKH9VtVcnmn1f_zQ&amp;redir_esc=y" TargetMode="External"/><Relationship Id="rId22" Type="http://schemas.openxmlformats.org/officeDocument/2006/relationships/hyperlink" Target="https://www.sciencedirect.com/science/article/pii/S2666412722000071" TargetMode="External"/><Relationship Id="rId27" Type="http://schemas.openxmlformats.org/officeDocument/2006/relationships/hyperlink" Target="https://www.emerald.com/insight/content/doi/10.1108/jfm-03-2022-0025/full/html" TargetMode="External"/><Relationship Id="rId30" Type="http://schemas.openxmlformats.org/officeDocument/2006/relationships/hyperlink" Target="https://link.springer.com/article/10.1007/s10796-022-10308-y" TargetMode="External"/><Relationship Id="rId35" Type="http://schemas.openxmlformats.org/officeDocument/2006/relationships/hyperlink" Target="https://www.tandfonline.com/doi/abs/10.1080/19407963.2020.1743487" TargetMode="External"/><Relationship Id="rId43" Type="http://schemas.openxmlformats.org/officeDocument/2006/relationships/hyperlink" Target="https://bmjopen.bmj.com/content/14/7/e084506.abstract" TargetMode="External"/><Relationship Id="rId48" Type="http://schemas.openxmlformats.org/officeDocument/2006/relationships/hyperlink" Target="https://stories.hilton.com/2024trends-connectivity-personalization" TargetMode="External"/><Relationship Id="rId56" Type="http://schemas.openxmlformats.org/officeDocument/2006/relationships/fontTable" Target="fontTable.xml"/><Relationship Id="rId8" Type="http://schemas.openxmlformats.org/officeDocument/2006/relationships/hyperlink" Target="https://d1wqtxts1xzle7.cloudfront.net/104930422/5710-libre.pdf?1691766732=&amp;response-content-disposition=inline%3B+filename%3DGuest_Preferences_And_Future_Challenges.pdf&amp;Expires=1746253060&amp;Signature=W5KIs2Zf34doZoQpCYCcCCbJmh3nipVT0lUSZkEV-L0SETaNlS7vMuvwCMjsartpt9jf3LLqQxT5WxaRnJLTMLcnKIxegsu8UvqUxTgUP3Ad2de8Nh6bjP-nTAOV7HLjHhJZ3XB2kI26Lw8dxWg5ho9fpG19UzoXm72W6w3qGSRBdqf4mZO1C-0Rp5cE0bWxw3hDp2FIgT7uSErOKQKyOSLlnHZ-5nHtisM6QS6~SQKGWLGZwSi-yvyCqZu2VXxAYjfK~uM4x1shiliQVCcnC08I6-e0AUN4WvghbsaWrMIxummSXTXuvL~tmRJp1EkHE3OUXgyiO0SYOfdIqaYqWQ__&amp;Key-Pair-Id=APKAJLOHF5GGSLRBV4ZA" TargetMode="External"/><Relationship Id="rId51" Type="http://schemas.openxmlformats.org/officeDocument/2006/relationships/hyperlink" Target="https://www.researchgate.net/profile/Steve-Werner-3/publication/351117557_Strategic_Benefits_How_Employee_Benefits_Can_Create_a_Sustainable_Competitive_Edge/links/608861e1907dcf667bcac26f/Strategic-Benefits-How-Employee-Benefits-Can-Create-a-Sustainable-Competitive-Edge.pdf" TargetMode="External"/><Relationship Id="rId3" Type="http://schemas.openxmlformats.org/officeDocument/2006/relationships/settings" Target="settings.xml"/><Relationship Id="rId12" Type="http://schemas.openxmlformats.org/officeDocument/2006/relationships/hyperlink" Target="https://www2.deloitte.com/us/en/insights/deloitte-review/issue-16/employee-engagement-strategies.html" TargetMode="External"/><Relationship Id="rId17" Type="http://schemas.openxmlformats.org/officeDocument/2006/relationships/hyperlink" Target="https://www.gstcouncil.org/booking-com-sustainable-travel-report-2019/" TargetMode="External"/><Relationship Id="rId25" Type="http://schemas.openxmlformats.org/officeDocument/2006/relationships/hyperlink" Target="https://www.researchgate.net/profile/Lukman-Prakoso/publication/359005289_feb_issue_soft_copy_2022/links/6221ef309f7b3246340dc43e/feb-issue-soft-copy-2022.pdf" TargetMode="External"/><Relationship Id="rId33" Type="http://schemas.openxmlformats.org/officeDocument/2006/relationships/hyperlink" Target="https://link.springer.com/article/10.1186/s12913-021-06576-0" TargetMode="External"/><Relationship Id="rId38" Type="http://schemas.openxmlformats.org/officeDocument/2006/relationships/hyperlink" Target="https://www.emerald.com/insight/content/doi/10.1108/ihr-04-2022-0019/full/html" TargetMode="External"/><Relationship Id="rId46" Type="http://schemas.openxmlformats.org/officeDocument/2006/relationships/hyperlink" Target="https://www.statista.com/statistics/1332197/factors-influencing-recruitment-retention-problems-worldwide/" TargetMode="External"/><Relationship Id="rId20" Type="http://schemas.openxmlformats.org/officeDocument/2006/relationships/hyperlink" Target="https://isg-konf.com/wp-content/uploads/2022/09/Monograph/979-8-88831-930-7/979-8-88831-930-7.pdf" TargetMode="External"/><Relationship Id="rId41" Type="http://schemas.openxmlformats.org/officeDocument/2006/relationships/hyperlink" Target="https://ijtah.journals.ekb.eg/article_244444.html" TargetMode="External"/><Relationship Id="rId54" Type="http://schemas.openxmlformats.org/officeDocument/2006/relationships/hyperlink" Target="https://www.emerald.com/insight/content/doi/10.1108/whatt-07-2024-0156/full/html" TargetMode="External"/><Relationship Id="rId1" Type="http://schemas.openxmlformats.org/officeDocument/2006/relationships/numbering" Target="numbering.xml"/><Relationship Id="rId6" Type="http://schemas.openxmlformats.org/officeDocument/2006/relationships/hyperlink" Target="https://www.sciencedirect.com/science/article/abs/pii/S0160791X22002470" TargetMode="External"/><Relationship Id="rId15" Type="http://schemas.openxmlformats.org/officeDocument/2006/relationships/hyperlink" Target="https://hospitalityinsights.ehl.edu/technology-trends-hospitality-industry" TargetMode="External"/><Relationship Id="rId23" Type="http://schemas.openxmlformats.org/officeDocument/2006/relationships/hyperlink" Target="https://online.jwu.edu/blog/role-technology-hotels-enhancing-efficiency-and-guest-satisfaction/" TargetMode="External"/><Relationship Id="rId28" Type="http://schemas.openxmlformats.org/officeDocument/2006/relationships/hyperlink" Target="https://www.mdpi.com/2071-1050/13/4/2326" TargetMode="External"/><Relationship Id="rId36" Type="http://schemas.openxmlformats.org/officeDocument/2006/relationships/hyperlink" Target="https://onlinelibrary.wiley.com/doi/abs/10.1002/bse.3512" TargetMode="External"/><Relationship Id="rId49" Type="http://schemas.openxmlformats.org/officeDocument/2006/relationships/hyperlink" Target="https://www.techmagic.co/blog/digital-concierge-for-hotels" TargetMode="External"/><Relationship Id="rId57" Type="http://schemas.openxmlformats.org/officeDocument/2006/relationships/theme" Target="theme/theme1.xml"/><Relationship Id="rId10" Type="http://schemas.openxmlformats.org/officeDocument/2006/relationships/hyperlink" Target="https://www.aeaweb.org/articles?id=10.1257/jep.38.1.221" TargetMode="External"/><Relationship Id="rId31" Type="http://schemas.openxmlformats.org/officeDocument/2006/relationships/hyperlink" Target="https://www.emerald.com/insight/content/doi/10.1108/tr-01-2021-0004/full/html" TargetMode="External"/><Relationship Id="rId44" Type="http://schemas.openxmlformats.org/officeDocument/2006/relationships/hyperlink" Targe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 TargetMode="External"/><Relationship Id="rId52" Type="http://schemas.openxmlformats.org/officeDocument/2006/relationships/hyperlink" Target="https://bpspsychub.onlinelibrary.wiley.com/doi/full/10.1111/joop.125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10120</Words>
  <Characters>57687</Characters>
  <Application>Microsoft Office Word</Application>
  <DocSecurity>0</DocSecurity>
  <Lines>480</Lines>
  <Paragraphs>135</Paragraphs>
  <ScaleCrop>false</ScaleCrop>
  <Company/>
  <LinksUpToDate>false</LinksUpToDate>
  <CharactersWithSpaces>67672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 Babache</dc:creator>
  <cp:lastModifiedBy>Ionel Babache (2241659)</cp:lastModifiedBy>
  <cp:revision>2</cp:revision>
  <dcterms:created xsi:type="dcterms:W3CDTF">2025-06-20T14:25:00Z</dcterms:created>
  <dcterms:modified xsi:type="dcterms:W3CDTF">2025-06-20T14:28:00Z</dcterms:modified>
</cp:coreProperties>
</file>